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0CA" w:rsidRDefault="00C000CA" w:rsidP="00C000CA">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C000CA" w:rsidRDefault="00C000CA" w:rsidP="00C000CA">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C000CA" w:rsidRPr="00C15137" w:rsidRDefault="00C000CA" w:rsidP="00C000CA">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083DB6">
        <w:rPr>
          <w:rFonts w:ascii="Arial" w:hAnsi="Arial" w:cs="Arial"/>
          <w:sz w:val="22"/>
          <w:szCs w:val="22"/>
        </w:rPr>
        <w:t>BOARD OF EXAMINERS FOR SPEECH AND LANGUAGE PATHOLOGISTS AND AUDIOLOGISTS</w:t>
      </w:r>
    </w:p>
    <w:p w:rsidR="00C000CA" w:rsidRDefault="00A83036" w:rsidP="00C000CA">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21 NCAC 6</w:t>
      </w:r>
      <w:r w:rsidR="00556CC6">
        <w:rPr>
          <w:rFonts w:ascii="Arial" w:hAnsi="Arial"/>
          <w:b w:val="0"/>
          <w:smallCaps/>
          <w:sz w:val="22"/>
        </w:rPr>
        <w:t>4</w:t>
      </w:r>
      <w:r>
        <w:rPr>
          <w:rFonts w:ascii="Arial" w:hAnsi="Arial"/>
          <w:b w:val="0"/>
          <w:smallCaps/>
          <w:sz w:val="22"/>
        </w:rPr>
        <w:t xml:space="preserve"> .0</w:t>
      </w:r>
      <w:r w:rsidR="00556CC6">
        <w:rPr>
          <w:rFonts w:ascii="Arial" w:hAnsi="Arial"/>
          <w:b w:val="0"/>
          <w:smallCaps/>
          <w:sz w:val="22"/>
        </w:rPr>
        <w:t>903</w:t>
      </w:r>
      <w:bookmarkStart w:id="0" w:name="_GoBack"/>
      <w:bookmarkEnd w:id="0"/>
    </w:p>
    <w:p w:rsidR="00C000CA" w:rsidRDefault="00C000CA" w:rsidP="00C000CA">
      <w:pPr>
        <w:pStyle w:val="Agencynames"/>
        <w:spacing w:before="0" w:after="0" w:line="360" w:lineRule="auto"/>
        <w:rPr>
          <w:rFonts w:ascii="Arial" w:hAnsi="Arial"/>
          <w:b w:val="0"/>
          <w:smallCaps/>
          <w:sz w:val="22"/>
        </w:rPr>
      </w:pPr>
      <w:r>
        <w:rPr>
          <w:rFonts w:ascii="Arial" w:hAnsi="Arial"/>
          <w:b w:val="0"/>
          <w:smallCaps/>
          <w:sz w:val="22"/>
        </w:rPr>
        <w:t>RECOMMENDED ACTION:</w:t>
      </w:r>
    </w:p>
    <w:p w:rsidR="00C000CA" w:rsidRDefault="00C000CA" w:rsidP="00C000CA">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C000CA" w:rsidRDefault="00C000CA" w:rsidP="00C000CA">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C000CA" w:rsidRDefault="00A83036" w:rsidP="00C000CA">
      <w:pPr>
        <w:pStyle w:val="Agencynames"/>
        <w:spacing w:before="0" w:after="0" w:line="360" w:lineRule="auto"/>
        <w:ind w:firstLine="720"/>
        <w:rPr>
          <w:rFonts w:ascii="Arial" w:hAnsi="Arial"/>
          <w:b w:val="0"/>
          <w:sz w:val="22"/>
        </w:rPr>
      </w:pPr>
      <w:r>
        <w:rPr>
          <w:rFonts w:ascii="Arial" w:hAnsi="Arial"/>
          <w:b w:val="0"/>
          <w:sz w:val="22"/>
        </w:rPr>
        <w:tab/>
        <w:t>X</w:t>
      </w:r>
      <w:r w:rsidR="00C000CA">
        <w:rPr>
          <w:rFonts w:ascii="Arial" w:hAnsi="Arial"/>
          <w:b w:val="0"/>
          <w:sz w:val="22"/>
        </w:rPr>
        <w:tab/>
        <w:t>Lack of statutory authority</w:t>
      </w:r>
    </w:p>
    <w:p w:rsidR="00C000CA" w:rsidRDefault="00C000CA" w:rsidP="00C000CA">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C000CA" w:rsidRDefault="00C000CA" w:rsidP="00C000C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083DB6">
        <w:rPr>
          <w:rFonts w:ascii="Arial" w:hAnsi="Arial"/>
          <w:b w:val="0"/>
          <w:sz w:val="22"/>
        </w:rPr>
        <w:t>X</w:t>
      </w:r>
      <w:r>
        <w:rPr>
          <w:rFonts w:ascii="Arial" w:hAnsi="Arial"/>
          <w:b w:val="0"/>
          <w:sz w:val="22"/>
        </w:rPr>
        <w:tab/>
        <w:t>Unnecessary</w:t>
      </w:r>
    </w:p>
    <w:p w:rsidR="00C000CA" w:rsidRDefault="00C000CA" w:rsidP="00C000C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C000CA" w:rsidRDefault="00C000CA" w:rsidP="00C000CA">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C000CA" w:rsidRDefault="00C000CA" w:rsidP="00C000CA">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C000CA" w:rsidRDefault="000A7078" w:rsidP="00C000CA">
      <w:pPr>
        <w:jc w:val="both"/>
        <w:rPr>
          <w:sz w:val="22"/>
          <w:szCs w:val="22"/>
        </w:rPr>
      </w:pPr>
      <w:r>
        <w:rPr>
          <w:sz w:val="22"/>
          <w:szCs w:val="22"/>
        </w:rPr>
        <w:t>G.S. 150B-</w:t>
      </w:r>
      <w:r w:rsidR="00A80ABE">
        <w:rPr>
          <w:sz w:val="22"/>
          <w:szCs w:val="22"/>
        </w:rPr>
        <w:t>3</w:t>
      </w:r>
      <w:r>
        <w:rPr>
          <w:sz w:val="22"/>
          <w:szCs w:val="22"/>
        </w:rPr>
        <w:t>9(c) states that "[</w:t>
      </w:r>
      <w:proofErr w:type="spellStart"/>
      <w:r>
        <w:rPr>
          <w:sz w:val="22"/>
          <w:szCs w:val="22"/>
        </w:rPr>
        <w:t>i</w:t>
      </w:r>
      <w:proofErr w:type="spellEnd"/>
      <w:r>
        <w:rPr>
          <w:sz w:val="22"/>
          <w:szCs w:val="22"/>
        </w:rPr>
        <w:t>]n preparation for, or in the conduct of, a contested case subpoena may be issued and served in accordance with G.S. 1A-1, Rule 45."  Rule 45(b) sets out who may serve a subpoena.  There is no authority cited for the agency to specify otherwise as the rule does in (b</w:t>
      </w:r>
      <w:proofErr w:type="gramStart"/>
      <w:r>
        <w:rPr>
          <w:sz w:val="22"/>
          <w:szCs w:val="22"/>
        </w:rPr>
        <w:t>)(</w:t>
      </w:r>
      <w:proofErr w:type="gramEnd"/>
      <w:r>
        <w:rPr>
          <w:sz w:val="22"/>
          <w:szCs w:val="22"/>
        </w:rPr>
        <w:t>1) and (2).</w:t>
      </w:r>
    </w:p>
    <w:p w:rsidR="000A7078" w:rsidRDefault="000A7078" w:rsidP="00C000CA">
      <w:pPr>
        <w:jc w:val="both"/>
        <w:rPr>
          <w:sz w:val="22"/>
          <w:szCs w:val="22"/>
        </w:rPr>
      </w:pPr>
    </w:p>
    <w:p w:rsidR="000A7078" w:rsidRPr="00534F70" w:rsidRDefault="000A7078" w:rsidP="00C000CA">
      <w:pPr>
        <w:jc w:val="both"/>
        <w:rPr>
          <w:sz w:val="22"/>
          <w:szCs w:val="22"/>
        </w:rPr>
      </w:pPr>
      <w:r>
        <w:rPr>
          <w:sz w:val="22"/>
          <w:szCs w:val="22"/>
        </w:rPr>
        <w:t>G.S. 150B-39(c) sets out standards an agency may use to quash a subpoena.  To the degree that Subparagraph (b</w:t>
      </w:r>
      <w:proofErr w:type="gramStart"/>
      <w:r>
        <w:rPr>
          <w:sz w:val="22"/>
          <w:szCs w:val="22"/>
        </w:rPr>
        <w:t>)(</w:t>
      </w:r>
      <w:proofErr w:type="gramEnd"/>
      <w:r>
        <w:rPr>
          <w:sz w:val="22"/>
          <w:szCs w:val="22"/>
        </w:rPr>
        <w:t xml:space="preserve">5) and (6) are consistent with that statute, they are unnecessary.  To the degree they are </w:t>
      </w:r>
      <w:proofErr w:type="gramStart"/>
      <w:r>
        <w:rPr>
          <w:sz w:val="22"/>
          <w:szCs w:val="22"/>
        </w:rPr>
        <w:t>different,</w:t>
      </w:r>
      <w:proofErr w:type="gramEnd"/>
      <w:r>
        <w:rPr>
          <w:sz w:val="22"/>
          <w:szCs w:val="22"/>
        </w:rPr>
        <w:t xml:space="preserve"> they are beyond the agency's authority.</w:t>
      </w: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bookmarkStart w:id="1" w:name="GSDocumentHeader"/>
      <w:bookmarkEnd w:id="1"/>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Pr="00817581" w:rsidRDefault="00C000CA" w:rsidP="00C000CA">
      <w:pPr>
        <w:pStyle w:val="Agencynames"/>
        <w:spacing w:before="0" w:after="0"/>
        <w:rPr>
          <w:rFonts w:ascii="Arial" w:hAnsi="Arial"/>
          <w:b w:val="0"/>
          <w:smallCaps/>
          <w:sz w:val="22"/>
        </w:rPr>
      </w:pPr>
      <w:r w:rsidRPr="00817581">
        <w:rPr>
          <w:rFonts w:ascii="Arial" w:hAnsi="Arial"/>
          <w:b w:val="0"/>
          <w:smallCaps/>
          <w:sz w:val="22"/>
        </w:rPr>
        <w:t>Robert A. Bryan, Jr.</w:t>
      </w:r>
    </w:p>
    <w:p w:rsidR="00C000CA" w:rsidRDefault="00C000CA" w:rsidP="00C000CA">
      <w:pPr>
        <w:pStyle w:val="Agencynames"/>
        <w:spacing w:before="0" w:after="0"/>
        <w:rPr>
          <w:rFonts w:ascii="Arial" w:hAnsi="Arial"/>
          <w:b w:val="0"/>
          <w:smallCaps/>
          <w:sz w:val="22"/>
        </w:rPr>
      </w:pPr>
      <w:r w:rsidRPr="00817581">
        <w:rPr>
          <w:rFonts w:ascii="Arial" w:hAnsi="Arial"/>
          <w:b w:val="0"/>
          <w:smallCaps/>
          <w:sz w:val="22"/>
        </w:rPr>
        <w:t>Commission Counsel</w:t>
      </w:r>
    </w:p>
    <w:p w:rsidR="00C000CA" w:rsidRDefault="00C000CA" w:rsidP="00C000CA">
      <w:pPr>
        <w:rPr>
          <w:sz w:val="22"/>
          <w:szCs w:val="22"/>
        </w:rPr>
      </w:pPr>
    </w:p>
    <w:p w:rsidR="00C000CA" w:rsidRDefault="00C000CA" w:rsidP="00C000CA">
      <w:pPr>
        <w:rPr>
          <w:sz w:val="22"/>
          <w:szCs w:val="22"/>
        </w:rPr>
      </w:pPr>
    </w:p>
    <w:p w:rsidR="007C3409" w:rsidRDefault="007C3409" w:rsidP="00801F0C">
      <w:pPr>
        <w:rPr>
          <w:sz w:val="22"/>
          <w:szCs w:val="22"/>
        </w:rPr>
      </w:pPr>
      <w:r>
        <w:rPr>
          <w:sz w:val="22"/>
          <w:szCs w:val="22"/>
        </w:rPr>
        <w:br w:type="page"/>
      </w:r>
    </w:p>
    <w:p w:rsidR="009A4BEC" w:rsidRDefault="007464A4" w:rsidP="009A4BEC">
      <w:pPr>
        <w:pStyle w:val="aSection0"/>
      </w:pPr>
      <w:r>
        <w:rPr>
          <w:sz w:val="24"/>
          <w:szCs w:val="24"/>
        </w:rPr>
        <w:t xml:space="preserve">§ 90-304. </w:t>
      </w:r>
      <w:r w:rsidR="009A4BEC">
        <w:rPr>
          <w:sz w:val="24"/>
          <w:szCs w:val="24"/>
        </w:rPr>
        <w:t xml:space="preserve"> </w:t>
      </w:r>
      <w:proofErr w:type="gramStart"/>
      <w:r w:rsidR="009A4BEC">
        <w:rPr>
          <w:sz w:val="24"/>
          <w:szCs w:val="24"/>
        </w:rPr>
        <w:t>Powers and duties of Board.</w:t>
      </w:r>
      <w:proofErr w:type="gramEnd"/>
    </w:p>
    <w:p w:rsidR="009A4BEC" w:rsidRDefault="009A4BEC" w:rsidP="009A4BEC">
      <w:pPr>
        <w:pStyle w:val="aMargin10"/>
      </w:pPr>
      <w:r>
        <w:rPr>
          <w:sz w:val="24"/>
          <w:szCs w:val="24"/>
        </w:rPr>
        <w:t>(a)        The powers and duties of the Board are as follows:</w:t>
      </w:r>
    </w:p>
    <w:p w:rsidR="009A4BEC" w:rsidRDefault="009A4BEC" w:rsidP="009A4BEC">
      <w:pPr>
        <w:pStyle w:val="aBlock10"/>
      </w:pPr>
      <w:r>
        <w:rPr>
          <w:sz w:val="24"/>
          <w:szCs w:val="24"/>
        </w:rPr>
        <w:t>(1)        To administer, coordinate, and enforce the provisions of this Article, establish fees, evaluate the qualifications of applicants, supervise the examination of applicants, and issue subpoenas, examine witnesses, and administer oaths, and investigate persons engaging in practices which violate the provisions of this Article.</w:t>
      </w:r>
    </w:p>
    <w:p w:rsidR="009A4BEC" w:rsidRDefault="009A4BEC" w:rsidP="009A4BEC">
      <w:pPr>
        <w:pStyle w:val="aBlock10"/>
      </w:pPr>
      <w:r>
        <w:rPr>
          <w:sz w:val="24"/>
          <w:szCs w:val="24"/>
        </w:rPr>
        <w:t>(2)        To conduct hearings and keep records and minutes as necessary to an orderly dispatch of business.</w:t>
      </w:r>
    </w:p>
    <w:p w:rsidR="009A4BEC" w:rsidRDefault="009A4BEC" w:rsidP="009A4BEC">
      <w:pPr>
        <w:pStyle w:val="aBlock10"/>
      </w:pPr>
      <w:r>
        <w:rPr>
          <w:sz w:val="24"/>
          <w:szCs w:val="24"/>
        </w:rPr>
        <w:t>(3)        To adopt responsible rules including rules that establish ethical standards of practice and require continuing professional education and to amend or repeal the same.</w:t>
      </w:r>
    </w:p>
    <w:p w:rsidR="009A4BEC" w:rsidRDefault="009A4BEC" w:rsidP="009A4BEC">
      <w:pPr>
        <w:pStyle w:val="aBlock10"/>
      </w:pPr>
      <w:r>
        <w:rPr>
          <w:sz w:val="24"/>
          <w:szCs w:val="24"/>
        </w:rPr>
        <w:t>(4)        To issue annually a list stating the names of persons currently licensed under the provisions of this Article.</w:t>
      </w:r>
    </w:p>
    <w:p w:rsidR="009A4BEC" w:rsidRDefault="009A4BEC" w:rsidP="009A4BEC">
      <w:pPr>
        <w:pStyle w:val="aBlock10"/>
      </w:pPr>
      <w:r>
        <w:rPr>
          <w:sz w:val="24"/>
          <w:szCs w:val="24"/>
        </w:rPr>
        <w:t>(5)        To employ such personnel as determined by its needs and budget.</w:t>
      </w:r>
    </w:p>
    <w:p w:rsidR="009A4BEC" w:rsidRDefault="009A4BEC" w:rsidP="009A4BEC">
      <w:pPr>
        <w:pStyle w:val="aBlock10"/>
      </w:pPr>
      <w:r>
        <w:rPr>
          <w:sz w:val="24"/>
          <w:szCs w:val="24"/>
        </w:rPr>
        <w:t>(6)        To adopt seals by which it shall authenticate their proceedings, copies of the proceedings, records and the acts of the Board, and licenses.</w:t>
      </w:r>
    </w:p>
    <w:p w:rsidR="009A4BEC" w:rsidRDefault="009A4BEC" w:rsidP="009A4BEC">
      <w:pPr>
        <w:pStyle w:val="aBlock10"/>
      </w:pPr>
      <w:r>
        <w:rPr>
          <w:sz w:val="24"/>
          <w:szCs w:val="24"/>
        </w:rPr>
        <w:t>(7)        To bring an action to restrain or enjoin violations of this Article in addition to and not in lieu of criminal prosecution or proceedings to revoke or suspend licenses issued under this Article.</w:t>
      </w:r>
    </w:p>
    <w:p w:rsidR="009A4BEC" w:rsidRDefault="009A4BEC" w:rsidP="009A4BEC">
      <w:pPr>
        <w:pStyle w:val="aMargin10"/>
      </w:pPr>
      <w:r>
        <w:rPr>
          <w:sz w:val="24"/>
          <w:szCs w:val="24"/>
        </w:rPr>
        <w:t xml:space="preserve">(b)        The Board shall not adopt or enforce any rule or regulation which prohibits advertising except for false or misleading advertising. </w:t>
      </w:r>
      <w:proofErr w:type="gramStart"/>
      <w:r>
        <w:rPr>
          <w:rStyle w:val="cHistoryNote0"/>
          <w:sz w:val="24"/>
          <w:szCs w:val="24"/>
        </w:rPr>
        <w:t>(1975, c. 773, s. 1; 1981, c. 572, s. 7; 1987, c. 665, s. 10; 2007</w:t>
      </w:r>
      <w:r>
        <w:rPr>
          <w:rStyle w:val="cHistoryNote0"/>
          <w:sz w:val="24"/>
          <w:szCs w:val="24"/>
        </w:rPr>
        <w:noBreakHyphen/>
        <w:t>436, s. 6.)</w:t>
      </w:r>
      <w:proofErr w:type="gramEnd"/>
    </w:p>
    <w:p w:rsidR="00A83036" w:rsidRDefault="00A83036" w:rsidP="002108E0">
      <w:pPr>
        <w:rPr>
          <w:sz w:val="22"/>
          <w:szCs w:val="22"/>
        </w:rPr>
      </w:pPr>
    </w:p>
    <w:p w:rsidR="009A4BEC" w:rsidRDefault="009A4BEC" w:rsidP="002108E0">
      <w:pPr>
        <w:rPr>
          <w:sz w:val="22"/>
          <w:szCs w:val="22"/>
        </w:rPr>
      </w:pPr>
    </w:p>
    <w:p w:rsidR="009A4BEC" w:rsidRDefault="009A4BEC" w:rsidP="009A4BEC">
      <w:pPr>
        <w:pStyle w:val="aSection0"/>
      </w:pPr>
      <w:proofErr w:type="gramStart"/>
      <w:r>
        <w:rPr>
          <w:sz w:val="24"/>
          <w:szCs w:val="24"/>
        </w:rPr>
        <w:t>§ 150B</w:t>
      </w:r>
      <w:r w:rsidR="00070953">
        <w:rPr>
          <w:sz w:val="24"/>
          <w:szCs w:val="24"/>
        </w:rPr>
        <w:t>-</w:t>
      </w:r>
      <w:r>
        <w:rPr>
          <w:sz w:val="24"/>
          <w:szCs w:val="24"/>
        </w:rPr>
        <w:t>39.</w:t>
      </w:r>
      <w:proofErr w:type="gramEnd"/>
      <w:r>
        <w:rPr>
          <w:sz w:val="24"/>
          <w:szCs w:val="24"/>
        </w:rPr>
        <w:t xml:space="preserve"> </w:t>
      </w:r>
      <w:proofErr w:type="gramStart"/>
      <w:r>
        <w:rPr>
          <w:sz w:val="24"/>
          <w:szCs w:val="24"/>
        </w:rPr>
        <w:t>Depositions; discovery; subpoenas.</w:t>
      </w:r>
      <w:proofErr w:type="gramEnd"/>
    </w:p>
    <w:p w:rsidR="009A4BEC" w:rsidRDefault="009A4BEC" w:rsidP="009A4BEC">
      <w:pPr>
        <w:pStyle w:val="aMargin10"/>
      </w:pPr>
      <w:r>
        <w:rPr>
          <w:sz w:val="24"/>
          <w:szCs w:val="24"/>
        </w:rPr>
        <w:t>(a)        A deposition may be used in lieu of other evidence when taken in compliance with the Rules of Civil Procedure, G.S. 1A</w:t>
      </w:r>
      <w:r>
        <w:rPr>
          <w:sz w:val="24"/>
          <w:szCs w:val="24"/>
        </w:rPr>
        <w:noBreakHyphen/>
        <w:t>1.  Parties in a contested case may engage in discovery pursuant to the provisions of the Rules of Civil Procedure, G.S. 1A</w:t>
      </w:r>
      <w:r>
        <w:rPr>
          <w:sz w:val="24"/>
          <w:szCs w:val="24"/>
        </w:rPr>
        <w:noBreakHyphen/>
        <w:t>1.</w:t>
      </w:r>
    </w:p>
    <w:p w:rsidR="009A4BEC" w:rsidRDefault="009A4BEC" w:rsidP="009A4BEC">
      <w:pPr>
        <w:pStyle w:val="aMargin10"/>
      </w:pPr>
      <w:r>
        <w:rPr>
          <w:sz w:val="24"/>
          <w:szCs w:val="24"/>
        </w:rPr>
        <w:t>(b)        Upon a request for an identifiable agency record involving a material fact in a contested case, the agency shall promptly provide the record to a party, unless the record relates solely to the agency's internal procedures or is exempt from disclosure by law.</w:t>
      </w:r>
    </w:p>
    <w:p w:rsidR="009A4BEC" w:rsidRDefault="009A4BEC" w:rsidP="009A4BEC">
      <w:pPr>
        <w:pStyle w:val="aMargin10"/>
      </w:pPr>
      <w:r>
        <w:rPr>
          <w:sz w:val="24"/>
          <w:szCs w:val="24"/>
        </w:rPr>
        <w:t>(c)        In preparation for, or in the conduct of, a contested case subpoenas may be issued and served in accordance with G.S. 1A</w:t>
      </w:r>
      <w:r>
        <w:rPr>
          <w:sz w:val="24"/>
          <w:szCs w:val="24"/>
        </w:rPr>
        <w:noBreakHyphen/>
        <w:t>1, Rule 45.  Upon a motion, the agency may quash a subpoena if, upon a hearing, the agency finds that the evidence, the production of which is required, does not relate to a matter in issue, the subpoena does not describe with sufficient particularity the evidence the production of which is required, or for any other reason sufficient in law the subpoena may be quashed.  Witness fees shall be paid by the party requesting the subpoena to subpoenaed witnesses in accordance with G.S. 7A</w:t>
      </w:r>
      <w:r>
        <w:rPr>
          <w:sz w:val="24"/>
          <w:szCs w:val="24"/>
        </w:rPr>
        <w:noBreakHyphen/>
        <w:t>314.  However, State officials or employees who are subpoenaed shall not be entitled to any witness fees, but they shall receive their normal salary and they shall not be required to take any annual leave for the witness days.  Travel expenses of State officials or employees who are subpoenaed shall be reimbursed as provided in G.S. 138</w:t>
      </w:r>
      <w:r>
        <w:rPr>
          <w:sz w:val="24"/>
          <w:szCs w:val="24"/>
        </w:rPr>
        <w:noBreakHyphen/>
        <w:t xml:space="preserve">6. </w:t>
      </w:r>
      <w:bookmarkStart w:id="2" w:name="HistoryNote"/>
      <w:proofErr w:type="gramStart"/>
      <w:r>
        <w:rPr>
          <w:rStyle w:val="cHistoryNote0"/>
          <w:sz w:val="24"/>
          <w:szCs w:val="24"/>
        </w:rPr>
        <w:t>(1985, c. 746, s. 1; 1991, c. 35, s. 8.)</w:t>
      </w:r>
      <w:bookmarkEnd w:id="2"/>
      <w:proofErr w:type="gramEnd"/>
    </w:p>
    <w:p w:rsidR="009A4BEC" w:rsidRDefault="009A4BEC" w:rsidP="002108E0">
      <w:pPr>
        <w:rPr>
          <w:sz w:val="22"/>
          <w:szCs w:val="22"/>
        </w:rPr>
      </w:pPr>
    </w:p>
    <w:p w:rsidR="009A4BEC" w:rsidRDefault="009A4BEC" w:rsidP="002108E0">
      <w:pPr>
        <w:rPr>
          <w:sz w:val="22"/>
          <w:szCs w:val="22"/>
        </w:rPr>
      </w:pPr>
    </w:p>
    <w:p w:rsidR="009A4BEC" w:rsidRPr="009A4BEC" w:rsidRDefault="009A4BEC" w:rsidP="009A4BEC">
      <w:pPr>
        <w:ind w:left="1080" w:hanging="1080"/>
        <w:jc w:val="both"/>
        <w:rPr>
          <w:b/>
          <w:bCs/>
          <w:sz w:val="24"/>
          <w:szCs w:val="24"/>
        </w:rPr>
      </w:pPr>
      <w:proofErr w:type="gramStart"/>
      <w:r w:rsidRPr="009A4BEC">
        <w:rPr>
          <w:b/>
          <w:bCs/>
          <w:sz w:val="24"/>
          <w:szCs w:val="24"/>
        </w:rPr>
        <w:t>Rule 45.</w:t>
      </w:r>
      <w:proofErr w:type="gramEnd"/>
      <w:r w:rsidRPr="009A4BEC">
        <w:rPr>
          <w:b/>
          <w:bCs/>
          <w:sz w:val="24"/>
          <w:szCs w:val="24"/>
        </w:rPr>
        <w:t xml:space="preserve"> </w:t>
      </w:r>
      <w:proofErr w:type="gramStart"/>
      <w:r w:rsidRPr="009A4BEC">
        <w:rPr>
          <w:b/>
          <w:bCs/>
          <w:sz w:val="24"/>
          <w:szCs w:val="24"/>
        </w:rPr>
        <w:t>Subpoena.</w:t>
      </w:r>
      <w:proofErr w:type="gramEnd"/>
    </w:p>
    <w:p w:rsidR="009A4BEC" w:rsidRPr="009A4BEC" w:rsidRDefault="009A4BEC" w:rsidP="009A4BEC">
      <w:pPr>
        <w:ind w:firstLine="360"/>
        <w:jc w:val="both"/>
        <w:rPr>
          <w:sz w:val="24"/>
          <w:szCs w:val="24"/>
        </w:rPr>
      </w:pPr>
      <w:r w:rsidRPr="009A4BEC">
        <w:rPr>
          <w:sz w:val="24"/>
          <w:szCs w:val="24"/>
        </w:rPr>
        <w:t>(a)        Form; Issuance. –</w:t>
      </w:r>
    </w:p>
    <w:p w:rsidR="009A4BEC" w:rsidRPr="009A4BEC" w:rsidRDefault="009A4BEC" w:rsidP="009A4BEC">
      <w:pPr>
        <w:ind w:left="1800" w:hanging="720"/>
        <w:jc w:val="both"/>
        <w:rPr>
          <w:sz w:val="24"/>
          <w:szCs w:val="24"/>
        </w:rPr>
      </w:pPr>
      <w:r w:rsidRPr="009A4BEC">
        <w:rPr>
          <w:sz w:val="24"/>
          <w:szCs w:val="24"/>
        </w:rPr>
        <w:t>(1)        Every subpoena shall state all of the following:</w:t>
      </w:r>
    </w:p>
    <w:p w:rsidR="009A4BEC" w:rsidRPr="009A4BEC" w:rsidRDefault="009A4BEC" w:rsidP="009A4BEC">
      <w:pPr>
        <w:ind w:left="2520" w:hanging="720"/>
        <w:jc w:val="both"/>
        <w:rPr>
          <w:sz w:val="24"/>
          <w:szCs w:val="24"/>
        </w:rPr>
      </w:pPr>
      <w:r w:rsidRPr="009A4BEC">
        <w:rPr>
          <w:sz w:val="24"/>
          <w:szCs w:val="24"/>
        </w:rPr>
        <w:lastRenderedPageBreak/>
        <w:t>a.         The title of the action, the name of the court in which the action is pending, the number of the civil action, and the name of the party at whose instance the witness is summoned.</w:t>
      </w:r>
    </w:p>
    <w:p w:rsidR="009A4BEC" w:rsidRPr="009A4BEC" w:rsidRDefault="009A4BEC" w:rsidP="009A4BEC">
      <w:pPr>
        <w:ind w:left="2520" w:hanging="720"/>
        <w:jc w:val="both"/>
        <w:rPr>
          <w:sz w:val="24"/>
          <w:szCs w:val="24"/>
        </w:rPr>
      </w:pPr>
      <w:r w:rsidRPr="009A4BEC">
        <w:rPr>
          <w:sz w:val="24"/>
          <w:szCs w:val="24"/>
        </w:rPr>
        <w:t>b.         A command to each person to whom it is directed to attend and give testimony or to produce and permit inspection and copying of designated records, books, papers, documents, electronically stored information, or tangible things in the possession, custody, or control of that person therein specified.</w:t>
      </w:r>
    </w:p>
    <w:p w:rsidR="009A4BEC" w:rsidRPr="009A4BEC" w:rsidRDefault="009A4BEC" w:rsidP="009A4BEC">
      <w:pPr>
        <w:ind w:left="2520" w:hanging="720"/>
        <w:jc w:val="both"/>
        <w:rPr>
          <w:sz w:val="24"/>
          <w:szCs w:val="24"/>
        </w:rPr>
      </w:pPr>
      <w:r w:rsidRPr="009A4BEC">
        <w:rPr>
          <w:sz w:val="24"/>
          <w:szCs w:val="24"/>
        </w:rPr>
        <w:t>c.         The protections of persons subject to subpoenas under subsection (c) of this rule.</w:t>
      </w:r>
    </w:p>
    <w:p w:rsidR="009A4BEC" w:rsidRPr="009A4BEC" w:rsidRDefault="009A4BEC" w:rsidP="009A4BEC">
      <w:pPr>
        <w:ind w:left="2520" w:hanging="720"/>
        <w:jc w:val="both"/>
        <w:rPr>
          <w:sz w:val="24"/>
          <w:szCs w:val="24"/>
        </w:rPr>
      </w:pPr>
      <w:r w:rsidRPr="009A4BEC">
        <w:rPr>
          <w:sz w:val="24"/>
          <w:szCs w:val="24"/>
        </w:rPr>
        <w:t>d.         The requirements for responses to subpoenas under subsection (d) of this rule.</w:t>
      </w:r>
    </w:p>
    <w:p w:rsidR="009A4BEC" w:rsidRPr="009A4BEC" w:rsidRDefault="009A4BEC" w:rsidP="009A4BEC">
      <w:pPr>
        <w:ind w:left="1800" w:hanging="720"/>
        <w:jc w:val="both"/>
        <w:rPr>
          <w:sz w:val="24"/>
          <w:szCs w:val="24"/>
        </w:rPr>
      </w:pPr>
      <w:r w:rsidRPr="009A4BEC">
        <w:rPr>
          <w:sz w:val="24"/>
          <w:szCs w:val="24"/>
        </w:rPr>
        <w:t>(2)        A command to produce records, books, papers, electronically stored information, or tangible things may be joined with a command to appear at trial or hearing or at a deposition, or any subpoena may be issued separately. A subpoena may specify the form or forms in which electronically stored information is to be produced.</w:t>
      </w:r>
    </w:p>
    <w:p w:rsidR="009A4BEC" w:rsidRPr="009A4BEC" w:rsidRDefault="009A4BEC" w:rsidP="009A4BEC">
      <w:pPr>
        <w:ind w:left="1800" w:hanging="720"/>
        <w:jc w:val="both"/>
        <w:rPr>
          <w:sz w:val="24"/>
          <w:szCs w:val="24"/>
        </w:rPr>
      </w:pPr>
      <w:r w:rsidRPr="009A4BEC">
        <w:rPr>
          <w:sz w:val="24"/>
          <w:szCs w:val="24"/>
        </w:rPr>
        <w:t>(3)        A subpoena shall issue from the court in which the action is pending.</w:t>
      </w:r>
    </w:p>
    <w:p w:rsidR="009A4BEC" w:rsidRPr="009A4BEC" w:rsidRDefault="009A4BEC" w:rsidP="009A4BEC">
      <w:pPr>
        <w:ind w:left="1800" w:hanging="720"/>
        <w:jc w:val="both"/>
        <w:rPr>
          <w:sz w:val="24"/>
          <w:szCs w:val="24"/>
        </w:rPr>
      </w:pPr>
      <w:r w:rsidRPr="009A4BEC">
        <w:rPr>
          <w:sz w:val="24"/>
          <w:szCs w:val="24"/>
        </w:rPr>
        <w:t>(4)        The clerk of court in which the action is pending shall issue a subpoena, signed but otherwise blank, to a party requesting it, who shall complete it before service. Any judge of the superior court, judge of the district court, magistrate, or attorney, as officer of the court, may also issue and sign a subpoena.</w:t>
      </w:r>
    </w:p>
    <w:p w:rsidR="009A4BEC" w:rsidRPr="009A4BEC" w:rsidRDefault="009A4BEC" w:rsidP="009A4BEC">
      <w:pPr>
        <w:ind w:firstLine="360"/>
        <w:jc w:val="both"/>
        <w:rPr>
          <w:sz w:val="24"/>
          <w:szCs w:val="24"/>
        </w:rPr>
      </w:pPr>
      <w:r w:rsidRPr="009A4BEC">
        <w:rPr>
          <w:sz w:val="24"/>
          <w:szCs w:val="24"/>
        </w:rPr>
        <w:t>(b)        Service. –</w:t>
      </w:r>
    </w:p>
    <w:p w:rsidR="009A4BEC" w:rsidRPr="009A4BEC" w:rsidRDefault="009A4BEC" w:rsidP="009A4BEC">
      <w:pPr>
        <w:ind w:left="1800" w:hanging="720"/>
        <w:jc w:val="both"/>
        <w:rPr>
          <w:sz w:val="24"/>
          <w:szCs w:val="24"/>
        </w:rPr>
      </w:pPr>
      <w:r w:rsidRPr="009A4BEC">
        <w:rPr>
          <w:sz w:val="24"/>
          <w:szCs w:val="24"/>
        </w:rPr>
        <w:t>(1)        Manner. – Any subpoena may be served by the sheriff, by the sheriff's deputy, by a coroner, or by any person who is not a party and is not less than 18 years of age. Service of a subpoena upon a person named therein shall be made by delivering a copy thereof to that person or by registered or certified mail, return receipt requested. Service of a subpoena for the attendance of a witness only may also be made by telephone communication with the person named therein only by a sheriff, the sheriff's designee who is not less than 18 years of age and is not a party, or a coroner.</w:t>
      </w:r>
    </w:p>
    <w:p w:rsidR="009A4BEC" w:rsidRPr="009A4BEC" w:rsidRDefault="009A4BEC" w:rsidP="009A4BEC">
      <w:pPr>
        <w:ind w:left="1800" w:hanging="720"/>
        <w:jc w:val="both"/>
        <w:rPr>
          <w:sz w:val="24"/>
          <w:szCs w:val="24"/>
        </w:rPr>
      </w:pPr>
      <w:r w:rsidRPr="009A4BEC">
        <w:rPr>
          <w:sz w:val="24"/>
          <w:szCs w:val="24"/>
        </w:rPr>
        <w:t>(2)        Service of copy. – A copy of the subpoena served under subdivision (b</w:t>
      </w:r>
      <w:proofErr w:type="gramStart"/>
      <w:r w:rsidRPr="009A4BEC">
        <w:rPr>
          <w:sz w:val="24"/>
          <w:szCs w:val="24"/>
        </w:rPr>
        <w:t>)(</w:t>
      </w:r>
      <w:proofErr w:type="gramEnd"/>
      <w:r w:rsidRPr="009A4BEC">
        <w:rPr>
          <w:sz w:val="24"/>
          <w:szCs w:val="24"/>
        </w:rPr>
        <w:t>1) of this subsection shall also be served upon each party in the manner prescribed by Rule 5(b).</w:t>
      </w:r>
    </w:p>
    <w:p w:rsidR="009A4BEC" w:rsidRPr="009A4BEC" w:rsidRDefault="009A4BEC" w:rsidP="009A4BEC">
      <w:pPr>
        <w:ind w:left="1800" w:hanging="720"/>
        <w:jc w:val="both"/>
        <w:rPr>
          <w:sz w:val="24"/>
          <w:szCs w:val="24"/>
        </w:rPr>
      </w:pPr>
      <w:r w:rsidRPr="009A4BEC">
        <w:rPr>
          <w:sz w:val="24"/>
          <w:szCs w:val="24"/>
        </w:rPr>
        <w:t>(3)        Subdivision (b</w:t>
      </w:r>
      <w:proofErr w:type="gramStart"/>
      <w:r w:rsidRPr="009A4BEC">
        <w:rPr>
          <w:sz w:val="24"/>
          <w:szCs w:val="24"/>
        </w:rPr>
        <w:t>)(</w:t>
      </w:r>
      <w:proofErr w:type="gramEnd"/>
      <w:r w:rsidRPr="009A4BEC">
        <w:rPr>
          <w:sz w:val="24"/>
          <w:szCs w:val="24"/>
        </w:rPr>
        <w:t>2) of this subsection does not apply to subpoenas issued under G.S. 15A</w:t>
      </w:r>
      <w:r w:rsidRPr="009A4BEC">
        <w:rPr>
          <w:sz w:val="24"/>
          <w:szCs w:val="24"/>
        </w:rPr>
        <w:noBreakHyphen/>
        <w:t>801 or G.S. 15A</w:t>
      </w:r>
      <w:r w:rsidRPr="009A4BEC">
        <w:rPr>
          <w:sz w:val="24"/>
          <w:szCs w:val="24"/>
        </w:rPr>
        <w:noBreakHyphen/>
        <w:t>802.</w:t>
      </w:r>
    </w:p>
    <w:p w:rsidR="009A4BEC" w:rsidRPr="009A4BEC" w:rsidRDefault="009A4BEC" w:rsidP="009A4BEC">
      <w:pPr>
        <w:ind w:firstLine="360"/>
        <w:jc w:val="both"/>
        <w:rPr>
          <w:sz w:val="24"/>
          <w:szCs w:val="24"/>
        </w:rPr>
      </w:pPr>
      <w:r w:rsidRPr="009A4BEC">
        <w:rPr>
          <w:sz w:val="24"/>
          <w:szCs w:val="24"/>
        </w:rPr>
        <w:t>(c)        Protection of Persons Subject to Subpoena. –</w:t>
      </w:r>
    </w:p>
    <w:p w:rsidR="009A4BEC" w:rsidRPr="009A4BEC" w:rsidRDefault="009A4BEC" w:rsidP="009A4BEC">
      <w:pPr>
        <w:ind w:left="1800" w:hanging="720"/>
        <w:jc w:val="both"/>
        <w:rPr>
          <w:sz w:val="24"/>
          <w:szCs w:val="24"/>
        </w:rPr>
      </w:pPr>
      <w:r w:rsidRPr="009A4BEC">
        <w:rPr>
          <w:sz w:val="24"/>
          <w:szCs w:val="24"/>
        </w:rPr>
        <w:t>(1)        Avoid undue burden or expense. – A party or an attorney responsible for the issuance and service of a subpoena shall take reasonable steps to avoid imposing an undue burden or expense on a person subject to the subpoena. The court shall enforce this subdivision and impose upon the party or attorney in violation of this requirement an appropriate sanction that may include compensating the person unduly burdened for lost earnings and for reasonable attorney's fees.</w:t>
      </w:r>
    </w:p>
    <w:p w:rsidR="009A4BEC" w:rsidRPr="009A4BEC" w:rsidRDefault="009A4BEC" w:rsidP="009A4BEC">
      <w:pPr>
        <w:ind w:left="1800" w:hanging="720"/>
        <w:jc w:val="both"/>
        <w:rPr>
          <w:sz w:val="24"/>
          <w:szCs w:val="24"/>
        </w:rPr>
      </w:pPr>
      <w:r w:rsidRPr="009A4BEC">
        <w:rPr>
          <w:sz w:val="24"/>
          <w:szCs w:val="24"/>
        </w:rPr>
        <w:t>(2)        For production of public records or hospital medical records. – Where the subpoena commands any custodian of public records or any custodian of hospital medical records, as defined in G.S. 8</w:t>
      </w:r>
      <w:r w:rsidRPr="009A4BEC">
        <w:rPr>
          <w:sz w:val="24"/>
          <w:szCs w:val="24"/>
        </w:rPr>
        <w:noBreakHyphen/>
        <w:t xml:space="preserve">44.1, to appear for the sole purpose of producing certain records in the custodian's custody, the custodian </w:t>
      </w:r>
      <w:r w:rsidRPr="009A4BEC">
        <w:rPr>
          <w:sz w:val="24"/>
          <w:szCs w:val="24"/>
        </w:rPr>
        <w:lastRenderedPageBreak/>
        <w:t>subpoenaed may, in lieu of personal appearance, tender to the court in which the action is pending by registered or certified mail or by personal delivery, on or before the time specified in the subpoena, certified copies of the records requested together with a copy of the subpoena and an affidavit by the custodian testifying that the copies are true and correct copies and that the records were made and kept in the regular course of business, or if no such records are in the custodian's custody, an affidavit to that effect. When the copies of records are personally delivered under this subdivision, a receipt shall be obtained from the person receiving the records. Any original or certified copy of records or an affidavit delivered according to the provisions of this subdivision, unless otherwise objectionable, shall be admissible in any action or proceeding without further certification or authentication. Copies of hospital medical records tendered under this subdivision shall not be open to inspection or copied by any person, except to the parties to the case or proceedings and their attorneys in depositions, until ordered published by the judge at the time of the hearing or trial. Nothing contained herein shall be construed to waive the physician</w:t>
      </w:r>
      <w:r w:rsidRPr="009A4BEC">
        <w:rPr>
          <w:sz w:val="24"/>
          <w:szCs w:val="24"/>
        </w:rPr>
        <w:noBreakHyphen/>
        <w:t>patient privilege or to require any privileged communication under law to be disclosed.</w:t>
      </w:r>
    </w:p>
    <w:p w:rsidR="009A4BEC" w:rsidRPr="009A4BEC" w:rsidRDefault="009A4BEC" w:rsidP="009A4BEC">
      <w:pPr>
        <w:ind w:left="1800" w:hanging="720"/>
        <w:jc w:val="both"/>
        <w:rPr>
          <w:sz w:val="24"/>
          <w:szCs w:val="24"/>
        </w:rPr>
      </w:pPr>
      <w:r w:rsidRPr="009A4BEC">
        <w:rPr>
          <w:sz w:val="24"/>
          <w:szCs w:val="24"/>
        </w:rPr>
        <w:t>(3)        Written objection to subpoenas. – Subject to subsection (d) of this rule, a person commanded to appear at a deposition or to produce and permit the inspection and copying of records, books, papers, documents, electronically stored information, or tangible things may, within 10 days after service of the subpoena or before the time specified for compliance if the time is less than 10 days after service, serve upon the party or the attorney designated in the subpoena written objection to the subpoena, setting forth the specific grounds for the objection. The written objection shall comply with the requirements of Rule 11. Each of the following grounds may be sufficient for objecting to a subpoena:</w:t>
      </w:r>
    </w:p>
    <w:p w:rsidR="009A4BEC" w:rsidRPr="009A4BEC" w:rsidRDefault="009A4BEC" w:rsidP="009A4BEC">
      <w:pPr>
        <w:ind w:left="2520" w:hanging="720"/>
        <w:jc w:val="both"/>
        <w:rPr>
          <w:sz w:val="24"/>
          <w:szCs w:val="24"/>
        </w:rPr>
      </w:pPr>
      <w:r w:rsidRPr="009A4BEC">
        <w:rPr>
          <w:sz w:val="24"/>
          <w:szCs w:val="24"/>
        </w:rPr>
        <w:t>a.         The subpoena fails to allow reasonable time for compliance.</w:t>
      </w:r>
    </w:p>
    <w:p w:rsidR="009A4BEC" w:rsidRPr="009A4BEC" w:rsidRDefault="009A4BEC" w:rsidP="009A4BEC">
      <w:pPr>
        <w:ind w:left="2520" w:hanging="720"/>
        <w:jc w:val="both"/>
        <w:rPr>
          <w:sz w:val="24"/>
          <w:szCs w:val="24"/>
        </w:rPr>
      </w:pPr>
      <w:r w:rsidRPr="009A4BEC">
        <w:rPr>
          <w:sz w:val="24"/>
          <w:szCs w:val="24"/>
        </w:rPr>
        <w:t>b.         The subpoena requires disclosure of privileged or other protected matter and no exception or waiver applies to the privilege or protection.</w:t>
      </w:r>
    </w:p>
    <w:p w:rsidR="009A4BEC" w:rsidRPr="009A4BEC" w:rsidRDefault="009A4BEC" w:rsidP="009A4BEC">
      <w:pPr>
        <w:ind w:left="2520" w:hanging="720"/>
        <w:jc w:val="both"/>
        <w:rPr>
          <w:sz w:val="24"/>
          <w:szCs w:val="24"/>
        </w:rPr>
      </w:pPr>
      <w:r w:rsidRPr="009A4BEC">
        <w:rPr>
          <w:sz w:val="24"/>
          <w:szCs w:val="24"/>
        </w:rPr>
        <w:t>c.         The subpoena subjects a person to an undue burden or expense.</w:t>
      </w:r>
    </w:p>
    <w:p w:rsidR="009A4BEC" w:rsidRPr="009A4BEC" w:rsidRDefault="009A4BEC" w:rsidP="009A4BEC">
      <w:pPr>
        <w:ind w:left="2520" w:hanging="720"/>
        <w:jc w:val="both"/>
        <w:rPr>
          <w:sz w:val="24"/>
          <w:szCs w:val="24"/>
        </w:rPr>
      </w:pPr>
      <w:r w:rsidRPr="009A4BEC">
        <w:rPr>
          <w:sz w:val="24"/>
          <w:szCs w:val="24"/>
        </w:rPr>
        <w:t>d.         The subpoena is otherwise unreasonable or oppressive.</w:t>
      </w:r>
    </w:p>
    <w:p w:rsidR="009A4BEC" w:rsidRPr="009A4BEC" w:rsidRDefault="009A4BEC" w:rsidP="009A4BEC">
      <w:pPr>
        <w:ind w:left="2520" w:hanging="720"/>
        <w:jc w:val="both"/>
        <w:rPr>
          <w:sz w:val="24"/>
          <w:szCs w:val="24"/>
        </w:rPr>
      </w:pPr>
      <w:r w:rsidRPr="009A4BEC">
        <w:rPr>
          <w:sz w:val="24"/>
          <w:szCs w:val="24"/>
        </w:rPr>
        <w:t>e.         The subpoena is procedurally defective.</w:t>
      </w:r>
    </w:p>
    <w:p w:rsidR="009A4BEC" w:rsidRPr="009A4BEC" w:rsidRDefault="009A4BEC" w:rsidP="009A4BEC">
      <w:pPr>
        <w:ind w:left="1800" w:hanging="720"/>
        <w:jc w:val="both"/>
        <w:rPr>
          <w:sz w:val="24"/>
          <w:szCs w:val="24"/>
        </w:rPr>
      </w:pPr>
      <w:r w:rsidRPr="009A4BEC">
        <w:rPr>
          <w:sz w:val="24"/>
          <w:szCs w:val="24"/>
        </w:rPr>
        <w:t>(4)        Order of court required to override objection. – If objection is made under subdivision (3) of this subsection, the party serving the subpoena shall not be entitled to compel the subpoenaed person's appearance at a deposition or to inspect and copy materials to which an objection has been made except pursuant to an order of the court. If objection is made, the party serving the subpoena may, upon notice to the subpoenaed person, move at any time for an order to compel the subpoenaed person's appearance at the deposition or the production of the materials designated in the subpoena. The motion shall be filed in the court in the county in which the deposition or production of materials is to occur.</w:t>
      </w:r>
    </w:p>
    <w:p w:rsidR="009A4BEC" w:rsidRPr="009A4BEC" w:rsidRDefault="009A4BEC" w:rsidP="009A4BEC">
      <w:pPr>
        <w:ind w:left="1800" w:hanging="720"/>
        <w:jc w:val="both"/>
        <w:rPr>
          <w:sz w:val="24"/>
          <w:szCs w:val="24"/>
        </w:rPr>
      </w:pPr>
      <w:r w:rsidRPr="009A4BEC">
        <w:rPr>
          <w:sz w:val="24"/>
          <w:szCs w:val="24"/>
        </w:rPr>
        <w:t xml:space="preserve">(5)        Motion to quash or modify subpoena. – A person commanded to appear at a trial, hearing, deposition, or to produce and permit the inspection and copying of records, books, papers, documents, electronically stored information, or other tangible things, within 10 days after service of the subpoena or before </w:t>
      </w:r>
      <w:r w:rsidRPr="009A4BEC">
        <w:rPr>
          <w:sz w:val="24"/>
          <w:szCs w:val="24"/>
        </w:rPr>
        <w:lastRenderedPageBreak/>
        <w:t>the time specified for compliance if the time is less than 10 days after service, may file a motion to quash or modify the subpoena. The court shall quash or modify the subpoena if the subpoenaed person demonstrates the existence of any of the reasons set forth in subdivision (3) of this subsection. The motion shall be filed in the court in the county in which the trial, hearing, deposition, or production of materials is to occur.</w:t>
      </w:r>
    </w:p>
    <w:p w:rsidR="009A4BEC" w:rsidRPr="009A4BEC" w:rsidRDefault="009A4BEC" w:rsidP="009A4BEC">
      <w:pPr>
        <w:ind w:left="1800" w:hanging="720"/>
        <w:jc w:val="both"/>
        <w:rPr>
          <w:sz w:val="24"/>
          <w:szCs w:val="24"/>
        </w:rPr>
      </w:pPr>
      <w:r w:rsidRPr="009A4BEC">
        <w:rPr>
          <w:sz w:val="24"/>
          <w:szCs w:val="24"/>
        </w:rPr>
        <w:t>(6)        Order to compel; expenses to comply with subpoena. – When a court enters an order compelling a deposition or the production of records, books, papers, documents, electronically stored information, or other tangible things, the order shall protect any person who is not a party or an agent of a party from significant expense resulting from complying with the subpoena. The court may order that the person to whom the subpoena is addressed will be reasonably compensated for the cost of producing the records, books, papers, documents, electronically stored information, or tangible things specified in the subpoena.</w:t>
      </w:r>
    </w:p>
    <w:p w:rsidR="009A4BEC" w:rsidRPr="009A4BEC" w:rsidRDefault="009A4BEC" w:rsidP="009A4BEC">
      <w:pPr>
        <w:ind w:left="1800" w:hanging="720"/>
        <w:jc w:val="both"/>
        <w:rPr>
          <w:sz w:val="24"/>
          <w:szCs w:val="24"/>
        </w:rPr>
      </w:pPr>
      <w:r w:rsidRPr="009A4BEC">
        <w:rPr>
          <w:sz w:val="24"/>
          <w:szCs w:val="24"/>
        </w:rPr>
        <w:t>(7)        Trade secrets; confidential information. –  When a subpoena requires disclosure of a trade secret or other confidential research, development, or commercial information, a court may, to protect a person subject to or affected by the subpoena, quash or modify the subpoena, or when the party on whose behalf the subpoena is issued shows a substantial need for the testimony or material that cannot otherwise be met without undue hardship, the court may order a person to make an appearance or produce the materials only on specified conditions stated in the order.</w:t>
      </w:r>
    </w:p>
    <w:p w:rsidR="009A4BEC" w:rsidRPr="009A4BEC" w:rsidRDefault="009A4BEC" w:rsidP="009A4BEC">
      <w:pPr>
        <w:ind w:left="1800" w:hanging="720"/>
        <w:jc w:val="both"/>
        <w:rPr>
          <w:sz w:val="24"/>
          <w:szCs w:val="24"/>
        </w:rPr>
      </w:pPr>
      <w:r w:rsidRPr="009A4BEC">
        <w:rPr>
          <w:sz w:val="24"/>
          <w:szCs w:val="24"/>
        </w:rPr>
        <w:t>(8)        Order to quash; expenses. – When a court enters an order quashing or modifying the subpoena, the court may order the party on whose behalf the subpoena is issued to pay all or part of the subpoenaed person's reasonable expenses including attorney's fees.</w:t>
      </w:r>
    </w:p>
    <w:p w:rsidR="009A4BEC" w:rsidRPr="009A4BEC" w:rsidRDefault="009A4BEC" w:rsidP="009A4BEC">
      <w:pPr>
        <w:ind w:firstLine="360"/>
        <w:jc w:val="both"/>
        <w:rPr>
          <w:sz w:val="24"/>
          <w:szCs w:val="24"/>
        </w:rPr>
      </w:pPr>
      <w:r w:rsidRPr="009A4BEC">
        <w:rPr>
          <w:sz w:val="24"/>
          <w:szCs w:val="24"/>
        </w:rPr>
        <w:t>(d)       Duties in Responding to Subpoenas. –</w:t>
      </w:r>
    </w:p>
    <w:p w:rsidR="009A4BEC" w:rsidRPr="009A4BEC" w:rsidRDefault="009A4BEC" w:rsidP="009A4BEC">
      <w:pPr>
        <w:ind w:left="1800" w:hanging="720"/>
        <w:jc w:val="both"/>
        <w:rPr>
          <w:sz w:val="24"/>
          <w:szCs w:val="24"/>
        </w:rPr>
      </w:pPr>
      <w:r w:rsidRPr="009A4BEC">
        <w:rPr>
          <w:sz w:val="24"/>
          <w:szCs w:val="24"/>
        </w:rPr>
        <w:t>(1)        Form of response. – A person responding to a subpoena to produce records, books, documents, electronically stored information, or tangible things shall produce them as they are kept in the usual course of business or shall organize and label them to correspond with the categories in the request.</w:t>
      </w:r>
    </w:p>
    <w:p w:rsidR="009A4BEC" w:rsidRPr="009A4BEC" w:rsidRDefault="009A4BEC" w:rsidP="009A4BEC">
      <w:pPr>
        <w:ind w:left="1800" w:hanging="720"/>
        <w:jc w:val="both"/>
        <w:rPr>
          <w:sz w:val="24"/>
          <w:szCs w:val="24"/>
        </w:rPr>
      </w:pPr>
      <w:r w:rsidRPr="009A4BEC">
        <w:rPr>
          <w:sz w:val="24"/>
          <w:szCs w:val="24"/>
        </w:rPr>
        <w:t>(2)        Form of producing electronically stored information not specified. – If a subpoena does not specify a form for producing electronically stored information, the person responding must produce it in a form or forms in which it ordinarily is maintained or in a reasonably useable form or forms.</w:t>
      </w:r>
    </w:p>
    <w:p w:rsidR="009A4BEC" w:rsidRPr="009A4BEC" w:rsidRDefault="009A4BEC" w:rsidP="009A4BEC">
      <w:pPr>
        <w:ind w:left="1800" w:hanging="720"/>
        <w:jc w:val="both"/>
        <w:rPr>
          <w:sz w:val="24"/>
          <w:szCs w:val="24"/>
        </w:rPr>
      </w:pPr>
      <w:r w:rsidRPr="009A4BEC">
        <w:rPr>
          <w:sz w:val="24"/>
          <w:szCs w:val="24"/>
        </w:rPr>
        <w:t>(3)        Electronically stored information in only one form. – The person responding need not produce the same electronically stored information in more than one form.</w:t>
      </w:r>
    </w:p>
    <w:p w:rsidR="009A4BEC" w:rsidRPr="009A4BEC" w:rsidRDefault="009A4BEC" w:rsidP="009A4BEC">
      <w:pPr>
        <w:ind w:left="1800" w:hanging="720"/>
        <w:jc w:val="both"/>
        <w:rPr>
          <w:sz w:val="24"/>
          <w:szCs w:val="24"/>
        </w:rPr>
      </w:pPr>
      <w:r w:rsidRPr="009A4BEC">
        <w:rPr>
          <w:sz w:val="24"/>
          <w:szCs w:val="24"/>
        </w:rPr>
        <w:t>(4)        Inaccessible electronically stored information. – The person responding need not provide discovery of electronically stored information from sources that the person identifies as not reasonably accessible because of undue burden or cost. On motion to compel discovery or for a protective order, the person responding must show that the information is not reasonably accessible because of undue burden or cost. If that showing is made, the court may nonetheless order discovery from such sources if the requesting party shows good cause, after considering the limitations of Rule 26(b</w:t>
      </w:r>
      <w:proofErr w:type="gramStart"/>
      <w:r w:rsidRPr="009A4BEC">
        <w:rPr>
          <w:sz w:val="24"/>
          <w:szCs w:val="24"/>
        </w:rPr>
        <w:t>)(</w:t>
      </w:r>
      <w:proofErr w:type="gramEnd"/>
      <w:r w:rsidRPr="009A4BEC">
        <w:rPr>
          <w:sz w:val="24"/>
          <w:szCs w:val="24"/>
        </w:rPr>
        <w:t xml:space="preserve">1a). The court may specify conditions for discovery, including requiring the party that seeks </w:t>
      </w:r>
      <w:r w:rsidRPr="009A4BEC">
        <w:rPr>
          <w:sz w:val="24"/>
          <w:szCs w:val="24"/>
        </w:rPr>
        <w:lastRenderedPageBreak/>
        <w:t>discovery from a nonparty to bear the costs of locating, preserving, collecting, and producing the electronically stored information involved.</w:t>
      </w:r>
    </w:p>
    <w:p w:rsidR="009A4BEC" w:rsidRPr="009A4BEC" w:rsidRDefault="009A4BEC" w:rsidP="009A4BEC">
      <w:pPr>
        <w:ind w:left="1800" w:hanging="720"/>
        <w:jc w:val="both"/>
        <w:rPr>
          <w:sz w:val="24"/>
          <w:szCs w:val="24"/>
        </w:rPr>
      </w:pPr>
      <w:r w:rsidRPr="009A4BEC">
        <w:rPr>
          <w:sz w:val="24"/>
          <w:szCs w:val="24"/>
        </w:rPr>
        <w:t>(5)        Specificity of objection. – When information subject to a subpoena is withheld on the objection that it is subject to protection as trial preparation materials, or that it is otherwise privileged, the objection shall be made with specificity and shall be supported by a description of the nature of the communications, records, books, papers, documents, electronically stored information, or other tangible things not produced, sufficient for the requesting party to contest the objection.</w:t>
      </w:r>
    </w:p>
    <w:p w:rsidR="009A4BEC" w:rsidRPr="009A4BEC" w:rsidRDefault="009A4BEC" w:rsidP="009A4BEC">
      <w:pPr>
        <w:ind w:firstLine="360"/>
        <w:jc w:val="both"/>
        <w:rPr>
          <w:sz w:val="24"/>
          <w:szCs w:val="24"/>
        </w:rPr>
      </w:pPr>
      <w:r w:rsidRPr="009A4BEC">
        <w:rPr>
          <w:sz w:val="24"/>
          <w:szCs w:val="24"/>
        </w:rPr>
        <w:t xml:space="preserve">(d1)     </w:t>
      </w:r>
      <w:proofErr w:type="gramStart"/>
      <w:r w:rsidRPr="009A4BEC">
        <w:rPr>
          <w:sz w:val="24"/>
          <w:szCs w:val="24"/>
        </w:rPr>
        <w:t>Opportunity for Inspection of Subpoenaed Material.</w:t>
      </w:r>
      <w:proofErr w:type="gramEnd"/>
      <w:r w:rsidRPr="009A4BEC">
        <w:rPr>
          <w:sz w:val="24"/>
          <w:szCs w:val="24"/>
        </w:rPr>
        <w:t xml:space="preserve"> – A party or attorney responsible for the issuance and service of a subpoena shall, within five business days after the receipt of material produced in compliance with the subpoena, serve all other parties with notice of receipt of the material produced in compliance with the subpoena and, upon request, shall provide all other parties a reasonable opportunity to copy and inspect such material at the expense of the inspecting party.</w:t>
      </w:r>
    </w:p>
    <w:p w:rsidR="009A4BEC" w:rsidRPr="009A4BEC" w:rsidRDefault="009A4BEC" w:rsidP="009A4BEC">
      <w:pPr>
        <w:ind w:firstLine="360"/>
        <w:jc w:val="both"/>
        <w:rPr>
          <w:sz w:val="24"/>
          <w:szCs w:val="24"/>
        </w:rPr>
      </w:pPr>
      <w:r w:rsidRPr="009A4BEC">
        <w:rPr>
          <w:sz w:val="24"/>
          <w:szCs w:val="24"/>
        </w:rPr>
        <w:t xml:space="preserve">(e)        Contempt; Expenses to Force Compliance </w:t>
      </w:r>
      <w:proofErr w:type="gramStart"/>
      <w:r w:rsidRPr="009A4BEC">
        <w:rPr>
          <w:sz w:val="24"/>
          <w:szCs w:val="24"/>
        </w:rPr>
        <w:t>With</w:t>
      </w:r>
      <w:proofErr w:type="gramEnd"/>
      <w:r w:rsidRPr="009A4BEC">
        <w:rPr>
          <w:sz w:val="24"/>
          <w:szCs w:val="24"/>
        </w:rPr>
        <w:t xml:space="preserve"> Subpoena. –</w:t>
      </w:r>
    </w:p>
    <w:p w:rsidR="009A4BEC" w:rsidRPr="009A4BEC" w:rsidRDefault="009A4BEC" w:rsidP="009A4BEC">
      <w:pPr>
        <w:ind w:left="1800" w:hanging="720"/>
        <w:jc w:val="both"/>
        <w:rPr>
          <w:sz w:val="24"/>
          <w:szCs w:val="24"/>
        </w:rPr>
      </w:pPr>
      <w:r w:rsidRPr="009A4BEC">
        <w:rPr>
          <w:sz w:val="24"/>
          <w:szCs w:val="24"/>
        </w:rPr>
        <w:t>(1)        Failure by any person without adequate excuse to obey a subpoena served upon the person may be deemed a contempt of court. Failure by any party without adequate cause to obey a subpoena served upon the party shall also subject the party to the sanctions provided in Rule 37(d).</w:t>
      </w:r>
    </w:p>
    <w:p w:rsidR="009A4BEC" w:rsidRPr="009A4BEC" w:rsidRDefault="009A4BEC" w:rsidP="009A4BEC">
      <w:pPr>
        <w:ind w:left="1800" w:hanging="720"/>
        <w:jc w:val="both"/>
        <w:rPr>
          <w:sz w:val="24"/>
          <w:szCs w:val="24"/>
        </w:rPr>
      </w:pPr>
      <w:r w:rsidRPr="009A4BEC">
        <w:rPr>
          <w:sz w:val="24"/>
          <w:szCs w:val="24"/>
        </w:rPr>
        <w:t>(2)        The court may award costs and attorney's fees to the party who issued a subpoena if the court determines that a person objected to the subpoena or filed a motion to quash or modify the subpoena, and the objection or motion was unreasonable or was made for improper purposes such as unnecessary delay.</w:t>
      </w:r>
    </w:p>
    <w:p w:rsidR="009A4BEC" w:rsidRPr="009A4BEC" w:rsidRDefault="009A4BEC" w:rsidP="009A4BEC">
      <w:pPr>
        <w:ind w:firstLine="360"/>
        <w:jc w:val="both"/>
        <w:rPr>
          <w:sz w:val="24"/>
          <w:szCs w:val="24"/>
        </w:rPr>
      </w:pPr>
      <w:r w:rsidRPr="009A4BEC">
        <w:rPr>
          <w:sz w:val="24"/>
          <w:szCs w:val="24"/>
        </w:rPr>
        <w:t xml:space="preserve">(f)        Discovery </w:t>
      </w:r>
      <w:proofErr w:type="gramStart"/>
      <w:r w:rsidRPr="009A4BEC">
        <w:rPr>
          <w:sz w:val="24"/>
          <w:szCs w:val="24"/>
        </w:rPr>
        <w:t>From</w:t>
      </w:r>
      <w:proofErr w:type="gramEnd"/>
      <w:r w:rsidRPr="009A4BEC">
        <w:rPr>
          <w:sz w:val="24"/>
          <w:szCs w:val="24"/>
        </w:rPr>
        <w:t xml:space="preserve"> Persons Residing Outside the State. –</w:t>
      </w:r>
    </w:p>
    <w:p w:rsidR="009A4BEC" w:rsidRPr="009A4BEC" w:rsidRDefault="009A4BEC" w:rsidP="009A4BEC">
      <w:pPr>
        <w:ind w:left="1800" w:hanging="720"/>
        <w:jc w:val="both"/>
        <w:rPr>
          <w:sz w:val="24"/>
          <w:szCs w:val="24"/>
        </w:rPr>
      </w:pPr>
      <w:r w:rsidRPr="009A4BEC">
        <w:rPr>
          <w:sz w:val="24"/>
          <w:szCs w:val="24"/>
        </w:rPr>
        <w:t>(1)        Any party may obtain discovery from a person residing in another state of the United States or a territory or an insular possession subject to its jurisdiction in any one or more of the following forms: (</w:t>
      </w:r>
      <w:proofErr w:type="spellStart"/>
      <w:r w:rsidRPr="009A4BEC">
        <w:rPr>
          <w:sz w:val="24"/>
          <w:szCs w:val="24"/>
        </w:rPr>
        <w:t>i</w:t>
      </w:r>
      <w:proofErr w:type="spellEnd"/>
      <w:r w:rsidRPr="009A4BEC">
        <w:rPr>
          <w:sz w:val="24"/>
          <w:szCs w:val="24"/>
        </w:rPr>
        <w:t>) oral depositions, (ii) depositions upon written questions, or (iii) requests for production of documents and tangible things. In doing so, the party shall use and follow any applicable process and procedures required and available under the laws of the state, territory, or insular possession where the discovery is to be obtained. If required by the process or procedure of the state, territory, or insular possession where the discovery is to be obtained, a commission may issue from the court in which the action is pending in accordance with the procedures set forth in subdivision (2) of this subsection.</w:t>
      </w:r>
    </w:p>
    <w:p w:rsidR="009A4BEC" w:rsidRPr="009A4BEC" w:rsidRDefault="009A4BEC" w:rsidP="009A4BEC">
      <w:pPr>
        <w:ind w:left="1800" w:hanging="720"/>
        <w:jc w:val="both"/>
        <w:rPr>
          <w:sz w:val="24"/>
          <w:szCs w:val="24"/>
        </w:rPr>
      </w:pPr>
      <w:r w:rsidRPr="009A4BEC">
        <w:rPr>
          <w:sz w:val="24"/>
          <w:szCs w:val="24"/>
        </w:rPr>
        <w:t>(2)        Obtaining a commission. –</w:t>
      </w:r>
    </w:p>
    <w:p w:rsidR="009A4BEC" w:rsidRPr="009A4BEC" w:rsidRDefault="009A4BEC" w:rsidP="009A4BEC">
      <w:pPr>
        <w:ind w:left="2520" w:hanging="720"/>
        <w:jc w:val="both"/>
        <w:rPr>
          <w:sz w:val="24"/>
          <w:szCs w:val="24"/>
        </w:rPr>
      </w:pPr>
      <w:r w:rsidRPr="009A4BEC">
        <w:rPr>
          <w:sz w:val="24"/>
          <w:szCs w:val="24"/>
        </w:rPr>
        <w:t>a.         The party desiring a commission to obtain discovery outside the State shall prepare and file a motion indicating the party's intent to obtain a commission and requesting that the commission be issued.</w:t>
      </w:r>
    </w:p>
    <w:p w:rsidR="009A4BEC" w:rsidRPr="009A4BEC" w:rsidRDefault="009A4BEC" w:rsidP="009A4BEC">
      <w:pPr>
        <w:ind w:left="2520" w:hanging="720"/>
        <w:jc w:val="both"/>
        <w:rPr>
          <w:sz w:val="24"/>
          <w:szCs w:val="24"/>
        </w:rPr>
      </w:pPr>
      <w:r w:rsidRPr="009A4BEC">
        <w:rPr>
          <w:sz w:val="24"/>
          <w:szCs w:val="24"/>
        </w:rPr>
        <w:t>b.         The motion shall indicate that the moving party has conferred, or describe fully the moving party's good faith attempts to confer, with counsel for all other parties regarding the request and shall indicate whether the motion is unopposed. The motion shall also attach a copy of any proposed subpoena, notice of deposition, or other papers to be served on the person from whom the moving party is seeking to obtain discovery.</w:t>
      </w:r>
    </w:p>
    <w:p w:rsidR="009A4BEC" w:rsidRPr="009A4BEC" w:rsidRDefault="009A4BEC" w:rsidP="009A4BEC">
      <w:pPr>
        <w:ind w:left="2520" w:hanging="720"/>
        <w:jc w:val="both"/>
        <w:rPr>
          <w:sz w:val="24"/>
          <w:szCs w:val="24"/>
        </w:rPr>
      </w:pPr>
      <w:r w:rsidRPr="009A4BEC">
        <w:rPr>
          <w:sz w:val="24"/>
          <w:szCs w:val="24"/>
        </w:rPr>
        <w:lastRenderedPageBreak/>
        <w:t>c.         The motion shall indicate that counsel for the moving party has read the applicable rules and procedures of the foreign state and that the moving party will comply with those rules and procedures in obtaining the requested discovery.</w:t>
      </w:r>
    </w:p>
    <w:p w:rsidR="009A4BEC" w:rsidRPr="009A4BEC" w:rsidRDefault="009A4BEC" w:rsidP="009A4BEC">
      <w:pPr>
        <w:ind w:left="2520" w:hanging="720"/>
        <w:jc w:val="both"/>
        <w:rPr>
          <w:sz w:val="24"/>
          <w:szCs w:val="24"/>
        </w:rPr>
      </w:pPr>
      <w:r w:rsidRPr="009A4BEC">
        <w:rPr>
          <w:sz w:val="24"/>
          <w:szCs w:val="24"/>
        </w:rPr>
        <w:t>d.         If the motion reflects that it is unopposed or indicates that the moving party has made reasonable, good faith efforts to confer with all other parties and that no other party has indicated that it opposes the motion, the motion shall immediately be placed on the calendar for a hearing within 20 days before the court in which the action is pending where the commission shall be issued. However, if the court determines, in its discretion, that the moving party has failed to make reasonable, good faith efforts to confer with all other parties prior to filing the motion, the court shall refuse to issue the commission, and the motion shall be denied.</w:t>
      </w:r>
    </w:p>
    <w:p w:rsidR="009A4BEC" w:rsidRPr="009A4BEC" w:rsidRDefault="009A4BEC" w:rsidP="009A4BEC">
      <w:pPr>
        <w:ind w:left="2520" w:hanging="720"/>
        <w:jc w:val="both"/>
        <w:rPr>
          <w:sz w:val="24"/>
          <w:szCs w:val="24"/>
        </w:rPr>
      </w:pPr>
      <w:r w:rsidRPr="009A4BEC">
        <w:rPr>
          <w:sz w:val="24"/>
          <w:szCs w:val="24"/>
        </w:rPr>
        <w:t>e.         If the motion does not reflect that it is unopposed or that the moving party has made reasonable, good faith efforts to confer with all other parties and that no other party has indicated that it opposes the motion, any party wishing to oppose the motion shall file written objections to issuance of the commission within 10 days of being served with the motion, and the motion shall immediately be placed on the calendar for a hearing to be held within 20 days before the court in which the action is pending. The hearing may be held by telephone in the court's discretion. The court may refuse to issue the commission only upon a showing of substantial good cause to deny the motion.</w:t>
      </w:r>
    </w:p>
    <w:p w:rsidR="009A4BEC" w:rsidRPr="009A4BEC" w:rsidRDefault="009A4BEC" w:rsidP="009A4BEC">
      <w:pPr>
        <w:ind w:left="2520" w:hanging="720"/>
        <w:jc w:val="both"/>
        <w:rPr>
          <w:sz w:val="24"/>
          <w:szCs w:val="24"/>
        </w:rPr>
      </w:pPr>
      <w:r w:rsidRPr="009A4BEC">
        <w:rPr>
          <w:sz w:val="24"/>
          <w:szCs w:val="24"/>
        </w:rPr>
        <w:t>f.          If the court, in its discretion, determines that any party opposing the motion did so without good cause, the court shall require the party opposing the motion to pay the moving party the reasonable costs and expenses incurred in obtaining the order, including attorneys' fees, unless circumstances exist which make an award of expenses unjust.</w:t>
      </w:r>
    </w:p>
    <w:p w:rsidR="009A4BEC" w:rsidRPr="009A4BEC" w:rsidRDefault="009A4BEC" w:rsidP="009A4BEC">
      <w:pPr>
        <w:ind w:left="1800" w:hanging="720"/>
        <w:jc w:val="both"/>
        <w:rPr>
          <w:sz w:val="24"/>
          <w:szCs w:val="24"/>
        </w:rPr>
      </w:pPr>
      <w:r w:rsidRPr="009A4BEC">
        <w:rPr>
          <w:sz w:val="24"/>
          <w:szCs w:val="24"/>
        </w:rPr>
        <w:t>(3)        In addition to any terms required by the foreign jurisdiction to initiate the process of obtaining the requested discovery, the commission shall:</w:t>
      </w:r>
    </w:p>
    <w:p w:rsidR="009A4BEC" w:rsidRPr="009A4BEC" w:rsidRDefault="009A4BEC" w:rsidP="009A4BEC">
      <w:pPr>
        <w:ind w:left="2520" w:hanging="720"/>
        <w:jc w:val="both"/>
        <w:rPr>
          <w:sz w:val="24"/>
          <w:szCs w:val="24"/>
        </w:rPr>
      </w:pPr>
      <w:r w:rsidRPr="009A4BEC">
        <w:rPr>
          <w:sz w:val="24"/>
          <w:szCs w:val="24"/>
        </w:rPr>
        <w:t>a.         State the time and place at which the requested discovery is to occur;</w:t>
      </w:r>
    </w:p>
    <w:p w:rsidR="009A4BEC" w:rsidRPr="009A4BEC" w:rsidRDefault="009A4BEC" w:rsidP="009A4BEC">
      <w:pPr>
        <w:ind w:left="2520" w:hanging="720"/>
        <w:jc w:val="both"/>
        <w:rPr>
          <w:sz w:val="24"/>
          <w:szCs w:val="24"/>
        </w:rPr>
      </w:pPr>
      <w:r w:rsidRPr="009A4BEC">
        <w:rPr>
          <w:sz w:val="24"/>
          <w:szCs w:val="24"/>
        </w:rPr>
        <w:t>b.         State the name and address of the person from whom the discovery is sought, if known, and, if unknown, a general description sufficient to identify the person or the particular class or group to which he or she belongs; and</w:t>
      </w:r>
    </w:p>
    <w:p w:rsidR="009A4BEC" w:rsidRPr="009A4BEC" w:rsidRDefault="009A4BEC" w:rsidP="009A4BEC">
      <w:pPr>
        <w:ind w:left="2520" w:hanging="720"/>
        <w:jc w:val="both"/>
        <w:rPr>
          <w:sz w:val="24"/>
          <w:szCs w:val="24"/>
        </w:rPr>
      </w:pPr>
      <w:r w:rsidRPr="009A4BEC">
        <w:rPr>
          <w:sz w:val="24"/>
          <w:szCs w:val="24"/>
        </w:rPr>
        <w:t>c.         Attach a copy of any case management order, discovery order, local rule, or other rule or order establishing any discovery deadlines in the North Carolina action.  (1967, c. 954, s. 1; 1969, c. 886, s. 1; 1971, c. 159; 1975, c. 762, s. 3; 1983, c. 665, s. 1; c. 722; 1989, c. 262, s. 1; 2003</w:t>
      </w:r>
      <w:r w:rsidR="00070953">
        <w:rPr>
          <w:sz w:val="24"/>
          <w:szCs w:val="24"/>
        </w:rPr>
        <w:t>-</w:t>
      </w:r>
      <w:r w:rsidRPr="009A4BEC">
        <w:rPr>
          <w:sz w:val="24"/>
          <w:szCs w:val="24"/>
        </w:rPr>
        <w:t>276, s. 1; 2007</w:t>
      </w:r>
      <w:r w:rsidR="00070953">
        <w:rPr>
          <w:sz w:val="24"/>
          <w:szCs w:val="24"/>
        </w:rPr>
        <w:t>-</w:t>
      </w:r>
      <w:r w:rsidRPr="009A4BEC">
        <w:rPr>
          <w:sz w:val="24"/>
          <w:szCs w:val="24"/>
        </w:rPr>
        <w:t>514, s. 1; 2011</w:t>
      </w:r>
      <w:r w:rsidR="00070953">
        <w:rPr>
          <w:sz w:val="24"/>
          <w:szCs w:val="24"/>
        </w:rPr>
        <w:t>-</w:t>
      </w:r>
      <w:r w:rsidRPr="009A4BEC">
        <w:rPr>
          <w:sz w:val="24"/>
          <w:szCs w:val="24"/>
        </w:rPr>
        <w:t>199, s. 6; 2011</w:t>
      </w:r>
      <w:r w:rsidR="00070953">
        <w:rPr>
          <w:sz w:val="24"/>
          <w:szCs w:val="24"/>
        </w:rPr>
        <w:t>-</w:t>
      </w:r>
      <w:r w:rsidRPr="009A4BEC">
        <w:rPr>
          <w:sz w:val="24"/>
          <w:szCs w:val="24"/>
        </w:rPr>
        <w:t>247, s. 3.)</w:t>
      </w:r>
    </w:p>
    <w:p w:rsidR="002108E0" w:rsidRDefault="002108E0" w:rsidP="002108E0">
      <w:pPr>
        <w:rPr>
          <w:sz w:val="22"/>
          <w:szCs w:val="22"/>
        </w:rPr>
      </w:pPr>
    </w:p>
    <w:sectPr w:rsidR="002108E0" w:rsidSect="002E5598">
      <w:pgSz w:w="12240" w:h="15840" w:code="1"/>
      <w:pgMar w:top="1440" w:right="1440" w:bottom="72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8A1" w:rsidRDefault="000C08A1">
      <w:r>
        <w:separator/>
      </w:r>
    </w:p>
  </w:endnote>
  <w:endnote w:type="continuationSeparator" w:id="0">
    <w:p w:rsidR="000C08A1" w:rsidRDefault="000C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8A1" w:rsidRDefault="000C08A1">
      <w:r>
        <w:separator/>
      </w:r>
    </w:p>
  </w:footnote>
  <w:footnote w:type="continuationSeparator" w:id="0">
    <w:p w:rsidR="000C08A1" w:rsidRDefault="000C0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17B"/>
    <w:rsid w:val="0000042B"/>
    <w:rsid w:val="00003122"/>
    <w:rsid w:val="000035F5"/>
    <w:rsid w:val="000142D8"/>
    <w:rsid w:val="00021008"/>
    <w:rsid w:val="000366CD"/>
    <w:rsid w:val="0005501F"/>
    <w:rsid w:val="0005731D"/>
    <w:rsid w:val="00057D2A"/>
    <w:rsid w:val="00066409"/>
    <w:rsid w:val="00067D6B"/>
    <w:rsid w:val="00070953"/>
    <w:rsid w:val="00083DB6"/>
    <w:rsid w:val="00092F86"/>
    <w:rsid w:val="000A593A"/>
    <w:rsid w:val="000A7078"/>
    <w:rsid w:val="000B2394"/>
    <w:rsid w:val="000B3493"/>
    <w:rsid w:val="000B3EF6"/>
    <w:rsid w:val="000B51EF"/>
    <w:rsid w:val="000C08A1"/>
    <w:rsid w:val="000C4B0B"/>
    <w:rsid w:val="000E3D60"/>
    <w:rsid w:val="0010165F"/>
    <w:rsid w:val="00103BB3"/>
    <w:rsid w:val="001143DA"/>
    <w:rsid w:val="00120E97"/>
    <w:rsid w:val="00125A89"/>
    <w:rsid w:val="00127979"/>
    <w:rsid w:val="001333E4"/>
    <w:rsid w:val="00135BD9"/>
    <w:rsid w:val="0015677B"/>
    <w:rsid w:val="0016298E"/>
    <w:rsid w:val="00171FA2"/>
    <w:rsid w:val="0019405F"/>
    <w:rsid w:val="001A3725"/>
    <w:rsid w:val="001A3DD9"/>
    <w:rsid w:val="001A5C15"/>
    <w:rsid w:val="001B48B1"/>
    <w:rsid w:val="001C569B"/>
    <w:rsid w:val="001C7213"/>
    <w:rsid w:val="001D5915"/>
    <w:rsid w:val="001E5616"/>
    <w:rsid w:val="001F2BA1"/>
    <w:rsid w:val="002005D6"/>
    <w:rsid w:val="00202BA9"/>
    <w:rsid w:val="002108E0"/>
    <w:rsid w:val="00210AD2"/>
    <w:rsid w:val="002173A4"/>
    <w:rsid w:val="00221754"/>
    <w:rsid w:val="0022295F"/>
    <w:rsid w:val="00226657"/>
    <w:rsid w:val="00226B01"/>
    <w:rsid w:val="0023013C"/>
    <w:rsid w:val="0023129E"/>
    <w:rsid w:val="00251888"/>
    <w:rsid w:val="00257FE3"/>
    <w:rsid w:val="00270A22"/>
    <w:rsid w:val="002834B9"/>
    <w:rsid w:val="00284262"/>
    <w:rsid w:val="00286C2C"/>
    <w:rsid w:val="002909FD"/>
    <w:rsid w:val="00291579"/>
    <w:rsid w:val="00292767"/>
    <w:rsid w:val="002978A1"/>
    <w:rsid w:val="002B7557"/>
    <w:rsid w:val="002C5F0D"/>
    <w:rsid w:val="002D1201"/>
    <w:rsid w:val="002D3D54"/>
    <w:rsid w:val="002E5598"/>
    <w:rsid w:val="002E7F8E"/>
    <w:rsid w:val="002F01C5"/>
    <w:rsid w:val="002F0A75"/>
    <w:rsid w:val="002F5334"/>
    <w:rsid w:val="003035CF"/>
    <w:rsid w:val="0031353E"/>
    <w:rsid w:val="00314B30"/>
    <w:rsid w:val="00335B11"/>
    <w:rsid w:val="00340FC0"/>
    <w:rsid w:val="00376678"/>
    <w:rsid w:val="00383F0C"/>
    <w:rsid w:val="003847E7"/>
    <w:rsid w:val="003901B9"/>
    <w:rsid w:val="003938D3"/>
    <w:rsid w:val="003A1034"/>
    <w:rsid w:val="003A1D08"/>
    <w:rsid w:val="003A1D88"/>
    <w:rsid w:val="003A3AD3"/>
    <w:rsid w:val="003B0C1F"/>
    <w:rsid w:val="003C46DC"/>
    <w:rsid w:val="003D66C1"/>
    <w:rsid w:val="003E53B7"/>
    <w:rsid w:val="003E77FE"/>
    <w:rsid w:val="003F1310"/>
    <w:rsid w:val="003F1C49"/>
    <w:rsid w:val="003F63DA"/>
    <w:rsid w:val="004221B4"/>
    <w:rsid w:val="004224F1"/>
    <w:rsid w:val="00425C50"/>
    <w:rsid w:val="004350E7"/>
    <w:rsid w:val="00436CA6"/>
    <w:rsid w:val="00437ACD"/>
    <w:rsid w:val="0044126F"/>
    <w:rsid w:val="00464B63"/>
    <w:rsid w:val="004662C3"/>
    <w:rsid w:val="00477F0C"/>
    <w:rsid w:val="00492134"/>
    <w:rsid w:val="004A5D7F"/>
    <w:rsid w:val="004A65B7"/>
    <w:rsid w:val="004C269E"/>
    <w:rsid w:val="004E4B74"/>
    <w:rsid w:val="00507F8F"/>
    <w:rsid w:val="005119D8"/>
    <w:rsid w:val="005130F4"/>
    <w:rsid w:val="00514185"/>
    <w:rsid w:val="00516EBE"/>
    <w:rsid w:val="00525DD8"/>
    <w:rsid w:val="00526DAC"/>
    <w:rsid w:val="0052738B"/>
    <w:rsid w:val="005343DF"/>
    <w:rsid w:val="00534F70"/>
    <w:rsid w:val="00535197"/>
    <w:rsid w:val="00556CC6"/>
    <w:rsid w:val="00572AAA"/>
    <w:rsid w:val="00575083"/>
    <w:rsid w:val="005941D4"/>
    <w:rsid w:val="005A0F72"/>
    <w:rsid w:val="006058D2"/>
    <w:rsid w:val="006129F0"/>
    <w:rsid w:val="00620521"/>
    <w:rsid w:val="006234EC"/>
    <w:rsid w:val="00630449"/>
    <w:rsid w:val="00645F1E"/>
    <w:rsid w:val="0065348B"/>
    <w:rsid w:val="00671DA6"/>
    <w:rsid w:val="00673C73"/>
    <w:rsid w:val="00680500"/>
    <w:rsid w:val="00693C4D"/>
    <w:rsid w:val="006A6D09"/>
    <w:rsid w:val="006C471C"/>
    <w:rsid w:val="006D4D99"/>
    <w:rsid w:val="006E14A4"/>
    <w:rsid w:val="006E1C52"/>
    <w:rsid w:val="006E23FA"/>
    <w:rsid w:val="006E4EA1"/>
    <w:rsid w:val="00703C79"/>
    <w:rsid w:val="007168C4"/>
    <w:rsid w:val="00721FD1"/>
    <w:rsid w:val="007269F3"/>
    <w:rsid w:val="00734B04"/>
    <w:rsid w:val="00734E2F"/>
    <w:rsid w:val="00736584"/>
    <w:rsid w:val="0074537D"/>
    <w:rsid w:val="007464A4"/>
    <w:rsid w:val="00754053"/>
    <w:rsid w:val="0077431D"/>
    <w:rsid w:val="007752D0"/>
    <w:rsid w:val="007902EE"/>
    <w:rsid w:val="00791C52"/>
    <w:rsid w:val="007A50C4"/>
    <w:rsid w:val="007B2F85"/>
    <w:rsid w:val="007B6E9E"/>
    <w:rsid w:val="007C17FF"/>
    <w:rsid w:val="007C3409"/>
    <w:rsid w:val="007D4234"/>
    <w:rsid w:val="007F3DDC"/>
    <w:rsid w:val="007F5683"/>
    <w:rsid w:val="007F6D23"/>
    <w:rsid w:val="00801F0C"/>
    <w:rsid w:val="00817581"/>
    <w:rsid w:val="0081769C"/>
    <w:rsid w:val="0082113A"/>
    <w:rsid w:val="0082143D"/>
    <w:rsid w:val="008274A5"/>
    <w:rsid w:val="008347BF"/>
    <w:rsid w:val="00843292"/>
    <w:rsid w:val="00844466"/>
    <w:rsid w:val="008549BA"/>
    <w:rsid w:val="00856925"/>
    <w:rsid w:val="00864394"/>
    <w:rsid w:val="008670E9"/>
    <w:rsid w:val="0087041B"/>
    <w:rsid w:val="00871A60"/>
    <w:rsid w:val="00884B70"/>
    <w:rsid w:val="008852D8"/>
    <w:rsid w:val="008858CD"/>
    <w:rsid w:val="0089318A"/>
    <w:rsid w:val="0089346E"/>
    <w:rsid w:val="008A605E"/>
    <w:rsid w:val="008A7C53"/>
    <w:rsid w:val="008B247E"/>
    <w:rsid w:val="008E1548"/>
    <w:rsid w:val="008E1EB2"/>
    <w:rsid w:val="008E5B57"/>
    <w:rsid w:val="00917A0B"/>
    <w:rsid w:val="009231FA"/>
    <w:rsid w:val="00930DFB"/>
    <w:rsid w:val="009375E1"/>
    <w:rsid w:val="00941994"/>
    <w:rsid w:val="0095438B"/>
    <w:rsid w:val="00957479"/>
    <w:rsid w:val="00960755"/>
    <w:rsid w:val="0096336F"/>
    <w:rsid w:val="009764F2"/>
    <w:rsid w:val="009770F4"/>
    <w:rsid w:val="0098051E"/>
    <w:rsid w:val="00994A3F"/>
    <w:rsid w:val="00996037"/>
    <w:rsid w:val="00996D45"/>
    <w:rsid w:val="009A2DDF"/>
    <w:rsid w:val="009A4BEC"/>
    <w:rsid w:val="009B59C5"/>
    <w:rsid w:val="009D24AB"/>
    <w:rsid w:val="009D3C1E"/>
    <w:rsid w:val="009D7A9A"/>
    <w:rsid w:val="009E3B20"/>
    <w:rsid w:val="00A03465"/>
    <w:rsid w:val="00A04A0F"/>
    <w:rsid w:val="00A1428B"/>
    <w:rsid w:val="00A145F9"/>
    <w:rsid w:val="00A15168"/>
    <w:rsid w:val="00A1602E"/>
    <w:rsid w:val="00A25C50"/>
    <w:rsid w:val="00A45647"/>
    <w:rsid w:val="00A4686B"/>
    <w:rsid w:val="00A54CBF"/>
    <w:rsid w:val="00A57CDF"/>
    <w:rsid w:val="00A70FF3"/>
    <w:rsid w:val="00A74BBB"/>
    <w:rsid w:val="00A74D3F"/>
    <w:rsid w:val="00A74F0F"/>
    <w:rsid w:val="00A80ABE"/>
    <w:rsid w:val="00A8130F"/>
    <w:rsid w:val="00A83036"/>
    <w:rsid w:val="00AA282B"/>
    <w:rsid w:val="00AB5231"/>
    <w:rsid w:val="00AB5CCA"/>
    <w:rsid w:val="00AC114B"/>
    <w:rsid w:val="00AD03B4"/>
    <w:rsid w:val="00AD74AE"/>
    <w:rsid w:val="00AE599D"/>
    <w:rsid w:val="00AF1C39"/>
    <w:rsid w:val="00AF641A"/>
    <w:rsid w:val="00B01200"/>
    <w:rsid w:val="00B055B0"/>
    <w:rsid w:val="00B20E84"/>
    <w:rsid w:val="00B22DB8"/>
    <w:rsid w:val="00B330E5"/>
    <w:rsid w:val="00B57F12"/>
    <w:rsid w:val="00B66701"/>
    <w:rsid w:val="00B67048"/>
    <w:rsid w:val="00B70D59"/>
    <w:rsid w:val="00B779EF"/>
    <w:rsid w:val="00B808B9"/>
    <w:rsid w:val="00B817A8"/>
    <w:rsid w:val="00BB0911"/>
    <w:rsid w:val="00BB570D"/>
    <w:rsid w:val="00BB7C0B"/>
    <w:rsid w:val="00BC42B9"/>
    <w:rsid w:val="00BC52CC"/>
    <w:rsid w:val="00BD0C26"/>
    <w:rsid w:val="00BE113F"/>
    <w:rsid w:val="00BE33F7"/>
    <w:rsid w:val="00BE470B"/>
    <w:rsid w:val="00BF316B"/>
    <w:rsid w:val="00C000CA"/>
    <w:rsid w:val="00C0301E"/>
    <w:rsid w:val="00C15137"/>
    <w:rsid w:val="00C30866"/>
    <w:rsid w:val="00C44B71"/>
    <w:rsid w:val="00C535E9"/>
    <w:rsid w:val="00C71338"/>
    <w:rsid w:val="00C72544"/>
    <w:rsid w:val="00C861F4"/>
    <w:rsid w:val="00C96B6B"/>
    <w:rsid w:val="00CA293B"/>
    <w:rsid w:val="00CA305C"/>
    <w:rsid w:val="00CA5BAE"/>
    <w:rsid w:val="00CB054C"/>
    <w:rsid w:val="00CB7FEC"/>
    <w:rsid w:val="00CC2E04"/>
    <w:rsid w:val="00CD0E29"/>
    <w:rsid w:val="00CD69F3"/>
    <w:rsid w:val="00CE5EDF"/>
    <w:rsid w:val="00D03B71"/>
    <w:rsid w:val="00D11C55"/>
    <w:rsid w:val="00D20F7E"/>
    <w:rsid w:val="00D21862"/>
    <w:rsid w:val="00D3511F"/>
    <w:rsid w:val="00D40253"/>
    <w:rsid w:val="00D47C5B"/>
    <w:rsid w:val="00D47EC1"/>
    <w:rsid w:val="00D5336D"/>
    <w:rsid w:val="00D636DA"/>
    <w:rsid w:val="00D63AEA"/>
    <w:rsid w:val="00D663CC"/>
    <w:rsid w:val="00D71CA6"/>
    <w:rsid w:val="00D760C8"/>
    <w:rsid w:val="00D8066B"/>
    <w:rsid w:val="00D84837"/>
    <w:rsid w:val="00D86DB7"/>
    <w:rsid w:val="00D87ED4"/>
    <w:rsid w:val="00D952E5"/>
    <w:rsid w:val="00D967AF"/>
    <w:rsid w:val="00DA00E4"/>
    <w:rsid w:val="00DA0811"/>
    <w:rsid w:val="00DC6949"/>
    <w:rsid w:val="00DE3F71"/>
    <w:rsid w:val="00DE47C1"/>
    <w:rsid w:val="00DE4D32"/>
    <w:rsid w:val="00DE5099"/>
    <w:rsid w:val="00DE661F"/>
    <w:rsid w:val="00E14F75"/>
    <w:rsid w:val="00E1658D"/>
    <w:rsid w:val="00E20C6F"/>
    <w:rsid w:val="00E243BF"/>
    <w:rsid w:val="00E32543"/>
    <w:rsid w:val="00E35DF5"/>
    <w:rsid w:val="00E52958"/>
    <w:rsid w:val="00E67223"/>
    <w:rsid w:val="00E67970"/>
    <w:rsid w:val="00E72825"/>
    <w:rsid w:val="00E73AA2"/>
    <w:rsid w:val="00E73BE0"/>
    <w:rsid w:val="00E8017B"/>
    <w:rsid w:val="00E8377A"/>
    <w:rsid w:val="00E874A7"/>
    <w:rsid w:val="00E9784E"/>
    <w:rsid w:val="00EA41EF"/>
    <w:rsid w:val="00EB68A8"/>
    <w:rsid w:val="00EC4662"/>
    <w:rsid w:val="00ED0365"/>
    <w:rsid w:val="00ED0F75"/>
    <w:rsid w:val="00ED5B21"/>
    <w:rsid w:val="00EE2325"/>
    <w:rsid w:val="00EE4450"/>
    <w:rsid w:val="00EE791E"/>
    <w:rsid w:val="00EE7F30"/>
    <w:rsid w:val="00EF03E7"/>
    <w:rsid w:val="00EF42C9"/>
    <w:rsid w:val="00EF6383"/>
    <w:rsid w:val="00F00780"/>
    <w:rsid w:val="00F03F51"/>
    <w:rsid w:val="00F212F8"/>
    <w:rsid w:val="00F43334"/>
    <w:rsid w:val="00F46184"/>
    <w:rsid w:val="00F6215C"/>
    <w:rsid w:val="00F64432"/>
    <w:rsid w:val="00F8034C"/>
    <w:rsid w:val="00F87330"/>
    <w:rsid w:val="00F906F0"/>
    <w:rsid w:val="00F94828"/>
    <w:rsid w:val="00FA1202"/>
    <w:rsid w:val="00FB0F03"/>
    <w:rsid w:val="00FC6BD0"/>
    <w:rsid w:val="00FE29F7"/>
    <w:rsid w:val="00FE562D"/>
    <w:rsid w:val="00FF1B79"/>
    <w:rsid w:val="00FF6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pPr>
      <w:spacing w:before="120" w:after="120"/>
    </w:pPr>
    <w:rPr>
      <w:b/>
      <w:sz w:val="24"/>
    </w:rPr>
  </w:style>
  <w:style w:type="paragraph" w:customStyle="1" w:styleId="BoardorDivision">
    <w:name w:val="Board or Division"/>
    <w:basedOn w:val="Agencynames"/>
    <w:pPr>
      <w:spacing w:before="0" w:after="0"/>
    </w:pPr>
    <w:rPr>
      <w:snapToGrid w:val="0"/>
      <w:sz w:val="22"/>
    </w:rPr>
  </w:style>
  <w:style w:type="paragraph" w:customStyle="1" w:styleId="Rules">
    <w:name w:val="Rules"/>
    <w:aliases w:val="Subject,Impact,..."/>
    <w:basedOn w:val="BoardorDivision"/>
    <w:autoRedefine/>
    <w:rPr>
      <w:b w:val="0"/>
      <w:i/>
    </w:rPr>
  </w:style>
  <w:style w:type="paragraph" w:customStyle="1" w:styleId="AgencyTitle">
    <w:name w:val="Agency Title"/>
    <w:basedOn w:val="Normal"/>
    <w:pPr>
      <w:spacing w:before="120" w:after="120"/>
    </w:pPr>
    <w:rPr>
      <w:rFonts w:ascii="Arial Black" w:hAnsi="Arial Black"/>
      <w:sz w:val="24"/>
    </w:rPr>
  </w:style>
  <w:style w:type="paragraph" w:customStyle="1" w:styleId="Divisions">
    <w:name w:val="Divisions"/>
    <w:aliases w:val="Boards"/>
    <w:basedOn w:val="Normal"/>
    <w:rPr>
      <w:i/>
      <w:caps/>
      <w:sz w:val="22"/>
    </w:rPr>
  </w:style>
  <w:style w:type="character" w:customStyle="1" w:styleId="Rule">
    <w:name w:val="Rule"/>
    <w:aliases w:val="Fiscal"/>
    <w:rPr>
      <w:rFonts w:ascii="Times New Roman" w:hAnsi="Times New Roman"/>
      <w:i/>
      <w:sz w:val="22"/>
    </w:rPr>
  </w:style>
  <w:style w:type="paragraph" w:customStyle="1" w:styleId="Style1">
    <w:name w:val="Style1"/>
    <w:rPr>
      <w:i/>
      <w:noProof/>
      <w:sz w:val="22"/>
    </w:rPr>
  </w:style>
  <w:style w:type="paragraph" w:styleId="Title">
    <w:name w:val="Title"/>
    <w:basedOn w:val="Normal"/>
    <w:qFormat/>
    <w:pPr>
      <w:jc w:val="center"/>
    </w:pPr>
    <w:rPr>
      <w:rFonts w:ascii="Arial" w:hAnsi="Arial"/>
      <w:b/>
      <w:smallCap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autoRedefine/>
    <w:rsid w:val="008E1548"/>
    <w:pPr>
      <w:ind w:left="1440" w:hanging="720"/>
    </w:pPr>
  </w:style>
  <w:style w:type="paragraph" w:customStyle="1" w:styleId="aSection0">
    <w:name w:val="aSection"/>
    <w:basedOn w:val="Normal"/>
    <w:link w:val="aSectionChar"/>
    <w:rsid w:val="00AF641A"/>
    <w:pPr>
      <w:ind w:left="1080" w:hanging="1080"/>
      <w:jc w:val="both"/>
    </w:pPr>
    <w:rPr>
      <w:b/>
      <w:bCs/>
      <w:sz w:val="26"/>
      <w:szCs w:val="26"/>
    </w:rPr>
  </w:style>
  <w:style w:type="paragraph" w:customStyle="1" w:styleId="aMargin10">
    <w:name w:val="aMargin1"/>
    <w:basedOn w:val="Normal"/>
    <w:link w:val="aMargin1Char"/>
    <w:rsid w:val="007B6E9E"/>
    <w:pPr>
      <w:ind w:firstLine="360"/>
      <w:jc w:val="both"/>
    </w:pPr>
    <w:rPr>
      <w:sz w:val="26"/>
      <w:szCs w:val="26"/>
    </w:rPr>
  </w:style>
  <w:style w:type="character" w:customStyle="1" w:styleId="cHistoryNote0">
    <w:name w:val="cHistoryNote"/>
    <w:rsid w:val="007B6E9E"/>
    <w:rPr>
      <w:rFonts w:ascii="Times New (W1)" w:hAnsi="Times New (W1)" w:hint="default"/>
    </w:rPr>
  </w:style>
  <w:style w:type="paragraph" w:customStyle="1" w:styleId="aBlock10">
    <w:name w:val="aBlock1"/>
    <w:basedOn w:val="Normal"/>
    <w:link w:val="aBlock1Char"/>
    <w:rsid w:val="00957479"/>
    <w:pPr>
      <w:ind w:left="1800" w:hanging="720"/>
      <w:jc w:val="both"/>
    </w:pPr>
    <w:rPr>
      <w:sz w:val="26"/>
      <w:szCs w:val="26"/>
    </w:rPr>
  </w:style>
  <w:style w:type="paragraph" w:customStyle="1" w:styleId="aBlock20">
    <w:name w:val="aBlock2"/>
    <w:basedOn w:val="Normal"/>
    <w:link w:val="aBlock2Char"/>
    <w:rsid w:val="00957479"/>
    <w:pPr>
      <w:ind w:left="2520" w:hanging="720"/>
      <w:jc w:val="both"/>
    </w:pPr>
    <w:rPr>
      <w:sz w:val="26"/>
      <w:szCs w:val="26"/>
    </w:rPr>
  </w:style>
  <w:style w:type="paragraph" w:customStyle="1" w:styleId="aArticle0">
    <w:name w:val="aArticle"/>
    <w:basedOn w:val="Normal"/>
    <w:rsid w:val="00A8130F"/>
    <w:pPr>
      <w:spacing w:after="120"/>
      <w:jc w:val="center"/>
    </w:pPr>
    <w:rPr>
      <w:sz w:val="26"/>
      <w:szCs w:val="26"/>
    </w:rPr>
  </w:style>
  <w:style w:type="paragraph" w:customStyle="1" w:styleId="aArticleTitle0">
    <w:name w:val="aArticleTitle"/>
    <w:basedOn w:val="Normal"/>
    <w:rsid w:val="00A8130F"/>
    <w:pPr>
      <w:spacing w:after="120"/>
      <w:jc w:val="center"/>
    </w:pPr>
    <w:rPr>
      <w:sz w:val="26"/>
      <w:szCs w:val="26"/>
    </w:rPr>
  </w:style>
  <w:style w:type="paragraph" w:customStyle="1" w:styleId="aChapter0">
    <w:name w:val="aChapter"/>
    <w:basedOn w:val="Normal"/>
    <w:rsid w:val="00A8130F"/>
    <w:pPr>
      <w:spacing w:after="120"/>
      <w:jc w:val="center"/>
    </w:pPr>
    <w:rPr>
      <w:b/>
      <w:bCs/>
      <w:sz w:val="26"/>
      <w:szCs w:val="26"/>
    </w:rPr>
  </w:style>
  <w:style w:type="paragraph" w:customStyle="1" w:styleId="aBlock3">
    <w:name w:val="aBlock3"/>
    <w:basedOn w:val="Normal"/>
    <w:rsid w:val="00535197"/>
    <w:pPr>
      <w:ind w:left="3240" w:hanging="720"/>
      <w:jc w:val="both"/>
    </w:pPr>
    <w:rPr>
      <w:sz w:val="24"/>
      <w:szCs w:val="24"/>
    </w:rPr>
  </w:style>
  <w:style w:type="character" w:customStyle="1" w:styleId="aMargin1Char">
    <w:name w:val="aMargin1 Char"/>
    <w:link w:val="aMargin10"/>
    <w:rsid w:val="004A5D7F"/>
    <w:rPr>
      <w:sz w:val="26"/>
      <w:szCs w:val="26"/>
    </w:rPr>
  </w:style>
  <w:style w:type="character" w:customStyle="1" w:styleId="aSectionChar">
    <w:name w:val="aSection Char"/>
    <w:link w:val="aSection0"/>
    <w:rsid w:val="004A5D7F"/>
    <w:rPr>
      <w:b/>
      <w:bCs/>
      <w:sz w:val="26"/>
      <w:szCs w:val="26"/>
    </w:rPr>
  </w:style>
  <w:style w:type="character" w:customStyle="1" w:styleId="aBlock1Char">
    <w:name w:val="aBlock1 Char"/>
    <w:link w:val="aBlock10"/>
    <w:rsid w:val="004A5D7F"/>
    <w:rPr>
      <w:sz w:val="26"/>
      <w:szCs w:val="26"/>
    </w:rPr>
  </w:style>
  <w:style w:type="character" w:customStyle="1" w:styleId="aBlock2Char">
    <w:name w:val="aBlock2 Char"/>
    <w:link w:val="aBlock20"/>
    <w:rsid w:val="009A4BEC"/>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9571">
      <w:bodyDiv w:val="1"/>
      <w:marLeft w:val="0"/>
      <w:marRight w:val="0"/>
      <w:marTop w:val="0"/>
      <w:marBottom w:val="0"/>
      <w:divBdr>
        <w:top w:val="none" w:sz="0" w:space="0" w:color="auto"/>
        <w:left w:val="none" w:sz="0" w:space="0" w:color="auto"/>
        <w:bottom w:val="none" w:sz="0" w:space="0" w:color="auto"/>
        <w:right w:val="none" w:sz="0" w:space="0" w:color="auto"/>
      </w:divBdr>
    </w:div>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123626614">
      <w:bodyDiv w:val="1"/>
      <w:marLeft w:val="0"/>
      <w:marRight w:val="0"/>
      <w:marTop w:val="0"/>
      <w:marBottom w:val="0"/>
      <w:divBdr>
        <w:top w:val="none" w:sz="0" w:space="0" w:color="auto"/>
        <w:left w:val="none" w:sz="0" w:space="0" w:color="auto"/>
        <w:bottom w:val="none" w:sz="0" w:space="0" w:color="auto"/>
        <w:right w:val="none" w:sz="0" w:space="0" w:color="auto"/>
      </w:divBdr>
    </w:div>
    <w:div w:id="155152776">
      <w:bodyDiv w:val="1"/>
      <w:marLeft w:val="0"/>
      <w:marRight w:val="0"/>
      <w:marTop w:val="0"/>
      <w:marBottom w:val="0"/>
      <w:divBdr>
        <w:top w:val="none" w:sz="0" w:space="0" w:color="auto"/>
        <w:left w:val="none" w:sz="0" w:space="0" w:color="auto"/>
        <w:bottom w:val="none" w:sz="0" w:space="0" w:color="auto"/>
        <w:right w:val="none" w:sz="0" w:space="0" w:color="auto"/>
      </w:divBdr>
    </w:div>
    <w:div w:id="175073554">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511988809">
      <w:bodyDiv w:val="1"/>
      <w:marLeft w:val="0"/>
      <w:marRight w:val="0"/>
      <w:marTop w:val="0"/>
      <w:marBottom w:val="0"/>
      <w:divBdr>
        <w:top w:val="none" w:sz="0" w:space="0" w:color="auto"/>
        <w:left w:val="none" w:sz="0" w:space="0" w:color="auto"/>
        <w:bottom w:val="none" w:sz="0" w:space="0" w:color="auto"/>
        <w:right w:val="none" w:sz="0" w:space="0" w:color="auto"/>
      </w:divBdr>
    </w:div>
    <w:div w:id="522013191">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705760528">
      <w:bodyDiv w:val="1"/>
      <w:marLeft w:val="0"/>
      <w:marRight w:val="0"/>
      <w:marTop w:val="0"/>
      <w:marBottom w:val="0"/>
      <w:divBdr>
        <w:top w:val="none" w:sz="0" w:space="0" w:color="auto"/>
        <w:left w:val="none" w:sz="0" w:space="0" w:color="auto"/>
        <w:bottom w:val="none" w:sz="0" w:space="0" w:color="auto"/>
        <w:right w:val="none" w:sz="0" w:space="0" w:color="auto"/>
      </w:divBdr>
    </w:div>
    <w:div w:id="780955561">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37232054">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993754991">
      <w:bodyDiv w:val="1"/>
      <w:marLeft w:val="0"/>
      <w:marRight w:val="0"/>
      <w:marTop w:val="0"/>
      <w:marBottom w:val="0"/>
      <w:divBdr>
        <w:top w:val="none" w:sz="0" w:space="0" w:color="auto"/>
        <w:left w:val="none" w:sz="0" w:space="0" w:color="auto"/>
        <w:bottom w:val="none" w:sz="0" w:space="0" w:color="auto"/>
        <w:right w:val="none" w:sz="0" w:space="0" w:color="auto"/>
      </w:divBdr>
    </w:div>
    <w:div w:id="1039819388">
      <w:bodyDiv w:val="1"/>
      <w:marLeft w:val="0"/>
      <w:marRight w:val="0"/>
      <w:marTop w:val="0"/>
      <w:marBottom w:val="0"/>
      <w:divBdr>
        <w:top w:val="none" w:sz="0" w:space="0" w:color="auto"/>
        <w:left w:val="none" w:sz="0" w:space="0" w:color="auto"/>
        <w:bottom w:val="none" w:sz="0" w:space="0" w:color="auto"/>
        <w:right w:val="none" w:sz="0" w:space="0" w:color="auto"/>
      </w:divBdr>
    </w:div>
    <w:div w:id="1096825764">
      <w:bodyDiv w:val="1"/>
      <w:marLeft w:val="0"/>
      <w:marRight w:val="0"/>
      <w:marTop w:val="0"/>
      <w:marBottom w:val="0"/>
      <w:divBdr>
        <w:top w:val="none" w:sz="0" w:space="0" w:color="auto"/>
        <w:left w:val="none" w:sz="0" w:space="0" w:color="auto"/>
        <w:bottom w:val="none" w:sz="0" w:space="0" w:color="auto"/>
        <w:right w:val="none" w:sz="0" w:space="0" w:color="auto"/>
      </w:divBdr>
    </w:div>
    <w:div w:id="1127310576">
      <w:bodyDiv w:val="1"/>
      <w:marLeft w:val="0"/>
      <w:marRight w:val="0"/>
      <w:marTop w:val="0"/>
      <w:marBottom w:val="0"/>
      <w:divBdr>
        <w:top w:val="none" w:sz="0" w:space="0" w:color="auto"/>
        <w:left w:val="none" w:sz="0" w:space="0" w:color="auto"/>
        <w:bottom w:val="none" w:sz="0" w:space="0" w:color="auto"/>
        <w:right w:val="none" w:sz="0" w:space="0" w:color="auto"/>
      </w:divBdr>
    </w:div>
    <w:div w:id="1184248754">
      <w:bodyDiv w:val="1"/>
      <w:marLeft w:val="0"/>
      <w:marRight w:val="0"/>
      <w:marTop w:val="0"/>
      <w:marBottom w:val="0"/>
      <w:divBdr>
        <w:top w:val="none" w:sz="0" w:space="0" w:color="auto"/>
        <w:left w:val="none" w:sz="0" w:space="0" w:color="auto"/>
        <w:bottom w:val="none" w:sz="0" w:space="0" w:color="auto"/>
        <w:right w:val="none" w:sz="0" w:space="0" w:color="auto"/>
      </w:divBdr>
    </w:div>
    <w:div w:id="1415591570">
      <w:bodyDiv w:val="1"/>
      <w:marLeft w:val="0"/>
      <w:marRight w:val="0"/>
      <w:marTop w:val="0"/>
      <w:marBottom w:val="0"/>
      <w:divBdr>
        <w:top w:val="none" w:sz="0" w:space="0" w:color="auto"/>
        <w:left w:val="none" w:sz="0" w:space="0" w:color="auto"/>
        <w:bottom w:val="none" w:sz="0" w:space="0" w:color="auto"/>
        <w:right w:val="none" w:sz="0" w:space="0" w:color="auto"/>
      </w:divBdr>
    </w:div>
    <w:div w:id="1424498727">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1173975">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656061707">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1905409553">
      <w:bodyDiv w:val="1"/>
      <w:marLeft w:val="0"/>
      <w:marRight w:val="0"/>
      <w:marTop w:val="0"/>
      <w:marBottom w:val="0"/>
      <w:divBdr>
        <w:top w:val="none" w:sz="0" w:space="0" w:color="auto"/>
        <w:left w:val="none" w:sz="0" w:space="0" w:color="auto"/>
        <w:bottom w:val="none" w:sz="0" w:space="0" w:color="auto"/>
        <w:right w:val="none" w:sz="0" w:space="0" w:color="auto"/>
      </w:divBdr>
    </w:div>
    <w:div w:id="1934361686">
      <w:bodyDiv w:val="1"/>
      <w:marLeft w:val="0"/>
      <w:marRight w:val="0"/>
      <w:marTop w:val="0"/>
      <w:marBottom w:val="0"/>
      <w:divBdr>
        <w:top w:val="none" w:sz="0" w:space="0" w:color="auto"/>
        <w:left w:val="none" w:sz="0" w:space="0" w:color="auto"/>
        <w:bottom w:val="none" w:sz="0" w:space="0" w:color="auto"/>
        <w:right w:val="none" w:sz="0" w:space="0" w:color="auto"/>
      </w:divBdr>
    </w:div>
    <w:div w:id="2003776292">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 w:id="211459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7</Pages>
  <Words>3118</Words>
  <Characters>17775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20852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creator>Sandy Webster</dc:creator>
  <cp:lastModifiedBy>NC Register</cp:lastModifiedBy>
  <cp:revision>44</cp:revision>
  <cp:lastPrinted>2012-09-26T13:46:00Z</cp:lastPrinted>
  <dcterms:created xsi:type="dcterms:W3CDTF">2012-09-24T16:27:00Z</dcterms:created>
  <dcterms:modified xsi:type="dcterms:W3CDTF">2012-11-30T18:01:00Z</dcterms:modified>
</cp:coreProperties>
</file>