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176588">
        <w:rPr>
          <w:rFonts w:ascii="Arial" w:hAnsi="Arial"/>
          <w:b w:val="0"/>
          <w:smallCaps/>
          <w:sz w:val="22"/>
        </w:rPr>
        <w:t>NC REAL ESTATE COMMISSION</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176588">
        <w:rPr>
          <w:rFonts w:ascii="Arial" w:hAnsi="Arial"/>
          <w:b w:val="0"/>
          <w:smallCaps/>
          <w:sz w:val="22"/>
        </w:rPr>
        <w:t>21 NCAC 58</w:t>
      </w:r>
      <w:r w:rsidR="00871246">
        <w:rPr>
          <w:rFonts w:ascii="Arial" w:hAnsi="Arial"/>
          <w:b w:val="0"/>
          <w:smallCaps/>
          <w:sz w:val="22"/>
        </w:rPr>
        <w:t>A .0110</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AF292C" w:rsidRDefault="00905D0C" w:rsidP="00493F1B">
      <w:pPr>
        <w:pStyle w:val="Title"/>
        <w:jc w:val="left"/>
        <w:outlineLvl w:val="0"/>
        <w:rPr>
          <w:b w:val="0"/>
          <w:i/>
          <w:smallCaps w:val="0"/>
          <w:sz w:val="22"/>
          <w:szCs w:val="22"/>
        </w:rPr>
      </w:pPr>
      <w:r w:rsidRPr="00AF292C">
        <w:rPr>
          <w:b w:val="0"/>
          <w:sz w:val="22"/>
          <w:szCs w:val="22"/>
        </w:rPr>
        <w:t>COMMENT:</w:t>
      </w:r>
      <w:r w:rsidRPr="00AF292C">
        <w:rPr>
          <w:b w:val="0"/>
          <w:i/>
          <w:smallCaps w:val="0"/>
          <w:sz w:val="22"/>
          <w:szCs w:val="22"/>
        </w:rPr>
        <w:tab/>
      </w:r>
    </w:p>
    <w:p w:rsidR="008D2E29" w:rsidRDefault="008D2E29" w:rsidP="003348DC">
      <w:pPr>
        <w:pStyle w:val="Title"/>
        <w:spacing w:before="120"/>
        <w:jc w:val="left"/>
        <w:rPr>
          <w:b w:val="0"/>
          <w:i/>
          <w:smallCaps w:val="0"/>
          <w:sz w:val="22"/>
          <w:szCs w:val="22"/>
        </w:rPr>
      </w:pPr>
      <w:r>
        <w:rPr>
          <w:b w:val="0"/>
          <w:i/>
          <w:smallCaps w:val="0"/>
          <w:sz w:val="22"/>
          <w:szCs w:val="22"/>
        </w:rPr>
        <w:t>It is unclear what if any difference there is between an “office” and a “principal office.” Those terms, along with “branch office” are used throughout this rule. Since a branch office meets the definition of “office” it is unclear how to determine which of multiple firm offices would be the principal office.</w:t>
      </w:r>
    </w:p>
    <w:p w:rsidR="00905D0C" w:rsidRDefault="00AF292C" w:rsidP="003348DC">
      <w:pPr>
        <w:pStyle w:val="Title"/>
        <w:spacing w:before="120"/>
        <w:jc w:val="left"/>
        <w:rPr>
          <w:b w:val="0"/>
          <w:i/>
          <w:smallCaps w:val="0"/>
          <w:sz w:val="22"/>
          <w:szCs w:val="22"/>
        </w:rPr>
      </w:pPr>
      <w:r>
        <w:rPr>
          <w:b w:val="0"/>
          <w:i/>
          <w:smallCaps w:val="0"/>
          <w:sz w:val="22"/>
          <w:szCs w:val="22"/>
        </w:rPr>
        <w:t xml:space="preserve">In (b) it is not clear how many “brokers-in-charge” there may or must be for an office which is shared by more than one firm. </w:t>
      </w:r>
    </w:p>
    <w:p w:rsidR="00AF292C" w:rsidRDefault="00AF292C" w:rsidP="003348DC">
      <w:pPr>
        <w:pStyle w:val="Title"/>
        <w:spacing w:before="120"/>
        <w:jc w:val="left"/>
        <w:rPr>
          <w:b w:val="0"/>
          <w:i/>
          <w:smallCaps w:val="0"/>
          <w:sz w:val="22"/>
          <w:szCs w:val="22"/>
        </w:rPr>
      </w:pPr>
      <w:r>
        <w:rPr>
          <w:b w:val="0"/>
          <w:i/>
          <w:smallCaps w:val="0"/>
          <w:sz w:val="22"/>
          <w:szCs w:val="22"/>
        </w:rPr>
        <w:t>In lines 14 and 15 the rule provides that in an office space shared by more than one firm “one broker may serve as broker-in-charge of each firm.” I believe that in the context in which it is written it means that one broker shall</w:t>
      </w:r>
      <w:r w:rsidR="00061A3A">
        <w:rPr>
          <w:b w:val="0"/>
          <w:i/>
          <w:smallCaps w:val="0"/>
          <w:sz w:val="22"/>
          <w:szCs w:val="22"/>
        </w:rPr>
        <w:t xml:space="preserve"> </w:t>
      </w:r>
      <w:r>
        <w:rPr>
          <w:b w:val="0"/>
          <w:i/>
          <w:smallCaps w:val="0"/>
          <w:sz w:val="22"/>
          <w:szCs w:val="22"/>
        </w:rPr>
        <w:t xml:space="preserve">serve as </w:t>
      </w:r>
      <w:r w:rsidR="00061A3A">
        <w:rPr>
          <w:b w:val="0"/>
          <w:i/>
          <w:smallCaps w:val="0"/>
          <w:sz w:val="22"/>
          <w:szCs w:val="22"/>
        </w:rPr>
        <w:t xml:space="preserve">the </w:t>
      </w:r>
      <w:r>
        <w:rPr>
          <w:b w:val="0"/>
          <w:i/>
          <w:smallCaps w:val="0"/>
          <w:sz w:val="22"/>
          <w:szCs w:val="22"/>
        </w:rPr>
        <w:t>broker-in-charge for all the firms occupying the space.</w:t>
      </w:r>
      <w:r w:rsidR="00061A3A">
        <w:rPr>
          <w:b w:val="0"/>
          <w:i/>
          <w:smallCaps w:val="0"/>
          <w:sz w:val="22"/>
          <w:szCs w:val="22"/>
        </w:rPr>
        <w:t xml:space="preserve"> I realize the rule states “may” but it goes on to add as part of that sentence that “</w:t>
      </w:r>
      <w:r w:rsidR="00061A3A">
        <w:rPr>
          <w:b w:val="0"/>
          <w:i/>
          <w:smallCaps w:val="0"/>
          <w:sz w:val="22"/>
          <w:szCs w:val="22"/>
          <w:u w:val="single"/>
        </w:rPr>
        <w:t>all firms</w:t>
      </w:r>
      <w:r w:rsidR="00061A3A">
        <w:rPr>
          <w:b w:val="0"/>
          <w:i/>
          <w:smallCaps w:val="0"/>
          <w:sz w:val="22"/>
          <w:szCs w:val="22"/>
        </w:rPr>
        <w:t xml:space="preserve"> at that location shall maintain ... the same delivery address as that of </w:t>
      </w:r>
      <w:r w:rsidR="00061A3A">
        <w:rPr>
          <w:b w:val="0"/>
          <w:i/>
          <w:smallCaps w:val="0"/>
          <w:sz w:val="22"/>
          <w:szCs w:val="22"/>
          <w:u w:val="single"/>
        </w:rPr>
        <w:t>the</w:t>
      </w:r>
      <w:r w:rsidR="00061A3A" w:rsidRPr="00061A3A">
        <w:rPr>
          <w:b w:val="0"/>
          <w:i/>
          <w:smallCaps w:val="0"/>
          <w:sz w:val="22"/>
          <w:szCs w:val="22"/>
        </w:rPr>
        <w:t xml:space="preserve"> </w:t>
      </w:r>
      <w:r w:rsidR="00061A3A">
        <w:rPr>
          <w:b w:val="0"/>
          <w:i/>
          <w:smallCaps w:val="0"/>
          <w:sz w:val="22"/>
          <w:szCs w:val="22"/>
        </w:rPr>
        <w:t>designated broker-in-charge” (emphasis added). If there is more than one broker-in-charge in that location who or how is “the” broker-in-charge determined?</w:t>
      </w:r>
      <w:r>
        <w:rPr>
          <w:b w:val="0"/>
          <w:i/>
          <w:smallCaps w:val="0"/>
          <w:sz w:val="22"/>
          <w:szCs w:val="22"/>
        </w:rPr>
        <w:t xml:space="preserve"> </w:t>
      </w:r>
      <w:r w:rsidR="002C087F">
        <w:rPr>
          <w:b w:val="0"/>
          <w:i/>
          <w:smallCaps w:val="0"/>
          <w:sz w:val="22"/>
          <w:szCs w:val="22"/>
        </w:rPr>
        <w:t xml:space="preserve">[If </w:t>
      </w:r>
      <w:r w:rsidR="00061A3A">
        <w:rPr>
          <w:b w:val="0"/>
          <w:i/>
          <w:smallCaps w:val="0"/>
          <w:sz w:val="22"/>
          <w:szCs w:val="22"/>
        </w:rPr>
        <w:t>the rule means to state that there is only one broker-in-charge in an office with multiple firms</w:t>
      </w:r>
      <w:r w:rsidR="00875677">
        <w:rPr>
          <w:b w:val="0"/>
          <w:i/>
          <w:smallCaps w:val="0"/>
          <w:sz w:val="22"/>
          <w:szCs w:val="22"/>
        </w:rPr>
        <w:t xml:space="preserve">, </w:t>
      </w:r>
      <w:r w:rsidR="002C087F">
        <w:rPr>
          <w:b w:val="0"/>
          <w:i/>
          <w:smallCaps w:val="0"/>
          <w:sz w:val="22"/>
          <w:szCs w:val="22"/>
        </w:rPr>
        <w:t>I believe it would be clear if it stated that one person serves “for all the firms,” rather than “each firm” at that location.]</w:t>
      </w:r>
    </w:p>
    <w:p w:rsidR="00AF292C" w:rsidRDefault="00AF292C" w:rsidP="003348DC">
      <w:pPr>
        <w:pStyle w:val="Title"/>
        <w:spacing w:before="120"/>
        <w:jc w:val="left"/>
        <w:rPr>
          <w:b w:val="0"/>
          <w:i/>
          <w:smallCaps w:val="0"/>
          <w:sz w:val="22"/>
          <w:szCs w:val="22"/>
        </w:rPr>
      </w:pPr>
      <w:r>
        <w:rPr>
          <w:b w:val="0"/>
          <w:i/>
          <w:smallCaps w:val="0"/>
          <w:sz w:val="22"/>
          <w:szCs w:val="22"/>
        </w:rPr>
        <w:lastRenderedPageBreak/>
        <w:t xml:space="preserve">However </w:t>
      </w:r>
      <w:r w:rsidR="002C087F">
        <w:rPr>
          <w:b w:val="0"/>
          <w:i/>
          <w:smallCaps w:val="0"/>
          <w:sz w:val="22"/>
          <w:szCs w:val="22"/>
        </w:rPr>
        <w:t>the rule</w:t>
      </w:r>
      <w:r>
        <w:rPr>
          <w:b w:val="0"/>
          <w:i/>
          <w:smallCaps w:val="0"/>
          <w:sz w:val="22"/>
          <w:szCs w:val="22"/>
        </w:rPr>
        <w:t xml:space="preserve"> is open to</w:t>
      </w:r>
      <w:r w:rsidR="00875677">
        <w:rPr>
          <w:b w:val="0"/>
          <w:i/>
          <w:smallCaps w:val="0"/>
          <w:sz w:val="22"/>
          <w:szCs w:val="22"/>
        </w:rPr>
        <w:t xml:space="preserve"> – in fact requires – the </w:t>
      </w:r>
      <w:r>
        <w:rPr>
          <w:b w:val="0"/>
          <w:i/>
          <w:smallCaps w:val="0"/>
          <w:sz w:val="22"/>
          <w:szCs w:val="22"/>
        </w:rPr>
        <w:t>interpretation that each firm can designate its own broker-in-charge. Now, whether that is permitted under this rule is unclear.</w:t>
      </w:r>
      <w:r w:rsidR="002C087F">
        <w:rPr>
          <w:b w:val="0"/>
          <w:i/>
          <w:smallCaps w:val="0"/>
          <w:sz w:val="22"/>
          <w:szCs w:val="22"/>
        </w:rPr>
        <w:t xml:space="preserve"> By stating that one broker “may” serve for each firm (meaning all the firms) that implies that each firm would also be allowed to have its own broker-in-charge.</w:t>
      </w:r>
      <w:r w:rsidR="00875677">
        <w:rPr>
          <w:b w:val="0"/>
          <w:i/>
          <w:smallCaps w:val="0"/>
          <w:sz w:val="22"/>
          <w:szCs w:val="22"/>
        </w:rPr>
        <w:t xml:space="preserve"> If there is more than one broker-in-charge in that location it is unclear who is “</w:t>
      </w:r>
      <w:r w:rsidR="00875677" w:rsidRPr="00875677">
        <w:rPr>
          <w:b w:val="0"/>
          <w:i/>
          <w:smallCaps w:val="0"/>
          <w:sz w:val="22"/>
          <w:szCs w:val="22"/>
        </w:rPr>
        <w:t>the</w:t>
      </w:r>
      <w:r w:rsidR="00875677">
        <w:rPr>
          <w:b w:val="0"/>
          <w:i/>
          <w:smallCaps w:val="0"/>
          <w:sz w:val="22"/>
          <w:szCs w:val="22"/>
        </w:rPr>
        <w:t>” designated or how “the” designated broker-in-charge is determined?</w:t>
      </w:r>
    </w:p>
    <w:p w:rsidR="00860A17" w:rsidRDefault="00860A17" w:rsidP="00BD10AD">
      <w:pPr>
        <w:pStyle w:val="Title"/>
        <w:spacing w:line="480" w:lineRule="auto"/>
        <w:jc w:val="left"/>
        <w:rPr>
          <w:b w:val="0"/>
          <w:i/>
          <w:smallCaps w:val="0"/>
          <w:sz w:val="22"/>
          <w:szCs w:val="22"/>
        </w:rPr>
      </w:pPr>
    </w:p>
    <w:p w:rsidR="00BD10AD" w:rsidRPr="00AF292C" w:rsidRDefault="00BD10AD" w:rsidP="00BD10AD">
      <w:pPr>
        <w:pStyle w:val="Title"/>
        <w:spacing w:line="480" w:lineRule="auto"/>
        <w:jc w:val="left"/>
        <w:rPr>
          <w:b w:val="0"/>
          <w:i/>
          <w:smallCaps w:val="0"/>
          <w:sz w:val="22"/>
          <w:szCs w:val="22"/>
        </w:rPr>
      </w:pPr>
    </w:p>
    <w:p w:rsidR="000C1E81" w:rsidRPr="00FA3EA7" w:rsidRDefault="000C1E81" w:rsidP="00493F1B">
      <w:pPr>
        <w:pStyle w:val="Title"/>
        <w:spacing w:line="480" w:lineRule="auto"/>
        <w:outlineLvl w:val="0"/>
        <w:rPr>
          <w:rFonts w:ascii="Arial Black" w:hAnsi="Arial Black"/>
          <w:b w:val="0"/>
          <w:smallCaps w:val="0"/>
          <w:sz w:val="22"/>
          <w:szCs w:val="22"/>
          <w:u w:val="single"/>
        </w:rPr>
      </w:pPr>
      <w:r w:rsidRPr="00AF292C">
        <w:rPr>
          <w:i/>
          <w:sz w:val="22"/>
          <w:szCs w:val="22"/>
        </w:rPr>
        <w:br w:type="page"/>
      </w:r>
      <w:r w:rsidR="00FA3EA7">
        <w:rPr>
          <w:rFonts w:ascii="Arial Black" w:hAnsi="Arial Black"/>
          <w:b w:val="0"/>
          <w:smallCaps w:val="0"/>
          <w:sz w:val="22"/>
          <w:szCs w:val="22"/>
          <w:u w:val="single"/>
        </w:rPr>
        <w:lastRenderedPageBreak/>
        <w:t>RRC STAFF OPINION</w:t>
      </w: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176588" w:rsidRDefault="00176588" w:rsidP="00176588">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REAL ESTATE COMMISSION</w:t>
      </w:r>
    </w:p>
    <w:p w:rsidR="00176588" w:rsidRDefault="00176588" w:rsidP="00176588">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21 NCAC 58</w:t>
      </w:r>
      <w:r w:rsidR="001E4EA7">
        <w:rPr>
          <w:rFonts w:ascii="Arial" w:hAnsi="Arial"/>
          <w:b w:val="0"/>
          <w:smallCaps/>
          <w:sz w:val="22"/>
        </w:rPr>
        <w:t>A .</w:t>
      </w:r>
      <w:r w:rsidR="009B6E1E">
        <w:rPr>
          <w:rFonts w:ascii="Arial" w:hAnsi="Arial"/>
          <w:b w:val="0"/>
          <w:smallCaps/>
          <w:sz w:val="22"/>
        </w:rPr>
        <w:t>1402</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sidR="009B6E1E">
        <w:rPr>
          <w:rFonts w:ascii="Arial" w:hAnsi="Arial"/>
          <w:b w:val="0"/>
          <w:sz w:val="22"/>
        </w:rPr>
        <w:t>X</w:t>
      </w:r>
      <w:r>
        <w:rPr>
          <w:rFonts w:ascii="Arial" w:hAnsi="Arial"/>
          <w:b w:val="0"/>
          <w:sz w:val="22"/>
        </w:rPr>
        <w:tab/>
        <w:t>Lack of statutory authority</w:t>
      </w:r>
    </w:p>
    <w:p w:rsidR="000C1E81" w:rsidRDefault="000C1E81" w:rsidP="000C1E81">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0C1E81" w:rsidRPr="00AF292C" w:rsidRDefault="000C1E81" w:rsidP="00493F1B">
      <w:pPr>
        <w:pStyle w:val="Title"/>
        <w:jc w:val="left"/>
        <w:outlineLvl w:val="0"/>
        <w:rPr>
          <w:b w:val="0"/>
          <w:i/>
          <w:sz w:val="22"/>
          <w:szCs w:val="22"/>
        </w:rPr>
      </w:pPr>
      <w:r w:rsidRPr="00AF292C">
        <w:rPr>
          <w:b w:val="0"/>
          <w:sz w:val="22"/>
          <w:szCs w:val="22"/>
        </w:rPr>
        <w:t>COMMENT:</w:t>
      </w:r>
      <w:r w:rsidRPr="00AF292C">
        <w:rPr>
          <w:b w:val="0"/>
          <w:i/>
          <w:sz w:val="22"/>
          <w:szCs w:val="22"/>
        </w:rPr>
        <w:tab/>
      </w:r>
    </w:p>
    <w:p w:rsidR="000C1E81" w:rsidRPr="00AF292C" w:rsidRDefault="009B6E1E" w:rsidP="000C1E81">
      <w:pPr>
        <w:pStyle w:val="Title"/>
        <w:spacing w:before="120"/>
        <w:jc w:val="left"/>
        <w:rPr>
          <w:b w:val="0"/>
          <w:i/>
          <w:smallCaps w:val="0"/>
          <w:sz w:val="22"/>
          <w:szCs w:val="22"/>
        </w:rPr>
      </w:pPr>
      <w:r>
        <w:rPr>
          <w:b w:val="0"/>
          <w:i/>
          <w:smallCaps w:val="0"/>
          <w:sz w:val="22"/>
          <w:szCs w:val="22"/>
        </w:rPr>
        <w:t>In both (a) and (b) there are discretionary actions that the Real Estate Commission may take. In neither case are there any standards set for when the discretionary authority shall or shall not be exercised so therefore it is unclear what those standards are. There is no authority cited to set those standards outside the rule.</w:t>
      </w:r>
    </w:p>
    <w:p w:rsidR="000C1E81" w:rsidRPr="00AF292C" w:rsidRDefault="000C1E81" w:rsidP="000C1E81">
      <w:pPr>
        <w:spacing w:before="120"/>
        <w:rPr>
          <w:rFonts w:ascii="Arial" w:hAnsi="Arial"/>
          <w:i/>
          <w:sz w:val="22"/>
          <w:szCs w:val="22"/>
        </w:rPr>
      </w:pPr>
    </w:p>
    <w:p w:rsidR="000C1E81" w:rsidRPr="00AF292C" w:rsidRDefault="000C1E81" w:rsidP="000C1E81">
      <w:pPr>
        <w:jc w:val="center"/>
        <w:rPr>
          <w:rFonts w:ascii="Arial" w:hAnsi="Arial"/>
          <w:i/>
          <w:sz w:val="22"/>
          <w:szCs w:val="22"/>
        </w:rPr>
      </w:pPr>
    </w:p>
    <w:p w:rsidR="003348DC" w:rsidRPr="00AF292C" w:rsidRDefault="003348DC" w:rsidP="003348DC">
      <w:pPr>
        <w:jc w:val="center"/>
        <w:rPr>
          <w:rFonts w:ascii="Arial" w:hAnsi="Arial"/>
          <w:i/>
          <w:sz w:val="22"/>
          <w:szCs w:val="22"/>
        </w:rPr>
      </w:pPr>
    </w:p>
    <w:sectPr w:rsidR="003348DC" w:rsidRPr="00AF292C" w:rsidSect="00FA3D2D">
      <w:footerReference w:type="default" r:id="rId7"/>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B93" w:rsidRDefault="009B1B93" w:rsidP="004831E6">
      <w:r>
        <w:separator/>
      </w:r>
    </w:p>
  </w:endnote>
  <w:endnote w:type="continuationSeparator" w:id="0">
    <w:p w:rsidR="009B1B93" w:rsidRDefault="009B1B93"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3968B8">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B93" w:rsidRDefault="009B1B93" w:rsidP="004831E6">
      <w:r>
        <w:separator/>
      </w:r>
    </w:p>
  </w:footnote>
  <w:footnote w:type="continuationSeparator" w:id="0">
    <w:p w:rsidR="009B1B93" w:rsidRDefault="009B1B93"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12BF2"/>
    <w:rsid w:val="000437EB"/>
    <w:rsid w:val="00061A3A"/>
    <w:rsid w:val="000667B5"/>
    <w:rsid w:val="000C1E81"/>
    <w:rsid w:val="00100C40"/>
    <w:rsid w:val="00176588"/>
    <w:rsid w:val="001E4EA7"/>
    <w:rsid w:val="002C087F"/>
    <w:rsid w:val="003348DC"/>
    <w:rsid w:val="003968B8"/>
    <w:rsid w:val="004831E6"/>
    <w:rsid w:val="00493F1B"/>
    <w:rsid w:val="005913B6"/>
    <w:rsid w:val="00693841"/>
    <w:rsid w:val="006D78DE"/>
    <w:rsid w:val="0070344D"/>
    <w:rsid w:val="00753040"/>
    <w:rsid w:val="00860A17"/>
    <w:rsid w:val="00871246"/>
    <w:rsid w:val="00875677"/>
    <w:rsid w:val="008D2E29"/>
    <w:rsid w:val="00905D0C"/>
    <w:rsid w:val="009B1B93"/>
    <w:rsid w:val="009B6E1E"/>
    <w:rsid w:val="00A11EA3"/>
    <w:rsid w:val="00A7017A"/>
    <w:rsid w:val="00AF292C"/>
    <w:rsid w:val="00B37AB6"/>
    <w:rsid w:val="00B744CF"/>
    <w:rsid w:val="00B8127F"/>
    <w:rsid w:val="00BD10AD"/>
    <w:rsid w:val="00D52047"/>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33BEC-C4D9-48C5-9112-B2451B29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2013-03-04T21:18:00Z</cp:lastPrinted>
  <dcterms:created xsi:type="dcterms:W3CDTF">2013-03-05T20:51:00Z</dcterms:created>
  <dcterms:modified xsi:type="dcterms:W3CDTF">2013-03-05T20:51:00Z</dcterms:modified>
</cp:coreProperties>
</file>