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3908E6">
        <w:rPr>
          <w:rFonts w:ascii="Arial" w:hAnsi="Arial"/>
          <w:snapToGrid w:val="0"/>
          <w:sz w:val="22"/>
        </w:rPr>
        <w:t>NC REAL ESTATE COMMISSION</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3908E6">
        <w:rPr>
          <w:rFonts w:ascii="Arial" w:hAnsi="Arial"/>
          <w:snapToGrid w:val="0"/>
          <w:sz w:val="22"/>
        </w:rPr>
        <w:t>21 NCAC 58</w:t>
      </w:r>
      <w:r w:rsidR="00B70242">
        <w:rPr>
          <w:rFonts w:ascii="Arial" w:hAnsi="Arial"/>
          <w:snapToGrid w:val="0"/>
          <w:sz w:val="22"/>
        </w:rPr>
        <w:t>A .0103</w:t>
      </w:r>
    </w:p>
    <w:p w:rsidR="00C944E2" w:rsidRPr="00133086" w:rsidRDefault="00C944E2" w:rsidP="0038016E">
      <w:pPr>
        <w:spacing w:line="360" w:lineRule="auto"/>
        <w:rPr>
          <w:rFonts w:ascii="Arial" w:hAnsi="Arial"/>
          <w:b/>
          <w:snapToGrid w:val="0"/>
          <w:sz w:val="22"/>
        </w:rPr>
      </w:pPr>
      <w:r w:rsidRPr="00133086">
        <w:rPr>
          <w:rFonts w:ascii="Arial" w:hAnsi="Arial"/>
          <w:b/>
          <w:snapToGrid w:val="0"/>
          <w:sz w:val="22"/>
        </w:rPr>
        <w:t>DEADLINE FO</w:t>
      </w:r>
      <w:r w:rsidR="00061CC6" w:rsidRPr="00133086">
        <w:rPr>
          <w:rFonts w:ascii="Arial" w:hAnsi="Arial"/>
          <w:b/>
          <w:snapToGrid w:val="0"/>
          <w:sz w:val="22"/>
        </w:rPr>
        <w:t>R RECEIPT:</w:t>
      </w:r>
      <w:r w:rsidR="00061CC6" w:rsidRPr="00133086">
        <w:rPr>
          <w:rFonts w:ascii="Arial" w:hAnsi="Arial"/>
          <w:b/>
          <w:snapToGrid w:val="0"/>
          <w:sz w:val="22"/>
        </w:rPr>
        <w:tab/>
      </w:r>
      <w:r w:rsidR="007E6D88">
        <w:rPr>
          <w:rFonts w:ascii="Arial" w:hAnsi="Arial"/>
          <w:b/>
          <w:snapToGrid w:val="0"/>
          <w:sz w:val="22"/>
        </w:rPr>
        <w:t>FRIDAY</w:t>
      </w:r>
      <w:r w:rsidR="000848D7">
        <w:rPr>
          <w:rFonts w:ascii="Arial" w:hAnsi="Arial"/>
          <w:b/>
          <w:snapToGrid w:val="0"/>
          <w:sz w:val="22"/>
        </w:rPr>
        <w:t xml:space="preserve">, </w:t>
      </w:r>
      <w:r w:rsidR="007E6D88">
        <w:rPr>
          <w:rFonts w:ascii="Arial" w:hAnsi="Arial"/>
          <w:b/>
          <w:snapToGrid w:val="0"/>
          <w:sz w:val="22"/>
        </w:rPr>
        <w:t>MARCH 15</w:t>
      </w:r>
      <w:r w:rsidR="000848D7">
        <w:rPr>
          <w:rFonts w:ascii="Arial" w:hAnsi="Arial"/>
          <w:b/>
          <w:snapToGrid w:val="0"/>
          <w:sz w:val="22"/>
        </w:rPr>
        <w:t>, 2013</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B70242" w:rsidP="00C944E2">
      <w:pPr>
        <w:pStyle w:val="BodyText"/>
        <w:jc w:val="both"/>
        <w:rPr>
          <w:rFonts w:ascii="Arial" w:hAnsi="Arial"/>
          <w:i/>
          <w:sz w:val="22"/>
        </w:rPr>
      </w:pPr>
      <w:r>
        <w:rPr>
          <w:rFonts w:ascii="Arial" w:hAnsi="Arial"/>
          <w:i/>
          <w:sz w:val="22"/>
        </w:rPr>
        <w:t>Please cite the substantive authority for regulating brokers’ and firms’ business names.</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3908E6" w:rsidRDefault="003908E6" w:rsidP="003908E6">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3908E6" w:rsidRDefault="003908E6" w:rsidP="003908E6">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w:t>
      </w:r>
      <w:r w:rsidR="00674221">
        <w:rPr>
          <w:rFonts w:ascii="Arial" w:hAnsi="Arial"/>
          <w:snapToGrid w:val="0"/>
          <w:sz w:val="22"/>
        </w:rPr>
        <w:t>A .0105</w:t>
      </w:r>
    </w:p>
    <w:p w:rsidR="007E6D88" w:rsidRPr="00133086" w:rsidRDefault="007E6D88" w:rsidP="007E6D88">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r>
        <w:rPr>
          <w:rFonts w:ascii="Arial" w:hAnsi="Arial"/>
          <w:b/>
          <w:snapToGrid w:val="0"/>
          <w:sz w:val="22"/>
        </w:rPr>
        <w:t>FRIDAY, MARCH 15, 2013</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Pr="00201C0C" w:rsidRDefault="00674221" w:rsidP="00155EA1">
      <w:pPr>
        <w:pStyle w:val="BodyText"/>
        <w:jc w:val="both"/>
        <w:rPr>
          <w:rFonts w:ascii="Arial" w:hAnsi="Arial"/>
          <w:i/>
          <w:sz w:val="22"/>
        </w:rPr>
      </w:pPr>
      <w:r>
        <w:rPr>
          <w:rFonts w:ascii="Arial" w:hAnsi="Arial"/>
          <w:i/>
          <w:sz w:val="22"/>
        </w:rPr>
        <w:t>Please cite specific substantive authority for the provisions in (a</w:t>
      </w:r>
      <w:proofErr w:type="gramStart"/>
      <w:r>
        <w:rPr>
          <w:rFonts w:ascii="Arial" w:hAnsi="Arial"/>
          <w:i/>
          <w:sz w:val="22"/>
        </w:rPr>
        <w:t>)(</w:t>
      </w:r>
      <w:proofErr w:type="gramEnd"/>
      <w:r>
        <w:rPr>
          <w:rFonts w:ascii="Arial" w:hAnsi="Arial"/>
          <w:i/>
          <w:sz w:val="22"/>
        </w:rPr>
        <w:t>1) regulating or restricting the activities of provisional brokers.</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674221" w:rsidRDefault="00674221" w:rsidP="00674221">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74221" w:rsidRDefault="00674221" w:rsidP="00674221">
      <w:pPr>
        <w:tabs>
          <w:tab w:val="left" w:pos="1296"/>
        </w:tabs>
        <w:jc w:val="center"/>
        <w:rPr>
          <w:snapToGrid w:val="0"/>
          <w:sz w:val="24"/>
        </w:rPr>
      </w:pPr>
    </w:p>
    <w:p w:rsidR="00674221" w:rsidRDefault="00674221" w:rsidP="00674221">
      <w:pPr>
        <w:tabs>
          <w:tab w:val="left" w:pos="1296"/>
        </w:tabs>
        <w:jc w:val="center"/>
        <w:rPr>
          <w:snapToGrid w:val="0"/>
          <w:sz w:val="24"/>
        </w:rPr>
      </w:pP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58A</w:t>
      </w:r>
      <w:r w:rsidR="00381A15">
        <w:rPr>
          <w:rFonts w:ascii="Arial" w:hAnsi="Arial"/>
          <w:snapToGrid w:val="0"/>
          <w:sz w:val="22"/>
        </w:rPr>
        <w:t xml:space="preserve"> .0108</w:t>
      </w:r>
    </w:p>
    <w:p w:rsidR="007E6D88" w:rsidRPr="007E6D88" w:rsidRDefault="007E6D88" w:rsidP="007E6D88">
      <w:pPr>
        <w:jc w:val="both"/>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7E6D88" w:rsidRDefault="007E6D88" w:rsidP="00674221">
      <w:pPr>
        <w:jc w:val="both"/>
        <w:rPr>
          <w:rFonts w:ascii="Arial" w:hAnsi="Arial"/>
          <w:snapToGrid w:val="0"/>
          <w:sz w:val="22"/>
        </w:rPr>
      </w:pPr>
    </w:p>
    <w:p w:rsidR="00674221" w:rsidRDefault="00674221" w:rsidP="0067422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74221" w:rsidRDefault="00674221" w:rsidP="00674221">
      <w:pPr>
        <w:jc w:val="both"/>
        <w:rPr>
          <w:rFonts w:ascii="Arial" w:hAnsi="Arial"/>
          <w:snapToGrid w:val="0"/>
          <w:sz w:val="22"/>
        </w:rPr>
      </w:pPr>
    </w:p>
    <w:p w:rsidR="00674221" w:rsidRDefault="00674221" w:rsidP="0067422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81A15" w:rsidRDefault="00381A15" w:rsidP="00674221">
      <w:pPr>
        <w:pStyle w:val="BodyText"/>
        <w:jc w:val="both"/>
        <w:rPr>
          <w:rFonts w:ascii="Arial" w:hAnsi="Arial"/>
          <w:i/>
          <w:sz w:val="22"/>
        </w:rPr>
      </w:pPr>
      <w:r>
        <w:rPr>
          <w:rFonts w:ascii="Arial" w:hAnsi="Arial"/>
          <w:i/>
          <w:sz w:val="22"/>
        </w:rPr>
        <w:t xml:space="preserve">It seems to me that this rule is not a list type rule so much as one that should be broken into separate ideas or paragraphs. </w:t>
      </w:r>
    </w:p>
    <w:p w:rsidR="00674221" w:rsidRDefault="00381A15" w:rsidP="00674221">
      <w:pPr>
        <w:pStyle w:val="BodyText"/>
        <w:jc w:val="both"/>
        <w:rPr>
          <w:rFonts w:ascii="Arial" w:hAnsi="Arial"/>
          <w:i/>
          <w:sz w:val="22"/>
        </w:rPr>
      </w:pPr>
      <w:r>
        <w:rPr>
          <w:rFonts w:ascii="Arial" w:hAnsi="Arial"/>
          <w:i/>
          <w:sz w:val="22"/>
        </w:rPr>
        <w:t>I would make the current first paragraph into either (a), lines 4 – 11 or (a) and (b), lines 4 – 8 and 8 – 11 respectively. [If I made 8 – 11 into (b) I would probably delete the opening word “However,” as well.]</w:t>
      </w:r>
    </w:p>
    <w:p w:rsidR="00381A15" w:rsidRPr="00201C0C" w:rsidRDefault="00381A15" w:rsidP="00674221">
      <w:pPr>
        <w:pStyle w:val="BodyText"/>
        <w:jc w:val="both"/>
        <w:rPr>
          <w:rFonts w:ascii="Arial" w:hAnsi="Arial"/>
          <w:i/>
          <w:sz w:val="22"/>
        </w:rPr>
      </w:pPr>
      <w:r>
        <w:rPr>
          <w:rFonts w:ascii="Arial" w:hAnsi="Arial"/>
          <w:i/>
          <w:sz w:val="22"/>
        </w:rPr>
        <w:t>The current list beginning on line 14 and extending through line 28 would become (b) or (c) depending on the previous paragraph(s) and the final two lines would become the final paragraph (c) or (d).</w:t>
      </w:r>
    </w:p>
    <w:p w:rsidR="00674221" w:rsidRDefault="00674221" w:rsidP="0067422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74221" w:rsidRDefault="00674221" w:rsidP="00674221">
      <w:pPr>
        <w:tabs>
          <w:tab w:val="left" w:pos="1296"/>
        </w:tabs>
        <w:jc w:val="both"/>
        <w:rPr>
          <w:rFonts w:ascii="Arial" w:hAnsi="Arial"/>
          <w:snapToGrid w:val="0"/>
          <w:sz w:val="22"/>
        </w:rPr>
      </w:pPr>
    </w:p>
    <w:p w:rsidR="00674221" w:rsidRPr="00155EA1" w:rsidRDefault="00674221" w:rsidP="0067422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74221" w:rsidRDefault="00674221" w:rsidP="00674221">
      <w:pPr>
        <w:tabs>
          <w:tab w:val="left" w:pos="1296"/>
        </w:tabs>
        <w:rPr>
          <w:rFonts w:ascii="Arial" w:hAnsi="Arial"/>
          <w:snapToGrid w:val="0"/>
          <w:sz w:val="22"/>
        </w:rPr>
      </w:pPr>
    </w:p>
    <w:p w:rsidR="00674221" w:rsidRDefault="00674221" w:rsidP="00674221">
      <w:pPr>
        <w:tabs>
          <w:tab w:val="left" w:pos="1296"/>
        </w:tabs>
        <w:rPr>
          <w:rFonts w:ascii="Arial" w:hAnsi="Arial"/>
          <w:snapToGrid w:val="0"/>
          <w:sz w:val="22"/>
        </w:rPr>
      </w:pPr>
    </w:p>
    <w:p w:rsidR="00674221" w:rsidRDefault="00674221" w:rsidP="00674221">
      <w:pPr>
        <w:rPr>
          <w:rFonts w:ascii="Arial" w:hAnsi="Arial"/>
          <w:snapToGrid w:val="0"/>
          <w:sz w:val="22"/>
        </w:rPr>
      </w:pPr>
      <w:r>
        <w:rPr>
          <w:rFonts w:ascii="Arial" w:hAnsi="Arial"/>
          <w:snapToGrid w:val="0"/>
          <w:sz w:val="22"/>
        </w:rPr>
        <w:t>Joseph J. DeLuca, Jr.</w:t>
      </w:r>
    </w:p>
    <w:p w:rsidR="00674221" w:rsidRDefault="00674221" w:rsidP="00674221">
      <w:pPr>
        <w:rPr>
          <w:rFonts w:ascii="Arial" w:hAnsi="Arial"/>
          <w:snapToGrid w:val="0"/>
          <w:sz w:val="22"/>
        </w:rPr>
      </w:pPr>
      <w:r>
        <w:rPr>
          <w:rFonts w:ascii="Arial" w:hAnsi="Arial"/>
          <w:snapToGrid w:val="0"/>
          <w:sz w:val="22"/>
        </w:rPr>
        <w:t>Commission Counsel</w:t>
      </w:r>
    </w:p>
    <w:p w:rsidR="00674221" w:rsidRDefault="00674221" w:rsidP="00674221">
      <w:pPr>
        <w:pStyle w:val="Title"/>
      </w:pPr>
    </w:p>
    <w:p w:rsidR="00674221" w:rsidRDefault="00674221" w:rsidP="00674221">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74221" w:rsidRDefault="00674221" w:rsidP="00674221">
      <w:pPr>
        <w:tabs>
          <w:tab w:val="left" w:pos="1296"/>
        </w:tabs>
        <w:jc w:val="center"/>
        <w:rPr>
          <w:snapToGrid w:val="0"/>
          <w:sz w:val="24"/>
        </w:rPr>
      </w:pPr>
    </w:p>
    <w:p w:rsidR="00674221" w:rsidRDefault="00674221" w:rsidP="00674221">
      <w:pPr>
        <w:tabs>
          <w:tab w:val="left" w:pos="1296"/>
        </w:tabs>
        <w:jc w:val="center"/>
        <w:rPr>
          <w:snapToGrid w:val="0"/>
          <w:sz w:val="24"/>
        </w:rPr>
      </w:pP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58A</w:t>
      </w:r>
      <w:r w:rsidR="00381A15">
        <w:rPr>
          <w:rFonts w:ascii="Arial" w:hAnsi="Arial"/>
          <w:snapToGrid w:val="0"/>
          <w:sz w:val="22"/>
        </w:rPr>
        <w:t xml:space="preserve"> .0110</w:t>
      </w:r>
    </w:p>
    <w:p w:rsidR="007E6D88" w:rsidRPr="007E6D88" w:rsidRDefault="007E6D88" w:rsidP="007E6D88">
      <w:pPr>
        <w:jc w:val="both"/>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7E6D88" w:rsidRDefault="007E6D88" w:rsidP="00674221">
      <w:pPr>
        <w:jc w:val="both"/>
        <w:rPr>
          <w:rFonts w:ascii="Arial" w:hAnsi="Arial"/>
          <w:snapToGrid w:val="0"/>
          <w:sz w:val="22"/>
        </w:rPr>
      </w:pPr>
    </w:p>
    <w:p w:rsidR="00674221" w:rsidRPr="00B67815" w:rsidRDefault="00674221" w:rsidP="00674221">
      <w:pPr>
        <w:jc w:val="both"/>
        <w:rPr>
          <w:rFonts w:ascii="Arial" w:hAnsi="Arial"/>
          <w:snapToGrid w:val="0"/>
        </w:rPr>
      </w:pPr>
      <w:r w:rsidRPr="00B67815">
        <w:rPr>
          <w:rFonts w:ascii="Arial" w:hAnsi="Arial"/>
          <w:snapToGrid w:val="0"/>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74221" w:rsidRPr="00B67815" w:rsidRDefault="00674221" w:rsidP="00674221">
      <w:pPr>
        <w:jc w:val="both"/>
        <w:rPr>
          <w:rFonts w:ascii="Arial" w:hAnsi="Arial"/>
          <w:snapToGrid w:val="0"/>
        </w:rPr>
      </w:pPr>
    </w:p>
    <w:p w:rsidR="00674221" w:rsidRPr="00B67815" w:rsidRDefault="00674221" w:rsidP="00674221">
      <w:pPr>
        <w:pStyle w:val="BodyText"/>
        <w:spacing w:before="0"/>
        <w:jc w:val="both"/>
        <w:rPr>
          <w:rFonts w:ascii="Arial" w:hAnsi="Arial"/>
          <w:sz w:val="20"/>
        </w:rPr>
      </w:pPr>
      <w:r w:rsidRPr="00B67815">
        <w:rPr>
          <w:rFonts w:ascii="Arial" w:hAnsi="Arial"/>
          <w:sz w:val="20"/>
        </w:rPr>
        <w:t>In reviewing these rules, the staff determined that one or more technical changes need to be made. Approval of any rule is contingent on making this technical change as set out in G.S. 150B-21.10.</w:t>
      </w:r>
    </w:p>
    <w:p w:rsidR="0036635A" w:rsidRPr="00B67815" w:rsidRDefault="0036635A" w:rsidP="0036635A">
      <w:pPr>
        <w:pStyle w:val="BodyText"/>
        <w:jc w:val="both"/>
        <w:rPr>
          <w:rFonts w:ascii="Arial" w:hAnsi="Arial"/>
          <w:i/>
          <w:sz w:val="20"/>
        </w:rPr>
      </w:pPr>
      <w:proofErr w:type="gramStart"/>
      <w:r w:rsidRPr="00B67815">
        <w:rPr>
          <w:rFonts w:ascii="Arial" w:hAnsi="Arial"/>
          <w:i/>
          <w:sz w:val="20"/>
        </w:rPr>
        <w:t>In (a) there needs to be a definition for “principal” office since that term is used in the rule.</w:t>
      </w:r>
      <w:proofErr w:type="gramEnd"/>
      <w:r w:rsidRPr="00B67815">
        <w:rPr>
          <w:rFonts w:ascii="Arial" w:hAnsi="Arial"/>
          <w:i/>
          <w:sz w:val="20"/>
        </w:rPr>
        <w:t xml:space="preserve"> It is unclear how to distinguish a principal office from a branch office or how the principal office is determined where there are multiple offices.</w:t>
      </w:r>
    </w:p>
    <w:p w:rsidR="00674221" w:rsidRPr="00B67815" w:rsidRDefault="00381A15" w:rsidP="00674221">
      <w:pPr>
        <w:pStyle w:val="BodyText"/>
        <w:jc w:val="both"/>
        <w:rPr>
          <w:rFonts w:ascii="Arial" w:hAnsi="Arial"/>
          <w:i/>
          <w:sz w:val="20"/>
        </w:rPr>
      </w:pPr>
      <w:r w:rsidRPr="00B67815">
        <w:rPr>
          <w:rFonts w:ascii="Arial" w:hAnsi="Arial"/>
          <w:i/>
          <w:sz w:val="20"/>
        </w:rPr>
        <w:t>In (a</w:t>
      </w:r>
      <w:proofErr w:type="gramStart"/>
      <w:r w:rsidRPr="00B67815">
        <w:rPr>
          <w:rFonts w:ascii="Arial" w:hAnsi="Arial"/>
          <w:i/>
          <w:sz w:val="20"/>
        </w:rPr>
        <w:t>)(</w:t>
      </w:r>
      <w:proofErr w:type="gramEnd"/>
      <w:r w:rsidRPr="00B67815">
        <w:rPr>
          <w:rFonts w:ascii="Arial" w:hAnsi="Arial"/>
          <w:i/>
          <w:sz w:val="20"/>
        </w:rPr>
        <w:t>1) you need to close the quotation mark around “’Office.”</w:t>
      </w:r>
    </w:p>
    <w:p w:rsidR="00807B25" w:rsidRPr="00B67815" w:rsidRDefault="00807B25" w:rsidP="00674221">
      <w:pPr>
        <w:pStyle w:val="BodyText"/>
        <w:jc w:val="both"/>
        <w:rPr>
          <w:rFonts w:ascii="Arial" w:hAnsi="Arial"/>
          <w:i/>
          <w:sz w:val="20"/>
        </w:rPr>
      </w:pPr>
      <w:r w:rsidRPr="00B67815">
        <w:rPr>
          <w:rFonts w:ascii="Arial" w:hAnsi="Arial"/>
          <w:i/>
          <w:sz w:val="20"/>
        </w:rPr>
        <w:t>At the end of (a</w:t>
      </w:r>
      <w:proofErr w:type="gramStart"/>
      <w:r w:rsidRPr="00B67815">
        <w:rPr>
          <w:rFonts w:ascii="Arial" w:hAnsi="Arial"/>
          <w:i/>
          <w:sz w:val="20"/>
        </w:rPr>
        <w:t>)(</w:t>
      </w:r>
      <w:proofErr w:type="gramEnd"/>
      <w:r w:rsidRPr="00B67815">
        <w:rPr>
          <w:rFonts w:ascii="Arial" w:hAnsi="Arial"/>
          <w:i/>
          <w:sz w:val="20"/>
        </w:rPr>
        <w:t>1) line 8 change the period to a semicolon followed by “and” with no further punctuation.</w:t>
      </w:r>
    </w:p>
    <w:p w:rsidR="00807B25" w:rsidRPr="00B67815" w:rsidRDefault="00807B25" w:rsidP="00674221">
      <w:pPr>
        <w:pStyle w:val="BodyText"/>
        <w:jc w:val="both"/>
        <w:rPr>
          <w:rFonts w:ascii="Arial" w:hAnsi="Arial"/>
          <w:i/>
          <w:sz w:val="20"/>
        </w:rPr>
      </w:pPr>
      <w:r w:rsidRPr="00B67815">
        <w:rPr>
          <w:rFonts w:ascii="Arial" w:hAnsi="Arial"/>
          <w:i/>
          <w:sz w:val="20"/>
        </w:rPr>
        <w:t>At the end of (a</w:t>
      </w:r>
      <w:proofErr w:type="gramStart"/>
      <w:r w:rsidRPr="00B67815">
        <w:rPr>
          <w:rFonts w:ascii="Arial" w:hAnsi="Arial"/>
          <w:i/>
          <w:sz w:val="20"/>
        </w:rPr>
        <w:t>)(</w:t>
      </w:r>
      <w:proofErr w:type="gramEnd"/>
      <w:r w:rsidRPr="00B67815">
        <w:rPr>
          <w:rFonts w:ascii="Arial" w:hAnsi="Arial"/>
          <w:i/>
          <w:sz w:val="20"/>
        </w:rPr>
        <w:t>2) change “business; and” to “business.” (</w:t>
      </w:r>
      <w:proofErr w:type="gramStart"/>
      <w:r w:rsidRPr="00B67815">
        <w:rPr>
          <w:rFonts w:ascii="Arial" w:hAnsi="Arial"/>
          <w:i/>
          <w:sz w:val="20"/>
        </w:rPr>
        <w:t>with</w:t>
      </w:r>
      <w:proofErr w:type="gramEnd"/>
      <w:r w:rsidRPr="00B67815">
        <w:rPr>
          <w:rFonts w:ascii="Arial" w:hAnsi="Arial"/>
          <w:i/>
          <w:sz w:val="20"/>
        </w:rPr>
        <w:t xml:space="preserve"> the period following “business”).</w:t>
      </w:r>
    </w:p>
    <w:p w:rsidR="000800CC" w:rsidRPr="00B67815" w:rsidRDefault="000800CC" w:rsidP="00674221">
      <w:pPr>
        <w:pStyle w:val="BodyText"/>
        <w:jc w:val="both"/>
        <w:rPr>
          <w:rFonts w:ascii="Arial" w:hAnsi="Arial"/>
          <w:i/>
          <w:sz w:val="20"/>
        </w:rPr>
      </w:pPr>
      <w:r w:rsidRPr="00B67815">
        <w:rPr>
          <w:rFonts w:ascii="Arial" w:hAnsi="Arial"/>
          <w:i/>
          <w:sz w:val="20"/>
        </w:rPr>
        <w:t>It is unclear to me how a sole proprietor with no other broker</w:t>
      </w:r>
      <w:r w:rsidR="00A17F36" w:rsidRPr="00B67815">
        <w:rPr>
          <w:rFonts w:ascii="Arial" w:hAnsi="Arial"/>
          <w:i/>
          <w:sz w:val="20"/>
        </w:rPr>
        <w:t xml:space="preserve"> </w:t>
      </w:r>
      <w:r w:rsidRPr="00B67815">
        <w:rPr>
          <w:rFonts w:ascii="Arial" w:hAnsi="Arial"/>
          <w:i/>
          <w:sz w:val="20"/>
        </w:rPr>
        <w:t>/</w:t>
      </w:r>
      <w:r w:rsidR="00A17F36" w:rsidRPr="00B67815">
        <w:rPr>
          <w:rFonts w:ascii="Arial" w:hAnsi="Arial"/>
          <w:i/>
          <w:sz w:val="20"/>
        </w:rPr>
        <w:t xml:space="preserve"> </w:t>
      </w:r>
      <w:r w:rsidRPr="00B67815">
        <w:rPr>
          <w:rFonts w:ascii="Arial" w:hAnsi="Arial"/>
          <w:i/>
          <w:sz w:val="20"/>
        </w:rPr>
        <w:t>employees but with non-broker employees in a branch office is to comply with the rule in (b) lines 11 – 14.</w:t>
      </w:r>
      <w:r w:rsidR="00A17F36" w:rsidRPr="00B67815">
        <w:rPr>
          <w:rFonts w:ascii="Arial" w:hAnsi="Arial"/>
          <w:i/>
          <w:sz w:val="20"/>
        </w:rPr>
        <w:t xml:space="preserve"> It does not seem like that is the intent of the rule, especially since I believe that would be outside the authority of the agency – in effect to either forbid such a sole proprietor from having a branch office or requiring such a sole proprietor to hire a broker / employee.</w:t>
      </w:r>
    </w:p>
    <w:p w:rsidR="00B67815" w:rsidRPr="00B67815" w:rsidRDefault="00B67815" w:rsidP="00674221">
      <w:pPr>
        <w:pStyle w:val="BodyText"/>
        <w:jc w:val="both"/>
        <w:rPr>
          <w:rFonts w:ascii="Arial" w:hAnsi="Arial"/>
          <w:i/>
          <w:sz w:val="20"/>
        </w:rPr>
      </w:pPr>
      <w:r w:rsidRPr="00B67815">
        <w:rPr>
          <w:rFonts w:ascii="Arial" w:hAnsi="Arial"/>
          <w:i/>
          <w:sz w:val="20"/>
        </w:rPr>
        <w:t>It also seems to me that the portion of the rule in (b) beginning at the end of line 14, “If a firm shares ...” would be easier to understand as a separate labeled paragraph.</w:t>
      </w:r>
    </w:p>
    <w:p w:rsidR="00B67815" w:rsidRPr="00B67815" w:rsidRDefault="00B67815" w:rsidP="00B67815">
      <w:pPr>
        <w:pStyle w:val="BodyText"/>
        <w:jc w:val="both"/>
        <w:rPr>
          <w:rFonts w:ascii="Arial" w:hAnsi="Arial"/>
          <w:i/>
          <w:sz w:val="20"/>
        </w:rPr>
      </w:pPr>
      <w:r w:rsidRPr="00B67815">
        <w:rPr>
          <w:rFonts w:ascii="Arial" w:hAnsi="Arial"/>
          <w:i/>
          <w:sz w:val="20"/>
        </w:rPr>
        <w:t>In (b) line 18 please correct the formatting of “</w:t>
      </w:r>
      <w:r w:rsidRPr="00B67815">
        <w:rPr>
          <w:rFonts w:ascii="Arial" w:hAnsi="Arial"/>
          <w:i/>
          <w:strike/>
          <w:sz w:val="20"/>
          <w:u w:val="single"/>
        </w:rPr>
        <w:t>designate</w:t>
      </w:r>
      <w:r w:rsidRPr="00B67815">
        <w:rPr>
          <w:rFonts w:ascii="Arial" w:hAnsi="Arial"/>
          <w:i/>
          <w:sz w:val="20"/>
        </w:rPr>
        <w:t>.”</w:t>
      </w:r>
    </w:p>
    <w:p w:rsidR="00CF3400" w:rsidRPr="00B67815" w:rsidRDefault="00CF3400" w:rsidP="00674221">
      <w:pPr>
        <w:pStyle w:val="BodyText"/>
        <w:jc w:val="both"/>
        <w:rPr>
          <w:rFonts w:ascii="Arial" w:hAnsi="Arial"/>
          <w:i/>
          <w:sz w:val="20"/>
        </w:rPr>
      </w:pPr>
      <w:r w:rsidRPr="00B67815">
        <w:rPr>
          <w:rFonts w:ascii="Arial" w:hAnsi="Arial"/>
          <w:i/>
          <w:sz w:val="20"/>
        </w:rPr>
        <w:t>Based on the provisions of (b) concerning a sole proprietorship, I assume that “person” in (b</w:t>
      </w:r>
      <w:proofErr w:type="gramStart"/>
      <w:r w:rsidRPr="00B67815">
        <w:rPr>
          <w:rFonts w:ascii="Arial" w:hAnsi="Arial"/>
          <w:i/>
          <w:sz w:val="20"/>
        </w:rPr>
        <w:t>)(</w:t>
      </w:r>
      <w:proofErr w:type="gramEnd"/>
      <w:r w:rsidRPr="00B67815">
        <w:rPr>
          <w:rFonts w:ascii="Arial" w:hAnsi="Arial"/>
          <w:i/>
          <w:sz w:val="20"/>
        </w:rPr>
        <w:t>4) refers to another broker. If that is the case, please change “person” to “broker” in line 25.</w:t>
      </w:r>
    </w:p>
    <w:p w:rsidR="00775D46" w:rsidRPr="00B67815" w:rsidRDefault="00775D46" w:rsidP="00674221">
      <w:pPr>
        <w:pStyle w:val="BodyText"/>
        <w:jc w:val="both"/>
        <w:rPr>
          <w:rFonts w:ascii="Arial" w:hAnsi="Arial"/>
          <w:i/>
          <w:sz w:val="20"/>
        </w:rPr>
      </w:pPr>
      <w:r w:rsidRPr="00B67815">
        <w:rPr>
          <w:rFonts w:ascii="Arial" w:hAnsi="Arial"/>
          <w:i/>
          <w:sz w:val="20"/>
        </w:rPr>
        <w:t>In (d) line 33 delete or define “immediately.” In line 35 make “Notice” lowercase.</w:t>
      </w:r>
    </w:p>
    <w:p w:rsidR="00674221" w:rsidRPr="00B67815" w:rsidRDefault="00674221" w:rsidP="00674221">
      <w:pPr>
        <w:pStyle w:val="BodyText"/>
        <w:jc w:val="both"/>
        <w:rPr>
          <w:rFonts w:ascii="Arial" w:hAnsi="Arial"/>
          <w:sz w:val="20"/>
        </w:rPr>
      </w:pPr>
      <w:r w:rsidRPr="00B67815">
        <w:rPr>
          <w:rFonts w:ascii="Arial" w:hAnsi="Arial"/>
          <w:sz w:val="20"/>
        </w:rPr>
        <w:t>Please retype or otherwise correct the rule(s) or submission form(s) as necessary and deliver it to our office at 1711 New Hope Church Rd, Raleigh, North Carolina 27609.</w:t>
      </w:r>
    </w:p>
    <w:p w:rsidR="00674221" w:rsidRPr="00B67815" w:rsidRDefault="00674221" w:rsidP="00674221">
      <w:pPr>
        <w:tabs>
          <w:tab w:val="left" w:pos="1296"/>
        </w:tabs>
        <w:jc w:val="both"/>
        <w:rPr>
          <w:rFonts w:ascii="Arial" w:hAnsi="Arial"/>
          <w:snapToGrid w:val="0"/>
        </w:rPr>
      </w:pPr>
    </w:p>
    <w:p w:rsidR="00674221" w:rsidRPr="00B67815" w:rsidRDefault="00674221" w:rsidP="00674221">
      <w:pPr>
        <w:tabs>
          <w:tab w:val="left" w:pos="1296"/>
        </w:tabs>
        <w:jc w:val="both"/>
        <w:rPr>
          <w:rFonts w:ascii="Arial" w:hAnsi="Arial"/>
          <w:snapToGrid w:val="0"/>
        </w:rPr>
      </w:pPr>
      <w:r w:rsidRPr="00B67815">
        <w:rPr>
          <w:rFonts w:ascii="Arial" w:hAnsi="Arial"/>
          <w:snapToGrid w:val="0"/>
        </w:rPr>
        <w:t>If you have any questions or problems concerning this request, please contact me.</w:t>
      </w:r>
    </w:p>
    <w:p w:rsidR="00674221" w:rsidRPr="00B67815" w:rsidRDefault="00674221" w:rsidP="00674221">
      <w:pPr>
        <w:tabs>
          <w:tab w:val="left" w:pos="1296"/>
        </w:tabs>
        <w:rPr>
          <w:rFonts w:ascii="Arial" w:hAnsi="Arial"/>
          <w:snapToGrid w:val="0"/>
        </w:rPr>
      </w:pPr>
    </w:p>
    <w:p w:rsidR="00674221" w:rsidRPr="00B67815" w:rsidRDefault="00674221" w:rsidP="00674221">
      <w:pPr>
        <w:tabs>
          <w:tab w:val="left" w:pos="1296"/>
        </w:tabs>
        <w:rPr>
          <w:rFonts w:ascii="Arial" w:hAnsi="Arial"/>
          <w:snapToGrid w:val="0"/>
        </w:rPr>
      </w:pPr>
    </w:p>
    <w:p w:rsidR="00674221" w:rsidRPr="00B67815" w:rsidRDefault="00674221" w:rsidP="00674221">
      <w:pPr>
        <w:rPr>
          <w:rFonts w:ascii="Arial" w:hAnsi="Arial"/>
          <w:snapToGrid w:val="0"/>
        </w:rPr>
      </w:pPr>
      <w:r w:rsidRPr="00B67815">
        <w:rPr>
          <w:rFonts w:ascii="Arial" w:hAnsi="Arial"/>
          <w:snapToGrid w:val="0"/>
        </w:rPr>
        <w:t>Joseph J. DeLuca, Jr.</w:t>
      </w:r>
    </w:p>
    <w:p w:rsidR="00674221" w:rsidRPr="00B67815" w:rsidRDefault="00674221" w:rsidP="00B67815">
      <w:pPr>
        <w:rPr>
          <w:rFonts w:ascii="Arial" w:hAnsi="Arial"/>
          <w:snapToGrid w:val="0"/>
          <w:sz w:val="22"/>
        </w:rPr>
      </w:pPr>
      <w:r w:rsidRPr="00B67815">
        <w:rPr>
          <w:rFonts w:ascii="Arial" w:hAnsi="Arial"/>
          <w:snapToGrid w:val="0"/>
        </w:rPr>
        <w:t>Commission Counsel</w:t>
      </w:r>
      <w:r w:rsidRPr="00B67815">
        <w:br w:type="page"/>
      </w:r>
      <w:r>
        <w:rPr>
          <w:rFonts w:ascii="Arial Black" w:hAnsi="Arial Black"/>
          <w:sz w:val="22"/>
          <w:u w:val="single"/>
        </w:rPr>
        <w:lastRenderedPageBreak/>
        <w:t>REQUEST FOR TECHNICAL CHANGE</w:t>
      </w:r>
    </w:p>
    <w:p w:rsidR="00674221" w:rsidRDefault="00674221" w:rsidP="00674221">
      <w:pPr>
        <w:tabs>
          <w:tab w:val="left" w:pos="1296"/>
        </w:tabs>
        <w:jc w:val="center"/>
        <w:rPr>
          <w:snapToGrid w:val="0"/>
          <w:sz w:val="24"/>
        </w:rPr>
      </w:pPr>
    </w:p>
    <w:p w:rsidR="00674221" w:rsidRDefault="00674221" w:rsidP="00674221">
      <w:pPr>
        <w:tabs>
          <w:tab w:val="left" w:pos="1296"/>
        </w:tabs>
        <w:jc w:val="center"/>
        <w:rPr>
          <w:snapToGrid w:val="0"/>
          <w:sz w:val="24"/>
        </w:rPr>
      </w:pP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58A</w:t>
      </w:r>
      <w:r w:rsidR="002018C7">
        <w:rPr>
          <w:rFonts w:ascii="Arial" w:hAnsi="Arial"/>
          <w:snapToGrid w:val="0"/>
          <w:sz w:val="22"/>
        </w:rPr>
        <w:t xml:space="preserve"> .0111</w:t>
      </w:r>
    </w:p>
    <w:p w:rsidR="007E6D88" w:rsidRPr="007E6D88" w:rsidRDefault="007E6D88" w:rsidP="007E6D88">
      <w:pPr>
        <w:jc w:val="both"/>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7E6D88" w:rsidRDefault="007E6D88" w:rsidP="00674221">
      <w:pPr>
        <w:jc w:val="both"/>
        <w:rPr>
          <w:rFonts w:ascii="Arial" w:hAnsi="Arial"/>
          <w:snapToGrid w:val="0"/>
          <w:sz w:val="22"/>
        </w:rPr>
      </w:pPr>
    </w:p>
    <w:p w:rsidR="00674221" w:rsidRDefault="00674221" w:rsidP="0067422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74221" w:rsidRDefault="00674221" w:rsidP="00674221">
      <w:pPr>
        <w:jc w:val="both"/>
        <w:rPr>
          <w:rFonts w:ascii="Arial" w:hAnsi="Arial"/>
          <w:snapToGrid w:val="0"/>
          <w:sz w:val="22"/>
        </w:rPr>
      </w:pPr>
    </w:p>
    <w:p w:rsidR="00674221" w:rsidRDefault="00674221" w:rsidP="0067422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2018C7" w:rsidRDefault="002018C7" w:rsidP="00674221">
      <w:pPr>
        <w:pStyle w:val="BodyText"/>
        <w:jc w:val="both"/>
        <w:rPr>
          <w:rFonts w:ascii="Arial" w:hAnsi="Arial"/>
          <w:i/>
          <w:sz w:val="22"/>
        </w:rPr>
      </w:pPr>
      <w:r>
        <w:rPr>
          <w:rFonts w:ascii="Arial" w:hAnsi="Arial"/>
          <w:i/>
          <w:sz w:val="22"/>
        </w:rPr>
        <w:t xml:space="preserve">In (a) I have two comments about the use of singular and plural number. </w:t>
      </w:r>
    </w:p>
    <w:p w:rsidR="002018C7" w:rsidRDefault="002018C7" w:rsidP="00674221">
      <w:pPr>
        <w:pStyle w:val="BodyText"/>
        <w:jc w:val="both"/>
        <w:rPr>
          <w:rFonts w:ascii="Arial" w:hAnsi="Arial"/>
          <w:i/>
          <w:sz w:val="22"/>
        </w:rPr>
      </w:pPr>
      <w:r>
        <w:rPr>
          <w:rFonts w:ascii="Arial" w:hAnsi="Arial"/>
          <w:i/>
          <w:sz w:val="22"/>
        </w:rPr>
        <w:t>The first is that lines 4 and 5 use the plural number for the listed items while in lines 6 and 7 the items are singular. It seems to me that the number should be the same in both cases.</w:t>
      </w:r>
    </w:p>
    <w:p w:rsidR="00F45E0C" w:rsidRDefault="002018C7" w:rsidP="00674221">
      <w:pPr>
        <w:pStyle w:val="BodyText"/>
        <w:jc w:val="both"/>
        <w:rPr>
          <w:rFonts w:ascii="Arial" w:hAnsi="Arial"/>
          <w:i/>
          <w:sz w:val="22"/>
        </w:rPr>
      </w:pPr>
      <w:r>
        <w:rPr>
          <w:rFonts w:ascii="Arial" w:hAnsi="Arial"/>
          <w:i/>
          <w:sz w:val="22"/>
        </w:rPr>
        <w:t xml:space="preserve">In line 6 it seems to me that “and lease” should be “or lease.” </w:t>
      </w:r>
      <w:r w:rsidR="00F45E0C">
        <w:rPr>
          <w:rFonts w:ascii="Arial" w:hAnsi="Arial"/>
          <w:i/>
          <w:sz w:val="22"/>
        </w:rPr>
        <w:t>In the first part of the sentence the “or” conjunction is used</w:t>
      </w:r>
      <w:r w:rsidR="00624487">
        <w:rPr>
          <w:rFonts w:ascii="Arial" w:hAnsi="Arial"/>
          <w:i/>
          <w:sz w:val="22"/>
        </w:rPr>
        <w:t xml:space="preserve"> (line 5, “</w:t>
      </w:r>
      <w:r w:rsidR="00624487">
        <w:rPr>
          <w:rFonts w:ascii="Arial" w:hAnsi="Arial"/>
          <w:i/>
          <w:sz w:val="22"/>
          <w:u w:val="single"/>
        </w:rPr>
        <w:t>or</w:t>
      </w:r>
      <w:r w:rsidR="00624487">
        <w:rPr>
          <w:rFonts w:ascii="Arial" w:hAnsi="Arial"/>
          <w:i/>
          <w:sz w:val="22"/>
        </w:rPr>
        <w:t xml:space="preserve"> other legal instruments”)</w:t>
      </w:r>
      <w:r w:rsidR="00F45E0C">
        <w:rPr>
          <w:rFonts w:ascii="Arial" w:hAnsi="Arial"/>
          <w:i/>
          <w:sz w:val="22"/>
        </w:rPr>
        <w:t xml:space="preserve"> and you should maintain that parallel construction. I also believe, although I am hard-pressed to express the correct grammatical </w:t>
      </w:r>
      <w:proofErr w:type="gramStart"/>
      <w:r w:rsidR="00F45E0C">
        <w:rPr>
          <w:rFonts w:ascii="Arial" w:hAnsi="Arial"/>
          <w:i/>
          <w:sz w:val="22"/>
        </w:rPr>
        <w:t>principles, that in the context “or” is</w:t>
      </w:r>
      <w:proofErr w:type="gramEnd"/>
      <w:r w:rsidR="00F45E0C">
        <w:rPr>
          <w:rFonts w:ascii="Arial" w:hAnsi="Arial"/>
          <w:i/>
          <w:sz w:val="22"/>
        </w:rPr>
        <w:t xml:space="preserve"> more correct than “and” would be.</w:t>
      </w:r>
    </w:p>
    <w:p w:rsidR="00F45E0C" w:rsidRDefault="00F45E0C" w:rsidP="00674221">
      <w:pPr>
        <w:pStyle w:val="BodyText"/>
        <w:jc w:val="both"/>
        <w:rPr>
          <w:rFonts w:ascii="Arial" w:hAnsi="Arial"/>
          <w:i/>
          <w:sz w:val="22"/>
        </w:rPr>
      </w:pPr>
      <w:r>
        <w:rPr>
          <w:rFonts w:ascii="Arial" w:hAnsi="Arial"/>
          <w:i/>
          <w:sz w:val="22"/>
        </w:rPr>
        <w:t>While normally I might not comment on any of this since there is a statutory construction principle and law supporting the contention that the singular and plural can be substituted for each other without changing the meaning, I am noting it in this case because the reason for the changes in this rule is to “make grammatical corrections to paragraph (a).” I think these changes would be consistent and should be made.</w:t>
      </w:r>
    </w:p>
    <w:p w:rsidR="00F45E0C" w:rsidRPr="00201C0C" w:rsidRDefault="00F45E0C" w:rsidP="00674221">
      <w:pPr>
        <w:pStyle w:val="BodyText"/>
        <w:jc w:val="both"/>
        <w:rPr>
          <w:rFonts w:ascii="Arial" w:hAnsi="Arial"/>
          <w:i/>
          <w:sz w:val="22"/>
        </w:rPr>
      </w:pPr>
      <w:r>
        <w:rPr>
          <w:rFonts w:ascii="Arial" w:hAnsi="Arial"/>
          <w:i/>
          <w:sz w:val="22"/>
        </w:rPr>
        <w:t xml:space="preserve">In (b) I interpret the words “a broker may not alter the form before it is presented to the parties” in lines 10 and 11 to refer to an alteration in the preprinted form and not to filling in blanks. If that is the case please add “preprinted” before </w:t>
      </w:r>
      <w:r w:rsidR="00545B72">
        <w:rPr>
          <w:rFonts w:ascii="Arial" w:hAnsi="Arial"/>
          <w:i/>
          <w:sz w:val="22"/>
        </w:rPr>
        <w:t>“form” in line 11.</w:t>
      </w:r>
      <w:r w:rsidR="00624487">
        <w:rPr>
          <w:rFonts w:ascii="Arial" w:hAnsi="Arial"/>
          <w:i/>
          <w:sz w:val="22"/>
        </w:rPr>
        <w:t xml:space="preserve"> In either case, however, in line 11 please change “may” to “shall.”</w:t>
      </w:r>
    </w:p>
    <w:p w:rsidR="00674221" w:rsidRDefault="00674221" w:rsidP="0067422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74221" w:rsidRDefault="00674221" w:rsidP="00674221">
      <w:pPr>
        <w:tabs>
          <w:tab w:val="left" w:pos="1296"/>
        </w:tabs>
        <w:jc w:val="both"/>
        <w:rPr>
          <w:rFonts w:ascii="Arial" w:hAnsi="Arial"/>
          <w:snapToGrid w:val="0"/>
          <w:sz w:val="22"/>
        </w:rPr>
      </w:pPr>
    </w:p>
    <w:p w:rsidR="00674221" w:rsidRPr="00155EA1" w:rsidRDefault="00674221" w:rsidP="0067422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74221" w:rsidRDefault="00674221" w:rsidP="00674221">
      <w:pPr>
        <w:tabs>
          <w:tab w:val="left" w:pos="1296"/>
        </w:tabs>
        <w:rPr>
          <w:rFonts w:ascii="Arial" w:hAnsi="Arial"/>
          <w:snapToGrid w:val="0"/>
          <w:sz w:val="22"/>
        </w:rPr>
      </w:pPr>
    </w:p>
    <w:p w:rsidR="00674221" w:rsidRDefault="00674221" w:rsidP="00674221">
      <w:pPr>
        <w:tabs>
          <w:tab w:val="left" w:pos="1296"/>
        </w:tabs>
        <w:rPr>
          <w:rFonts w:ascii="Arial" w:hAnsi="Arial"/>
          <w:snapToGrid w:val="0"/>
          <w:sz w:val="22"/>
        </w:rPr>
      </w:pPr>
    </w:p>
    <w:p w:rsidR="00674221" w:rsidRDefault="00674221" w:rsidP="00674221">
      <w:pPr>
        <w:rPr>
          <w:rFonts w:ascii="Arial" w:hAnsi="Arial"/>
          <w:snapToGrid w:val="0"/>
          <w:sz w:val="22"/>
        </w:rPr>
      </w:pPr>
      <w:r>
        <w:rPr>
          <w:rFonts w:ascii="Arial" w:hAnsi="Arial"/>
          <w:snapToGrid w:val="0"/>
          <w:sz w:val="22"/>
        </w:rPr>
        <w:t>Joseph J. DeLuca, Jr.</w:t>
      </w:r>
    </w:p>
    <w:p w:rsidR="00674221" w:rsidRDefault="00674221" w:rsidP="00674221">
      <w:pPr>
        <w:rPr>
          <w:rFonts w:ascii="Arial" w:hAnsi="Arial"/>
          <w:snapToGrid w:val="0"/>
          <w:sz w:val="22"/>
        </w:rPr>
      </w:pPr>
      <w:r>
        <w:rPr>
          <w:rFonts w:ascii="Arial" w:hAnsi="Arial"/>
          <w:snapToGrid w:val="0"/>
          <w:sz w:val="22"/>
        </w:rPr>
        <w:t>Commission Counsel</w:t>
      </w:r>
    </w:p>
    <w:p w:rsidR="00674221" w:rsidRDefault="00674221" w:rsidP="00674221">
      <w:pPr>
        <w:pStyle w:val="Title"/>
      </w:pPr>
    </w:p>
    <w:p w:rsidR="00674221" w:rsidRDefault="00674221" w:rsidP="00674221">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74221" w:rsidRDefault="00674221" w:rsidP="00674221">
      <w:pPr>
        <w:tabs>
          <w:tab w:val="left" w:pos="1296"/>
        </w:tabs>
        <w:jc w:val="center"/>
        <w:rPr>
          <w:snapToGrid w:val="0"/>
          <w:sz w:val="24"/>
        </w:rPr>
      </w:pPr>
    </w:p>
    <w:p w:rsidR="00674221" w:rsidRDefault="00674221" w:rsidP="00674221">
      <w:pPr>
        <w:tabs>
          <w:tab w:val="left" w:pos="1296"/>
        </w:tabs>
        <w:jc w:val="center"/>
        <w:rPr>
          <w:snapToGrid w:val="0"/>
          <w:sz w:val="24"/>
        </w:rPr>
      </w:pP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58A</w:t>
      </w:r>
      <w:r w:rsidR="006F5CE5">
        <w:rPr>
          <w:rFonts w:ascii="Arial" w:hAnsi="Arial"/>
          <w:snapToGrid w:val="0"/>
          <w:sz w:val="22"/>
        </w:rPr>
        <w:t xml:space="preserve"> .0117</w:t>
      </w:r>
    </w:p>
    <w:p w:rsidR="007E6D88" w:rsidRPr="007E6D88" w:rsidRDefault="007E6D88" w:rsidP="007E6D88">
      <w:pPr>
        <w:jc w:val="both"/>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7E6D88" w:rsidRDefault="007E6D88" w:rsidP="00674221">
      <w:pPr>
        <w:jc w:val="both"/>
        <w:rPr>
          <w:rFonts w:ascii="Arial" w:hAnsi="Arial"/>
          <w:snapToGrid w:val="0"/>
          <w:sz w:val="22"/>
        </w:rPr>
      </w:pPr>
    </w:p>
    <w:p w:rsidR="00674221" w:rsidRDefault="00674221" w:rsidP="0067422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74221" w:rsidRDefault="00674221" w:rsidP="00674221">
      <w:pPr>
        <w:jc w:val="both"/>
        <w:rPr>
          <w:rFonts w:ascii="Arial" w:hAnsi="Arial"/>
          <w:snapToGrid w:val="0"/>
          <w:sz w:val="22"/>
        </w:rPr>
      </w:pPr>
    </w:p>
    <w:p w:rsidR="00674221" w:rsidRDefault="00674221" w:rsidP="0067422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F5CE5" w:rsidRDefault="006F5CE5" w:rsidP="00674221">
      <w:pPr>
        <w:pStyle w:val="BodyText"/>
        <w:jc w:val="both"/>
        <w:rPr>
          <w:rFonts w:ascii="Arial" w:hAnsi="Arial"/>
          <w:i/>
          <w:sz w:val="22"/>
        </w:rPr>
      </w:pPr>
      <w:r>
        <w:rPr>
          <w:rFonts w:ascii="Arial" w:hAnsi="Arial"/>
          <w:i/>
          <w:sz w:val="22"/>
        </w:rPr>
        <w:t xml:space="preserve">I would suggest rewriting (a) lines 6 and 7 as follows to maintain more cohesive parallel structure: </w:t>
      </w:r>
    </w:p>
    <w:p w:rsidR="006F5CE5" w:rsidRDefault="006F5CE5" w:rsidP="006F5CE5">
      <w:pPr>
        <w:pStyle w:val="BodyText"/>
        <w:ind w:left="720"/>
        <w:jc w:val="both"/>
        <w:rPr>
          <w:rFonts w:ascii="Arial" w:hAnsi="Arial"/>
          <w:i/>
          <w:sz w:val="22"/>
        </w:rPr>
      </w:pPr>
      <w:r>
        <w:rPr>
          <w:rFonts w:ascii="Arial" w:hAnsi="Arial"/>
          <w:i/>
          <w:sz w:val="22"/>
        </w:rPr>
        <w:t>Such records shall be sufficient to show proper deposit of such funds into a trust or escrow account, to show proper disbursement of such funds from the account and to verify the ... account.</w:t>
      </w:r>
    </w:p>
    <w:p w:rsidR="006F5CE5" w:rsidRDefault="006F5CE5" w:rsidP="006F5CE5">
      <w:pPr>
        <w:pStyle w:val="BodyText"/>
        <w:jc w:val="both"/>
        <w:rPr>
          <w:rFonts w:ascii="Arial" w:hAnsi="Arial"/>
          <w:i/>
          <w:sz w:val="22"/>
        </w:rPr>
      </w:pPr>
      <w:r>
        <w:rPr>
          <w:rFonts w:ascii="Arial" w:hAnsi="Arial"/>
          <w:i/>
          <w:sz w:val="22"/>
        </w:rPr>
        <w:t>Alternatively you might prefer:</w:t>
      </w:r>
    </w:p>
    <w:p w:rsidR="006F5CE5" w:rsidRDefault="006F5CE5" w:rsidP="006F5CE5">
      <w:pPr>
        <w:pStyle w:val="BodyText"/>
        <w:ind w:left="720"/>
        <w:jc w:val="both"/>
        <w:rPr>
          <w:rFonts w:ascii="Arial" w:hAnsi="Arial"/>
          <w:i/>
          <w:sz w:val="22"/>
        </w:rPr>
      </w:pPr>
      <w:r>
        <w:rPr>
          <w:rFonts w:ascii="Arial" w:hAnsi="Arial"/>
          <w:i/>
          <w:sz w:val="22"/>
        </w:rPr>
        <w:t>Such records shall be sufficient to show proper deposit and disbursement of such funds into and from a trust or escrow account and to verify the ... account.</w:t>
      </w:r>
    </w:p>
    <w:p w:rsidR="006F5CE5" w:rsidRDefault="006F5CE5" w:rsidP="006F5CE5">
      <w:pPr>
        <w:pStyle w:val="BodyText"/>
        <w:jc w:val="both"/>
        <w:rPr>
          <w:rFonts w:ascii="Arial" w:hAnsi="Arial"/>
          <w:i/>
          <w:sz w:val="22"/>
        </w:rPr>
      </w:pPr>
      <w:r>
        <w:rPr>
          <w:rFonts w:ascii="Arial" w:hAnsi="Arial"/>
          <w:i/>
          <w:sz w:val="22"/>
        </w:rPr>
        <w:t>Or you may draft any other equivalent parallel construction.</w:t>
      </w:r>
    </w:p>
    <w:p w:rsidR="006A7F4D" w:rsidRDefault="006A7F4D" w:rsidP="006F5CE5">
      <w:pPr>
        <w:pStyle w:val="BodyText"/>
        <w:jc w:val="both"/>
        <w:rPr>
          <w:rFonts w:ascii="Arial" w:hAnsi="Arial"/>
          <w:i/>
          <w:sz w:val="22"/>
        </w:rPr>
      </w:pPr>
      <w:r>
        <w:rPr>
          <w:rFonts w:ascii="Arial" w:hAnsi="Arial"/>
          <w:i/>
          <w:sz w:val="22"/>
        </w:rPr>
        <w:t>In (c) all the subparagraphs from (1) through (6) should end with a semicolon (as in subparagraphs (c</w:t>
      </w:r>
      <w:proofErr w:type="gramStart"/>
      <w:r>
        <w:rPr>
          <w:rFonts w:ascii="Arial" w:hAnsi="Arial"/>
          <w:i/>
          <w:sz w:val="22"/>
        </w:rPr>
        <w:t>)(</w:t>
      </w:r>
      <w:proofErr w:type="gramEnd"/>
      <w:r>
        <w:rPr>
          <w:rFonts w:ascii="Arial" w:hAnsi="Arial"/>
          <w:i/>
          <w:sz w:val="22"/>
        </w:rPr>
        <w:t>7) – (10)) rather than a period. The same would apply for all the sub-subparagraphs in (c</w:t>
      </w:r>
      <w:proofErr w:type="gramStart"/>
      <w:r>
        <w:rPr>
          <w:rFonts w:ascii="Arial" w:hAnsi="Arial"/>
          <w:i/>
          <w:sz w:val="22"/>
        </w:rPr>
        <w:t>)(</w:t>
      </w:r>
      <w:proofErr w:type="gramEnd"/>
      <w:r>
        <w:rPr>
          <w:rFonts w:ascii="Arial" w:hAnsi="Arial"/>
          <w:i/>
          <w:sz w:val="22"/>
        </w:rPr>
        <w:t>3) and (4). The period would normally not occur until you reached the end of the paragraph.</w:t>
      </w:r>
    </w:p>
    <w:p w:rsidR="006F5CE5" w:rsidRDefault="006F5CE5" w:rsidP="006F5CE5">
      <w:pPr>
        <w:pStyle w:val="BodyText"/>
        <w:jc w:val="both"/>
        <w:rPr>
          <w:rFonts w:ascii="Arial" w:hAnsi="Arial"/>
          <w:i/>
          <w:sz w:val="22"/>
        </w:rPr>
      </w:pPr>
      <w:r>
        <w:rPr>
          <w:rFonts w:ascii="Arial" w:hAnsi="Arial"/>
          <w:i/>
          <w:sz w:val="22"/>
        </w:rPr>
        <w:t>In (c)</w:t>
      </w:r>
      <w:r w:rsidR="00624487">
        <w:rPr>
          <w:rFonts w:ascii="Arial" w:hAnsi="Arial"/>
          <w:i/>
          <w:sz w:val="22"/>
        </w:rPr>
        <w:t xml:space="preserve"> page 1</w:t>
      </w:r>
      <w:r>
        <w:rPr>
          <w:rFonts w:ascii="Arial" w:hAnsi="Arial"/>
          <w:i/>
          <w:sz w:val="22"/>
        </w:rPr>
        <w:t xml:space="preserve"> line 13 </w:t>
      </w:r>
      <w:r w:rsidR="0005787F">
        <w:rPr>
          <w:rFonts w:ascii="Arial" w:hAnsi="Arial"/>
          <w:i/>
          <w:sz w:val="22"/>
        </w:rPr>
        <w:t>please change “and/or” to “and” (my preference) or, “or.”</w:t>
      </w:r>
    </w:p>
    <w:p w:rsidR="00F00FBB" w:rsidRDefault="00F00FBB" w:rsidP="006F5CE5">
      <w:pPr>
        <w:pStyle w:val="BodyText"/>
        <w:jc w:val="both"/>
        <w:rPr>
          <w:rFonts w:ascii="Arial" w:hAnsi="Arial"/>
          <w:i/>
          <w:sz w:val="22"/>
        </w:rPr>
      </w:pPr>
      <w:r>
        <w:rPr>
          <w:rFonts w:ascii="Arial" w:hAnsi="Arial"/>
          <w:i/>
          <w:sz w:val="22"/>
        </w:rPr>
        <w:t>In (c</w:t>
      </w:r>
      <w:proofErr w:type="gramStart"/>
      <w:r>
        <w:rPr>
          <w:rFonts w:ascii="Arial" w:hAnsi="Arial"/>
          <w:i/>
          <w:sz w:val="22"/>
        </w:rPr>
        <w:t>)(</w:t>
      </w:r>
      <w:proofErr w:type="gramEnd"/>
      <w:r>
        <w:rPr>
          <w:rFonts w:ascii="Arial" w:hAnsi="Arial"/>
          <w:i/>
          <w:sz w:val="22"/>
        </w:rPr>
        <w:t>3) line 35 please change the period following “means” to a colon.</w:t>
      </w:r>
    </w:p>
    <w:p w:rsidR="00F00FBB" w:rsidRDefault="00F00FBB" w:rsidP="006F5CE5">
      <w:pPr>
        <w:pStyle w:val="BodyText"/>
        <w:jc w:val="both"/>
        <w:rPr>
          <w:rFonts w:ascii="Arial" w:hAnsi="Arial"/>
          <w:i/>
          <w:sz w:val="22"/>
        </w:rPr>
      </w:pPr>
      <w:r>
        <w:rPr>
          <w:rFonts w:ascii="Arial" w:hAnsi="Arial"/>
          <w:i/>
          <w:sz w:val="22"/>
        </w:rPr>
        <w:t>In (c</w:t>
      </w:r>
      <w:proofErr w:type="gramStart"/>
      <w:r>
        <w:rPr>
          <w:rFonts w:ascii="Arial" w:hAnsi="Arial"/>
          <w:i/>
          <w:sz w:val="22"/>
        </w:rPr>
        <w:t>)(</w:t>
      </w:r>
      <w:proofErr w:type="gramEnd"/>
      <w:r>
        <w:rPr>
          <w:rFonts w:ascii="Arial" w:hAnsi="Arial"/>
          <w:i/>
          <w:sz w:val="22"/>
        </w:rPr>
        <w:t>4), page 2 line 17, please change the period following “account” to a colon.</w:t>
      </w:r>
    </w:p>
    <w:p w:rsidR="00F00FBB" w:rsidRDefault="00F00FBB" w:rsidP="006F5CE5">
      <w:pPr>
        <w:pStyle w:val="BodyText"/>
        <w:jc w:val="both"/>
        <w:rPr>
          <w:rFonts w:ascii="Arial" w:hAnsi="Arial"/>
          <w:i/>
          <w:sz w:val="22"/>
        </w:rPr>
      </w:pPr>
      <w:r>
        <w:rPr>
          <w:rFonts w:ascii="Arial" w:hAnsi="Arial"/>
          <w:i/>
          <w:sz w:val="22"/>
        </w:rPr>
        <w:t>In (c</w:t>
      </w:r>
      <w:proofErr w:type="gramStart"/>
      <w:r>
        <w:rPr>
          <w:rFonts w:ascii="Arial" w:hAnsi="Arial"/>
          <w:i/>
          <w:sz w:val="22"/>
        </w:rPr>
        <w:t>)(</w:t>
      </w:r>
      <w:proofErr w:type="gramEnd"/>
      <w:r>
        <w:rPr>
          <w:rFonts w:ascii="Arial" w:hAnsi="Arial"/>
          <w:i/>
          <w:sz w:val="22"/>
        </w:rPr>
        <w:t xml:space="preserve">6), page 3 line 11, please change “Rule A.0118” to </w:t>
      </w:r>
      <w:r w:rsidR="00031D73">
        <w:rPr>
          <w:rFonts w:ascii="Arial" w:hAnsi="Arial"/>
          <w:i/>
          <w:sz w:val="22"/>
        </w:rPr>
        <w:t>“Rule .0118 of this Section.”</w:t>
      </w:r>
    </w:p>
    <w:p w:rsidR="006127EF" w:rsidRDefault="006127EF" w:rsidP="006F5CE5">
      <w:pPr>
        <w:pStyle w:val="BodyText"/>
        <w:jc w:val="both"/>
        <w:rPr>
          <w:rFonts w:ascii="Arial" w:hAnsi="Arial"/>
          <w:i/>
          <w:sz w:val="22"/>
        </w:rPr>
      </w:pPr>
      <w:r>
        <w:rPr>
          <w:rFonts w:ascii="Arial" w:hAnsi="Arial"/>
          <w:i/>
          <w:sz w:val="22"/>
        </w:rPr>
        <w:t>In (d), page 3 line 24, unless “clear audit trail” is a term of art used by accountants</w:t>
      </w:r>
      <w:r w:rsidR="00DA7311">
        <w:rPr>
          <w:rFonts w:ascii="Arial" w:hAnsi="Arial"/>
          <w:i/>
          <w:sz w:val="22"/>
        </w:rPr>
        <w:t xml:space="preserve"> please change “a clear” to “an.”</w:t>
      </w:r>
    </w:p>
    <w:p w:rsidR="00DA7311" w:rsidRDefault="00DA7311" w:rsidP="006F5CE5">
      <w:pPr>
        <w:pStyle w:val="BodyText"/>
        <w:jc w:val="both"/>
        <w:rPr>
          <w:rFonts w:ascii="Arial" w:hAnsi="Arial"/>
          <w:i/>
          <w:sz w:val="22"/>
        </w:rPr>
      </w:pPr>
      <w:r>
        <w:rPr>
          <w:rFonts w:ascii="Arial" w:hAnsi="Arial"/>
          <w:i/>
          <w:sz w:val="22"/>
        </w:rPr>
        <w:t>In (e</w:t>
      </w:r>
      <w:proofErr w:type="gramStart"/>
      <w:r>
        <w:rPr>
          <w:rFonts w:ascii="Arial" w:hAnsi="Arial"/>
          <w:i/>
          <w:sz w:val="22"/>
        </w:rPr>
        <w:t>)(</w:t>
      </w:r>
      <w:proofErr w:type="gramEnd"/>
      <w:r>
        <w:rPr>
          <w:rFonts w:ascii="Arial" w:hAnsi="Arial"/>
          <w:i/>
          <w:sz w:val="22"/>
        </w:rPr>
        <w:t>1), page 3 line 28, change the period to a semicolon.</w:t>
      </w:r>
    </w:p>
    <w:p w:rsidR="00DA7311" w:rsidRDefault="00DA7311" w:rsidP="006F5CE5">
      <w:pPr>
        <w:pStyle w:val="BodyText"/>
        <w:jc w:val="both"/>
        <w:rPr>
          <w:rFonts w:ascii="Arial" w:hAnsi="Arial"/>
          <w:i/>
          <w:sz w:val="22"/>
        </w:rPr>
      </w:pPr>
      <w:r>
        <w:rPr>
          <w:rFonts w:ascii="Arial" w:hAnsi="Arial"/>
          <w:i/>
          <w:sz w:val="22"/>
        </w:rPr>
        <w:lastRenderedPageBreak/>
        <w:t>In (e</w:t>
      </w:r>
      <w:proofErr w:type="gramStart"/>
      <w:r>
        <w:rPr>
          <w:rFonts w:ascii="Arial" w:hAnsi="Arial"/>
          <w:i/>
          <w:sz w:val="22"/>
        </w:rPr>
        <w:t>)(</w:t>
      </w:r>
      <w:proofErr w:type="gramEnd"/>
      <w:r>
        <w:rPr>
          <w:rFonts w:ascii="Arial" w:hAnsi="Arial"/>
          <w:i/>
          <w:sz w:val="22"/>
        </w:rPr>
        <w:t>2) line 31 change the period to a semicolon followed by the word “and” with no further punctuation.</w:t>
      </w:r>
    </w:p>
    <w:p w:rsidR="00DA7311" w:rsidRDefault="00DA7311" w:rsidP="006F5CE5">
      <w:pPr>
        <w:pStyle w:val="BodyText"/>
        <w:jc w:val="both"/>
        <w:rPr>
          <w:rFonts w:ascii="Arial" w:hAnsi="Arial"/>
          <w:i/>
          <w:sz w:val="22"/>
        </w:rPr>
      </w:pPr>
      <w:r>
        <w:rPr>
          <w:rFonts w:ascii="Arial" w:hAnsi="Arial"/>
          <w:i/>
          <w:sz w:val="22"/>
        </w:rPr>
        <w:t>The change in (g), page 4 line 14, from “five” to “ten” is not properly formatted.</w:t>
      </w:r>
    </w:p>
    <w:p w:rsidR="00F00FBB" w:rsidRPr="00201C0C" w:rsidRDefault="00F00FBB" w:rsidP="006F5CE5">
      <w:pPr>
        <w:pStyle w:val="BodyText"/>
        <w:jc w:val="both"/>
        <w:rPr>
          <w:rFonts w:ascii="Arial" w:hAnsi="Arial"/>
          <w:i/>
          <w:sz w:val="22"/>
        </w:rPr>
      </w:pPr>
      <w:r>
        <w:rPr>
          <w:rFonts w:ascii="Arial" w:hAnsi="Arial"/>
          <w:i/>
          <w:sz w:val="22"/>
        </w:rPr>
        <w:t>When you make these changes be sure that the date on the original indicates 2013, not 2012 as on the original submission.</w:t>
      </w:r>
    </w:p>
    <w:p w:rsidR="00674221" w:rsidRDefault="00674221" w:rsidP="0067422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74221" w:rsidRDefault="00674221" w:rsidP="00674221">
      <w:pPr>
        <w:tabs>
          <w:tab w:val="left" w:pos="1296"/>
        </w:tabs>
        <w:jc w:val="both"/>
        <w:rPr>
          <w:rFonts w:ascii="Arial" w:hAnsi="Arial"/>
          <w:snapToGrid w:val="0"/>
          <w:sz w:val="22"/>
        </w:rPr>
      </w:pPr>
    </w:p>
    <w:p w:rsidR="00674221" w:rsidRPr="00155EA1" w:rsidRDefault="00674221" w:rsidP="0067422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74221" w:rsidRDefault="00674221" w:rsidP="00674221">
      <w:pPr>
        <w:tabs>
          <w:tab w:val="left" w:pos="1296"/>
        </w:tabs>
        <w:rPr>
          <w:rFonts w:ascii="Arial" w:hAnsi="Arial"/>
          <w:snapToGrid w:val="0"/>
          <w:sz w:val="22"/>
        </w:rPr>
      </w:pPr>
    </w:p>
    <w:p w:rsidR="00674221" w:rsidRDefault="00674221" w:rsidP="00674221">
      <w:pPr>
        <w:tabs>
          <w:tab w:val="left" w:pos="1296"/>
        </w:tabs>
        <w:rPr>
          <w:rFonts w:ascii="Arial" w:hAnsi="Arial"/>
          <w:snapToGrid w:val="0"/>
          <w:sz w:val="22"/>
        </w:rPr>
      </w:pPr>
    </w:p>
    <w:p w:rsidR="00674221" w:rsidRDefault="00674221" w:rsidP="00674221">
      <w:pPr>
        <w:rPr>
          <w:rFonts w:ascii="Arial" w:hAnsi="Arial"/>
          <w:snapToGrid w:val="0"/>
          <w:sz w:val="22"/>
        </w:rPr>
      </w:pPr>
      <w:r>
        <w:rPr>
          <w:rFonts w:ascii="Arial" w:hAnsi="Arial"/>
          <w:snapToGrid w:val="0"/>
          <w:sz w:val="22"/>
        </w:rPr>
        <w:t>Joseph J. DeLuca, Jr.</w:t>
      </w:r>
    </w:p>
    <w:p w:rsidR="00674221" w:rsidRDefault="00674221" w:rsidP="00674221">
      <w:pPr>
        <w:rPr>
          <w:rFonts w:ascii="Arial" w:hAnsi="Arial"/>
          <w:snapToGrid w:val="0"/>
          <w:sz w:val="22"/>
        </w:rPr>
      </w:pPr>
      <w:r>
        <w:rPr>
          <w:rFonts w:ascii="Arial" w:hAnsi="Arial"/>
          <w:snapToGrid w:val="0"/>
          <w:sz w:val="22"/>
        </w:rPr>
        <w:t>Commission Counsel</w:t>
      </w:r>
    </w:p>
    <w:p w:rsidR="00674221" w:rsidRDefault="00674221" w:rsidP="00674221">
      <w:pPr>
        <w:pStyle w:val="Title"/>
      </w:pPr>
    </w:p>
    <w:p w:rsidR="00674221" w:rsidRDefault="00674221" w:rsidP="00674221">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74221" w:rsidRDefault="00674221" w:rsidP="00674221">
      <w:pPr>
        <w:tabs>
          <w:tab w:val="left" w:pos="1296"/>
        </w:tabs>
        <w:jc w:val="center"/>
        <w:rPr>
          <w:snapToGrid w:val="0"/>
          <w:sz w:val="24"/>
        </w:rPr>
      </w:pPr>
    </w:p>
    <w:p w:rsidR="00674221" w:rsidRDefault="00674221" w:rsidP="00674221">
      <w:pPr>
        <w:tabs>
          <w:tab w:val="left" w:pos="1296"/>
        </w:tabs>
        <w:jc w:val="center"/>
        <w:rPr>
          <w:snapToGrid w:val="0"/>
          <w:sz w:val="24"/>
        </w:rPr>
      </w:pP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58A</w:t>
      </w:r>
      <w:r w:rsidR="00BC05DE">
        <w:rPr>
          <w:rFonts w:ascii="Arial" w:hAnsi="Arial"/>
          <w:snapToGrid w:val="0"/>
          <w:sz w:val="22"/>
        </w:rPr>
        <w:t xml:space="preserve"> .0118</w:t>
      </w:r>
    </w:p>
    <w:p w:rsidR="007E6D88" w:rsidRPr="007E6D88" w:rsidRDefault="007E6D88" w:rsidP="007E6D88">
      <w:pPr>
        <w:jc w:val="both"/>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7E6D88" w:rsidRDefault="007E6D88" w:rsidP="00674221">
      <w:pPr>
        <w:jc w:val="both"/>
        <w:rPr>
          <w:rFonts w:ascii="Arial" w:hAnsi="Arial"/>
          <w:snapToGrid w:val="0"/>
          <w:sz w:val="22"/>
        </w:rPr>
      </w:pPr>
    </w:p>
    <w:p w:rsidR="00674221" w:rsidRDefault="00674221" w:rsidP="0067422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74221" w:rsidRDefault="00674221" w:rsidP="00674221">
      <w:pPr>
        <w:jc w:val="both"/>
        <w:rPr>
          <w:rFonts w:ascii="Arial" w:hAnsi="Arial"/>
          <w:snapToGrid w:val="0"/>
          <w:sz w:val="22"/>
        </w:rPr>
      </w:pPr>
    </w:p>
    <w:p w:rsidR="00674221" w:rsidRDefault="00674221" w:rsidP="0067422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74221" w:rsidRPr="00201C0C" w:rsidRDefault="00BC05DE" w:rsidP="00674221">
      <w:pPr>
        <w:pStyle w:val="BodyText"/>
        <w:jc w:val="both"/>
        <w:rPr>
          <w:rFonts w:ascii="Arial" w:hAnsi="Arial"/>
          <w:i/>
          <w:sz w:val="22"/>
        </w:rPr>
      </w:pPr>
      <w:r>
        <w:rPr>
          <w:rFonts w:ascii="Arial" w:hAnsi="Arial"/>
          <w:i/>
          <w:sz w:val="22"/>
        </w:rPr>
        <w:t xml:space="preserve">In (b) line 17 </w:t>
      </w:r>
      <w:proofErr w:type="gramStart"/>
      <w:r>
        <w:rPr>
          <w:rFonts w:ascii="Arial" w:hAnsi="Arial"/>
          <w:i/>
          <w:sz w:val="22"/>
        </w:rPr>
        <w:t>change</w:t>
      </w:r>
      <w:proofErr w:type="gramEnd"/>
      <w:r>
        <w:rPr>
          <w:rFonts w:ascii="Arial" w:hAnsi="Arial"/>
          <w:i/>
          <w:sz w:val="22"/>
        </w:rPr>
        <w:t xml:space="preserve"> “Rule A .0116” to “Rule .0116 of this Section.”</w:t>
      </w:r>
    </w:p>
    <w:p w:rsidR="00674221" w:rsidRDefault="00674221" w:rsidP="0067422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74221" w:rsidRDefault="00674221" w:rsidP="00674221">
      <w:pPr>
        <w:tabs>
          <w:tab w:val="left" w:pos="1296"/>
        </w:tabs>
        <w:jc w:val="both"/>
        <w:rPr>
          <w:rFonts w:ascii="Arial" w:hAnsi="Arial"/>
          <w:snapToGrid w:val="0"/>
          <w:sz w:val="22"/>
        </w:rPr>
      </w:pPr>
    </w:p>
    <w:p w:rsidR="00674221" w:rsidRPr="00155EA1" w:rsidRDefault="00674221" w:rsidP="0067422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74221" w:rsidRDefault="00674221" w:rsidP="00674221">
      <w:pPr>
        <w:tabs>
          <w:tab w:val="left" w:pos="1296"/>
        </w:tabs>
        <w:rPr>
          <w:rFonts w:ascii="Arial" w:hAnsi="Arial"/>
          <w:snapToGrid w:val="0"/>
          <w:sz w:val="22"/>
        </w:rPr>
      </w:pPr>
    </w:p>
    <w:p w:rsidR="00674221" w:rsidRDefault="00674221" w:rsidP="00674221">
      <w:pPr>
        <w:tabs>
          <w:tab w:val="left" w:pos="1296"/>
        </w:tabs>
        <w:rPr>
          <w:rFonts w:ascii="Arial" w:hAnsi="Arial"/>
          <w:snapToGrid w:val="0"/>
          <w:sz w:val="22"/>
        </w:rPr>
      </w:pPr>
    </w:p>
    <w:p w:rsidR="00674221" w:rsidRDefault="00674221" w:rsidP="00674221">
      <w:pPr>
        <w:rPr>
          <w:rFonts w:ascii="Arial" w:hAnsi="Arial"/>
          <w:snapToGrid w:val="0"/>
          <w:sz w:val="22"/>
        </w:rPr>
      </w:pPr>
      <w:r>
        <w:rPr>
          <w:rFonts w:ascii="Arial" w:hAnsi="Arial"/>
          <w:snapToGrid w:val="0"/>
          <w:sz w:val="22"/>
        </w:rPr>
        <w:t>Joseph J. DeLuca, Jr.</w:t>
      </w:r>
    </w:p>
    <w:p w:rsidR="00674221" w:rsidRDefault="00674221" w:rsidP="00674221">
      <w:pPr>
        <w:rPr>
          <w:rFonts w:ascii="Arial" w:hAnsi="Arial"/>
          <w:snapToGrid w:val="0"/>
          <w:sz w:val="22"/>
        </w:rPr>
      </w:pPr>
      <w:r>
        <w:rPr>
          <w:rFonts w:ascii="Arial" w:hAnsi="Arial"/>
          <w:snapToGrid w:val="0"/>
          <w:sz w:val="22"/>
        </w:rPr>
        <w:t>Commission Counsel</w:t>
      </w:r>
    </w:p>
    <w:p w:rsidR="00674221" w:rsidRDefault="00674221" w:rsidP="00674221">
      <w:pPr>
        <w:pStyle w:val="Title"/>
      </w:pPr>
    </w:p>
    <w:p w:rsidR="00674221" w:rsidRDefault="00674221" w:rsidP="00674221">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74221" w:rsidRDefault="00674221" w:rsidP="00674221">
      <w:pPr>
        <w:tabs>
          <w:tab w:val="left" w:pos="1296"/>
        </w:tabs>
        <w:jc w:val="center"/>
        <w:rPr>
          <w:snapToGrid w:val="0"/>
          <w:sz w:val="24"/>
        </w:rPr>
      </w:pPr>
    </w:p>
    <w:p w:rsidR="00674221" w:rsidRDefault="00674221" w:rsidP="00674221">
      <w:pPr>
        <w:tabs>
          <w:tab w:val="left" w:pos="1296"/>
        </w:tabs>
        <w:jc w:val="center"/>
        <w:rPr>
          <w:snapToGrid w:val="0"/>
          <w:sz w:val="24"/>
        </w:rPr>
      </w:pP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674221" w:rsidRDefault="00674221" w:rsidP="00674221">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58A</w:t>
      </w:r>
      <w:r w:rsidR="00CF3400">
        <w:rPr>
          <w:rFonts w:ascii="Arial" w:hAnsi="Arial"/>
          <w:snapToGrid w:val="0"/>
          <w:sz w:val="22"/>
        </w:rPr>
        <w:t xml:space="preserve"> .0504</w:t>
      </w:r>
    </w:p>
    <w:p w:rsidR="00674221" w:rsidRPr="00133086" w:rsidRDefault="007E6D88" w:rsidP="00674221">
      <w:pPr>
        <w:spacing w:line="360" w:lineRule="auto"/>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674221" w:rsidRDefault="00674221" w:rsidP="0067422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74221" w:rsidRDefault="00674221" w:rsidP="00674221">
      <w:pPr>
        <w:jc w:val="both"/>
        <w:rPr>
          <w:rFonts w:ascii="Arial" w:hAnsi="Arial"/>
          <w:snapToGrid w:val="0"/>
          <w:sz w:val="22"/>
        </w:rPr>
      </w:pPr>
    </w:p>
    <w:p w:rsidR="00674221" w:rsidRDefault="00674221" w:rsidP="0067422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74221" w:rsidRDefault="00CF3400" w:rsidP="00674221">
      <w:pPr>
        <w:pStyle w:val="BodyText"/>
        <w:jc w:val="both"/>
        <w:rPr>
          <w:rFonts w:ascii="Arial" w:hAnsi="Arial"/>
          <w:i/>
          <w:sz w:val="22"/>
        </w:rPr>
      </w:pPr>
      <w:r>
        <w:rPr>
          <w:rFonts w:ascii="Arial" w:hAnsi="Arial"/>
          <w:i/>
          <w:sz w:val="22"/>
        </w:rPr>
        <w:t>In (a) line 8 please change “may” to “shall.”</w:t>
      </w:r>
    </w:p>
    <w:p w:rsidR="008D7FD4" w:rsidRDefault="008D7FD4" w:rsidP="00674221">
      <w:pPr>
        <w:pStyle w:val="BodyText"/>
        <w:jc w:val="both"/>
        <w:rPr>
          <w:rFonts w:ascii="Arial" w:hAnsi="Arial"/>
          <w:i/>
          <w:sz w:val="22"/>
        </w:rPr>
      </w:pPr>
      <w:r>
        <w:rPr>
          <w:rFonts w:ascii="Arial" w:hAnsi="Arial"/>
          <w:i/>
          <w:sz w:val="22"/>
        </w:rPr>
        <w:t>In (a) lines 13 and 14 it seems to me that the phrase “while a license is on inactive status” applies to “a broker holding a license ... by the Commission” (lines 12 and 13) rather than “the offense of engaging in an activity for which a license is required” (line 13) and could either be deleted</w:t>
      </w:r>
      <w:r w:rsidR="00ED7EE0">
        <w:rPr>
          <w:rFonts w:ascii="Arial" w:hAnsi="Arial"/>
          <w:i/>
          <w:sz w:val="22"/>
        </w:rPr>
        <w:t xml:space="preserve"> (my preference)</w:t>
      </w:r>
      <w:r>
        <w:rPr>
          <w:rFonts w:ascii="Arial" w:hAnsi="Arial"/>
          <w:i/>
          <w:sz w:val="22"/>
        </w:rPr>
        <w:t xml:space="preserve"> or set off from “the offense ... is required” by a comma.</w:t>
      </w:r>
    </w:p>
    <w:p w:rsidR="002F0004" w:rsidRDefault="002F0004" w:rsidP="00674221">
      <w:pPr>
        <w:pStyle w:val="BodyText"/>
        <w:jc w:val="both"/>
        <w:rPr>
          <w:rFonts w:ascii="Arial" w:hAnsi="Arial"/>
          <w:i/>
          <w:sz w:val="22"/>
        </w:rPr>
      </w:pPr>
      <w:r>
        <w:rPr>
          <w:rFonts w:ascii="Arial" w:hAnsi="Arial"/>
          <w:i/>
          <w:sz w:val="22"/>
        </w:rPr>
        <w:t>It seems to me that the provisions in (d) are dealing with two sepa</w:t>
      </w:r>
      <w:r w:rsidR="00ED7EE0">
        <w:rPr>
          <w:rFonts w:ascii="Arial" w:hAnsi="Arial"/>
          <w:i/>
          <w:sz w:val="22"/>
        </w:rPr>
        <w:t>rate, although possibly related</w:t>
      </w:r>
      <w:r>
        <w:rPr>
          <w:rFonts w:ascii="Arial" w:hAnsi="Arial"/>
          <w:i/>
          <w:sz w:val="22"/>
        </w:rPr>
        <w:t xml:space="preserve"> situations: the activation of an inactive license and the affiliation of a broker with a firm. Each of these events can occur without the other scenario’s being present. For this reason</w:t>
      </w:r>
      <w:r w:rsidR="00AA17F3">
        <w:rPr>
          <w:rFonts w:ascii="Arial" w:hAnsi="Arial"/>
          <w:i/>
          <w:sz w:val="22"/>
        </w:rPr>
        <w:t>, and the fact that all the other paragraphs in this rule address individual situations,</w:t>
      </w:r>
      <w:r>
        <w:rPr>
          <w:rFonts w:ascii="Arial" w:hAnsi="Arial"/>
          <w:i/>
          <w:sz w:val="22"/>
        </w:rPr>
        <w:t xml:space="preserve"> I would break these two rules into two separate paragraphs. If you did that I believe it would be easier to put what the broker and broker-in-charge must do in each case in each rule, since there might be slight variations between the two, but that might not be necessary.</w:t>
      </w:r>
      <w:r w:rsidR="00AA17F3">
        <w:rPr>
          <w:rFonts w:ascii="Arial" w:hAnsi="Arial"/>
          <w:i/>
          <w:sz w:val="22"/>
        </w:rPr>
        <w:t xml:space="preserve"> As it is now I believe there is some awkwardness in describing the necessary actions each must or may take in varying circumstances.</w:t>
      </w:r>
    </w:p>
    <w:p w:rsidR="00AA17F3" w:rsidRPr="00201C0C" w:rsidRDefault="00AA17F3" w:rsidP="00674221">
      <w:pPr>
        <w:pStyle w:val="BodyText"/>
        <w:jc w:val="both"/>
        <w:rPr>
          <w:rFonts w:ascii="Arial" w:hAnsi="Arial"/>
          <w:i/>
          <w:sz w:val="22"/>
        </w:rPr>
      </w:pPr>
      <w:r>
        <w:rPr>
          <w:rFonts w:ascii="Arial" w:hAnsi="Arial"/>
          <w:i/>
          <w:sz w:val="22"/>
        </w:rPr>
        <w:t>If you do make this change, please be sure to verify and if necessary correct the reference to (d) in (e) page 2 line 7.</w:t>
      </w:r>
    </w:p>
    <w:p w:rsidR="00674221" w:rsidRDefault="00674221" w:rsidP="0067422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74221" w:rsidRDefault="00674221" w:rsidP="00674221">
      <w:pPr>
        <w:tabs>
          <w:tab w:val="left" w:pos="1296"/>
        </w:tabs>
        <w:jc w:val="both"/>
        <w:rPr>
          <w:rFonts w:ascii="Arial" w:hAnsi="Arial"/>
          <w:snapToGrid w:val="0"/>
          <w:sz w:val="22"/>
        </w:rPr>
      </w:pPr>
    </w:p>
    <w:p w:rsidR="00674221" w:rsidRPr="00155EA1" w:rsidRDefault="00674221" w:rsidP="0067422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74221" w:rsidRDefault="00674221" w:rsidP="00674221">
      <w:pPr>
        <w:tabs>
          <w:tab w:val="left" w:pos="1296"/>
        </w:tabs>
        <w:rPr>
          <w:rFonts w:ascii="Arial" w:hAnsi="Arial"/>
          <w:snapToGrid w:val="0"/>
          <w:sz w:val="22"/>
        </w:rPr>
      </w:pPr>
    </w:p>
    <w:p w:rsidR="00674221" w:rsidRDefault="00674221" w:rsidP="00674221">
      <w:pPr>
        <w:tabs>
          <w:tab w:val="left" w:pos="1296"/>
        </w:tabs>
        <w:rPr>
          <w:rFonts w:ascii="Arial" w:hAnsi="Arial"/>
          <w:snapToGrid w:val="0"/>
          <w:sz w:val="22"/>
        </w:rPr>
      </w:pPr>
    </w:p>
    <w:p w:rsidR="00674221" w:rsidRDefault="00674221" w:rsidP="00674221">
      <w:pPr>
        <w:rPr>
          <w:rFonts w:ascii="Arial" w:hAnsi="Arial"/>
          <w:snapToGrid w:val="0"/>
          <w:sz w:val="22"/>
        </w:rPr>
      </w:pPr>
      <w:r>
        <w:rPr>
          <w:rFonts w:ascii="Arial" w:hAnsi="Arial"/>
          <w:snapToGrid w:val="0"/>
          <w:sz w:val="22"/>
        </w:rPr>
        <w:t>Joseph J. DeLuca, Jr.</w:t>
      </w:r>
    </w:p>
    <w:p w:rsidR="00674221" w:rsidRDefault="00674221" w:rsidP="00674221">
      <w:pPr>
        <w:rPr>
          <w:rFonts w:ascii="Arial" w:hAnsi="Arial"/>
          <w:snapToGrid w:val="0"/>
          <w:sz w:val="22"/>
        </w:rPr>
      </w:pPr>
      <w:r>
        <w:rPr>
          <w:rFonts w:ascii="Arial" w:hAnsi="Arial"/>
          <w:snapToGrid w:val="0"/>
          <w:sz w:val="22"/>
        </w:rPr>
        <w:t>Commission Counsel</w:t>
      </w:r>
    </w:p>
    <w:p w:rsidR="00674221" w:rsidRDefault="00674221" w:rsidP="00674221">
      <w:pPr>
        <w:pStyle w:val="Title"/>
      </w:pPr>
    </w:p>
    <w:p w:rsidR="00CF3400" w:rsidRDefault="00CF3400" w:rsidP="00CF340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CF3400" w:rsidRDefault="00CF3400" w:rsidP="00CF3400">
      <w:pPr>
        <w:tabs>
          <w:tab w:val="left" w:pos="1296"/>
        </w:tabs>
        <w:jc w:val="center"/>
        <w:rPr>
          <w:snapToGrid w:val="0"/>
          <w:sz w:val="24"/>
        </w:rPr>
      </w:pPr>
    </w:p>
    <w:p w:rsidR="00CF3400" w:rsidRDefault="00CF3400" w:rsidP="00CF3400">
      <w:pPr>
        <w:tabs>
          <w:tab w:val="left" w:pos="1296"/>
        </w:tabs>
        <w:jc w:val="center"/>
        <w:rPr>
          <w:snapToGrid w:val="0"/>
          <w:sz w:val="24"/>
        </w:rPr>
      </w:pP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58A</w:t>
      </w:r>
      <w:r w:rsidR="009E34FD">
        <w:rPr>
          <w:rFonts w:ascii="Arial" w:hAnsi="Arial"/>
          <w:snapToGrid w:val="0"/>
          <w:sz w:val="22"/>
        </w:rPr>
        <w:t xml:space="preserve"> .0506</w:t>
      </w:r>
    </w:p>
    <w:p w:rsidR="00CF3400" w:rsidRPr="00133086" w:rsidRDefault="007E6D88" w:rsidP="00CF3400">
      <w:pPr>
        <w:spacing w:line="360" w:lineRule="auto"/>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CF3400" w:rsidRDefault="00CF3400" w:rsidP="00CF340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F3400" w:rsidRDefault="00CF3400" w:rsidP="00CF3400">
      <w:pPr>
        <w:jc w:val="both"/>
        <w:rPr>
          <w:rFonts w:ascii="Arial" w:hAnsi="Arial"/>
          <w:snapToGrid w:val="0"/>
          <w:sz w:val="22"/>
        </w:rPr>
      </w:pPr>
    </w:p>
    <w:p w:rsidR="00CF3400" w:rsidRDefault="00CF3400" w:rsidP="00CF340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F3400" w:rsidRDefault="009E34FD" w:rsidP="00CF3400">
      <w:pPr>
        <w:pStyle w:val="BodyText"/>
        <w:jc w:val="both"/>
        <w:rPr>
          <w:rFonts w:ascii="Arial" w:hAnsi="Arial"/>
          <w:i/>
          <w:sz w:val="22"/>
        </w:rPr>
      </w:pPr>
      <w:r>
        <w:rPr>
          <w:rFonts w:ascii="Arial" w:hAnsi="Arial"/>
          <w:i/>
          <w:sz w:val="22"/>
        </w:rPr>
        <w:t xml:space="preserve">In (a) line 7 the construction “... firm or office where the provisional broker is associated” is awkward. It seems to me that a person normally thinks of being “associated with” an entity not “associated where” that entity is. Also I am assuming that you are using “associated” to mean the same as “affiliated” in the previous rule that refers to a broker being “affiliated with” a firm. Perhaps my problem is that I’m not sure whether you are </w:t>
      </w:r>
      <w:r w:rsidR="00576158">
        <w:rPr>
          <w:rFonts w:ascii="Arial" w:hAnsi="Arial"/>
          <w:i/>
          <w:sz w:val="22"/>
        </w:rPr>
        <w:t xml:space="preserve">referring more to the “affiliation with” the broker in charge or the mere location of the provisional broker. </w:t>
      </w:r>
    </w:p>
    <w:p w:rsidR="00576158" w:rsidRDefault="00576158" w:rsidP="00CF3400">
      <w:pPr>
        <w:pStyle w:val="BodyText"/>
        <w:jc w:val="both"/>
        <w:rPr>
          <w:rFonts w:ascii="Arial" w:hAnsi="Arial"/>
          <w:i/>
          <w:sz w:val="22"/>
        </w:rPr>
      </w:pPr>
      <w:r>
        <w:rPr>
          <w:rFonts w:ascii="Arial" w:hAnsi="Arial"/>
          <w:i/>
          <w:sz w:val="22"/>
        </w:rPr>
        <w:t>If you are referring to the location of the provisional broker then I believe you should drop the word “associated.” If you are referring to the relation between the broker-in-charge and the provisional broker then I believe you should change “where ... is associated” to “with which ... is affiliated.”</w:t>
      </w:r>
    </w:p>
    <w:p w:rsidR="00615617" w:rsidRPr="00201C0C" w:rsidRDefault="00615617" w:rsidP="00CF3400">
      <w:pPr>
        <w:pStyle w:val="BodyText"/>
        <w:jc w:val="both"/>
        <w:rPr>
          <w:rFonts w:ascii="Arial" w:hAnsi="Arial"/>
          <w:i/>
          <w:sz w:val="22"/>
        </w:rPr>
      </w:pPr>
      <w:r>
        <w:rPr>
          <w:rFonts w:ascii="Arial" w:hAnsi="Arial"/>
          <w:i/>
          <w:sz w:val="22"/>
        </w:rPr>
        <w:t>In (d) line 36 unless “actively and directly” is a term of art understood by all members of the trade, or is defined elsewhere in these rules or federal regulations, please delete or define the terms.</w:t>
      </w:r>
    </w:p>
    <w:p w:rsidR="00CF3400" w:rsidRDefault="00CF3400" w:rsidP="00CF340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F3400" w:rsidRDefault="00CF3400" w:rsidP="00CF3400">
      <w:pPr>
        <w:tabs>
          <w:tab w:val="left" w:pos="1296"/>
        </w:tabs>
        <w:jc w:val="both"/>
        <w:rPr>
          <w:rFonts w:ascii="Arial" w:hAnsi="Arial"/>
          <w:snapToGrid w:val="0"/>
          <w:sz w:val="22"/>
        </w:rPr>
      </w:pPr>
    </w:p>
    <w:p w:rsidR="00CF3400" w:rsidRPr="00155EA1" w:rsidRDefault="00CF3400" w:rsidP="00CF340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F3400" w:rsidRDefault="00CF3400" w:rsidP="00CF3400">
      <w:pPr>
        <w:tabs>
          <w:tab w:val="left" w:pos="1296"/>
        </w:tabs>
        <w:rPr>
          <w:rFonts w:ascii="Arial" w:hAnsi="Arial"/>
          <w:snapToGrid w:val="0"/>
          <w:sz w:val="22"/>
        </w:rPr>
      </w:pPr>
    </w:p>
    <w:p w:rsidR="00CF3400" w:rsidRDefault="00CF3400" w:rsidP="00CF3400">
      <w:pPr>
        <w:tabs>
          <w:tab w:val="left" w:pos="1296"/>
        </w:tabs>
        <w:rPr>
          <w:rFonts w:ascii="Arial" w:hAnsi="Arial"/>
          <w:snapToGrid w:val="0"/>
          <w:sz w:val="22"/>
        </w:rPr>
      </w:pPr>
    </w:p>
    <w:p w:rsidR="00CF3400" w:rsidRDefault="00CF3400" w:rsidP="00CF3400">
      <w:pPr>
        <w:rPr>
          <w:rFonts w:ascii="Arial" w:hAnsi="Arial"/>
          <w:snapToGrid w:val="0"/>
          <w:sz w:val="22"/>
        </w:rPr>
      </w:pPr>
      <w:r>
        <w:rPr>
          <w:rFonts w:ascii="Arial" w:hAnsi="Arial"/>
          <w:snapToGrid w:val="0"/>
          <w:sz w:val="22"/>
        </w:rPr>
        <w:t>Joseph J. DeLuca, Jr.</w:t>
      </w:r>
    </w:p>
    <w:p w:rsidR="00CF3400" w:rsidRDefault="00CF3400" w:rsidP="00CF3400">
      <w:pPr>
        <w:rPr>
          <w:rFonts w:ascii="Arial" w:hAnsi="Arial"/>
          <w:snapToGrid w:val="0"/>
          <w:sz w:val="22"/>
        </w:rPr>
      </w:pPr>
      <w:r>
        <w:rPr>
          <w:rFonts w:ascii="Arial" w:hAnsi="Arial"/>
          <w:snapToGrid w:val="0"/>
          <w:sz w:val="22"/>
        </w:rPr>
        <w:t>Commission Counsel</w:t>
      </w:r>
    </w:p>
    <w:p w:rsidR="00CF3400" w:rsidRDefault="00CF3400" w:rsidP="00CF3400">
      <w:pPr>
        <w:pStyle w:val="Title"/>
      </w:pPr>
    </w:p>
    <w:p w:rsidR="00CF3400" w:rsidRDefault="00CF3400" w:rsidP="00CF340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CF3400" w:rsidRDefault="00CF3400" w:rsidP="00CF3400">
      <w:pPr>
        <w:tabs>
          <w:tab w:val="left" w:pos="1296"/>
        </w:tabs>
        <w:jc w:val="center"/>
        <w:rPr>
          <w:snapToGrid w:val="0"/>
          <w:sz w:val="24"/>
        </w:rPr>
      </w:pPr>
    </w:p>
    <w:p w:rsidR="00CF3400" w:rsidRDefault="00CF3400" w:rsidP="00CF3400">
      <w:pPr>
        <w:tabs>
          <w:tab w:val="left" w:pos="1296"/>
        </w:tabs>
        <w:jc w:val="center"/>
        <w:rPr>
          <w:snapToGrid w:val="0"/>
          <w:sz w:val="24"/>
        </w:rPr>
      </w:pP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58A</w:t>
      </w:r>
      <w:r w:rsidR="00561016">
        <w:rPr>
          <w:rFonts w:ascii="Arial" w:hAnsi="Arial"/>
          <w:snapToGrid w:val="0"/>
          <w:sz w:val="22"/>
        </w:rPr>
        <w:t xml:space="preserve"> .0511</w:t>
      </w:r>
    </w:p>
    <w:p w:rsidR="007E6D88" w:rsidRPr="007E6D88" w:rsidRDefault="007E6D88" w:rsidP="007E6D88">
      <w:pPr>
        <w:jc w:val="both"/>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7E6D88" w:rsidRDefault="007E6D88" w:rsidP="00CF3400">
      <w:pPr>
        <w:jc w:val="both"/>
        <w:rPr>
          <w:rFonts w:ascii="Arial" w:hAnsi="Arial"/>
          <w:snapToGrid w:val="0"/>
          <w:sz w:val="22"/>
        </w:rPr>
      </w:pPr>
    </w:p>
    <w:p w:rsidR="00CF3400" w:rsidRDefault="00CF3400" w:rsidP="00CF340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F3400" w:rsidRDefault="00CF3400" w:rsidP="00CF3400">
      <w:pPr>
        <w:jc w:val="both"/>
        <w:rPr>
          <w:rFonts w:ascii="Arial" w:hAnsi="Arial"/>
          <w:snapToGrid w:val="0"/>
          <w:sz w:val="22"/>
        </w:rPr>
      </w:pPr>
    </w:p>
    <w:p w:rsidR="00CF3400" w:rsidRDefault="00CF3400" w:rsidP="00CF340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F3400" w:rsidRDefault="00561016" w:rsidP="00CF3400">
      <w:pPr>
        <w:pStyle w:val="BodyText"/>
        <w:jc w:val="both"/>
        <w:rPr>
          <w:rFonts w:ascii="Arial" w:hAnsi="Arial"/>
          <w:i/>
          <w:sz w:val="22"/>
        </w:rPr>
      </w:pPr>
      <w:r>
        <w:rPr>
          <w:rFonts w:ascii="Arial" w:hAnsi="Arial"/>
          <w:i/>
          <w:sz w:val="22"/>
        </w:rPr>
        <w:t>In (a) line 26 it seems to me that “of a Canadian ...” should be “or a Canadian ....”</w:t>
      </w:r>
    </w:p>
    <w:p w:rsidR="003763A0" w:rsidRPr="00201C0C" w:rsidRDefault="003763A0" w:rsidP="00CF3400">
      <w:pPr>
        <w:pStyle w:val="BodyText"/>
        <w:jc w:val="both"/>
        <w:rPr>
          <w:rFonts w:ascii="Arial" w:hAnsi="Arial"/>
          <w:i/>
          <w:sz w:val="22"/>
        </w:rPr>
      </w:pPr>
      <w:r>
        <w:rPr>
          <w:rFonts w:ascii="Arial" w:hAnsi="Arial"/>
          <w:i/>
          <w:sz w:val="22"/>
        </w:rPr>
        <w:t>Please change “Subchapter,” the last word of this rule, to “Section.”</w:t>
      </w:r>
    </w:p>
    <w:p w:rsidR="00CF3400" w:rsidRDefault="00CF3400" w:rsidP="00CF340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F3400" w:rsidRDefault="00CF3400" w:rsidP="00CF3400">
      <w:pPr>
        <w:tabs>
          <w:tab w:val="left" w:pos="1296"/>
        </w:tabs>
        <w:jc w:val="both"/>
        <w:rPr>
          <w:rFonts w:ascii="Arial" w:hAnsi="Arial"/>
          <w:snapToGrid w:val="0"/>
          <w:sz w:val="22"/>
        </w:rPr>
      </w:pPr>
    </w:p>
    <w:p w:rsidR="00CF3400" w:rsidRPr="00155EA1" w:rsidRDefault="00CF3400" w:rsidP="00CF340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F3400" w:rsidRDefault="00CF3400" w:rsidP="00CF3400">
      <w:pPr>
        <w:tabs>
          <w:tab w:val="left" w:pos="1296"/>
        </w:tabs>
        <w:rPr>
          <w:rFonts w:ascii="Arial" w:hAnsi="Arial"/>
          <w:snapToGrid w:val="0"/>
          <w:sz w:val="22"/>
        </w:rPr>
      </w:pPr>
    </w:p>
    <w:p w:rsidR="00CF3400" w:rsidRDefault="00CF3400" w:rsidP="00CF3400">
      <w:pPr>
        <w:tabs>
          <w:tab w:val="left" w:pos="1296"/>
        </w:tabs>
        <w:rPr>
          <w:rFonts w:ascii="Arial" w:hAnsi="Arial"/>
          <w:snapToGrid w:val="0"/>
          <w:sz w:val="22"/>
        </w:rPr>
      </w:pPr>
    </w:p>
    <w:p w:rsidR="00CF3400" w:rsidRDefault="00CF3400" w:rsidP="00CF3400">
      <w:pPr>
        <w:rPr>
          <w:rFonts w:ascii="Arial" w:hAnsi="Arial"/>
          <w:snapToGrid w:val="0"/>
          <w:sz w:val="22"/>
        </w:rPr>
      </w:pPr>
      <w:r>
        <w:rPr>
          <w:rFonts w:ascii="Arial" w:hAnsi="Arial"/>
          <w:snapToGrid w:val="0"/>
          <w:sz w:val="22"/>
        </w:rPr>
        <w:t>Joseph J. DeLuca, Jr.</w:t>
      </w:r>
    </w:p>
    <w:p w:rsidR="00CF3400" w:rsidRDefault="00CF3400" w:rsidP="00CF3400">
      <w:pPr>
        <w:rPr>
          <w:rFonts w:ascii="Arial" w:hAnsi="Arial"/>
          <w:snapToGrid w:val="0"/>
          <w:sz w:val="22"/>
        </w:rPr>
      </w:pPr>
      <w:r>
        <w:rPr>
          <w:rFonts w:ascii="Arial" w:hAnsi="Arial"/>
          <w:snapToGrid w:val="0"/>
          <w:sz w:val="22"/>
        </w:rPr>
        <w:t>Commission Counsel</w:t>
      </w:r>
    </w:p>
    <w:p w:rsidR="00CF3400" w:rsidRDefault="00CF3400" w:rsidP="00CF3400">
      <w:pPr>
        <w:pStyle w:val="Title"/>
      </w:pPr>
    </w:p>
    <w:p w:rsidR="00CF3400" w:rsidRDefault="00CF3400" w:rsidP="00CF340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CF3400" w:rsidRDefault="00CF3400" w:rsidP="00CF3400">
      <w:pPr>
        <w:tabs>
          <w:tab w:val="left" w:pos="1296"/>
        </w:tabs>
        <w:jc w:val="center"/>
        <w:rPr>
          <w:snapToGrid w:val="0"/>
          <w:sz w:val="24"/>
        </w:rPr>
      </w:pPr>
    </w:p>
    <w:p w:rsidR="00CF3400" w:rsidRDefault="00CF3400" w:rsidP="00CF3400">
      <w:pPr>
        <w:tabs>
          <w:tab w:val="left" w:pos="1296"/>
        </w:tabs>
        <w:jc w:val="center"/>
        <w:rPr>
          <w:snapToGrid w:val="0"/>
          <w:sz w:val="24"/>
        </w:rPr>
      </w:pP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58A</w:t>
      </w:r>
      <w:r w:rsidR="00561016">
        <w:rPr>
          <w:rFonts w:ascii="Arial" w:hAnsi="Arial"/>
          <w:snapToGrid w:val="0"/>
          <w:sz w:val="22"/>
        </w:rPr>
        <w:t xml:space="preserve"> .0616</w:t>
      </w:r>
    </w:p>
    <w:p w:rsidR="007E6D88" w:rsidRPr="007E6D88" w:rsidRDefault="007E6D88" w:rsidP="007E6D88">
      <w:pPr>
        <w:jc w:val="both"/>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7E6D88" w:rsidRDefault="007E6D88" w:rsidP="00CF3400">
      <w:pPr>
        <w:jc w:val="both"/>
        <w:rPr>
          <w:rFonts w:ascii="Arial" w:hAnsi="Arial"/>
          <w:snapToGrid w:val="0"/>
          <w:sz w:val="22"/>
        </w:rPr>
      </w:pPr>
    </w:p>
    <w:p w:rsidR="00CF3400" w:rsidRDefault="00CF3400" w:rsidP="00CF340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F3400" w:rsidRDefault="00CF3400" w:rsidP="00CF3400">
      <w:pPr>
        <w:jc w:val="both"/>
        <w:rPr>
          <w:rFonts w:ascii="Arial" w:hAnsi="Arial"/>
          <w:snapToGrid w:val="0"/>
          <w:sz w:val="22"/>
        </w:rPr>
      </w:pPr>
    </w:p>
    <w:p w:rsidR="00CF3400" w:rsidRDefault="00CF3400" w:rsidP="00CF340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F3400" w:rsidRDefault="00561016" w:rsidP="00CF3400">
      <w:pPr>
        <w:pStyle w:val="BodyText"/>
        <w:jc w:val="both"/>
        <w:rPr>
          <w:rFonts w:ascii="Arial" w:hAnsi="Arial"/>
          <w:i/>
          <w:sz w:val="22"/>
        </w:rPr>
      </w:pPr>
      <w:r>
        <w:rPr>
          <w:rFonts w:ascii="Arial" w:hAnsi="Arial"/>
          <w:i/>
          <w:sz w:val="22"/>
        </w:rPr>
        <w:t xml:space="preserve">In (a) lines 12 and 13 should the qualifications of the person controlling </w:t>
      </w:r>
      <w:r w:rsidR="008E6BE9">
        <w:rPr>
          <w:rFonts w:ascii="Arial" w:hAnsi="Arial"/>
          <w:i/>
          <w:sz w:val="22"/>
        </w:rPr>
        <w:t>an applicant /</w:t>
      </w:r>
      <w:r>
        <w:rPr>
          <w:rFonts w:ascii="Arial" w:hAnsi="Arial"/>
          <w:i/>
          <w:sz w:val="22"/>
        </w:rPr>
        <w:t xml:space="preserve"> entity not match the requirements for </w:t>
      </w:r>
      <w:r w:rsidR="008E6BE9">
        <w:rPr>
          <w:rFonts w:ascii="Arial" w:hAnsi="Arial"/>
          <w:i/>
          <w:sz w:val="22"/>
        </w:rPr>
        <w:t>an</w:t>
      </w:r>
      <w:r>
        <w:rPr>
          <w:rFonts w:ascii="Arial" w:hAnsi="Arial"/>
          <w:i/>
          <w:sz w:val="22"/>
        </w:rPr>
        <w:t xml:space="preserve"> applicant?</w:t>
      </w:r>
    </w:p>
    <w:p w:rsidR="00561016" w:rsidRDefault="00561016" w:rsidP="00CF3400">
      <w:pPr>
        <w:pStyle w:val="BodyText"/>
        <w:jc w:val="both"/>
        <w:rPr>
          <w:rFonts w:ascii="Arial" w:hAnsi="Arial"/>
          <w:i/>
          <w:sz w:val="22"/>
        </w:rPr>
      </w:pPr>
      <w:r>
        <w:rPr>
          <w:rFonts w:ascii="Arial" w:hAnsi="Arial"/>
          <w:i/>
          <w:sz w:val="22"/>
        </w:rPr>
        <w:t>It also seems to me, especially since those last two lines in (a) are likely to be expanded, that perhaps the last sentence of (a) should become a separate labeled paragraph.</w:t>
      </w:r>
    </w:p>
    <w:p w:rsidR="003763A0" w:rsidRPr="00201C0C" w:rsidRDefault="003763A0" w:rsidP="00CF3400">
      <w:pPr>
        <w:pStyle w:val="BodyText"/>
        <w:jc w:val="both"/>
        <w:rPr>
          <w:rFonts w:ascii="Arial" w:hAnsi="Arial"/>
          <w:i/>
          <w:sz w:val="22"/>
        </w:rPr>
      </w:pPr>
      <w:r>
        <w:rPr>
          <w:rFonts w:ascii="Arial" w:hAnsi="Arial"/>
          <w:i/>
          <w:sz w:val="22"/>
        </w:rPr>
        <w:t>Is it possible for an applicant who has had his or her moral character called into question to resolve the situation in the applicant’s favor without necessarily having to call for a hearing</w:t>
      </w:r>
      <w:r w:rsidR="008E6BE9">
        <w:rPr>
          <w:rFonts w:ascii="Arial" w:hAnsi="Arial"/>
          <w:i/>
          <w:sz w:val="22"/>
        </w:rPr>
        <w:t xml:space="preserve"> as set out in (b)</w:t>
      </w:r>
      <w:r>
        <w:rPr>
          <w:rFonts w:ascii="Arial" w:hAnsi="Arial"/>
          <w:i/>
          <w:sz w:val="22"/>
        </w:rPr>
        <w:t>? If so then there should be some reference to that in this rule.</w:t>
      </w:r>
    </w:p>
    <w:p w:rsidR="00CF3400" w:rsidRDefault="00CF3400" w:rsidP="00CF340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F3400" w:rsidRDefault="00CF3400" w:rsidP="00CF3400">
      <w:pPr>
        <w:tabs>
          <w:tab w:val="left" w:pos="1296"/>
        </w:tabs>
        <w:jc w:val="both"/>
        <w:rPr>
          <w:rFonts w:ascii="Arial" w:hAnsi="Arial"/>
          <w:snapToGrid w:val="0"/>
          <w:sz w:val="22"/>
        </w:rPr>
      </w:pPr>
    </w:p>
    <w:p w:rsidR="00CF3400" w:rsidRPr="00155EA1" w:rsidRDefault="00CF3400" w:rsidP="00CF340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F3400" w:rsidRDefault="00CF3400" w:rsidP="00CF3400">
      <w:pPr>
        <w:tabs>
          <w:tab w:val="left" w:pos="1296"/>
        </w:tabs>
        <w:rPr>
          <w:rFonts w:ascii="Arial" w:hAnsi="Arial"/>
          <w:snapToGrid w:val="0"/>
          <w:sz w:val="22"/>
        </w:rPr>
      </w:pPr>
    </w:p>
    <w:p w:rsidR="00CF3400" w:rsidRDefault="00CF3400" w:rsidP="00CF3400">
      <w:pPr>
        <w:tabs>
          <w:tab w:val="left" w:pos="1296"/>
        </w:tabs>
        <w:rPr>
          <w:rFonts w:ascii="Arial" w:hAnsi="Arial"/>
          <w:snapToGrid w:val="0"/>
          <w:sz w:val="22"/>
        </w:rPr>
      </w:pPr>
    </w:p>
    <w:p w:rsidR="00CF3400" w:rsidRDefault="00CF3400" w:rsidP="00CF3400">
      <w:pPr>
        <w:rPr>
          <w:rFonts w:ascii="Arial" w:hAnsi="Arial"/>
          <w:snapToGrid w:val="0"/>
          <w:sz w:val="22"/>
        </w:rPr>
      </w:pPr>
      <w:r>
        <w:rPr>
          <w:rFonts w:ascii="Arial" w:hAnsi="Arial"/>
          <w:snapToGrid w:val="0"/>
          <w:sz w:val="22"/>
        </w:rPr>
        <w:t>Joseph J. DeLuca, Jr.</w:t>
      </w:r>
    </w:p>
    <w:p w:rsidR="00CF3400" w:rsidRDefault="00CF3400" w:rsidP="00CF3400">
      <w:pPr>
        <w:rPr>
          <w:rFonts w:ascii="Arial" w:hAnsi="Arial"/>
          <w:snapToGrid w:val="0"/>
          <w:sz w:val="22"/>
        </w:rPr>
      </w:pPr>
      <w:r>
        <w:rPr>
          <w:rFonts w:ascii="Arial" w:hAnsi="Arial"/>
          <w:snapToGrid w:val="0"/>
          <w:sz w:val="22"/>
        </w:rPr>
        <w:t>Commission Counsel</w:t>
      </w:r>
    </w:p>
    <w:p w:rsidR="00CF3400" w:rsidRDefault="00CF3400" w:rsidP="00CF3400">
      <w:pPr>
        <w:pStyle w:val="Title"/>
      </w:pPr>
    </w:p>
    <w:p w:rsidR="00CF3400" w:rsidRDefault="00CF3400" w:rsidP="00CF340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CF3400" w:rsidRDefault="00CF3400" w:rsidP="00CF3400">
      <w:pPr>
        <w:tabs>
          <w:tab w:val="left" w:pos="1296"/>
        </w:tabs>
        <w:jc w:val="center"/>
        <w:rPr>
          <w:snapToGrid w:val="0"/>
          <w:sz w:val="24"/>
        </w:rPr>
      </w:pPr>
    </w:p>
    <w:p w:rsidR="00CF3400" w:rsidRDefault="00CF3400" w:rsidP="00CF3400">
      <w:pPr>
        <w:tabs>
          <w:tab w:val="left" w:pos="1296"/>
        </w:tabs>
        <w:jc w:val="center"/>
        <w:rPr>
          <w:snapToGrid w:val="0"/>
          <w:sz w:val="24"/>
        </w:rPr>
      </w:pP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58A</w:t>
      </w:r>
      <w:r w:rsidR="00F96D35">
        <w:rPr>
          <w:rFonts w:ascii="Arial" w:hAnsi="Arial"/>
          <w:snapToGrid w:val="0"/>
          <w:sz w:val="22"/>
        </w:rPr>
        <w:t xml:space="preserve"> .1401</w:t>
      </w:r>
    </w:p>
    <w:p w:rsidR="007E6D88" w:rsidRPr="007E6D88" w:rsidRDefault="007E6D88" w:rsidP="007E6D88">
      <w:pPr>
        <w:jc w:val="both"/>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7E6D88" w:rsidRDefault="007E6D88" w:rsidP="00CF3400">
      <w:pPr>
        <w:jc w:val="both"/>
        <w:rPr>
          <w:rFonts w:ascii="Arial" w:hAnsi="Arial"/>
          <w:snapToGrid w:val="0"/>
          <w:sz w:val="22"/>
        </w:rPr>
      </w:pPr>
    </w:p>
    <w:p w:rsidR="00CF3400" w:rsidRDefault="00CF3400" w:rsidP="00CF340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F3400" w:rsidRDefault="00CF3400" w:rsidP="00CF3400">
      <w:pPr>
        <w:jc w:val="both"/>
        <w:rPr>
          <w:rFonts w:ascii="Arial" w:hAnsi="Arial"/>
          <w:snapToGrid w:val="0"/>
          <w:sz w:val="22"/>
        </w:rPr>
      </w:pPr>
    </w:p>
    <w:p w:rsidR="00CF3400" w:rsidRDefault="00CF3400" w:rsidP="00CF340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F3400" w:rsidRDefault="00F96D35" w:rsidP="00CF3400">
      <w:pPr>
        <w:pStyle w:val="BodyText"/>
        <w:jc w:val="both"/>
        <w:rPr>
          <w:rFonts w:ascii="Arial" w:hAnsi="Arial"/>
          <w:i/>
          <w:sz w:val="22"/>
        </w:rPr>
      </w:pPr>
      <w:r>
        <w:rPr>
          <w:rFonts w:ascii="Arial" w:hAnsi="Arial"/>
          <w:i/>
          <w:sz w:val="22"/>
        </w:rPr>
        <w:t>In (a) line 7 please change “on a prescribed form” to “on a form provided by the Commission.”</w:t>
      </w:r>
    </w:p>
    <w:p w:rsidR="00F96D35" w:rsidRDefault="00F96D35" w:rsidP="00CF3400">
      <w:pPr>
        <w:pStyle w:val="BodyText"/>
        <w:jc w:val="both"/>
        <w:rPr>
          <w:rFonts w:ascii="Arial" w:hAnsi="Arial"/>
          <w:i/>
          <w:sz w:val="22"/>
        </w:rPr>
      </w:pPr>
      <w:r>
        <w:rPr>
          <w:rFonts w:ascii="Arial" w:hAnsi="Arial"/>
          <w:i/>
          <w:sz w:val="22"/>
        </w:rPr>
        <w:t>In (a) line 7 please change “require information” to “require the following information,” put a colon following the word “claim” in line 8 and delete “including but not limited to” in that same line. In the alternative you may rewrite that sentence to express what I’ve requested in whatever style or form you choose. RRC standards are that the form can request only what the various rules have provided for.</w:t>
      </w:r>
    </w:p>
    <w:p w:rsidR="00AF1D65" w:rsidRDefault="00AF1D65" w:rsidP="00CF3400">
      <w:pPr>
        <w:pStyle w:val="BodyText"/>
        <w:jc w:val="both"/>
        <w:rPr>
          <w:rFonts w:ascii="Arial" w:hAnsi="Arial"/>
          <w:i/>
          <w:sz w:val="22"/>
        </w:rPr>
      </w:pPr>
      <w:r>
        <w:rPr>
          <w:rFonts w:ascii="Arial" w:hAnsi="Arial"/>
          <w:i/>
          <w:sz w:val="22"/>
        </w:rPr>
        <w:t>In (a) line 12 it seems to me that “Counsel” should be lowercase.</w:t>
      </w:r>
    </w:p>
    <w:p w:rsidR="0061422D" w:rsidRPr="00201C0C" w:rsidRDefault="0061422D" w:rsidP="00CF3400">
      <w:pPr>
        <w:pStyle w:val="BodyText"/>
        <w:jc w:val="both"/>
        <w:rPr>
          <w:rFonts w:ascii="Arial" w:hAnsi="Arial"/>
          <w:i/>
          <w:sz w:val="22"/>
        </w:rPr>
      </w:pPr>
      <w:r>
        <w:rPr>
          <w:rFonts w:ascii="Arial" w:hAnsi="Arial"/>
          <w:i/>
          <w:sz w:val="22"/>
        </w:rPr>
        <w:t>In (c) line 18 either delete “in its discretion,” and change “may” to “shall” or specify the standards the commission shall use in deciding whether to exercise its discretion.</w:t>
      </w:r>
    </w:p>
    <w:p w:rsidR="00CF3400" w:rsidRDefault="00CF3400" w:rsidP="00CF340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F3400" w:rsidRDefault="00CF3400" w:rsidP="00CF3400">
      <w:pPr>
        <w:tabs>
          <w:tab w:val="left" w:pos="1296"/>
        </w:tabs>
        <w:jc w:val="both"/>
        <w:rPr>
          <w:rFonts w:ascii="Arial" w:hAnsi="Arial"/>
          <w:snapToGrid w:val="0"/>
          <w:sz w:val="22"/>
        </w:rPr>
      </w:pPr>
    </w:p>
    <w:p w:rsidR="00CF3400" w:rsidRPr="00155EA1" w:rsidRDefault="00CF3400" w:rsidP="00CF340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F3400" w:rsidRDefault="00CF3400" w:rsidP="00CF3400">
      <w:pPr>
        <w:tabs>
          <w:tab w:val="left" w:pos="1296"/>
        </w:tabs>
        <w:rPr>
          <w:rFonts w:ascii="Arial" w:hAnsi="Arial"/>
          <w:snapToGrid w:val="0"/>
          <w:sz w:val="22"/>
        </w:rPr>
      </w:pPr>
    </w:p>
    <w:p w:rsidR="00CF3400" w:rsidRDefault="00CF3400" w:rsidP="00CF3400">
      <w:pPr>
        <w:tabs>
          <w:tab w:val="left" w:pos="1296"/>
        </w:tabs>
        <w:rPr>
          <w:rFonts w:ascii="Arial" w:hAnsi="Arial"/>
          <w:snapToGrid w:val="0"/>
          <w:sz w:val="22"/>
        </w:rPr>
      </w:pPr>
    </w:p>
    <w:p w:rsidR="00CF3400" w:rsidRDefault="00CF3400" w:rsidP="00CF3400">
      <w:pPr>
        <w:rPr>
          <w:rFonts w:ascii="Arial" w:hAnsi="Arial"/>
          <w:snapToGrid w:val="0"/>
          <w:sz w:val="22"/>
        </w:rPr>
      </w:pPr>
      <w:r>
        <w:rPr>
          <w:rFonts w:ascii="Arial" w:hAnsi="Arial"/>
          <w:snapToGrid w:val="0"/>
          <w:sz w:val="22"/>
        </w:rPr>
        <w:t>Joseph J. DeLuca, Jr.</w:t>
      </w:r>
    </w:p>
    <w:p w:rsidR="00CF3400" w:rsidRDefault="00CF3400" w:rsidP="00CF3400">
      <w:pPr>
        <w:rPr>
          <w:rFonts w:ascii="Arial" w:hAnsi="Arial"/>
          <w:snapToGrid w:val="0"/>
          <w:sz w:val="22"/>
        </w:rPr>
      </w:pPr>
      <w:r>
        <w:rPr>
          <w:rFonts w:ascii="Arial" w:hAnsi="Arial"/>
          <w:snapToGrid w:val="0"/>
          <w:sz w:val="22"/>
        </w:rPr>
        <w:t>Commission Counsel</w:t>
      </w:r>
    </w:p>
    <w:p w:rsidR="00CF3400" w:rsidRDefault="00CF3400" w:rsidP="00CF3400">
      <w:pPr>
        <w:pStyle w:val="Title"/>
      </w:pPr>
    </w:p>
    <w:p w:rsidR="00CF3400" w:rsidRDefault="00CF3400" w:rsidP="00CF340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CF3400" w:rsidRDefault="00CF3400" w:rsidP="00CF3400">
      <w:pPr>
        <w:tabs>
          <w:tab w:val="left" w:pos="1296"/>
        </w:tabs>
        <w:jc w:val="center"/>
        <w:rPr>
          <w:snapToGrid w:val="0"/>
          <w:sz w:val="24"/>
        </w:rPr>
      </w:pPr>
    </w:p>
    <w:p w:rsidR="00CF3400" w:rsidRDefault="00CF3400" w:rsidP="00CF3400">
      <w:pPr>
        <w:tabs>
          <w:tab w:val="left" w:pos="1296"/>
        </w:tabs>
        <w:jc w:val="center"/>
        <w:rPr>
          <w:snapToGrid w:val="0"/>
          <w:sz w:val="24"/>
        </w:rPr>
      </w:pP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58A</w:t>
      </w:r>
      <w:r w:rsidR="00325204">
        <w:rPr>
          <w:rFonts w:ascii="Arial" w:hAnsi="Arial"/>
          <w:snapToGrid w:val="0"/>
          <w:sz w:val="22"/>
        </w:rPr>
        <w:t xml:space="preserve"> .2202</w:t>
      </w:r>
    </w:p>
    <w:p w:rsidR="007E6D88" w:rsidRPr="007E6D88" w:rsidRDefault="007E6D88" w:rsidP="007E6D88">
      <w:pPr>
        <w:jc w:val="both"/>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7E6D88" w:rsidRDefault="007E6D88" w:rsidP="00CF3400">
      <w:pPr>
        <w:jc w:val="both"/>
        <w:rPr>
          <w:rFonts w:ascii="Arial" w:hAnsi="Arial"/>
          <w:snapToGrid w:val="0"/>
          <w:sz w:val="22"/>
        </w:rPr>
      </w:pPr>
    </w:p>
    <w:p w:rsidR="00CF3400" w:rsidRDefault="00CF3400" w:rsidP="00CF340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F3400" w:rsidRDefault="00CF3400" w:rsidP="00CF3400">
      <w:pPr>
        <w:jc w:val="both"/>
        <w:rPr>
          <w:rFonts w:ascii="Arial" w:hAnsi="Arial"/>
          <w:snapToGrid w:val="0"/>
          <w:sz w:val="22"/>
        </w:rPr>
      </w:pPr>
    </w:p>
    <w:p w:rsidR="00CF3400" w:rsidRDefault="00CF3400" w:rsidP="00CF340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25204" w:rsidRDefault="00325204" w:rsidP="00CF3400">
      <w:pPr>
        <w:pStyle w:val="BodyText"/>
        <w:jc w:val="both"/>
        <w:rPr>
          <w:rFonts w:ascii="Arial" w:hAnsi="Arial"/>
          <w:i/>
          <w:sz w:val="22"/>
        </w:rPr>
      </w:pPr>
      <w:r>
        <w:rPr>
          <w:rFonts w:ascii="Arial" w:hAnsi="Arial"/>
          <w:i/>
          <w:sz w:val="22"/>
        </w:rPr>
        <w:t>At the end of (f</w:t>
      </w:r>
      <w:proofErr w:type="gramStart"/>
      <w:r>
        <w:rPr>
          <w:rFonts w:ascii="Arial" w:hAnsi="Arial"/>
          <w:i/>
          <w:sz w:val="22"/>
        </w:rPr>
        <w:t>)(</w:t>
      </w:r>
      <w:proofErr w:type="gramEnd"/>
      <w:r>
        <w:rPr>
          <w:rFonts w:ascii="Arial" w:hAnsi="Arial"/>
          <w:i/>
          <w:sz w:val="22"/>
        </w:rPr>
        <w:t>1) line 26 please change the period to a semicolon and add the word “and” with no further punctuation. This will maintain the same construction as used in (g).</w:t>
      </w:r>
    </w:p>
    <w:p w:rsidR="00CF3400" w:rsidRPr="00201C0C" w:rsidRDefault="00325204" w:rsidP="00CF3400">
      <w:pPr>
        <w:pStyle w:val="BodyText"/>
        <w:jc w:val="both"/>
        <w:rPr>
          <w:rFonts w:ascii="Arial" w:hAnsi="Arial"/>
          <w:i/>
          <w:sz w:val="22"/>
        </w:rPr>
      </w:pPr>
      <w:r>
        <w:rPr>
          <w:rFonts w:ascii="Arial" w:hAnsi="Arial"/>
          <w:i/>
          <w:sz w:val="22"/>
        </w:rPr>
        <w:t>In (g</w:t>
      </w:r>
      <w:proofErr w:type="gramStart"/>
      <w:r>
        <w:rPr>
          <w:rFonts w:ascii="Arial" w:hAnsi="Arial"/>
          <w:i/>
          <w:sz w:val="22"/>
        </w:rPr>
        <w:t>)(</w:t>
      </w:r>
      <w:proofErr w:type="gramEnd"/>
      <w:r>
        <w:rPr>
          <w:rFonts w:ascii="Arial" w:hAnsi="Arial"/>
          <w:i/>
          <w:sz w:val="22"/>
        </w:rPr>
        <w:t>1) – (4) please change the comma at the end of the subparagraph to a semicolon.</w:t>
      </w:r>
    </w:p>
    <w:p w:rsidR="00CF3400" w:rsidRDefault="00CF3400" w:rsidP="00CF340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F3400" w:rsidRDefault="00CF3400" w:rsidP="00CF3400">
      <w:pPr>
        <w:tabs>
          <w:tab w:val="left" w:pos="1296"/>
        </w:tabs>
        <w:jc w:val="both"/>
        <w:rPr>
          <w:rFonts w:ascii="Arial" w:hAnsi="Arial"/>
          <w:snapToGrid w:val="0"/>
          <w:sz w:val="22"/>
        </w:rPr>
      </w:pPr>
    </w:p>
    <w:p w:rsidR="00CF3400" w:rsidRPr="00155EA1" w:rsidRDefault="00CF3400" w:rsidP="00CF340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F3400" w:rsidRDefault="00CF3400" w:rsidP="00CF3400">
      <w:pPr>
        <w:tabs>
          <w:tab w:val="left" w:pos="1296"/>
        </w:tabs>
        <w:rPr>
          <w:rFonts w:ascii="Arial" w:hAnsi="Arial"/>
          <w:snapToGrid w:val="0"/>
          <w:sz w:val="22"/>
        </w:rPr>
      </w:pPr>
    </w:p>
    <w:p w:rsidR="00CF3400" w:rsidRDefault="00CF3400" w:rsidP="00CF3400">
      <w:pPr>
        <w:tabs>
          <w:tab w:val="left" w:pos="1296"/>
        </w:tabs>
        <w:rPr>
          <w:rFonts w:ascii="Arial" w:hAnsi="Arial"/>
          <w:snapToGrid w:val="0"/>
          <w:sz w:val="22"/>
        </w:rPr>
      </w:pPr>
    </w:p>
    <w:p w:rsidR="00CF3400" w:rsidRDefault="00CF3400" w:rsidP="00CF3400">
      <w:pPr>
        <w:rPr>
          <w:rFonts w:ascii="Arial" w:hAnsi="Arial"/>
          <w:snapToGrid w:val="0"/>
          <w:sz w:val="22"/>
        </w:rPr>
      </w:pPr>
      <w:r>
        <w:rPr>
          <w:rFonts w:ascii="Arial" w:hAnsi="Arial"/>
          <w:snapToGrid w:val="0"/>
          <w:sz w:val="22"/>
        </w:rPr>
        <w:t>Joseph J. DeLuca, Jr.</w:t>
      </w:r>
    </w:p>
    <w:p w:rsidR="00CF3400" w:rsidRDefault="00CF3400" w:rsidP="00CF3400">
      <w:pPr>
        <w:rPr>
          <w:rFonts w:ascii="Arial" w:hAnsi="Arial"/>
          <w:snapToGrid w:val="0"/>
          <w:sz w:val="22"/>
        </w:rPr>
      </w:pPr>
      <w:r>
        <w:rPr>
          <w:rFonts w:ascii="Arial" w:hAnsi="Arial"/>
          <w:snapToGrid w:val="0"/>
          <w:sz w:val="22"/>
        </w:rPr>
        <w:t>Commission Counsel</w:t>
      </w:r>
    </w:p>
    <w:p w:rsidR="00CF3400" w:rsidRDefault="00CF3400" w:rsidP="00CF3400">
      <w:pPr>
        <w:pStyle w:val="Title"/>
      </w:pPr>
    </w:p>
    <w:p w:rsidR="00CF3400" w:rsidRDefault="00CF3400" w:rsidP="00CF340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CF3400" w:rsidRDefault="00CF3400" w:rsidP="00CF3400">
      <w:pPr>
        <w:tabs>
          <w:tab w:val="left" w:pos="1296"/>
        </w:tabs>
        <w:jc w:val="center"/>
        <w:rPr>
          <w:snapToGrid w:val="0"/>
          <w:sz w:val="24"/>
        </w:rPr>
      </w:pPr>
    </w:p>
    <w:p w:rsidR="00CF3400" w:rsidRDefault="00CF3400" w:rsidP="00CF3400">
      <w:pPr>
        <w:tabs>
          <w:tab w:val="left" w:pos="1296"/>
        </w:tabs>
        <w:jc w:val="center"/>
        <w:rPr>
          <w:snapToGrid w:val="0"/>
          <w:sz w:val="24"/>
        </w:rPr>
      </w:pP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CF3400" w:rsidRDefault="00F847E8" w:rsidP="00CF340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58B .0102</w:t>
      </w:r>
    </w:p>
    <w:p w:rsidR="007E6D88" w:rsidRPr="007E6D88" w:rsidRDefault="007E6D88" w:rsidP="007E6D88">
      <w:pPr>
        <w:jc w:val="both"/>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7E6D88" w:rsidRDefault="007E6D88" w:rsidP="00CF3400">
      <w:pPr>
        <w:jc w:val="both"/>
        <w:rPr>
          <w:rFonts w:ascii="Arial" w:hAnsi="Arial"/>
          <w:snapToGrid w:val="0"/>
          <w:sz w:val="22"/>
        </w:rPr>
      </w:pPr>
    </w:p>
    <w:p w:rsidR="00CF3400" w:rsidRDefault="00CF3400" w:rsidP="00CF340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F3400" w:rsidRDefault="00CF3400" w:rsidP="00CF3400">
      <w:pPr>
        <w:jc w:val="both"/>
        <w:rPr>
          <w:rFonts w:ascii="Arial" w:hAnsi="Arial"/>
          <w:snapToGrid w:val="0"/>
          <w:sz w:val="22"/>
        </w:rPr>
      </w:pPr>
    </w:p>
    <w:p w:rsidR="00CF3400" w:rsidRDefault="00CF3400" w:rsidP="00CF340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F3400" w:rsidRPr="00201C0C" w:rsidRDefault="00F847E8" w:rsidP="00CF3400">
      <w:pPr>
        <w:pStyle w:val="BodyText"/>
        <w:jc w:val="both"/>
        <w:rPr>
          <w:rFonts w:ascii="Arial" w:hAnsi="Arial"/>
          <w:i/>
          <w:sz w:val="22"/>
        </w:rPr>
      </w:pPr>
      <w:r>
        <w:rPr>
          <w:rFonts w:ascii="Arial" w:hAnsi="Arial"/>
          <w:i/>
          <w:sz w:val="22"/>
        </w:rPr>
        <w:t>The registration fees in this rule do not match the fees for the number of units that are mentioned in the reason for action on the submission for filing form. Please verify that the fees in the rule are correct and submit a corrected submission form. In the alternative please correct the fees in the rule to correspond with the fees in the submission form</w:t>
      </w:r>
    </w:p>
    <w:p w:rsidR="00CF3400" w:rsidRDefault="00CF3400" w:rsidP="00CF340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F3400" w:rsidRDefault="00CF3400" w:rsidP="00CF3400">
      <w:pPr>
        <w:tabs>
          <w:tab w:val="left" w:pos="1296"/>
        </w:tabs>
        <w:jc w:val="both"/>
        <w:rPr>
          <w:rFonts w:ascii="Arial" w:hAnsi="Arial"/>
          <w:snapToGrid w:val="0"/>
          <w:sz w:val="22"/>
        </w:rPr>
      </w:pPr>
    </w:p>
    <w:p w:rsidR="00CF3400" w:rsidRPr="00155EA1" w:rsidRDefault="00CF3400" w:rsidP="00CF340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F3400" w:rsidRDefault="00CF3400" w:rsidP="00CF3400">
      <w:pPr>
        <w:tabs>
          <w:tab w:val="left" w:pos="1296"/>
        </w:tabs>
        <w:rPr>
          <w:rFonts w:ascii="Arial" w:hAnsi="Arial"/>
          <w:snapToGrid w:val="0"/>
          <w:sz w:val="22"/>
        </w:rPr>
      </w:pPr>
    </w:p>
    <w:p w:rsidR="00CF3400" w:rsidRDefault="00CF3400" w:rsidP="00CF3400">
      <w:pPr>
        <w:tabs>
          <w:tab w:val="left" w:pos="1296"/>
        </w:tabs>
        <w:rPr>
          <w:rFonts w:ascii="Arial" w:hAnsi="Arial"/>
          <w:snapToGrid w:val="0"/>
          <w:sz w:val="22"/>
        </w:rPr>
      </w:pPr>
    </w:p>
    <w:p w:rsidR="00CF3400" w:rsidRDefault="00CF3400" w:rsidP="00CF3400">
      <w:pPr>
        <w:rPr>
          <w:rFonts w:ascii="Arial" w:hAnsi="Arial"/>
          <w:snapToGrid w:val="0"/>
          <w:sz w:val="22"/>
        </w:rPr>
      </w:pPr>
      <w:r>
        <w:rPr>
          <w:rFonts w:ascii="Arial" w:hAnsi="Arial"/>
          <w:snapToGrid w:val="0"/>
          <w:sz w:val="22"/>
        </w:rPr>
        <w:t>Joseph J. DeLuca, Jr.</w:t>
      </w:r>
    </w:p>
    <w:p w:rsidR="00CF3400" w:rsidRDefault="00CF3400" w:rsidP="00CF3400">
      <w:pPr>
        <w:rPr>
          <w:rFonts w:ascii="Arial" w:hAnsi="Arial"/>
          <w:snapToGrid w:val="0"/>
          <w:sz w:val="22"/>
        </w:rPr>
      </w:pPr>
      <w:r>
        <w:rPr>
          <w:rFonts w:ascii="Arial" w:hAnsi="Arial"/>
          <w:snapToGrid w:val="0"/>
          <w:sz w:val="22"/>
        </w:rPr>
        <w:t>Commission Counsel</w:t>
      </w:r>
    </w:p>
    <w:p w:rsidR="00CF3400" w:rsidRDefault="00CF3400" w:rsidP="00CF3400">
      <w:pPr>
        <w:pStyle w:val="Title"/>
      </w:pPr>
    </w:p>
    <w:p w:rsidR="00CF3400" w:rsidRDefault="00CF3400" w:rsidP="00CF340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CF3400" w:rsidRDefault="00CF3400" w:rsidP="00CF3400">
      <w:pPr>
        <w:tabs>
          <w:tab w:val="left" w:pos="1296"/>
        </w:tabs>
        <w:jc w:val="center"/>
        <w:rPr>
          <w:snapToGrid w:val="0"/>
          <w:sz w:val="24"/>
        </w:rPr>
      </w:pPr>
    </w:p>
    <w:p w:rsidR="00CF3400" w:rsidRDefault="00CF3400" w:rsidP="00CF3400">
      <w:pPr>
        <w:tabs>
          <w:tab w:val="left" w:pos="1296"/>
        </w:tabs>
        <w:jc w:val="center"/>
        <w:rPr>
          <w:snapToGrid w:val="0"/>
          <w:sz w:val="24"/>
        </w:rPr>
      </w:pPr>
    </w:p>
    <w:p w:rsidR="00CF3400" w:rsidRDefault="00CF3400" w:rsidP="00CF340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CF3400" w:rsidRDefault="00F847E8" w:rsidP="00CF340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58B .0103</w:t>
      </w:r>
    </w:p>
    <w:p w:rsidR="007E6D88" w:rsidRPr="007E6D88" w:rsidRDefault="007E6D88" w:rsidP="007E6D88">
      <w:pPr>
        <w:jc w:val="both"/>
        <w:rPr>
          <w:rFonts w:ascii="Arial" w:hAnsi="Arial"/>
          <w:b/>
          <w:snapToGrid w:val="0"/>
          <w:sz w:val="22"/>
        </w:rPr>
      </w:pPr>
      <w:r w:rsidRPr="007E6D88">
        <w:rPr>
          <w:rFonts w:ascii="Arial" w:hAnsi="Arial"/>
          <w:b/>
          <w:snapToGrid w:val="0"/>
          <w:sz w:val="22"/>
        </w:rPr>
        <w:t>DEADLINE FOR RECEIPT:</w:t>
      </w:r>
      <w:r w:rsidRPr="007E6D88">
        <w:rPr>
          <w:rFonts w:ascii="Arial" w:hAnsi="Arial"/>
          <w:b/>
          <w:snapToGrid w:val="0"/>
          <w:sz w:val="22"/>
        </w:rPr>
        <w:tab/>
        <w:t>FRIDAY, MARCH 15, 2013</w:t>
      </w:r>
    </w:p>
    <w:p w:rsidR="007E6D88" w:rsidRDefault="007E6D88" w:rsidP="00CF3400">
      <w:pPr>
        <w:jc w:val="both"/>
        <w:rPr>
          <w:rFonts w:ascii="Arial" w:hAnsi="Arial"/>
          <w:snapToGrid w:val="0"/>
          <w:sz w:val="22"/>
        </w:rPr>
      </w:pPr>
    </w:p>
    <w:p w:rsidR="00CF3400" w:rsidRDefault="00CF3400" w:rsidP="00CF340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F3400" w:rsidRDefault="00CF3400" w:rsidP="00CF3400">
      <w:pPr>
        <w:jc w:val="both"/>
        <w:rPr>
          <w:rFonts w:ascii="Arial" w:hAnsi="Arial"/>
          <w:snapToGrid w:val="0"/>
          <w:sz w:val="22"/>
        </w:rPr>
      </w:pPr>
    </w:p>
    <w:p w:rsidR="00CF3400" w:rsidRDefault="00CF3400" w:rsidP="00CF340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F3400" w:rsidRPr="00201C0C" w:rsidRDefault="00F847E8" w:rsidP="00CF3400">
      <w:pPr>
        <w:pStyle w:val="BodyText"/>
        <w:jc w:val="both"/>
        <w:rPr>
          <w:rFonts w:ascii="Arial" w:hAnsi="Arial"/>
          <w:i/>
          <w:sz w:val="22"/>
        </w:rPr>
      </w:pPr>
      <w:r>
        <w:rPr>
          <w:rFonts w:ascii="Arial" w:hAnsi="Arial"/>
          <w:i/>
          <w:sz w:val="22"/>
        </w:rPr>
        <w:t xml:space="preserve">In (a) line 5 </w:t>
      </w:r>
      <w:proofErr w:type="gramStart"/>
      <w:r>
        <w:rPr>
          <w:rFonts w:ascii="Arial" w:hAnsi="Arial"/>
          <w:i/>
          <w:sz w:val="22"/>
        </w:rPr>
        <w:t>change</w:t>
      </w:r>
      <w:proofErr w:type="gramEnd"/>
      <w:r>
        <w:rPr>
          <w:rFonts w:ascii="Arial" w:hAnsi="Arial"/>
          <w:i/>
          <w:sz w:val="22"/>
        </w:rPr>
        <w:t xml:space="preserve"> “prescribed” to “provided.”</w:t>
      </w:r>
      <w:r w:rsidR="006B416F">
        <w:rPr>
          <w:rFonts w:ascii="Arial" w:hAnsi="Arial"/>
          <w:i/>
          <w:sz w:val="22"/>
        </w:rPr>
        <w:t xml:space="preserve"> </w:t>
      </w:r>
    </w:p>
    <w:p w:rsidR="00CF3400" w:rsidRDefault="00CF3400" w:rsidP="00CF340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F3400" w:rsidRDefault="00CF3400" w:rsidP="00CF3400">
      <w:pPr>
        <w:tabs>
          <w:tab w:val="left" w:pos="1296"/>
        </w:tabs>
        <w:jc w:val="both"/>
        <w:rPr>
          <w:rFonts w:ascii="Arial" w:hAnsi="Arial"/>
          <w:snapToGrid w:val="0"/>
          <w:sz w:val="22"/>
        </w:rPr>
      </w:pPr>
    </w:p>
    <w:p w:rsidR="00CF3400" w:rsidRPr="00155EA1" w:rsidRDefault="00CF3400" w:rsidP="00CF340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F3400" w:rsidRDefault="00CF3400" w:rsidP="00CF3400">
      <w:pPr>
        <w:tabs>
          <w:tab w:val="left" w:pos="1296"/>
        </w:tabs>
        <w:rPr>
          <w:rFonts w:ascii="Arial" w:hAnsi="Arial"/>
          <w:snapToGrid w:val="0"/>
          <w:sz w:val="22"/>
        </w:rPr>
      </w:pPr>
    </w:p>
    <w:p w:rsidR="00CF3400" w:rsidRDefault="00CF3400" w:rsidP="00CF3400">
      <w:pPr>
        <w:tabs>
          <w:tab w:val="left" w:pos="1296"/>
        </w:tabs>
        <w:rPr>
          <w:rFonts w:ascii="Arial" w:hAnsi="Arial"/>
          <w:snapToGrid w:val="0"/>
          <w:sz w:val="22"/>
        </w:rPr>
      </w:pPr>
    </w:p>
    <w:p w:rsidR="00CF3400" w:rsidRDefault="00CF3400" w:rsidP="00CF3400">
      <w:pPr>
        <w:rPr>
          <w:rFonts w:ascii="Arial" w:hAnsi="Arial"/>
          <w:snapToGrid w:val="0"/>
          <w:sz w:val="22"/>
        </w:rPr>
      </w:pPr>
      <w:r>
        <w:rPr>
          <w:rFonts w:ascii="Arial" w:hAnsi="Arial"/>
          <w:snapToGrid w:val="0"/>
          <w:sz w:val="22"/>
        </w:rPr>
        <w:t>Joseph J. DeLuca, Jr.</w:t>
      </w:r>
    </w:p>
    <w:p w:rsidR="00CF3400" w:rsidRDefault="00CF3400" w:rsidP="00CF3400">
      <w:pPr>
        <w:rPr>
          <w:rFonts w:ascii="Arial" w:hAnsi="Arial"/>
          <w:snapToGrid w:val="0"/>
          <w:sz w:val="22"/>
        </w:rPr>
      </w:pPr>
      <w:r>
        <w:rPr>
          <w:rFonts w:ascii="Arial" w:hAnsi="Arial"/>
          <w:snapToGrid w:val="0"/>
          <w:sz w:val="22"/>
        </w:rPr>
        <w:t>Commission Counsel</w:t>
      </w:r>
    </w:p>
    <w:p w:rsidR="00CF3400" w:rsidRDefault="00CF3400" w:rsidP="00CF3400">
      <w:pPr>
        <w:pStyle w:val="Title"/>
      </w:pPr>
    </w:p>
    <w:p w:rsidR="00C944E2" w:rsidRDefault="00C944E2" w:rsidP="00CF3400">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noPunctuationKerning/>
  <w:characterSpacingControl w:val="doNotCompress"/>
  <w:compat/>
  <w:rsids>
    <w:rsidRoot w:val="00C944E2"/>
    <w:rsid w:val="00031D73"/>
    <w:rsid w:val="0005787F"/>
    <w:rsid w:val="00061CC6"/>
    <w:rsid w:val="000800CC"/>
    <w:rsid w:val="000848D7"/>
    <w:rsid w:val="000E1ABE"/>
    <w:rsid w:val="00133086"/>
    <w:rsid w:val="00155EA1"/>
    <w:rsid w:val="00164009"/>
    <w:rsid w:val="001B0208"/>
    <w:rsid w:val="002018C7"/>
    <w:rsid w:val="00201C0C"/>
    <w:rsid w:val="00257BB6"/>
    <w:rsid w:val="002F0004"/>
    <w:rsid w:val="003020F4"/>
    <w:rsid w:val="00311D6E"/>
    <w:rsid w:val="00325204"/>
    <w:rsid w:val="0036635A"/>
    <w:rsid w:val="003763A0"/>
    <w:rsid w:val="0038016E"/>
    <w:rsid w:val="00381A15"/>
    <w:rsid w:val="003908E6"/>
    <w:rsid w:val="00545B72"/>
    <w:rsid w:val="00561016"/>
    <w:rsid w:val="00576158"/>
    <w:rsid w:val="006127EF"/>
    <w:rsid w:val="0061422D"/>
    <w:rsid w:val="00615617"/>
    <w:rsid w:val="00624487"/>
    <w:rsid w:val="00674221"/>
    <w:rsid w:val="00676358"/>
    <w:rsid w:val="006A7F4D"/>
    <w:rsid w:val="006B416F"/>
    <w:rsid w:val="006F5CE5"/>
    <w:rsid w:val="00775D46"/>
    <w:rsid w:val="007E6D88"/>
    <w:rsid w:val="00807B25"/>
    <w:rsid w:val="0083306C"/>
    <w:rsid w:val="008D7FD4"/>
    <w:rsid w:val="008E6BE9"/>
    <w:rsid w:val="009B6F71"/>
    <w:rsid w:val="009E34FD"/>
    <w:rsid w:val="00A16C1C"/>
    <w:rsid w:val="00A17F36"/>
    <w:rsid w:val="00AA17F3"/>
    <w:rsid w:val="00AF1D65"/>
    <w:rsid w:val="00B34E7D"/>
    <w:rsid w:val="00B67815"/>
    <w:rsid w:val="00B70242"/>
    <w:rsid w:val="00BC05DE"/>
    <w:rsid w:val="00C15C20"/>
    <w:rsid w:val="00C5389E"/>
    <w:rsid w:val="00C72DC4"/>
    <w:rsid w:val="00C82205"/>
    <w:rsid w:val="00C944E2"/>
    <w:rsid w:val="00CF3400"/>
    <w:rsid w:val="00CF75A0"/>
    <w:rsid w:val="00DA7311"/>
    <w:rsid w:val="00ED7EE0"/>
    <w:rsid w:val="00F00FBB"/>
    <w:rsid w:val="00F45E0C"/>
    <w:rsid w:val="00F847E8"/>
    <w:rsid w:val="00F96D35"/>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D8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12732345">
      <w:bodyDiv w:val="1"/>
      <w:marLeft w:val="0"/>
      <w:marRight w:val="0"/>
      <w:marTop w:val="0"/>
      <w:marBottom w:val="0"/>
      <w:divBdr>
        <w:top w:val="none" w:sz="0" w:space="0" w:color="auto"/>
        <w:left w:val="none" w:sz="0" w:space="0" w:color="auto"/>
        <w:bottom w:val="none" w:sz="0" w:space="0" w:color="auto"/>
        <w:right w:val="none" w:sz="0" w:space="0" w:color="auto"/>
      </w:divBdr>
    </w:div>
    <w:div w:id="68312073">
      <w:bodyDiv w:val="1"/>
      <w:marLeft w:val="0"/>
      <w:marRight w:val="0"/>
      <w:marTop w:val="0"/>
      <w:marBottom w:val="0"/>
      <w:divBdr>
        <w:top w:val="none" w:sz="0" w:space="0" w:color="auto"/>
        <w:left w:val="none" w:sz="0" w:space="0" w:color="auto"/>
        <w:bottom w:val="none" w:sz="0" w:space="0" w:color="auto"/>
        <w:right w:val="none" w:sz="0" w:space="0" w:color="auto"/>
      </w:divBdr>
    </w:div>
    <w:div w:id="113015119">
      <w:bodyDiv w:val="1"/>
      <w:marLeft w:val="0"/>
      <w:marRight w:val="0"/>
      <w:marTop w:val="0"/>
      <w:marBottom w:val="0"/>
      <w:divBdr>
        <w:top w:val="none" w:sz="0" w:space="0" w:color="auto"/>
        <w:left w:val="none" w:sz="0" w:space="0" w:color="auto"/>
        <w:bottom w:val="none" w:sz="0" w:space="0" w:color="auto"/>
        <w:right w:val="none" w:sz="0" w:space="0" w:color="auto"/>
      </w:divBdr>
    </w:div>
    <w:div w:id="253974088">
      <w:bodyDiv w:val="1"/>
      <w:marLeft w:val="0"/>
      <w:marRight w:val="0"/>
      <w:marTop w:val="0"/>
      <w:marBottom w:val="0"/>
      <w:divBdr>
        <w:top w:val="none" w:sz="0" w:space="0" w:color="auto"/>
        <w:left w:val="none" w:sz="0" w:space="0" w:color="auto"/>
        <w:bottom w:val="none" w:sz="0" w:space="0" w:color="auto"/>
        <w:right w:val="none" w:sz="0" w:space="0" w:color="auto"/>
      </w:divBdr>
    </w:div>
    <w:div w:id="340133109">
      <w:bodyDiv w:val="1"/>
      <w:marLeft w:val="0"/>
      <w:marRight w:val="0"/>
      <w:marTop w:val="0"/>
      <w:marBottom w:val="0"/>
      <w:divBdr>
        <w:top w:val="none" w:sz="0" w:space="0" w:color="auto"/>
        <w:left w:val="none" w:sz="0" w:space="0" w:color="auto"/>
        <w:bottom w:val="none" w:sz="0" w:space="0" w:color="auto"/>
        <w:right w:val="none" w:sz="0" w:space="0" w:color="auto"/>
      </w:divBdr>
    </w:div>
    <w:div w:id="438070159">
      <w:bodyDiv w:val="1"/>
      <w:marLeft w:val="0"/>
      <w:marRight w:val="0"/>
      <w:marTop w:val="0"/>
      <w:marBottom w:val="0"/>
      <w:divBdr>
        <w:top w:val="none" w:sz="0" w:space="0" w:color="auto"/>
        <w:left w:val="none" w:sz="0" w:space="0" w:color="auto"/>
        <w:bottom w:val="none" w:sz="0" w:space="0" w:color="auto"/>
        <w:right w:val="none" w:sz="0" w:space="0" w:color="auto"/>
      </w:divBdr>
    </w:div>
    <w:div w:id="472715665">
      <w:bodyDiv w:val="1"/>
      <w:marLeft w:val="0"/>
      <w:marRight w:val="0"/>
      <w:marTop w:val="0"/>
      <w:marBottom w:val="0"/>
      <w:divBdr>
        <w:top w:val="none" w:sz="0" w:space="0" w:color="auto"/>
        <w:left w:val="none" w:sz="0" w:space="0" w:color="auto"/>
        <w:bottom w:val="none" w:sz="0" w:space="0" w:color="auto"/>
        <w:right w:val="none" w:sz="0" w:space="0" w:color="auto"/>
      </w:divBdr>
    </w:div>
    <w:div w:id="553271952">
      <w:bodyDiv w:val="1"/>
      <w:marLeft w:val="0"/>
      <w:marRight w:val="0"/>
      <w:marTop w:val="0"/>
      <w:marBottom w:val="0"/>
      <w:divBdr>
        <w:top w:val="none" w:sz="0" w:space="0" w:color="auto"/>
        <w:left w:val="none" w:sz="0" w:space="0" w:color="auto"/>
        <w:bottom w:val="none" w:sz="0" w:space="0" w:color="auto"/>
        <w:right w:val="none" w:sz="0" w:space="0" w:color="auto"/>
      </w:divBdr>
    </w:div>
    <w:div w:id="582643749">
      <w:bodyDiv w:val="1"/>
      <w:marLeft w:val="0"/>
      <w:marRight w:val="0"/>
      <w:marTop w:val="0"/>
      <w:marBottom w:val="0"/>
      <w:divBdr>
        <w:top w:val="none" w:sz="0" w:space="0" w:color="auto"/>
        <w:left w:val="none" w:sz="0" w:space="0" w:color="auto"/>
        <w:bottom w:val="none" w:sz="0" w:space="0" w:color="auto"/>
        <w:right w:val="none" w:sz="0" w:space="0" w:color="auto"/>
      </w:divBdr>
    </w:div>
    <w:div w:id="613367020">
      <w:bodyDiv w:val="1"/>
      <w:marLeft w:val="0"/>
      <w:marRight w:val="0"/>
      <w:marTop w:val="0"/>
      <w:marBottom w:val="0"/>
      <w:divBdr>
        <w:top w:val="none" w:sz="0" w:space="0" w:color="auto"/>
        <w:left w:val="none" w:sz="0" w:space="0" w:color="auto"/>
        <w:bottom w:val="none" w:sz="0" w:space="0" w:color="auto"/>
        <w:right w:val="none" w:sz="0" w:space="0" w:color="auto"/>
      </w:divBdr>
    </w:div>
    <w:div w:id="621768447">
      <w:bodyDiv w:val="1"/>
      <w:marLeft w:val="0"/>
      <w:marRight w:val="0"/>
      <w:marTop w:val="0"/>
      <w:marBottom w:val="0"/>
      <w:divBdr>
        <w:top w:val="none" w:sz="0" w:space="0" w:color="auto"/>
        <w:left w:val="none" w:sz="0" w:space="0" w:color="auto"/>
        <w:bottom w:val="none" w:sz="0" w:space="0" w:color="auto"/>
        <w:right w:val="none" w:sz="0" w:space="0" w:color="auto"/>
      </w:divBdr>
    </w:div>
    <w:div w:id="644430126">
      <w:bodyDiv w:val="1"/>
      <w:marLeft w:val="0"/>
      <w:marRight w:val="0"/>
      <w:marTop w:val="0"/>
      <w:marBottom w:val="0"/>
      <w:divBdr>
        <w:top w:val="none" w:sz="0" w:space="0" w:color="auto"/>
        <w:left w:val="none" w:sz="0" w:space="0" w:color="auto"/>
        <w:bottom w:val="none" w:sz="0" w:space="0" w:color="auto"/>
        <w:right w:val="none" w:sz="0" w:space="0" w:color="auto"/>
      </w:divBdr>
    </w:div>
    <w:div w:id="748770263">
      <w:bodyDiv w:val="1"/>
      <w:marLeft w:val="0"/>
      <w:marRight w:val="0"/>
      <w:marTop w:val="0"/>
      <w:marBottom w:val="0"/>
      <w:divBdr>
        <w:top w:val="none" w:sz="0" w:space="0" w:color="auto"/>
        <w:left w:val="none" w:sz="0" w:space="0" w:color="auto"/>
        <w:bottom w:val="none" w:sz="0" w:space="0" w:color="auto"/>
        <w:right w:val="none" w:sz="0" w:space="0" w:color="auto"/>
      </w:divBdr>
    </w:div>
    <w:div w:id="783965029">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802847193">
      <w:bodyDiv w:val="1"/>
      <w:marLeft w:val="0"/>
      <w:marRight w:val="0"/>
      <w:marTop w:val="0"/>
      <w:marBottom w:val="0"/>
      <w:divBdr>
        <w:top w:val="none" w:sz="0" w:space="0" w:color="auto"/>
        <w:left w:val="none" w:sz="0" w:space="0" w:color="auto"/>
        <w:bottom w:val="none" w:sz="0" w:space="0" w:color="auto"/>
        <w:right w:val="none" w:sz="0" w:space="0" w:color="auto"/>
      </w:divBdr>
    </w:div>
    <w:div w:id="1019896210">
      <w:bodyDiv w:val="1"/>
      <w:marLeft w:val="0"/>
      <w:marRight w:val="0"/>
      <w:marTop w:val="0"/>
      <w:marBottom w:val="0"/>
      <w:divBdr>
        <w:top w:val="none" w:sz="0" w:space="0" w:color="auto"/>
        <w:left w:val="none" w:sz="0" w:space="0" w:color="auto"/>
        <w:bottom w:val="none" w:sz="0" w:space="0" w:color="auto"/>
        <w:right w:val="none" w:sz="0" w:space="0" w:color="auto"/>
      </w:divBdr>
    </w:div>
    <w:div w:id="1088308259">
      <w:bodyDiv w:val="1"/>
      <w:marLeft w:val="0"/>
      <w:marRight w:val="0"/>
      <w:marTop w:val="0"/>
      <w:marBottom w:val="0"/>
      <w:divBdr>
        <w:top w:val="none" w:sz="0" w:space="0" w:color="auto"/>
        <w:left w:val="none" w:sz="0" w:space="0" w:color="auto"/>
        <w:bottom w:val="none" w:sz="0" w:space="0" w:color="auto"/>
        <w:right w:val="none" w:sz="0" w:space="0" w:color="auto"/>
      </w:divBdr>
    </w:div>
    <w:div w:id="1171796969">
      <w:bodyDiv w:val="1"/>
      <w:marLeft w:val="0"/>
      <w:marRight w:val="0"/>
      <w:marTop w:val="0"/>
      <w:marBottom w:val="0"/>
      <w:divBdr>
        <w:top w:val="none" w:sz="0" w:space="0" w:color="auto"/>
        <w:left w:val="none" w:sz="0" w:space="0" w:color="auto"/>
        <w:bottom w:val="none" w:sz="0" w:space="0" w:color="auto"/>
        <w:right w:val="none" w:sz="0" w:space="0" w:color="auto"/>
      </w:divBdr>
    </w:div>
    <w:div w:id="1208374947">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325627590">
      <w:bodyDiv w:val="1"/>
      <w:marLeft w:val="0"/>
      <w:marRight w:val="0"/>
      <w:marTop w:val="0"/>
      <w:marBottom w:val="0"/>
      <w:divBdr>
        <w:top w:val="none" w:sz="0" w:space="0" w:color="auto"/>
        <w:left w:val="none" w:sz="0" w:space="0" w:color="auto"/>
        <w:bottom w:val="none" w:sz="0" w:space="0" w:color="auto"/>
        <w:right w:val="none" w:sz="0" w:space="0" w:color="auto"/>
      </w:divBdr>
    </w:div>
    <w:div w:id="1499147913">
      <w:bodyDiv w:val="1"/>
      <w:marLeft w:val="0"/>
      <w:marRight w:val="0"/>
      <w:marTop w:val="0"/>
      <w:marBottom w:val="0"/>
      <w:divBdr>
        <w:top w:val="none" w:sz="0" w:space="0" w:color="auto"/>
        <w:left w:val="none" w:sz="0" w:space="0" w:color="auto"/>
        <w:bottom w:val="none" w:sz="0" w:space="0" w:color="auto"/>
        <w:right w:val="none" w:sz="0" w:space="0" w:color="auto"/>
      </w:divBdr>
    </w:div>
    <w:div w:id="1587961019">
      <w:bodyDiv w:val="1"/>
      <w:marLeft w:val="0"/>
      <w:marRight w:val="0"/>
      <w:marTop w:val="0"/>
      <w:marBottom w:val="0"/>
      <w:divBdr>
        <w:top w:val="none" w:sz="0" w:space="0" w:color="auto"/>
        <w:left w:val="none" w:sz="0" w:space="0" w:color="auto"/>
        <w:bottom w:val="none" w:sz="0" w:space="0" w:color="auto"/>
        <w:right w:val="none" w:sz="0" w:space="0" w:color="auto"/>
      </w:divBdr>
    </w:div>
    <w:div w:id="1641229504">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08917054">
      <w:bodyDiv w:val="1"/>
      <w:marLeft w:val="0"/>
      <w:marRight w:val="0"/>
      <w:marTop w:val="0"/>
      <w:marBottom w:val="0"/>
      <w:divBdr>
        <w:top w:val="none" w:sz="0" w:space="0" w:color="auto"/>
        <w:left w:val="none" w:sz="0" w:space="0" w:color="auto"/>
        <w:bottom w:val="none" w:sz="0" w:space="0" w:color="auto"/>
        <w:right w:val="none" w:sz="0" w:space="0" w:color="auto"/>
      </w:divBdr>
    </w:div>
    <w:div w:id="1726833350">
      <w:bodyDiv w:val="1"/>
      <w:marLeft w:val="0"/>
      <w:marRight w:val="0"/>
      <w:marTop w:val="0"/>
      <w:marBottom w:val="0"/>
      <w:divBdr>
        <w:top w:val="none" w:sz="0" w:space="0" w:color="auto"/>
        <w:left w:val="none" w:sz="0" w:space="0" w:color="auto"/>
        <w:bottom w:val="none" w:sz="0" w:space="0" w:color="auto"/>
        <w:right w:val="none" w:sz="0" w:space="0" w:color="auto"/>
      </w:divBdr>
    </w:div>
    <w:div w:id="1763338461">
      <w:bodyDiv w:val="1"/>
      <w:marLeft w:val="0"/>
      <w:marRight w:val="0"/>
      <w:marTop w:val="0"/>
      <w:marBottom w:val="0"/>
      <w:divBdr>
        <w:top w:val="none" w:sz="0" w:space="0" w:color="auto"/>
        <w:left w:val="none" w:sz="0" w:space="0" w:color="auto"/>
        <w:bottom w:val="none" w:sz="0" w:space="0" w:color="auto"/>
        <w:right w:val="none" w:sz="0" w:space="0" w:color="auto"/>
      </w:divBdr>
    </w:div>
    <w:div w:id="1792018039">
      <w:bodyDiv w:val="1"/>
      <w:marLeft w:val="0"/>
      <w:marRight w:val="0"/>
      <w:marTop w:val="0"/>
      <w:marBottom w:val="0"/>
      <w:divBdr>
        <w:top w:val="none" w:sz="0" w:space="0" w:color="auto"/>
        <w:left w:val="none" w:sz="0" w:space="0" w:color="auto"/>
        <w:bottom w:val="none" w:sz="0" w:space="0" w:color="auto"/>
        <w:right w:val="none" w:sz="0" w:space="0" w:color="auto"/>
      </w:divBdr>
    </w:div>
    <w:div w:id="1884975044">
      <w:bodyDiv w:val="1"/>
      <w:marLeft w:val="0"/>
      <w:marRight w:val="0"/>
      <w:marTop w:val="0"/>
      <w:marBottom w:val="0"/>
      <w:divBdr>
        <w:top w:val="none" w:sz="0" w:space="0" w:color="auto"/>
        <w:left w:val="none" w:sz="0" w:space="0" w:color="auto"/>
        <w:bottom w:val="none" w:sz="0" w:space="0" w:color="auto"/>
        <w:right w:val="none" w:sz="0" w:space="0" w:color="auto"/>
      </w:divBdr>
    </w:div>
    <w:div w:id="1887447648">
      <w:bodyDiv w:val="1"/>
      <w:marLeft w:val="0"/>
      <w:marRight w:val="0"/>
      <w:marTop w:val="0"/>
      <w:marBottom w:val="0"/>
      <w:divBdr>
        <w:top w:val="none" w:sz="0" w:space="0" w:color="auto"/>
        <w:left w:val="none" w:sz="0" w:space="0" w:color="auto"/>
        <w:bottom w:val="none" w:sz="0" w:space="0" w:color="auto"/>
        <w:right w:val="none" w:sz="0" w:space="0" w:color="auto"/>
      </w:divBdr>
    </w:div>
    <w:div w:id="1903905397">
      <w:bodyDiv w:val="1"/>
      <w:marLeft w:val="0"/>
      <w:marRight w:val="0"/>
      <w:marTop w:val="0"/>
      <w:marBottom w:val="0"/>
      <w:divBdr>
        <w:top w:val="none" w:sz="0" w:space="0" w:color="auto"/>
        <w:left w:val="none" w:sz="0" w:space="0" w:color="auto"/>
        <w:bottom w:val="none" w:sz="0" w:space="0" w:color="auto"/>
        <w:right w:val="none" w:sz="0" w:space="0" w:color="auto"/>
      </w:divBdr>
    </w:div>
    <w:div w:id="1964339617">
      <w:bodyDiv w:val="1"/>
      <w:marLeft w:val="0"/>
      <w:marRight w:val="0"/>
      <w:marTop w:val="0"/>
      <w:marBottom w:val="0"/>
      <w:divBdr>
        <w:top w:val="none" w:sz="0" w:space="0" w:color="auto"/>
        <w:left w:val="none" w:sz="0" w:space="0" w:color="auto"/>
        <w:bottom w:val="none" w:sz="0" w:space="0" w:color="auto"/>
        <w:right w:val="none" w:sz="0" w:space="0" w:color="auto"/>
      </w:divBdr>
    </w:div>
    <w:div w:id="205615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3747</Words>
  <Characters>21361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2013-03-05T20:39:00Z</cp:lastPrinted>
  <dcterms:created xsi:type="dcterms:W3CDTF">2013-03-05T20:50:00Z</dcterms:created>
  <dcterms:modified xsi:type="dcterms:W3CDTF">2013-03-05T20:50:00Z</dcterms:modified>
</cp:coreProperties>
</file>