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803C68">
        <w:rPr>
          <w:rFonts w:ascii="Arial" w:hAnsi="Arial"/>
          <w:b w:val="0"/>
          <w:smallCaps/>
          <w:sz w:val="22"/>
        </w:rPr>
        <w:t>COMMISSION FOR PUBLIC HEALTH</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803C68">
        <w:rPr>
          <w:rFonts w:ascii="Arial" w:hAnsi="Arial"/>
          <w:b w:val="0"/>
          <w:smallCaps/>
          <w:sz w:val="22"/>
        </w:rPr>
        <w:t>10A NCAC 43</w:t>
      </w:r>
      <w:r w:rsidR="00A94C5A">
        <w:rPr>
          <w:rFonts w:ascii="Arial" w:hAnsi="Arial"/>
          <w:b w:val="0"/>
          <w:smallCaps/>
          <w:sz w:val="22"/>
        </w:rPr>
        <w:t>D .0708</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966739" w:rsidRDefault="00905D0C" w:rsidP="00493F1B">
      <w:pPr>
        <w:pStyle w:val="Title"/>
        <w:jc w:val="left"/>
        <w:outlineLvl w:val="0"/>
        <w:rPr>
          <w:b w:val="0"/>
          <w:i/>
          <w:smallCaps w:val="0"/>
          <w:sz w:val="20"/>
        </w:rPr>
      </w:pPr>
      <w:r w:rsidRPr="00966739">
        <w:rPr>
          <w:b w:val="0"/>
          <w:sz w:val="20"/>
        </w:rPr>
        <w:t>COMMENT:</w:t>
      </w:r>
      <w:r w:rsidRPr="00966739">
        <w:rPr>
          <w:b w:val="0"/>
          <w:i/>
          <w:smallCaps w:val="0"/>
          <w:sz w:val="20"/>
        </w:rPr>
        <w:tab/>
      </w:r>
    </w:p>
    <w:p w:rsidR="00905D0C" w:rsidRPr="00966739" w:rsidRDefault="00A94C5A" w:rsidP="003348DC">
      <w:pPr>
        <w:pStyle w:val="Title"/>
        <w:spacing w:before="120"/>
        <w:jc w:val="left"/>
        <w:rPr>
          <w:b w:val="0"/>
          <w:i/>
          <w:smallCaps w:val="0"/>
          <w:sz w:val="20"/>
        </w:rPr>
      </w:pPr>
      <w:r w:rsidRPr="00966739">
        <w:rPr>
          <w:b w:val="0"/>
          <w:i/>
          <w:smallCaps w:val="0"/>
          <w:sz w:val="20"/>
        </w:rPr>
        <w:t xml:space="preserve">In Item (36), page 5 it is unclear what is meant by </w:t>
      </w:r>
      <w:r w:rsidR="005F047E" w:rsidRPr="00966739">
        <w:rPr>
          <w:b w:val="0"/>
          <w:i/>
          <w:smallCaps w:val="0"/>
          <w:sz w:val="20"/>
        </w:rPr>
        <w:t>“vendor location” in lines 13, 14 and 17 and “store</w:t>
      </w:r>
      <w:r w:rsidR="00651943" w:rsidRPr="00966739">
        <w:rPr>
          <w:b w:val="0"/>
          <w:i/>
          <w:smallCaps w:val="0"/>
          <w:sz w:val="20"/>
        </w:rPr>
        <w:t>” in</w:t>
      </w:r>
      <w:r w:rsidRPr="00966739">
        <w:rPr>
          <w:b w:val="0"/>
          <w:i/>
          <w:smallCaps w:val="0"/>
          <w:sz w:val="20"/>
        </w:rPr>
        <w:t xml:space="preserve"> line 18.</w:t>
      </w:r>
    </w:p>
    <w:p w:rsidR="00A94C5A" w:rsidRPr="00966739" w:rsidRDefault="00A94C5A" w:rsidP="003348DC">
      <w:pPr>
        <w:pStyle w:val="Title"/>
        <w:spacing w:before="120"/>
        <w:jc w:val="left"/>
        <w:rPr>
          <w:b w:val="0"/>
          <w:i/>
          <w:smallCaps w:val="0"/>
          <w:sz w:val="20"/>
        </w:rPr>
      </w:pPr>
      <w:r w:rsidRPr="00966739">
        <w:rPr>
          <w:b w:val="0"/>
          <w:i/>
          <w:smallCaps w:val="0"/>
          <w:sz w:val="20"/>
        </w:rPr>
        <w:t>This rule refers to a “change in location” as triggering termination of the WIC Vendor Agreement. But it also adds the proviso that the change in location must be more than three miles from the vendor’s previous location.</w:t>
      </w:r>
      <w:r w:rsidR="00506741" w:rsidRPr="00966739">
        <w:rPr>
          <w:b w:val="0"/>
          <w:i/>
          <w:smallCaps w:val="0"/>
          <w:sz w:val="20"/>
        </w:rPr>
        <w:t xml:space="preserve"> This seems to indicate that if the vendor changes locations and the change is less than three miles, the vendor’s agreement is not terminated.</w:t>
      </w:r>
    </w:p>
    <w:p w:rsidR="00A94C5A" w:rsidRPr="00966739" w:rsidRDefault="00506741" w:rsidP="003348DC">
      <w:pPr>
        <w:pStyle w:val="Title"/>
        <w:spacing w:before="120"/>
        <w:jc w:val="left"/>
        <w:rPr>
          <w:b w:val="0"/>
          <w:i/>
          <w:smallCaps w:val="0"/>
          <w:sz w:val="20"/>
        </w:rPr>
      </w:pPr>
      <w:r w:rsidRPr="00966739">
        <w:rPr>
          <w:b w:val="0"/>
          <w:i/>
          <w:smallCaps w:val="0"/>
          <w:sz w:val="20"/>
        </w:rPr>
        <w:t xml:space="preserve">It now becomes important to note that the rule appears to be referring to the “vendor[’s]” location rather than the “store[’s]” </w:t>
      </w:r>
      <w:r w:rsidR="005F047E" w:rsidRPr="00966739">
        <w:rPr>
          <w:b w:val="0"/>
          <w:i/>
          <w:smallCaps w:val="0"/>
          <w:sz w:val="20"/>
        </w:rPr>
        <w:t xml:space="preserve">location although this is not explicit. </w:t>
      </w:r>
      <w:r w:rsidR="00A94C5A" w:rsidRPr="00966739">
        <w:rPr>
          <w:b w:val="0"/>
          <w:i/>
          <w:smallCaps w:val="0"/>
          <w:sz w:val="20"/>
        </w:rPr>
        <w:t>In the definitions rule</w:t>
      </w:r>
      <w:r w:rsidR="005F047E" w:rsidRPr="00966739">
        <w:rPr>
          <w:b w:val="0"/>
          <w:i/>
          <w:smallCaps w:val="0"/>
          <w:sz w:val="20"/>
        </w:rPr>
        <w:t xml:space="preserve"> 43D .0202</w:t>
      </w:r>
      <w:r w:rsidR="00A94C5A" w:rsidRPr="00966739">
        <w:rPr>
          <w:b w:val="0"/>
          <w:i/>
          <w:smallCaps w:val="0"/>
          <w:sz w:val="20"/>
        </w:rPr>
        <w:t xml:space="preserve"> “store” means “the </w:t>
      </w:r>
      <w:r w:rsidR="00A94C5A" w:rsidRPr="00966739">
        <w:rPr>
          <w:b w:val="0"/>
          <w:i/>
          <w:smallCaps w:val="0"/>
          <w:sz w:val="20"/>
          <w:u w:val="single"/>
        </w:rPr>
        <w:t>physical building</w:t>
      </w:r>
      <w:r w:rsidR="00A94C5A" w:rsidRPr="00966739">
        <w:rPr>
          <w:b w:val="0"/>
          <w:i/>
          <w:smallCaps w:val="0"/>
          <w:sz w:val="20"/>
        </w:rPr>
        <w:t xml:space="preserve"> located at a </w:t>
      </w:r>
      <w:r w:rsidR="00A94C5A" w:rsidRPr="00966739">
        <w:rPr>
          <w:b w:val="0"/>
          <w:i/>
          <w:smallCaps w:val="0"/>
          <w:sz w:val="20"/>
          <w:u w:val="single"/>
        </w:rPr>
        <w:t>permanent and fixed</w:t>
      </w:r>
      <w:r w:rsidR="00A94C5A" w:rsidRPr="00966739">
        <w:rPr>
          <w:b w:val="0"/>
          <w:i/>
          <w:smallCaps w:val="0"/>
          <w:sz w:val="20"/>
        </w:rPr>
        <w:t xml:space="preserve"> site” (emphasis added). </w:t>
      </w:r>
    </w:p>
    <w:p w:rsidR="00651943" w:rsidRPr="00966739" w:rsidRDefault="00651943" w:rsidP="003348DC">
      <w:pPr>
        <w:pStyle w:val="Title"/>
        <w:spacing w:before="120"/>
        <w:jc w:val="left"/>
        <w:rPr>
          <w:b w:val="0"/>
          <w:i/>
          <w:smallCaps w:val="0"/>
          <w:sz w:val="20"/>
        </w:rPr>
      </w:pPr>
      <w:r w:rsidRPr="00966739">
        <w:rPr>
          <w:b w:val="0"/>
          <w:i/>
          <w:smallCaps w:val="0"/>
          <w:sz w:val="20"/>
        </w:rPr>
        <w:t>That leaves open the possibility that this rule could</w:t>
      </w:r>
      <w:r w:rsidR="00B70831">
        <w:rPr>
          <w:b w:val="0"/>
          <w:i/>
          <w:smallCaps w:val="0"/>
          <w:sz w:val="20"/>
        </w:rPr>
        <w:t xml:space="preserve"> (and should?)</w:t>
      </w:r>
      <w:r w:rsidRPr="00966739">
        <w:rPr>
          <w:b w:val="0"/>
          <w:i/>
          <w:smallCaps w:val="0"/>
          <w:sz w:val="20"/>
        </w:rPr>
        <w:t xml:space="preserve"> be interpreted to mean that if a vendor, whose store is subject to a disqualification period, changes locations and the change is less than three miles, that the vendor’s agreement remains in place, the original store is still subject to the disqualification, while the new location is not subject to any disqualification.</w:t>
      </w:r>
    </w:p>
    <w:p w:rsidR="00651943" w:rsidRPr="00966739" w:rsidRDefault="00B70831" w:rsidP="003348DC">
      <w:pPr>
        <w:pStyle w:val="Title"/>
        <w:spacing w:before="120"/>
        <w:jc w:val="left"/>
        <w:rPr>
          <w:b w:val="0"/>
          <w:i/>
          <w:smallCaps w:val="0"/>
          <w:sz w:val="20"/>
        </w:rPr>
      </w:pPr>
      <w:r w:rsidRPr="00966739">
        <w:rPr>
          <w:b w:val="0"/>
          <w:i/>
          <w:smallCaps w:val="0"/>
          <w:sz w:val="20"/>
        </w:rPr>
        <w:t>If</w:t>
      </w:r>
      <w:r w:rsidR="00966739" w:rsidRPr="00966739">
        <w:rPr>
          <w:b w:val="0"/>
          <w:i/>
          <w:smallCaps w:val="0"/>
          <w:sz w:val="20"/>
        </w:rPr>
        <w:t xml:space="preserve"> that illogical outcome is the intent, then that should be made abundantly clear. If that is not the intent, then the rule is unclear.</w:t>
      </w:r>
    </w:p>
    <w:p w:rsidR="00905D0C" w:rsidRPr="003348DC" w:rsidRDefault="00905D0C" w:rsidP="003348DC">
      <w:pPr>
        <w:spacing w:before="120"/>
        <w:rPr>
          <w:rFonts w:ascii="Arial" w:hAnsi="Arial"/>
          <w:i/>
          <w:sz w:val="22"/>
          <w:szCs w:val="22"/>
        </w:rPr>
      </w:pP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497" w:rsidRDefault="00C27497" w:rsidP="004831E6">
      <w:r>
        <w:separator/>
      </w:r>
    </w:p>
  </w:endnote>
  <w:endnote w:type="continuationSeparator" w:id="0">
    <w:p w:rsidR="00C27497" w:rsidRDefault="00C27497"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870B87">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497" w:rsidRDefault="00C27497" w:rsidP="004831E6">
      <w:r>
        <w:separator/>
      </w:r>
    </w:p>
  </w:footnote>
  <w:footnote w:type="continuationSeparator" w:id="0">
    <w:p w:rsidR="00C27497" w:rsidRDefault="00C27497"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93AA2"/>
    <w:rsid w:val="000C1E81"/>
    <w:rsid w:val="00100C40"/>
    <w:rsid w:val="00225124"/>
    <w:rsid w:val="003348DC"/>
    <w:rsid w:val="004831E6"/>
    <w:rsid w:val="00493F1B"/>
    <w:rsid w:val="00506741"/>
    <w:rsid w:val="005913B6"/>
    <w:rsid w:val="005F047E"/>
    <w:rsid w:val="00651943"/>
    <w:rsid w:val="0070344D"/>
    <w:rsid w:val="00803C68"/>
    <w:rsid w:val="00860A17"/>
    <w:rsid w:val="00870B87"/>
    <w:rsid w:val="008A350C"/>
    <w:rsid w:val="00905D0C"/>
    <w:rsid w:val="00966739"/>
    <w:rsid w:val="00A7017A"/>
    <w:rsid w:val="00A94C5A"/>
    <w:rsid w:val="00B37AB6"/>
    <w:rsid w:val="00B70831"/>
    <w:rsid w:val="00B744CF"/>
    <w:rsid w:val="00C27497"/>
    <w:rsid w:val="00C54800"/>
    <w:rsid w:val="00D52047"/>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2013-01-08T14:34:00Z</cp:lastPrinted>
  <dcterms:created xsi:type="dcterms:W3CDTF">2013-01-08T15:58:00Z</dcterms:created>
  <dcterms:modified xsi:type="dcterms:W3CDTF">2013-01-08T15:58:00Z</dcterms:modified>
</cp:coreProperties>
</file>