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5D0C" w:rsidRPr="00FA3EA7" w:rsidRDefault="00FA3EA7" w:rsidP="00493F1B">
      <w:pPr>
        <w:pStyle w:val="Title"/>
        <w:spacing w:line="480" w:lineRule="auto"/>
        <w:outlineLvl w:val="0"/>
        <w:rPr>
          <w:rFonts w:ascii="Arial Black" w:hAnsi="Arial Black"/>
          <w:b w:val="0"/>
          <w:smallCaps w:val="0"/>
          <w:sz w:val="22"/>
          <w:szCs w:val="22"/>
          <w:u w:val="single"/>
        </w:rPr>
      </w:pPr>
      <w:r>
        <w:rPr>
          <w:rFonts w:ascii="Arial Black" w:hAnsi="Arial Black"/>
          <w:b w:val="0"/>
          <w:smallCaps w:val="0"/>
          <w:sz w:val="22"/>
          <w:szCs w:val="22"/>
          <w:u w:val="single"/>
        </w:rPr>
        <w:t>RRC STAFF OPINION</w:t>
      </w:r>
    </w:p>
    <w:p w:rsidR="00905D0C" w:rsidRDefault="00905D0C" w:rsidP="00905D0C">
      <w:pPr>
        <w:spacing w:after="240" w:line="360" w:lineRule="auto"/>
        <w:jc w:val="both"/>
        <w:rPr>
          <w:rFonts w:ascii="Arial" w:hAnsi="Arial"/>
          <w:i/>
          <w:smallCaps/>
          <w:sz w:val="22"/>
        </w:rPr>
      </w:pPr>
      <w:r>
        <w:rPr>
          <w:rFonts w:ascii="Arial" w:hAnsi="Arial"/>
          <w:b/>
          <w:smallCaps/>
          <w:sz w:val="22"/>
        </w:rPr>
        <w:tab/>
      </w:r>
      <w:r>
        <w:rPr>
          <w:rFonts w:ascii="Arial" w:hAnsi="Arial"/>
          <w:i/>
          <w:smallCaps/>
          <w:sz w:val="22"/>
        </w:rPr>
        <w:t>Please Note: This communication is either 1) only the recommendation of an RRC staff attorney as to action that the attorney believes the Commission should take on the cited rule at its next meeting, or 2) an opinion of that attorney as to some matter concerning that rule. The agency and members of the public are invited to submit their own comments and recommendations (according to RRC rules) to the Commission.</w:t>
      </w:r>
    </w:p>
    <w:p w:rsidR="00B744CF" w:rsidRDefault="00905D0C" w:rsidP="00493F1B">
      <w:pPr>
        <w:pStyle w:val="Agencynames"/>
        <w:tabs>
          <w:tab w:val="left" w:pos="1260"/>
        </w:tabs>
        <w:spacing w:before="0" w:after="0" w:line="360" w:lineRule="auto"/>
        <w:outlineLvl w:val="0"/>
        <w:rPr>
          <w:rFonts w:ascii="Arial" w:hAnsi="Arial"/>
          <w:b w:val="0"/>
          <w:smallCaps/>
          <w:sz w:val="22"/>
        </w:rPr>
      </w:pPr>
      <w:r>
        <w:rPr>
          <w:rFonts w:ascii="Arial" w:hAnsi="Arial"/>
          <w:b w:val="0"/>
          <w:smallCaps/>
          <w:sz w:val="22"/>
        </w:rPr>
        <w:t>AGENCY:</w:t>
      </w:r>
      <w:r>
        <w:rPr>
          <w:rFonts w:ascii="Arial" w:hAnsi="Arial"/>
          <w:b w:val="0"/>
          <w:smallCaps/>
          <w:sz w:val="22"/>
        </w:rPr>
        <w:tab/>
      </w:r>
      <w:r w:rsidR="00337926">
        <w:rPr>
          <w:rFonts w:ascii="Arial" w:hAnsi="Arial"/>
          <w:b w:val="0"/>
          <w:smallCaps/>
          <w:sz w:val="22"/>
        </w:rPr>
        <w:t>N.C. BOARD OF PODIATRY EXAMINERS</w:t>
      </w:r>
    </w:p>
    <w:p w:rsidR="00905D0C" w:rsidRDefault="00905D0C" w:rsidP="00493F1B">
      <w:pPr>
        <w:pStyle w:val="Agencynames"/>
        <w:tabs>
          <w:tab w:val="left" w:pos="1260"/>
        </w:tabs>
        <w:spacing w:before="0" w:after="0" w:line="360" w:lineRule="auto"/>
        <w:outlineLvl w:val="0"/>
        <w:rPr>
          <w:rFonts w:ascii="Arial" w:hAnsi="Arial"/>
          <w:b w:val="0"/>
          <w:smallCaps/>
          <w:sz w:val="22"/>
        </w:rPr>
      </w:pPr>
      <w:r>
        <w:rPr>
          <w:rFonts w:ascii="Arial" w:hAnsi="Arial"/>
          <w:b w:val="0"/>
          <w:smallCaps/>
          <w:sz w:val="22"/>
        </w:rPr>
        <w:t>RULE CITATION:</w:t>
      </w:r>
      <w:r>
        <w:rPr>
          <w:rFonts w:ascii="Arial" w:hAnsi="Arial"/>
          <w:b w:val="0"/>
          <w:smallCaps/>
          <w:sz w:val="22"/>
        </w:rPr>
        <w:tab/>
      </w:r>
      <w:r w:rsidR="002B291A">
        <w:rPr>
          <w:rFonts w:ascii="Arial" w:hAnsi="Arial"/>
          <w:b w:val="0"/>
          <w:smallCaps/>
          <w:sz w:val="22"/>
        </w:rPr>
        <w:t>21 NCAC 52 .0205</w:t>
      </w:r>
    </w:p>
    <w:p w:rsidR="00905D0C" w:rsidRDefault="00905D0C" w:rsidP="00493F1B">
      <w:pPr>
        <w:pStyle w:val="Agencynames"/>
        <w:spacing w:before="0" w:after="0" w:line="360" w:lineRule="auto"/>
        <w:outlineLvl w:val="0"/>
        <w:rPr>
          <w:rFonts w:ascii="Arial" w:hAnsi="Arial"/>
          <w:b w:val="0"/>
          <w:smallCaps/>
          <w:sz w:val="22"/>
        </w:rPr>
      </w:pPr>
      <w:r>
        <w:rPr>
          <w:rFonts w:ascii="Arial" w:hAnsi="Arial"/>
          <w:b w:val="0"/>
          <w:smallCaps/>
          <w:sz w:val="22"/>
        </w:rPr>
        <w:t>RECOMMENDED ACTION:</w:t>
      </w:r>
      <w:r>
        <w:rPr>
          <w:rFonts w:ascii="Arial" w:hAnsi="Arial"/>
          <w:b w:val="0"/>
          <w:smallCaps/>
          <w:sz w:val="22"/>
        </w:rPr>
        <w:tab/>
      </w:r>
    </w:p>
    <w:p w:rsidR="00905D0C" w:rsidRDefault="00905D0C" w:rsidP="00905D0C">
      <w:pPr>
        <w:pStyle w:val="Agencynames"/>
        <w:spacing w:before="0" w:after="0" w:line="360" w:lineRule="auto"/>
        <w:rPr>
          <w:rFonts w:ascii="Arial" w:hAnsi="Arial"/>
          <w:b w:val="0"/>
          <w:smallCaps/>
          <w:sz w:val="22"/>
        </w:rPr>
      </w:pPr>
      <w:r>
        <w:rPr>
          <w:rFonts w:ascii="Arial" w:hAnsi="Arial"/>
          <w:b w:val="0"/>
          <w:smallCaps/>
          <w:sz w:val="22"/>
        </w:rPr>
        <w:tab/>
      </w:r>
      <w:r>
        <w:rPr>
          <w:rFonts w:ascii="Arial" w:hAnsi="Arial"/>
          <w:b w:val="0"/>
          <w:sz w:val="22"/>
        </w:rPr>
        <w:t>Return the rule to the agency for failure to comply with the Administrative Procedure Act</w:t>
      </w:r>
    </w:p>
    <w:p w:rsidR="00905D0C" w:rsidRDefault="00905D0C" w:rsidP="00493F1B">
      <w:pPr>
        <w:pStyle w:val="Agencynames"/>
        <w:spacing w:before="0" w:after="0" w:line="360" w:lineRule="auto"/>
        <w:outlineLvl w:val="0"/>
        <w:rPr>
          <w:rFonts w:ascii="Arial" w:hAnsi="Arial"/>
          <w:b w:val="0"/>
          <w:sz w:val="22"/>
        </w:rPr>
      </w:pPr>
      <w:r>
        <w:rPr>
          <w:rFonts w:ascii="Arial" w:hAnsi="Arial"/>
          <w:b w:val="0"/>
          <w:smallCaps/>
          <w:sz w:val="22"/>
        </w:rPr>
        <w:tab/>
      </w:r>
      <w:r>
        <w:rPr>
          <w:rFonts w:ascii="Arial" w:hAnsi="Arial"/>
          <w:b w:val="0"/>
          <w:smallCaps/>
          <w:sz w:val="22"/>
        </w:rPr>
        <w:tab/>
      </w:r>
      <w:r>
        <w:rPr>
          <w:rFonts w:ascii="Arial" w:hAnsi="Arial"/>
          <w:b w:val="0"/>
          <w:sz w:val="22"/>
          <w:szCs w:val="22"/>
        </w:rPr>
        <w:t>Approve</w:t>
      </w:r>
      <w:r>
        <w:rPr>
          <w:rFonts w:ascii="Arial" w:hAnsi="Arial"/>
          <w:b w:val="0"/>
          <w:sz w:val="22"/>
        </w:rPr>
        <w:t>, but note staff’s comment</w:t>
      </w:r>
    </w:p>
    <w:p w:rsidR="00905D0C" w:rsidRDefault="00905D0C" w:rsidP="00905D0C">
      <w:pPr>
        <w:pStyle w:val="Agencynames"/>
        <w:spacing w:before="0" w:after="0" w:line="360" w:lineRule="auto"/>
        <w:ind w:firstLine="720"/>
        <w:rPr>
          <w:rFonts w:ascii="Arial" w:hAnsi="Arial"/>
          <w:b w:val="0"/>
          <w:sz w:val="22"/>
        </w:rPr>
      </w:pPr>
      <w:r>
        <w:rPr>
          <w:rFonts w:ascii="Arial" w:hAnsi="Arial"/>
          <w:b w:val="0"/>
          <w:smallCaps/>
          <w:sz w:val="22"/>
        </w:rPr>
        <w:t>X</w:t>
      </w:r>
      <w:r>
        <w:rPr>
          <w:rFonts w:ascii="Arial" w:hAnsi="Arial"/>
          <w:b w:val="0"/>
          <w:smallCaps/>
          <w:sz w:val="22"/>
        </w:rPr>
        <w:tab/>
      </w:r>
      <w:r>
        <w:rPr>
          <w:rFonts w:ascii="Arial" w:hAnsi="Arial"/>
          <w:b w:val="0"/>
          <w:sz w:val="22"/>
        </w:rPr>
        <w:t>Object, based on:</w:t>
      </w:r>
    </w:p>
    <w:p w:rsidR="00905D0C" w:rsidRDefault="00905D0C" w:rsidP="00905D0C">
      <w:pPr>
        <w:pStyle w:val="Agencynames"/>
        <w:spacing w:before="0" w:after="0" w:line="360" w:lineRule="auto"/>
        <w:ind w:firstLine="720"/>
        <w:rPr>
          <w:rFonts w:ascii="Arial" w:hAnsi="Arial"/>
          <w:b w:val="0"/>
          <w:sz w:val="22"/>
        </w:rPr>
      </w:pPr>
      <w:r>
        <w:rPr>
          <w:rFonts w:ascii="Arial" w:hAnsi="Arial"/>
          <w:b w:val="0"/>
          <w:sz w:val="22"/>
        </w:rPr>
        <w:tab/>
      </w:r>
      <w:r w:rsidR="00A8743F">
        <w:rPr>
          <w:rFonts w:ascii="Arial" w:hAnsi="Arial"/>
          <w:b w:val="0"/>
          <w:sz w:val="22"/>
        </w:rPr>
        <w:t>X</w:t>
      </w:r>
      <w:r>
        <w:rPr>
          <w:rFonts w:ascii="Arial" w:hAnsi="Arial"/>
          <w:b w:val="0"/>
          <w:sz w:val="22"/>
        </w:rPr>
        <w:tab/>
        <w:t>Lack of statutory authority</w:t>
      </w:r>
    </w:p>
    <w:p w:rsidR="00905D0C" w:rsidRDefault="00905D0C" w:rsidP="00905D0C">
      <w:pPr>
        <w:pStyle w:val="Agencynames"/>
        <w:spacing w:before="0" w:after="0" w:line="360" w:lineRule="auto"/>
        <w:ind w:left="720" w:firstLine="720"/>
        <w:rPr>
          <w:rFonts w:ascii="Arial" w:hAnsi="Arial"/>
          <w:b w:val="0"/>
          <w:sz w:val="22"/>
        </w:rPr>
      </w:pPr>
      <w:r>
        <w:rPr>
          <w:rFonts w:ascii="Arial" w:hAnsi="Arial"/>
          <w:b w:val="0"/>
          <w:sz w:val="22"/>
        </w:rPr>
        <w:tab/>
        <w:t>Unclear or ambiguous</w:t>
      </w:r>
    </w:p>
    <w:p w:rsidR="00905D0C" w:rsidRDefault="00905D0C" w:rsidP="00905D0C">
      <w:pPr>
        <w:pStyle w:val="Agencynames"/>
        <w:spacing w:before="0" w:after="0" w:line="360" w:lineRule="auto"/>
        <w:rPr>
          <w:rFonts w:ascii="Arial" w:hAnsi="Arial"/>
          <w:b w:val="0"/>
          <w:sz w:val="22"/>
        </w:rPr>
      </w:pPr>
      <w:r>
        <w:rPr>
          <w:rFonts w:ascii="Arial" w:hAnsi="Arial"/>
          <w:b w:val="0"/>
          <w:sz w:val="22"/>
        </w:rPr>
        <w:tab/>
      </w:r>
      <w:r>
        <w:rPr>
          <w:rFonts w:ascii="Arial" w:hAnsi="Arial"/>
          <w:b w:val="0"/>
          <w:sz w:val="22"/>
        </w:rPr>
        <w:tab/>
      </w:r>
      <w:r>
        <w:rPr>
          <w:rFonts w:ascii="Arial" w:hAnsi="Arial"/>
          <w:b w:val="0"/>
          <w:sz w:val="22"/>
        </w:rPr>
        <w:tab/>
        <w:t>Unnecessary</w:t>
      </w:r>
    </w:p>
    <w:p w:rsidR="00493F1B" w:rsidRDefault="00493F1B" w:rsidP="00905D0C">
      <w:pPr>
        <w:pStyle w:val="Agencynames"/>
        <w:spacing w:before="0" w:after="0" w:line="360" w:lineRule="auto"/>
        <w:rPr>
          <w:rFonts w:ascii="Arial" w:hAnsi="Arial"/>
          <w:b w:val="0"/>
          <w:sz w:val="22"/>
        </w:rPr>
      </w:pPr>
      <w:r>
        <w:rPr>
          <w:rFonts w:ascii="Arial" w:hAnsi="Arial"/>
          <w:b w:val="0"/>
          <w:sz w:val="22"/>
        </w:rPr>
        <w:tab/>
      </w:r>
      <w:r>
        <w:rPr>
          <w:rFonts w:ascii="Arial" w:hAnsi="Arial"/>
          <w:b w:val="0"/>
          <w:sz w:val="22"/>
        </w:rPr>
        <w:tab/>
      </w:r>
      <w:r>
        <w:rPr>
          <w:rFonts w:ascii="Arial" w:hAnsi="Arial"/>
          <w:b w:val="0"/>
          <w:sz w:val="22"/>
        </w:rPr>
        <w:tab/>
        <w:t>Failure to adopt the rule in accordance with the APA</w:t>
      </w:r>
    </w:p>
    <w:p w:rsidR="00905D0C" w:rsidRDefault="00905D0C" w:rsidP="00905D0C">
      <w:pPr>
        <w:pStyle w:val="Agencynames"/>
        <w:spacing w:before="0" w:after="240" w:line="360" w:lineRule="auto"/>
        <w:rPr>
          <w:rFonts w:ascii="Arial" w:hAnsi="Arial"/>
          <w:b w:val="0"/>
          <w:sz w:val="22"/>
        </w:rPr>
      </w:pPr>
      <w:r>
        <w:rPr>
          <w:rFonts w:ascii="Arial" w:hAnsi="Arial"/>
          <w:b w:val="0"/>
          <w:sz w:val="22"/>
        </w:rPr>
        <w:tab/>
      </w:r>
      <w:r>
        <w:rPr>
          <w:rFonts w:ascii="Arial" w:hAnsi="Arial"/>
          <w:b w:val="0"/>
          <w:sz w:val="22"/>
        </w:rPr>
        <w:tab/>
        <w:t>Extend the period of review</w:t>
      </w:r>
    </w:p>
    <w:p w:rsidR="00905D0C" w:rsidRPr="003348DC" w:rsidRDefault="00905D0C" w:rsidP="00493F1B">
      <w:pPr>
        <w:pStyle w:val="Title"/>
        <w:jc w:val="left"/>
        <w:outlineLvl w:val="0"/>
        <w:rPr>
          <w:b w:val="0"/>
          <w:i/>
          <w:smallCaps w:val="0"/>
          <w:sz w:val="22"/>
          <w:szCs w:val="22"/>
        </w:rPr>
      </w:pPr>
      <w:r>
        <w:rPr>
          <w:b w:val="0"/>
          <w:sz w:val="22"/>
        </w:rPr>
        <w:t>COMMENT:</w:t>
      </w:r>
      <w:r w:rsidRPr="003348DC">
        <w:rPr>
          <w:b w:val="0"/>
          <w:i/>
          <w:smallCaps w:val="0"/>
          <w:sz w:val="22"/>
          <w:szCs w:val="22"/>
        </w:rPr>
        <w:tab/>
      </w:r>
    </w:p>
    <w:p w:rsidR="00905D0C" w:rsidRPr="00A8743F" w:rsidRDefault="00A8743F" w:rsidP="003348DC">
      <w:pPr>
        <w:pStyle w:val="Title"/>
        <w:spacing w:before="120"/>
        <w:jc w:val="left"/>
        <w:rPr>
          <w:b w:val="0"/>
          <w:i/>
          <w:smallCaps w:val="0"/>
          <w:sz w:val="22"/>
          <w:szCs w:val="22"/>
        </w:rPr>
      </w:pPr>
      <w:r w:rsidRPr="00A8743F">
        <w:rPr>
          <w:b w:val="0"/>
          <w:i/>
          <w:smallCaps w:val="0"/>
          <w:sz w:val="22"/>
          <w:szCs w:val="22"/>
        </w:rPr>
        <w:t xml:space="preserve">The board has not cited sufficient authority </w:t>
      </w:r>
      <w:r w:rsidR="002F3691">
        <w:rPr>
          <w:b w:val="0"/>
          <w:i/>
          <w:smallCaps w:val="0"/>
          <w:sz w:val="22"/>
          <w:szCs w:val="22"/>
        </w:rPr>
        <w:t xml:space="preserve">for the requirement in the first sentence </w:t>
      </w:r>
      <w:r w:rsidRPr="00A8743F">
        <w:rPr>
          <w:b w:val="0"/>
          <w:i/>
          <w:smallCaps w:val="0"/>
          <w:sz w:val="22"/>
          <w:szCs w:val="22"/>
        </w:rPr>
        <w:t>that an applicant for podiatric licensure complete a “practice and ethics orientation” prior to granting the applicant a license.</w:t>
      </w:r>
    </w:p>
    <w:p w:rsidR="00A8743F" w:rsidRPr="00A8743F" w:rsidRDefault="00A8743F" w:rsidP="003348DC">
      <w:pPr>
        <w:pStyle w:val="Title"/>
        <w:spacing w:before="120"/>
        <w:jc w:val="left"/>
        <w:rPr>
          <w:b w:val="0"/>
          <w:i/>
          <w:smallCaps w:val="0"/>
          <w:sz w:val="22"/>
          <w:szCs w:val="22"/>
        </w:rPr>
      </w:pPr>
      <w:r w:rsidRPr="00A8743F">
        <w:rPr>
          <w:b w:val="0"/>
          <w:i/>
          <w:smallCaps w:val="0"/>
          <w:sz w:val="22"/>
          <w:szCs w:val="22"/>
        </w:rPr>
        <w:lastRenderedPageBreak/>
        <w:t>The General Assembly has set out the requirements and qualifications for licensure in G.S. 90-202.5(a):</w:t>
      </w:r>
    </w:p>
    <w:p w:rsidR="00A8743F" w:rsidRPr="00A8743F" w:rsidRDefault="00A8743F" w:rsidP="00A8743F">
      <w:pPr>
        <w:pStyle w:val="Title"/>
        <w:spacing w:before="120"/>
        <w:ind w:left="432"/>
        <w:jc w:val="left"/>
        <w:rPr>
          <w:rFonts w:ascii="Times New Roman" w:hAnsi="Times New Roman"/>
          <w:bCs/>
          <w:smallCaps w:val="0"/>
          <w:szCs w:val="24"/>
        </w:rPr>
      </w:pPr>
      <w:bookmarkStart w:id="0" w:name="GSDocumentHeader"/>
      <w:bookmarkEnd w:id="0"/>
      <w:r w:rsidRPr="00A8743F">
        <w:rPr>
          <w:rFonts w:ascii="Times New Roman" w:hAnsi="Times New Roman"/>
          <w:bCs/>
          <w:smallCaps w:val="0"/>
          <w:szCs w:val="24"/>
        </w:rPr>
        <w:t>§ 90</w:t>
      </w:r>
      <w:r w:rsidRPr="00A8743F">
        <w:rPr>
          <w:rFonts w:ascii="Times New Roman" w:hAnsi="Times New Roman"/>
          <w:bCs/>
          <w:smallCaps w:val="0"/>
          <w:szCs w:val="24"/>
        </w:rPr>
        <w:noBreakHyphen/>
        <w:t>202.5.  Applicants to be examined; examination fee; requirements; temporary licenses.</w:t>
      </w:r>
    </w:p>
    <w:p w:rsidR="00A8743F" w:rsidRPr="00A8743F" w:rsidRDefault="00A8743F" w:rsidP="00A8743F">
      <w:pPr>
        <w:pStyle w:val="Title"/>
        <w:ind w:left="432"/>
        <w:jc w:val="left"/>
        <w:rPr>
          <w:rFonts w:ascii="Times New Roman" w:hAnsi="Times New Roman"/>
          <w:b w:val="0"/>
          <w:smallCaps w:val="0"/>
          <w:szCs w:val="24"/>
          <w:highlight w:val="yellow"/>
        </w:rPr>
      </w:pPr>
      <w:r>
        <w:rPr>
          <w:rFonts w:ascii="Times New Roman" w:hAnsi="Times New Roman"/>
          <w:b w:val="0"/>
          <w:smallCaps w:val="0"/>
          <w:szCs w:val="24"/>
        </w:rPr>
        <w:tab/>
        <w:t xml:space="preserve">(a) </w:t>
      </w:r>
      <w:r w:rsidRPr="00A8743F">
        <w:rPr>
          <w:rFonts w:ascii="Times New Roman" w:hAnsi="Times New Roman"/>
          <w:b w:val="0"/>
          <w:smallCaps w:val="0"/>
          <w:szCs w:val="24"/>
        </w:rPr>
        <w:t xml:space="preserve">Any person not heretofore authorized to practice podiatry in this State shall file with the Board of Podiatry Examiners an application for examination accompanied by a fee not to exceed three hundred fifty dollars ($350.00), together with </w:t>
      </w:r>
      <w:r w:rsidRPr="00A8743F">
        <w:rPr>
          <w:rFonts w:ascii="Times New Roman" w:hAnsi="Times New Roman"/>
          <w:b w:val="0"/>
          <w:smallCaps w:val="0"/>
          <w:szCs w:val="24"/>
          <w:highlight w:val="yellow"/>
        </w:rPr>
        <w:t>proof that the applicant is of good moral character, and has obtained a preliminary education equivalent to four years of instruction in a high school and three years of instruction in a college or university approved by the American Association of Colleges and Universities.  Before taking the examination, the applicant must be a graduate of a college of podiatric medicine accredited by the National Council on Education of the American Podiatry Association.</w:t>
      </w:r>
    </w:p>
    <w:p w:rsidR="00A8743F" w:rsidRPr="00A8743F" w:rsidRDefault="00A8743F" w:rsidP="00A8743F">
      <w:pPr>
        <w:pStyle w:val="Title"/>
        <w:ind w:left="432"/>
        <w:jc w:val="left"/>
        <w:rPr>
          <w:rFonts w:ascii="Times New Roman" w:hAnsi="Times New Roman"/>
          <w:b w:val="0"/>
          <w:smallCaps w:val="0"/>
          <w:szCs w:val="24"/>
        </w:rPr>
      </w:pPr>
      <w:r w:rsidRPr="00A8743F">
        <w:rPr>
          <w:rFonts w:ascii="Times New Roman" w:hAnsi="Times New Roman"/>
          <w:b w:val="0"/>
          <w:smallCaps w:val="0"/>
          <w:szCs w:val="24"/>
          <w:highlight w:val="yellow"/>
        </w:rPr>
        <w:tab/>
        <w:t>Effective January 1, 1992, every applicant, as a prerequisite for licensure under this Article, shall complete one year of clinical residency or other equivalent postgraduate clinical program approved by the North Carolina Board of Podiatry Examiners and, before taking the North Carolina podiatry licensure examination, shall present evidence to the Board that he has passed the National Board Examination.</w:t>
      </w:r>
    </w:p>
    <w:p w:rsidR="00A8743F" w:rsidRPr="00A8743F" w:rsidRDefault="00A8743F" w:rsidP="00A8743F">
      <w:pPr>
        <w:pStyle w:val="Title"/>
        <w:ind w:left="432"/>
        <w:jc w:val="left"/>
        <w:rPr>
          <w:rFonts w:ascii="Times New Roman" w:hAnsi="Times New Roman"/>
          <w:b w:val="0"/>
          <w:smallCaps w:val="0"/>
          <w:szCs w:val="24"/>
        </w:rPr>
      </w:pPr>
      <w:r>
        <w:rPr>
          <w:rFonts w:ascii="Times New Roman" w:hAnsi="Times New Roman"/>
          <w:b w:val="0"/>
          <w:smallCaps w:val="0"/>
          <w:szCs w:val="24"/>
        </w:rPr>
        <w:tab/>
      </w:r>
      <w:r w:rsidRPr="00A8743F">
        <w:rPr>
          <w:rFonts w:ascii="Times New Roman" w:hAnsi="Times New Roman"/>
          <w:b w:val="0"/>
          <w:smallCaps w:val="0"/>
          <w:szCs w:val="24"/>
        </w:rPr>
        <w:t>Any person licensed to practice podiatry on or before January 1, 1992, who is actively involved in a postgraduate clinical program approved by the Board shall be permitted to practice podiatry in the approved program pending its completion.</w:t>
      </w:r>
    </w:p>
    <w:p w:rsidR="00A8743F" w:rsidRPr="00A8743F" w:rsidRDefault="00A8743F" w:rsidP="00A8743F">
      <w:pPr>
        <w:pStyle w:val="Title"/>
        <w:ind w:left="432"/>
        <w:jc w:val="left"/>
        <w:rPr>
          <w:rFonts w:ascii="Times New Roman" w:hAnsi="Times New Roman"/>
          <w:b w:val="0"/>
          <w:smallCaps w:val="0"/>
          <w:sz w:val="16"/>
          <w:szCs w:val="16"/>
        </w:rPr>
      </w:pPr>
      <w:r w:rsidRPr="00A8743F">
        <w:rPr>
          <w:rFonts w:ascii="Times New Roman" w:hAnsi="Times New Roman"/>
          <w:b w:val="0"/>
          <w:smallCaps w:val="0"/>
          <w:szCs w:val="24"/>
        </w:rPr>
        <w:t>     (b)  Effective January 1, 1992, the Board may issue a temporary license to practice podiatry to any applicant for licensure, for a period and under conditions established by the Board, while the person resides in North Carolina and is participating in a clinical residency or other equivalent postgraduate clinical program approved by the Board.  A temporary license is valid only while the licensee is actively participating in the program and may not be extended beyond the determined length of training set by the Board</w:t>
      </w:r>
      <w:r w:rsidRPr="00A8743F">
        <w:rPr>
          <w:rFonts w:ascii="Times New Roman" w:hAnsi="Times New Roman"/>
          <w:b w:val="0"/>
          <w:smallCaps w:val="0"/>
          <w:sz w:val="16"/>
          <w:szCs w:val="16"/>
        </w:rPr>
        <w:t xml:space="preserve">. </w:t>
      </w:r>
      <w:bookmarkStart w:id="1" w:name="HistoryNote"/>
      <w:r w:rsidRPr="00A8743F">
        <w:rPr>
          <w:rFonts w:ascii="Times New Roman" w:hAnsi="Times New Roman"/>
          <w:b w:val="0"/>
          <w:smallCaps w:val="0"/>
          <w:sz w:val="16"/>
          <w:szCs w:val="16"/>
        </w:rPr>
        <w:t>(1919, c. 78, s. 9; C.S., s. 6766; 1963, c. 1195, ss. 1, 2; 1967, c. 1217, s. 4; 1975, c. 672, s. 1; 1981, c. 659, s. 2; 1983, c. 217, s. 5; 1989, c. 214; 1991, c. 457, s. 1.)</w:t>
      </w:r>
      <w:bookmarkEnd w:id="1"/>
    </w:p>
    <w:p w:rsidR="002B7013" w:rsidRDefault="00A8743F" w:rsidP="003348DC">
      <w:pPr>
        <w:pStyle w:val="Title"/>
        <w:spacing w:before="120"/>
        <w:jc w:val="left"/>
        <w:rPr>
          <w:b w:val="0"/>
          <w:i/>
          <w:smallCaps w:val="0"/>
          <w:sz w:val="22"/>
          <w:szCs w:val="22"/>
        </w:rPr>
      </w:pPr>
      <w:r w:rsidRPr="00A8743F">
        <w:rPr>
          <w:b w:val="0"/>
          <w:i/>
          <w:smallCaps w:val="0"/>
          <w:sz w:val="22"/>
          <w:szCs w:val="22"/>
        </w:rPr>
        <w:lastRenderedPageBreak/>
        <w:t>The highlighted</w:t>
      </w:r>
      <w:r>
        <w:rPr>
          <w:b w:val="0"/>
          <w:i/>
          <w:smallCaps w:val="0"/>
          <w:sz w:val="22"/>
          <w:szCs w:val="22"/>
        </w:rPr>
        <w:t xml:space="preserve"> area indicates the actual qualifications an applicant for licensure must meet in order to receive a license: </w:t>
      </w:r>
      <w:r w:rsidR="002B7013">
        <w:rPr>
          <w:b w:val="0"/>
          <w:i/>
          <w:smallCaps w:val="0"/>
          <w:sz w:val="22"/>
          <w:szCs w:val="22"/>
        </w:rPr>
        <w:t>1) good moral character, 2) four years of high school and three years of (AACU approved) college or university instruction or equivalent, 3) graduation from an accredited college of podiatric medicine, 4) one year of clinical residency, 5) passing the National Board Examination and 6) passing the North Carolina podiatry licensure examination.</w:t>
      </w:r>
    </w:p>
    <w:p w:rsidR="00BA5CFE" w:rsidRDefault="002B7013" w:rsidP="003348DC">
      <w:pPr>
        <w:pStyle w:val="Title"/>
        <w:spacing w:before="120"/>
        <w:jc w:val="left"/>
        <w:rPr>
          <w:b w:val="0"/>
          <w:i/>
          <w:smallCaps w:val="0"/>
          <w:sz w:val="22"/>
          <w:szCs w:val="22"/>
        </w:rPr>
      </w:pPr>
      <w:r>
        <w:rPr>
          <w:b w:val="0"/>
          <w:i/>
          <w:smallCaps w:val="0"/>
          <w:sz w:val="22"/>
          <w:szCs w:val="22"/>
        </w:rPr>
        <w:t>There is nothing cited that requires an applicant to also take a “practice and ethics orientation” before granting that license to a successful applicant. In fact the next section of the statutes, G.S. 90-202.6(a) requires that</w:t>
      </w:r>
      <w:r w:rsidR="00BA5CFE">
        <w:rPr>
          <w:b w:val="0"/>
          <w:i/>
          <w:smallCaps w:val="0"/>
          <w:sz w:val="22"/>
          <w:szCs w:val="22"/>
        </w:rPr>
        <w:t>:</w:t>
      </w:r>
    </w:p>
    <w:p w:rsidR="00BA5CFE" w:rsidRPr="00BA5CFE" w:rsidRDefault="00BA5CFE" w:rsidP="00BA5CFE">
      <w:pPr>
        <w:pStyle w:val="Title"/>
        <w:spacing w:before="120"/>
        <w:ind w:left="432"/>
        <w:jc w:val="left"/>
        <w:rPr>
          <w:rFonts w:ascii="Times New Roman" w:hAnsi="Times New Roman"/>
          <w:bCs/>
          <w:smallCaps w:val="0"/>
          <w:sz w:val="22"/>
          <w:szCs w:val="22"/>
        </w:rPr>
      </w:pPr>
      <w:r w:rsidRPr="00BA5CFE">
        <w:rPr>
          <w:rFonts w:ascii="Times New Roman" w:hAnsi="Times New Roman"/>
          <w:bCs/>
          <w:smallCaps w:val="0"/>
          <w:sz w:val="22"/>
          <w:szCs w:val="22"/>
        </w:rPr>
        <w:t>§ 90</w:t>
      </w:r>
      <w:r w:rsidRPr="00BA5CFE">
        <w:rPr>
          <w:rFonts w:ascii="Times New Roman" w:hAnsi="Times New Roman"/>
          <w:bCs/>
          <w:smallCaps w:val="0"/>
          <w:sz w:val="22"/>
          <w:szCs w:val="22"/>
        </w:rPr>
        <w:noBreakHyphen/>
        <w:t>202.6.  Examinations; subjects; certificates.</w:t>
      </w:r>
    </w:p>
    <w:p w:rsidR="00BA5CFE" w:rsidRPr="00BA5CFE" w:rsidRDefault="00BA5CFE" w:rsidP="00BA5CFE">
      <w:pPr>
        <w:pStyle w:val="Title"/>
        <w:spacing w:before="120"/>
        <w:ind w:left="432"/>
        <w:jc w:val="left"/>
        <w:rPr>
          <w:rFonts w:ascii="Times New Roman" w:hAnsi="Times New Roman"/>
          <w:b w:val="0"/>
          <w:i/>
          <w:smallCaps w:val="0"/>
          <w:sz w:val="22"/>
          <w:szCs w:val="22"/>
        </w:rPr>
      </w:pPr>
      <w:r w:rsidRPr="00BA5CFE">
        <w:rPr>
          <w:rFonts w:ascii="Times New Roman" w:hAnsi="Times New Roman"/>
          <w:b w:val="0"/>
          <w:smallCaps w:val="0"/>
          <w:sz w:val="22"/>
          <w:szCs w:val="22"/>
        </w:rPr>
        <w:t xml:space="preserve">(a)        </w:t>
      </w:r>
      <w:r>
        <w:rPr>
          <w:rFonts w:ascii="Times New Roman" w:hAnsi="Times New Roman"/>
          <w:b w:val="0"/>
          <w:smallCaps w:val="0"/>
          <w:sz w:val="22"/>
          <w:szCs w:val="22"/>
        </w:rPr>
        <w:t>...</w:t>
      </w:r>
      <w:r w:rsidRPr="00BA5CFE">
        <w:rPr>
          <w:rFonts w:ascii="Times New Roman" w:hAnsi="Times New Roman"/>
          <w:b w:val="0"/>
          <w:smallCaps w:val="0"/>
          <w:sz w:val="22"/>
          <w:szCs w:val="22"/>
        </w:rPr>
        <w:t>  After</w:t>
      </w:r>
      <w:r>
        <w:rPr>
          <w:rFonts w:ascii="Times New Roman" w:hAnsi="Times New Roman"/>
          <w:b w:val="0"/>
          <w:smallCaps w:val="0"/>
          <w:sz w:val="22"/>
          <w:szCs w:val="22"/>
        </w:rPr>
        <w:t xml:space="preserve"> </w:t>
      </w:r>
      <w:r w:rsidRPr="00BA5CFE">
        <w:rPr>
          <w:rFonts w:ascii="Times New Roman" w:hAnsi="Times New Roman"/>
          <w:b w:val="0"/>
          <w:i/>
          <w:smallCaps w:val="0"/>
          <w:sz w:val="22"/>
          <w:szCs w:val="22"/>
        </w:rPr>
        <w:t>[taking and passing]</w:t>
      </w:r>
      <w:r w:rsidRPr="00BA5CFE">
        <w:rPr>
          <w:rFonts w:ascii="Times New Roman" w:hAnsi="Times New Roman"/>
          <w:b w:val="0"/>
          <w:smallCaps w:val="0"/>
          <w:sz w:val="22"/>
          <w:szCs w:val="22"/>
        </w:rPr>
        <w:t xml:space="preserve"> such examination </w:t>
      </w:r>
      <w:r w:rsidRPr="00BA5CFE">
        <w:rPr>
          <w:rFonts w:ascii="Times New Roman" w:hAnsi="Times New Roman"/>
          <w:b w:val="0"/>
          <w:smallCaps w:val="0"/>
          <w:sz w:val="22"/>
          <w:szCs w:val="22"/>
          <w:highlight w:val="yellow"/>
          <w:u w:val="single"/>
        </w:rPr>
        <w:t>the Board shall without unnecessary delay, act on same and issue license certificates to the successful candidates</w:t>
      </w:r>
      <w:r w:rsidRPr="00BA5CFE">
        <w:rPr>
          <w:rFonts w:ascii="Times New Roman" w:hAnsi="Times New Roman"/>
          <w:b w:val="0"/>
          <w:smallCaps w:val="0"/>
          <w:sz w:val="22"/>
          <w:szCs w:val="22"/>
        </w:rPr>
        <w:t xml:space="preserve"> signed by each member of the Board; and the Board of Podiatry Examiners shall report annually to each licensed podiatrist in the State of North Carolina.</w:t>
      </w:r>
      <w:r>
        <w:rPr>
          <w:rFonts w:ascii="Times New Roman" w:hAnsi="Times New Roman"/>
          <w:b w:val="0"/>
          <w:smallCaps w:val="0"/>
          <w:sz w:val="22"/>
          <w:szCs w:val="22"/>
        </w:rPr>
        <w:t xml:space="preserve"> </w:t>
      </w:r>
      <w:r>
        <w:rPr>
          <w:rFonts w:ascii="Times New Roman" w:hAnsi="Times New Roman"/>
          <w:b w:val="0"/>
          <w:i/>
          <w:smallCaps w:val="0"/>
          <w:sz w:val="22"/>
          <w:szCs w:val="22"/>
        </w:rPr>
        <w:t>(Emphasis added.)</w:t>
      </w:r>
    </w:p>
    <w:p w:rsidR="00BA5CFE" w:rsidRPr="00BA5CFE" w:rsidRDefault="00BA5CFE" w:rsidP="00BA5CFE">
      <w:pPr>
        <w:pStyle w:val="Title"/>
        <w:spacing w:before="120"/>
        <w:jc w:val="left"/>
        <w:rPr>
          <w:rFonts w:cs="Arial"/>
          <w:b w:val="0"/>
          <w:i/>
          <w:smallCaps w:val="0"/>
          <w:sz w:val="22"/>
          <w:szCs w:val="22"/>
        </w:rPr>
      </w:pPr>
      <w:r>
        <w:rPr>
          <w:rFonts w:cs="Arial"/>
          <w:b w:val="0"/>
          <w:i/>
          <w:smallCaps w:val="0"/>
          <w:sz w:val="22"/>
          <w:szCs w:val="22"/>
        </w:rPr>
        <w:t>This is a rule that has been in the NCAC for many years. It was even amended a couple of times within the past 10 years, although the most recent one was over six years ago. I cannot explain why it has escaped scrutiny except to say that</w:t>
      </w:r>
      <w:r w:rsidR="00F40795">
        <w:rPr>
          <w:rFonts w:cs="Arial"/>
          <w:b w:val="0"/>
          <w:i/>
          <w:smallCaps w:val="0"/>
          <w:sz w:val="22"/>
          <w:szCs w:val="22"/>
        </w:rPr>
        <w:t xml:space="preserve"> there is nothing on its face unreasonable about this provision and a qualification of this type is often within the authority of a licensing agency. But</w:t>
      </w:r>
      <w:r>
        <w:rPr>
          <w:rFonts w:cs="Arial"/>
          <w:b w:val="0"/>
          <w:i/>
          <w:smallCaps w:val="0"/>
          <w:sz w:val="22"/>
          <w:szCs w:val="22"/>
        </w:rPr>
        <w:t xml:space="preserve"> we </w:t>
      </w:r>
      <w:r w:rsidR="00F40795">
        <w:rPr>
          <w:rFonts w:cs="Arial"/>
          <w:b w:val="0"/>
          <w:i/>
          <w:smallCaps w:val="0"/>
          <w:sz w:val="22"/>
          <w:szCs w:val="22"/>
        </w:rPr>
        <w:t>keep getting better at seeing subtle, not always recognizable, qualifications that are added to the statutory requirements.</w:t>
      </w:r>
      <w:r>
        <w:rPr>
          <w:rFonts w:cs="Arial"/>
          <w:b w:val="0"/>
          <w:i/>
          <w:smallCaps w:val="0"/>
          <w:sz w:val="22"/>
          <w:szCs w:val="22"/>
        </w:rPr>
        <w:t xml:space="preserve"> </w:t>
      </w:r>
      <w:r w:rsidR="00F40795">
        <w:rPr>
          <w:rFonts w:cs="Arial"/>
          <w:b w:val="0"/>
          <w:i/>
          <w:smallCaps w:val="0"/>
          <w:sz w:val="22"/>
          <w:szCs w:val="22"/>
        </w:rPr>
        <w:t>Often occupational licensing agencies are allowed to set educational qualifications or at least have more flexibility within the broad qualifications set out by the General Assembly. There is little of that flexibility present in this licensing authority.</w:t>
      </w:r>
    </w:p>
    <w:p w:rsidR="007A7ED9" w:rsidRDefault="007A7ED9" w:rsidP="003348DC">
      <w:pPr>
        <w:spacing w:before="120"/>
        <w:rPr>
          <w:rFonts w:ascii="Arial" w:hAnsi="Arial"/>
          <w:i/>
          <w:sz w:val="22"/>
          <w:szCs w:val="22"/>
        </w:rPr>
      </w:pPr>
      <w:r>
        <w:rPr>
          <w:rFonts w:ascii="Arial" w:hAnsi="Arial"/>
          <w:i/>
          <w:sz w:val="22"/>
          <w:szCs w:val="22"/>
        </w:rPr>
        <w:t xml:space="preserve">Just as there is no authority cited to require a practice and ethics orientation, there is no authority cited to require any sort of clinical ethics orientation in lieu of the class. Calling it “a portion of the clinical examination in podiatry” does not make it such when no one else is required to attend or take this “examination” and there are no standards set out for passing or failing it other than to take it. </w:t>
      </w:r>
    </w:p>
    <w:p w:rsidR="007A7ED9" w:rsidRDefault="007A7ED9" w:rsidP="003348DC">
      <w:pPr>
        <w:spacing w:before="120"/>
        <w:rPr>
          <w:rFonts w:ascii="Arial" w:hAnsi="Arial"/>
          <w:i/>
          <w:sz w:val="22"/>
          <w:szCs w:val="22"/>
        </w:rPr>
      </w:pPr>
      <w:r>
        <w:rPr>
          <w:rFonts w:ascii="Arial" w:hAnsi="Arial"/>
          <w:i/>
          <w:sz w:val="22"/>
          <w:szCs w:val="22"/>
        </w:rPr>
        <w:t>Finally, the rule states that one would be required to take that “portion of the clinical examination” for “up to one week.” The time required is vague; there are no standards for determining it in the rule; and there is no authority to set the standards outside rulemaking.</w:t>
      </w:r>
    </w:p>
    <w:p w:rsidR="00A176ED" w:rsidRDefault="00F40795" w:rsidP="003348DC">
      <w:pPr>
        <w:spacing w:before="120"/>
        <w:rPr>
          <w:rFonts w:ascii="Arial" w:hAnsi="Arial"/>
          <w:i/>
          <w:sz w:val="22"/>
          <w:szCs w:val="22"/>
        </w:rPr>
      </w:pPr>
      <w:r>
        <w:rPr>
          <w:rFonts w:ascii="Arial" w:hAnsi="Arial"/>
          <w:i/>
          <w:sz w:val="22"/>
          <w:szCs w:val="22"/>
        </w:rPr>
        <w:t xml:space="preserve">I have set out in toto the authority that is cited by the agency </w:t>
      </w:r>
      <w:r w:rsidR="00A176ED">
        <w:rPr>
          <w:rFonts w:ascii="Arial" w:hAnsi="Arial"/>
          <w:i/>
          <w:sz w:val="22"/>
          <w:szCs w:val="22"/>
        </w:rPr>
        <w:t xml:space="preserve">as their authority for the rule </w:t>
      </w:r>
      <w:r w:rsidR="00E14A90">
        <w:rPr>
          <w:rFonts w:ascii="Arial" w:hAnsi="Arial"/>
          <w:i/>
          <w:sz w:val="22"/>
          <w:szCs w:val="22"/>
        </w:rPr>
        <w:t>below:</w:t>
      </w:r>
    </w:p>
    <w:p w:rsidR="00F40795" w:rsidRPr="00F40795" w:rsidRDefault="00F40795" w:rsidP="00E14A90">
      <w:pPr>
        <w:pStyle w:val="Title"/>
        <w:spacing w:before="120"/>
        <w:ind w:left="432"/>
        <w:jc w:val="left"/>
        <w:rPr>
          <w:rFonts w:ascii="Times New Roman" w:hAnsi="Times New Roman"/>
          <w:bCs/>
          <w:smallCaps w:val="0"/>
          <w:sz w:val="22"/>
          <w:szCs w:val="22"/>
        </w:rPr>
      </w:pPr>
      <w:r w:rsidRPr="00F40795">
        <w:rPr>
          <w:rFonts w:ascii="Times New Roman" w:hAnsi="Times New Roman"/>
          <w:bCs/>
          <w:smallCaps w:val="0"/>
          <w:sz w:val="22"/>
          <w:szCs w:val="22"/>
        </w:rPr>
        <w:t>§ 90</w:t>
      </w:r>
      <w:r w:rsidRPr="00F40795">
        <w:rPr>
          <w:rFonts w:ascii="Times New Roman" w:hAnsi="Times New Roman"/>
          <w:bCs/>
          <w:smallCaps w:val="0"/>
          <w:sz w:val="22"/>
          <w:szCs w:val="22"/>
        </w:rPr>
        <w:noBreakHyphen/>
        <w:t>202.4.  Board of Podiatry Examiners; terms of office; powers; duties.</w:t>
      </w:r>
    </w:p>
    <w:p w:rsidR="00F40795" w:rsidRPr="00F40795" w:rsidRDefault="00F40795" w:rsidP="00F40795">
      <w:pPr>
        <w:pStyle w:val="Title"/>
        <w:ind w:left="432"/>
        <w:jc w:val="left"/>
        <w:rPr>
          <w:rFonts w:ascii="Times New Roman" w:hAnsi="Times New Roman"/>
          <w:b w:val="0"/>
          <w:smallCaps w:val="0"/>
          <w:sz w:val="22"/>
          <w:szCs w:val="22"/>
        </w:rPr>
      </w:pPr>
      <w:r>
        <w:rPr>
          <w:rFonts w:ascii="Times New Roman" w:hAnsi="Times New Roman"/>
          <w:b w:val="0"/>
          <w:smallCaps w:val="0"/>
          <w:sz w:val="22"/>
          <w:szCs w:val="22"/>
        </w:rPr>
        <w:tab/>
        <w:t xml:space="preserve">(a)  </w:t>
      </w:r>
      <w:r w:rsidRPr="00F40795">
        <w:rPr>
          <w:rFonts w:ascii="Times New Roman" w:hAnsi="Times New Roman"/>
          <w:b w:val="0"/>
          <w:smallCaps w:val="0"/>
          <w:sz w:val="22"/>
          <w:szCs w:val="22"/>
        </w:rPr>
        <w:t>There shall be established a Board of Podiatry Examiners for the State of North Carolina. This Board shall consist of four members appointed by the Governor. Three of the members shall be licensed podiatrists who have practiced podiatry in North Carolina for not less than seven years immediately preceding their election and who are elected and nominated to the Governor as hereinafter provided. The other member shall be a person chosen by the Governor to represent the public at large. The public member shall not be a health care provider nor may he or she be the spouse of a health care provider. For purposes of Board membership, "health care provider" means any licensed health care professional and any agent or employee of any health care institution, health care insurer, health care professional school, or a member of any allied health profession. For purposes of this section, a person enrolled in a program to prepare him to be a licensed health care professional or an allied health professional shall be deemed a health care provider. For purposes of this section, any person with significant financial interest in a health service or profession is not a public member.</w:t>
      </w:r>
    </w:p>
    <w:p w:rsidR="00F40795" w:rsidRPr="00F40795" w:rsidRDefault="00F40795" w:rsidP="00F40795">
      <w:pPr>
        <w:pStyle w:val="Title"/>
        <w:ind w:left="432"/>
        <w:jc w:val="left"/>
        <w:rPr>
          <w:rFonts w:ascii="Times New Roman" w:hAnsi="Times New Roman"/>
          <w:b w:val="0"/>
          <w:smallCaps w:val="0"/>
          <w:sz w:val="22"/>
          <w:szCs w:val="22"/>
        </w:rPr>
      </w:pPr>
      <w:r>
        <w:rPr>
          <w:rFonts w:ascii="Times New Roman" w:hAnsi="Times New Roman"/>
          <w:b w:val="0"/>
          <w:smallCaps w:val="0"/>
          <w:sz w:val="22"/>
          <w:szCs w:val="22"/>
        </w:rPr>
        <w:tab/>
        <w:t xml:space="preserve">(b)  </w:t>
      </w:r>
      <w:r w:rsidRPr="00F40795">
        <w:rPr>
          <w:rFonts w:ascii="Times New Roman" w:hAnsi="Times New Roman"/>
          <w:b w:val="0"/>
          <w:smallCaps w:val="0"/>
          <w:sz w:val="22"/>
          <w:szCs w:val="22"/>
        </w:rPr>
        <w:t>All Board members serving on June 30, 1981, shall be eligible to complete their respective terms. No member appointed to the Board on or after July 1, 1981, shall serve more than two complete consecutive three</w:t>
      </w:r>
      <w:r w:rsidRPr="00F40795">
        <w:rPr>
          <w:rFonts w:ascii="Times New Roman" w:hAnsi="Times New Roman"/>
          <w:b w:val="0"/>
          <w:smallCaps w:val="0"/>
          <w:sz w:val="22"/>
          <w:szCs w:val="22"/>
        </w:rPr>
        <w:noBreakHyphen/>
        <w:t>year terms, except that each member shall serve until his successor is chosen and qualified.</w:t>
      </w:r>
    </w:p>
    <w:p w:rsidR="00F40795" w:rsidRPr="00F40795" w:rsidRDefault="00F40795" w:rsidP="00F40795">
      <w:pPr>
        <w:pStyle w:val="Title"/>
        <w:ind w:left="432"/>
        <w:jc w:val="left"/>
        <w:rPr>
          <w:rFonts w:ascii="Times New Roman" w:hAnsi="Times New Roman"/>
          <w:b w:val="0"/>
          <w:smallCaps w:val="0"/>
          <w:sz w:val="22"/>
          <w:szCs w:val="22"/>
        </w:rPr>
      </w:pPr>
      <w:r>
        <w:rPr>
          <w:rFonts w:ascii="Times New Roman" w:hAnsi="Times New Roman"/>
          <w:b w:val="0"/>
          <w:smallCaps w:val="0"/>
          <w:sz w:val="22"/>
          <w:szCs w:val="22"/>
        </w:rPr>
        <w:tab/>
        <w:t xml:space="preserve">(c)  </w:t>
      </w:r>
      <w:r w:rsidRPr="00F40795">
        <w:rPr>
          <w:rFonts w:ascii="Times New Roman" w:hAnsi="Times New Roman"/>
          <w:b w:val="0"/>
          <w:smallCaps w:val="0"/>
          <w:sz w:val="22"/>
          <w:szCs w:val="22"/>
        </w:rPr>
        <w:t>Podiatrist members chosen as provided for in subsection (d) shall be selected upon the expiration of the respective terms of the members of the present Board of Podiatry Examiners. Membership on the Board resulting from appointment before July 1, 1981, shall not be considered in determining the permissible length of service under subsection (b). The Governor shall appoint the public member not later than July 1, 1981.</w:t>
      </w:r>
    </w:p>
    <w:p w:rsidR="00F40795" w:rsidRPr="00F40795" w:rsidRDefault="00F40795" w:rsidP="00F40795">
      <w:pPr>
        <w:pStyle w:val="Title"/>
        <w:ind w:left="432"/>
        <w:jc w:val="left"/>
        <w:rPr>
          <w:rFonts w:ascii="Times New Roman" w:hAnsi="Times New Roman"/>
          <w:b w:val="0"/>
          <w:smallCaps w:val="0"/>
          <w:sz w:val="22"/>
          <w:szCs w:val="22"/>
        </w:rPr>
      </w:pPr>
      <w:r>
        <w:rPr>
          <w:rFonts w:ascii="Times New Roman" w:hAnsi="Times New Roman"/>
          <w:b w:val="0"/>
          <w:smallCaps w:val="0"/>
          <w:sz w:val="22"/>
          <w:szCs w:val="22"/>
        </w:rPr>
        <w:tab/>
        <w:t xml:space="preserve">(d)  </w:t>
      </w:r>
      <w:r w:rsidRPr="00F40795">
        <w:rPr>
          <w:rFonts w:ascii="Times New Roman" w:hAnsi="Times New Roman"/>
          <w:b w:val="0"/>
          <w:smallCaps w:val="0"/>
          <w:sz w:val="22"/>
          <w:szCs w:val="22"/>
        </w:rPr>
        <w:t>The Governor shall appoint podiatrist members of the Board from a list provided by the Board of Podiatry Examiners. For each vacancy, the Board shall submit at least two names to the Governor. All nominations of podiatrist members of the Board shall be conducted by the Board of Podiatry Examiners, which is hereby constituted a Board of Podiatry Elections. Every podiatrist with a current North Carolina license residing in this State shall be eligible to vote in all elections. The list of licensed podiatrists shall constitute the registration list for elections. The Board of Podiatry Elections is authorized to make rules relative to the conduct of these elections, provided such rules are not in conflict with the provisions of this section and provided that notice shall be given to all licensed podiatrists residing in North Carolina. All such rules shall be adopted subject to the procedures of Chapter 150B of the General Statutes of North Carolina. From any decision of the Board of Podiatry Elections relative to the conduct of such elections, appeal may be taken to the courts in the manner provided by Chapter 150B of the General Statutes.</w:t>
      </w:r>
    </w:p>
    <w:p w:rsidR="00F40795" w:rsidRPr="00F40795" w:rsidRDefault="00F40795" w:rsidP="00F40795">
      <w:pPr>
        <w:pStyle w:val="Title"/>
        <w:ind w:left="432"/>
        <w:jc w:val="left"/>
        <w:rPr>
          <w:rFonts w:ascii="Times New Roman" w:hAnsi="Times New Roman"/>
          <w:b w:val="0"/>
          <w:smallCaps w:val="0"/>
          <w:sz w:val="22"/>
          <w:szCs w:val="22"/>
        </w:rPr>
      </w:pPr>
      <w:r>
        <w:rPr>
          <w:rFonts w:ascii="Times New Roman" w:hAnsi="Times New Roman"/>
          <w:b w:val="0"/>
          <w:smallCaps w:val="0"/>
          <w:sz w:val="22"/>
          <w:szCs w:val="22"/>
        </w:rPr>
        <w:tab/>
      </w:r>
      <w:r w:rsidRPr="00F40795">
        <w:rPr>
          <w:rFonts w:ascii="Times New Roman" w:hAnsi="Times New Roman"/>
          <w:b w:val="0"/>
          <w:smallCaps w:val="0"/>
          <w:sz w:val="22"/>
          <w:szCs w:val="22"/>
        </w:rPr>
        <w:t>(e) </w:t>
      </w:r>
      <w:r>
        <w:rPr>
          <w:rFonts w:ascii="Times New Roman" w:hAnsi="Times New Roman"/>
          <w:b w:val="0"/>
          <w:smallCaps w:val="0"/>
          <w:sz w:val="22"/>
          <w:szCs w:val="22"/>
        </w:rPr>
        <w:t xml:space="preserve"> </w:t>
      </w:r>
      <w:r w:rsidRPr="00F40795">
        <w:rPr>
          <w:rFonts w:ascii="Times New Roman" w:hAnsi="Times New Roman"/>
          <w:b w:val="0"/>
          <w:smallCaps w:val="0"/>
          <w:sz w:val="22"/>
          <w:szCs w:val="22"/>
        </w:rPr>
        <w:t>Any initial or regular member of the Board may be removed from office by the Governor for good cause shown. Any vacancy in the initial or regular podiatrist membership of the Board shall be filled for the period of the unexpired term by the Governor from a list of at least two names submitted by the podiatrist members of the Board. Any vacancy in the public membership of the Board shall be filled by the Governor for the unexpired term.</w:t>
      </w:r>
    </w:p>
    <w:p w:rsidR="00F40795" w:rsidRPr="00F40795" w:rsidRDefault="00F40795" w:rsidP="00F40795">
      <w:pPr>
        <w:pStyle w:val="Title"/>
        <w:ind w:left="432"/>
        <w:jc w:val="left"/>
        <w:rPr>
          <w:rFonts w:ascii="Times New Roman" w:hAnsi="Times New Roman"/>
          <w:b w:val="0"/>
          <w:smallCaps w:val="0"/>
          <w:sz w:val="22"/>
          <w:szCs w:val="22"/>
        </w:rPr>
      </w:pPr>
      <w:r>
        <w:rPr>
          <w:rFonts w:ascii="Times New Roman" w:hAnsi="Times New Roman"/>
          <w:b w:val="0"/>
          <w:smallCaps w:val="0"/>
          <w:sz w:val="22"/>
          <w:szCs w:val="22"/>
        </w:rPr>
        <w:tab/>
      </w:r>
      <w:r w:rsidRPr="00F40795">
        <w:rPr>
          <w:rFonts w:ascii="Times New Roman" w:hAnsi="Times New Roman"/>
          <w:b w:val="0"/>
          <w:smallCaps w:val="0"/>
          <w:sz w:val="22"/>
          <w:szCs w:val="22"/>
        </w:rPr>
        <w:t>(f)   The Board is authorized to elect its own presiding and other officers.</w:t>
      </w:r>
    </w:p>
    <w:p w:rsidR="00F40795" w:rsidRPr="00A176ED" w:rsidRDefault="00A176ED" w:rsidP="00F40795">
      <w:pPr>
        <w:pStyle w:val="Title"/>
        <w:ind w:left="432"/>
        <w:jc w:val="left"/>
        <w:rPr>
          <w:rFonts w:ascii="Times New Roman" w:hAnsi="Times New Roman"/>
          <w:b w:val="0"/>
          <w:smallCaps w:val="0"/>
          <w:sz w:val="16"/>
          <w:szCs w:val="16"/>
        </w:rPr>
      </w:pPr>
      <w:r>
        <w:rPr>
          <w:rFonts w:ascii="Times New Roman" w:hAnsi="Times New Roman"/>
          <w:b w:val="0"/>
          <w:smallCaps w:val="0"/>
          <w:sz w:val="22"/>
          <w:szCs w:val="22"/>
        </w:rPr>
        <w:tab/>
        <w:t>(g)   </w:t>
      </w:r>
      <w:r w:rsidR="00F40795" w:rsidRPr="00F40795">
        <w:rPr>
          <w:rFonts w:ascii="Times New Roman" w:hAnsi="Times New Roman"/>
          <w:b w:val="0"/>
          <w:smallCaps w:val="0"/>
          <w:sz w:val="22"/>
          <w:szCs w:val="22"/>
        </w:rPr>
        <w:t>The Board, in carrying out its responsibilities, shall have authority to employ personnel, full</w:t>
      </w:r>
      <w:r w:rsidR="00F40795" w:rsidRPr="00F40795">
        <w:rPr>
          <w:rFonts w:ascii="Times New Roman" w:hAnsi="Times New Roman"/>
          <w:b w:val="0"/>
          <w:smallCaps w:val="0"/>
          <w:sz w:val="22"/>
          <w:szCs w:val="22"/>
        </w:rPr>
        <w:noBreakHyphen/>
        <w:t>time or part</w:t>
      </w:r>
      <w:r w:rsidR="00F40795" w:rsidRPr="00F40795">
        <w:rPr>
          <w:rFonts w:ascii="Times New Roman" w:hAnsi="Times New Roman"/>
          <w:b w:val="0"/>
          <w:smallCaps w:val="0"/>
          <w:sz w:val="22"/>
          <w:szCs w:val="22"/>
        </w:rPr>
        <w:noBreakHyphen/>
        <w:t>time, as shall be determined to be necessary in the work of the Board. The Board shall have authority to pay compensation to the member of the Board holding the position of secretary</w:t>
      </w:r>
      <w:r w:rsidR="00F40795" w:rsidRPr="00F40795">
        <w:rPr>
          <w:rFonts w:ascii="Times New Roman" w:hAnsi="Times New Roman"/>
          <w:b w:val="0"/>
          <w:smallCaps w:val="0"/>
          <w:sz w:val="22"/>
          <w:szCs w:val="22"/>
        </w:rPr>
        <w:noBreakHyphen/>
        <w:t>treasurer on a basis to be determined by the Board; Provided that in the event the positions of secretary and treasurer are not combined but are held by different members of the Board, the Board shall have authority to pay compensation to the member holding the position of secretary and to the member holding the position of treasurer, if the Board so chooses, on a basis to be determined by the Board. The Board is required to keep proper and complete records with respect to all of its activities, financial and otherwise, and shall on or before January 30 of each year submit a written report to the Governor and to such other officials and/or agencies as other sections of the General Statutes may require, said report covering the activities of the Board during the previous calendar year, which report shall include a verified financial statement. The Board is authorized to adopt rules and regulations governing its proceedings and the practice of podiatry in this State, not inconsistent with the provisions of this Article. The Board shall maintain at all times an up</w:t>
      </w:r>
      <w:r w:rsidR="00F40795" w:rsidRPr="00F40795">
        <w:rPr>
          <w:rFonts w:ascii="Times New Roman" w:hAnsi="Times New Roman"/>
          <w:b w:val="0"/>
          <w:smallCaps w:val="0"/>
          <w:sz w:val="22"/>
          <w:szCs w:val="22"/>
        </w:rPr>
        <w:noBreakHyphen/>
        <w:t>to</w:t>
      </w:r>
      <w:r w:rsidR="00F40795" w:rsidRPr="00F40795">
        <w:rPr>
          <w:rFonts w:ascii="Times New Roman" w:hAnsi="Times New Roman"/>
          <w:b w:val="0"/>
          <w:smallCaps w:val="0"/>
          <w:sz w:val="22"/>
          <w:szCs w:val="22"/>
        </w:rPr>
        <w:noBreakHyphen/>
        <w:t xml:space="preserve">date list of the names and addresses of each licensed podiatrist in North Carolina, which list shall be available for inspection and which shall be included in the annual report referred to above. </w:t>
      </w:r>
      <w:r w:rsidR="00F40795" w:rsidRPr="00A176ED">
        <w:rPr>
          <w:rFonts w:ascii="Times New Roman" w:hAnsi="Times New Roman"/>
          <w:b w:val="0"/>
          <w:smallCaps w:val="0"/>
          <w:sz w:val="16"/>
          <w:szCs w:val="16"/>
        </w:rPr>
        <w:t>(1919, c. 78, s. 3; C.S., s. 6765; 1963, c. 1195, s. 2; 1967, c. 1217, s. 3; 1975, c. 672, s. 1; 1981, c. 659, s. 1; 1983, c. 217, ss. 1</w:t>
      </w:r>
      <w:r w:rsidR="00F40795" w:rsidRPr="00A176ED">
        <w:rPr>
          <w:rFonts w:ascii="Times New Roman" w:hAnsi="Times New Roman"/>
          <w:b w:val="0"/>
          <w:smallCaps w:val="0"/>
          <w:sz w:val="16"/>
          <w:szCs w:val="16"/>
        </w:rPr>
        <w:noBreakHyphen/>
        <w:t>4; 1987, c. 827, s. 1.)</w:t>
      </w:r>
    </w:p>
    <w:p w:rsidR="00F40795" w:rsidRPr="00F40795" w:rsidRDefault="00F40795" w:rsidP="00F40795">
      <w:pPr>
        <w:pStyle w:val="Title"/>
        <w:ind w:left="432"/>
        <w:jc w:val="left"/>
        <w:rPr>
          <w:rFonts w:ascii="Times New Roman" w:hAnsi="Times New Roman"/>
          <w:b w:val="0"/>
          <w:smallCaps w:val="0"/>
          <w:sz w:val="22"/>
          <w:szCs w:val="22"/>
        </w:rPr>
      </w:pPr>
    </w:p>
    <w:p w:rsidR="00BA5CFE" w:rsidRPr="00BA5CFE" w:rsidRDefault="00BA5CFE" w:rsidP="00A176ED">
      <w:pPr>
        <w:pStyle w:val="Title"/>
        <w:ind w:left="432"/>
        <w:jc w:val="left"/>
        <w:outlineLvl w:val="0"/>
        <w:rPr>
          <w:rFonts w:ascii="Times New Roman" w:hAnsi="Times New Roman"/>
          <w:bCs/>
          <w:smallCaps w:val="0"/>
          <w:sz w:val="22"/>
          <w:szCs w:val="22"/>
        </w:rPr>
      </w:pPr>
      <w:r w:rsidRPr="00BA5CFE">
        <w:rPr>
          <w:rFonts w:ascii="Times New Roman" w:hAnsi="Times New Roman"/>
          <w:bCs/>
          <w:smallCaps w:val="0"/>
          <w:sz w:val="22"/>
          <w:szCs w:val="22"/>
        </w:rPr>
        <w:t>§ 90</w:t>
      </w:r>
      <w:r w:rsidRPr="00BA5CFE">
        <w:rPr>
          <w:rFonts w:ascii="Times New Roman" w:hAnsi="Times New Roman"/>
          <w:bCs/>
          <w:smallCaps w:val="0"/>
          <w:sz w:val="22"/>
          <w:szCs w:val="22"/>
        </w:rPr>
        <w:noBreakHyphen/>
        <w:t>202.6.  Examinations; subjects; certificates.</w:t>
      </w:r>
    </w:p>
    <w:p w:rsidR="00BA5CFE" w:rsidRPr="00BA5CFE" w:rsidRDefault="00BA5CFE" w:rsidP="00A176ED">
      <w:pPr>
        <w:pStyle w:val="Title"/>
        <w:ind w:left="432"/>
        <w:jc w:val="left"/>
        <w:outlineLvl w:val="0"/>
        <w:rPr>
          <w:rFonts w:ascii="Times New Roman" w:hAnsi="Times New Roman"/>
          <w:b w:val="0"/>
          <w:smallCaps w:val="0"/>
          <w:sz w:val="22"/>
          <w:szCs w:val="22"/>
        </w:rPr>
      </w:pPr>
      <w:r w:rsidRPr="00BA5CFE">
        <w:rPr>
          <w:rFonts w:ascii="Times New Roman" w:hAnsi="Times New Roman"/>
          <w:b w:val="0"/>
          <w:smallCaps w:val="0"/>
          <w:sz w:val="22"/>
          <w:szCs w:val="22"/>
        </w:rPr>
        <w:t>(a)        The Board of Podiatry Examiners shall hold at least one examination annually for the purpose of examining applicants under this Article.  The examination shall be at such time and place as the Board may see fit.  The Board may make such rules and regulations as it may deem necessary to conduct its examinations and meetings.  It shall provide, preserve and keep a complete record of all its transactions.  Examinations for registration under this Article shall be in the English language and shall be written, oral, or clinical, or a combination of written, oral or clinical, as the Board may determine, and may include the following subjects: anatomy, physiology, bacteriology, chemistry, dermatology, podiatry, surgery, materia medica, pharmacology and pathology.  No applicant shall be granted a license certificate by the Board unless he obtains a general average of 75 or over, and not less than fifty percent (50%) in any one subject.  After such examination the Board shall without unnecessary delay, act on same and issue license certificates to the successful candidates signed by each member of the Board; and the Board of Podiatry Examiners shall report annually to each licensed podiatrist in the State of North Carolina.</w:t>
      </w:r>
    </w:p>
    <w:p w:rsidR="00BA5CFE" w:rsidRPr="00BA5CFE" w:rsidRDefault="00BA5CFE" w:rsidP="00A176ED">
      <w:pPr>
        <w:pStyle w:val="Title"/>
        <w:ind w:left="432"/>
        <w:jc w:val="left"/>
        <w:outlineLvl w:val="0"/>
        <w:rPr>
          <w:rFonts w:ascii="Times New Roman" w:hAnsi="Times New Roman"/>
          <w:b w:val="0"/>
          <w:smallCaps w:val="0"/>
          <w:sz w:val="22"/>
          <w:szCs w:val="22"/>
        </w:rPr>
      </w:pPr>
      <w:r w:rsidRPr="00BA5CFE">
        <w:rPr>
          <w:rFonts w:ascii="Times New Roman" w:hAnsi="Times New Roman"/>
          <w:b w:val="0"/>
          <w:smallCaps w:val="0"/>
          <w:sz w:val="22"/>
          <w:szCs w:val="22"/>
        </w:rPr>
        <w:t>(b)        The Board may waive the administration of a written examination prepared by it for all initial applicants who have successfully completed the National Board of Podiatry Examination.  The Board may administer to such applicants and require them to complete successfully an examination to test clinical competency in the practice of podiatry.</w:t>
      </w:r>
    </w:p>
    <w:p w:rsidR="00BA5CFE" w:rsidRPr="00BA5CFE" w:rsidRDefault="00BA5CFE" w:rsidP="00A176ED">
      <w:pPr>
        <w:pStyle w:val="Title"/>
        <w:ind w:left="432"/>
        <w:jc w:val="left"/>
        <w:outlineLvl w:val="0"/>
        <w:rPr>
          <w:rFonts w:ascii="Times New Roman" w:hAnsi="Times New Roman"/>
          <w:b w:val="0"/>
          <w:smallCaps w:val="0"/>
          <w:sz w:val="22"/>
          <w:szCs w:val="22"/>
        </w:rPr>
      </w:pPr>
      <w:r w:rsidRPr="00BA5CFE">
        <w:rPr>
          <w:rFonts w:ascii="Times New Roman" w:hAnsi="Times New Roman"/>
          <w:b w:val="0"/>
          <w:smallCaps w:val="0"/>
          <w:sz w:val="22"/>
          <w:szCs w:val="22"/>
        </w:rPr>
        <w:t>(c)        Any applicant who fails to pass his examination shall within one year be entitled to reexamination upon the payment of an amount not to exceed three hundred fifty dollars ($350.00), but not more than two reexaminations shall be allowed any one applicant prior to filing a new application.  Should he fail to pass his third examination, he shall file a new application before he can again be examined. (1919, c. 78, s. 4; C.S., s. 6767; 1963, c. 1195, s. 2; 1967, c. 1217, s. 5; 1975, c. 672, s. 1; 1981, c. 659, ss. 3, 4; 1983, c. 217, s. 6; 1991, c. 457, s. 2.)</w:t>
      </w:r>
    </w:p>
    <w:p w:rsidR="000C1E81" w:rsidRDefault="00803B20" w:rsidP="00803B20">
      <w:pPr>
        <w:pStyle w:val="Title"/>
        <w:spacing w:line="480" w:lineRule="auto"/>
        <w:outlineLvl w:val="0"/>
        <w:rPr>
          <w:i/>
          <w:sz w:val="22"/>
          <w:szCs w:val="22"/>
        </w:rPr>
      </w:pPr>
      <w:r>
        <w:rPr>
          <w:i/>
          <w:sz w:val="22"/>
          <w:szCs w:val="22"/>
        </w:rPr>
        <w:t xml:space="preserve"> </w:t>
      </w:r>
    </w:p>
    <w:p w:rsidR="003348DC" w:rsidRPr="003348DC" w:rsidRDefault="003348DC" w:rsidP="003348DC">
      <w:pPr>
        <w:jc w:val="center"/>
        <w:rPr>
          <w:rFonts w:ascii="Arial" w:hAnsi="Arial"/>
          <w:i/>
          <w:sz w:val="22"/>
          <w:szCs w:val="22"/>
        </w:rPr>
      </w:pPr>
    </w:p>
    <w:sectPr w:rsidR="003348DC" w:rsidRPr="003348DC" w:rsidSect="00FA3D2D">
      <w:footerReference w:type="default" r:id="rId6"/>
      <w:pgSz w:w="12240" w:h="15840"/>
      <w:pgMar w:top="1440" w:right="1800" w:bottom="1440" w:left="180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4362A" w:rsidRDefault="0054362A" w:rsidP="004831E6">
      <w:r>
        <w:separator/>
      </w:r>
    </w:p>
  </w:endnote>
  <w:endnote w:type="continuationSeparator" w:id="0">
    <w:p w:rsidR="0054362A" w:rsidRDefault="0054362A" w:rsidP="004831E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3D2D" w:rsidRPr="00FA3D2D" w:rsidRDefault="00FA3D2D">
    <w:pPr>
      <w:pStyle w:val="Footer"/>
      <w:jc w:val="right"/>
      <w:rPr>
        <w:rFonts w:ascii="Arial" w:hAnsi="Arial" w:cs="Arial"/>
      </w:rPr>
    </w:pPr>
    <w:r w:rsidRPr="00FA3D2D">
      <w:rPr>
        <w:rFonts w:ascii="Arial" w:hAnsi="Arial" w:cs="Arial"/>
      </w:rPr>
      <w:t xml:space="preserve">Page </w:t>
    </w:r>
    <w:r w:rsidRPr="00FA3D2D">
      <w:rPr>
        <w:rFonts w:ascii="Arial" w:hAnsi="Arial" w:cs="Arial"/>
      </w:rPr>
      <w:fldChar w:fldCharType="begin"/>
    </w:r>
    <w:r w:rsidRPr="00FA3D2D">
      <w:rPr>
        <w:rFonts w:ascii="Arial" w:hAnsi="Arial" w:cs="Arial"/>
      </w:rPr>
      <w:instrText xml:space="preserve"> PAGE   \* MERGEFORMAT </w:instrText>
    </w:r>
    <w:r w:rsidRPr="00FA3D2D">
      <w:rPr>
        <w:rFonts w:ascii="Arial" w:hAnsi="Arial" w:cs="Arial"/>
      </w:rPr>
      <w:fldChar w:fldCharType="separate"/>
    </w:r>
    <w:r w:rsidR="00C56842">
      <w:rPr>
        <w:rFonts w:ascii="Arial" w:hAnsi="Arial" w:cs="Arial"/>
        <w:noProof/>
      </w:rPr>
      <w:t>4</w:t>
    </w:r>
    <w:r w:rsidRPr="00FA3D2D">
      <w:rPr>
        <w:rFonts w:ascii="Arial" w:hAnsi="Arial" w:cs="Arial"/>
      </w:rPr>
      <w:fldChar w:fldCharType="end"/>
    </w:r>
  </w:p>
  <w:p w:rsidR="005913B6" w:rsidRDefault="00FA3D2D" w:rsidP="00FA3D2D">
    <w:pPr>
      <w:pStyle w:val="Footer"/>
      <w:rPr>
        <w:rFonts w:ascii="Arial" w:hAnsi="Arial" w:cs="Arial"/>
        <w:sz w:val="22"/>
        <w:szCs w:val="22"/>
      </w:rPr>
    </w:pPr>
    <w:r>
      <w:rPr>
        <w:rFonts w:ascii="Arial" w:hAnsi="Arial" w:cs="Arial"/>
        <w:sz w:val="22"/>
        <w:szCs w:val="22"/>
      </w:rPr>
      <w:t>Joseph J DeLuca</w:t>
    </w:r>
  </w:p>
  <w:p w:rsidR="00FA3D2D" w:rsidRPr="00FA3D2D" w:rsidRDefault="00FA3D2D">
    <w:pPr>
      <w:pStyle w:val="Footer"/>
      <w:rPr>
        <w:rFonts w:ascii="Arial" w:hAnsi="Arial" w:cs="Arial"/>
        <w:sz w:val="22"/>
        <w:szCs w:val="22"/>
      </w:rPr>
    </w:pPr>
    <w:r>
      <w:rPr>
        <w:rFonts w:ascii="Arial" w:hAnsi="Arial" w:cs="Arial"/>
        <w:sz w:val="22"/>
        <w:szCs w:val="22"/>
      </w:rPr>
      <w:t>Commission Counsel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4362A" w:rsidRDefault="0054362A" w:rsidP="004831E6">
      <w:r>
        <w:separator/>
      </w:r>
    </w:p>
  </w:footnote>
  <w:footnote w:type="continuationSeparator" w:id="0">
    <w:p w:rsidR="0054362A" w:rsidRDefault="0054362A" w:rsidP="004831E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stylePaneFormatFilter w:val="3F01"/>
  <w:defaultTabStop w:val="720"/>
  <w:noPunctuationKerning/>
  <w:characterSpacingControl w:val="doNotCompress"/>
  <w:hdrShapeDefaults>
    <o:shapedefaults v:ext="edit" spidmax="3074"/>
  </w:hdrShapeDefaults>
  <w:footnotePr>
    <w:footnote w:id="-1"/>
    <w:footnote w:id="0"/>
  </w:footnotePr>
  <w:endnotePr>
    <w:endnote w:id="-1"/>
    <w:endnote w:id="0"/>
  </w:endnotePr>
  <w:compat/>
  <w:rsids>
    <w:rsidRoot w:val="00905D0C"/>
    <w:rsid w:val="000C1E81"/>
    <w:rsid w:val="00100C40"/>
    <w:rsid w:val="002B291A"/>
    <w:rsid w:val="002B7013"/>
    <w:rsid w:val="002F3691"/>
    <w:rsid w:val="003348DC"/>
    <w:rsid w:val="00337926"/>
    <w:rsid w:val="004831E6"/>
    <w:rsid w:val="00493F1B"/>
    <w:rsid w:val="0054362A"/>
    <w:rsid w:val="005913B6"/>
    <w:rsid w:val="0070344D"/>
    <w:rsid w:val="007A7ED9"/>
    <w:rsid w:val="00803B20"/>
    <w:rsid w:val="00860A17"/>
    <w:rsid w:val="00905D0C"/>
    <w:rsid w:val="00A176ED"/>
    <w:rsid w:val="00A7017A"/>
    <w:rsid w:val="00A8743F"/>
    <w:rsid w:val="00B37AB6"/>
    <w:rsid w:val="00B744CF"/>
    <w:rsid w:val="00B84CFF"/>
    <w:rsid w:val="00BA5CFE"/>
    <w:rsid w:val="00C56842"/>
    <w:rsid w:val="00D52047"/>
    <w:rsid w:val="00E14A90"/>
    <w:rsid w:val="00EE55E0"/>
    <w:rsid w:val="00F40795"/>
    <w:rsid w:val="00F4774A"/>
    <w:rsid w:val="00FA3D2D"/>
    <w:rsid w:val="00FA3EA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5D0C"/>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qFormat/>
    <w:rsid w:val="00905D0C"/>
    <w:pPr>
      <w:jc w:val="center"/>
    </w:pPr>
    <w:rPr>
      <w:rFonts w:ascii="Arial" w:hAnsi="Arial"/>
      <w:b/>
      <w:smallCaps/>
      <w:sz w:val="24"/>
    </w:rPr>
  </w:style>
  <w:style w:type="paragraph" w:customStyle="1" w:styleId="Agencynames">
    <w:name w:val="Agency names"/>
    <w:basedOn w:val="Normal"/>
    <w:rsid w:val="00905D0C"/>
    <w:pPr>
      <w:spacing w:before="120" w:after="120"/>
    </w:pPr>
    <w:rPr>
      <w:b/>
      <w:sz w:val="24"/>
    </w:rPr>
  </w:style>
  <w:style w:type="paragraph" w:styleId="Header">
    <w:name w:val="header"/>
    <w:basedOn w:val="Normal"/>
    <w:rsid w:val="005913B6"/>
    <w:pPr>
      <w:tabs>
        <w:tab w:val="center" w:pos="4320"/>
        <w:tab w:val="right" w:pos="8640"/>
      </w:tabs>
    </w:pPr>
  </w:style>
  <w:style w:type="paragraph" w:styleId="Footer">
    <w:name w:val="footer"/>
    <w:basedOn w:val="Normal"/>
    <w:link w:val="FooterChar"/>
    <w:uiPriority w:val="99"/>
    <w:rsid w:val="005913B6"/>
    <w:pPr>
      <w:tabs>
        <w:tab w:val="center" w:pos="4320"/>
        <w:tab w:val="right" w:pos="8640"/>
      </w:tabs>
    </w:pPr>
  </w:style>
  <w:style w:type="character" w:customStyle="1" w:styleId="FooterChar">
    <w:name w:val="Footer Char"/>
    <w:basedOn w:val="DefaultParagraphFont"/>
    <w:link w:val="Footer"/>
    <w:uiPriority w:val="99"/>
    <w:rsid w:val="00FA3D2D"/>
  </w:style>
  <w:style w:type="paragraph" w:styleId="BalloonText">
    <w:name w:val="Balloon Text"/>
    <w:basedOn w:val="Normal"/>
    <w:link w:val="BalloonTextChar"/>
    <w:uiPriority w:val="99"/>
    <w:semiHidden/>
    <w:unhideWhenUsed/>
    <w:rsid w:val="00FA3D2D"/>
    <w:rPr>
      <w:rFonts w:ascii="Tahoma" w:hAnsi="Tahoma" w:cs="Tahoma"/>
      <w:sz w:val="16"/>
      <w:szCs w:val="16"/>
    </w:rPr>
  </w:style>
  <w:style w:type="character" w:customStyle="1" w:styleId="BalloonTextChar">
    <w:name w:val="Balloon Text Char"/>
    <w:basedOn w:val="DefaultParagraphFont"/>
    <w:link w:val="BalloonText"/>
    <w:uiPriority w:val="99"/>
    <w:semiHidden/>
    <w:rsid w:val="00FA3D2D"/>
    <w:rPr>
      <w:rFonts w:ascii="Tahoma" w:hAnsi="Tahoma" w:cs="Tahoma"/>
      <w:sz w:val="16"/>
      <w:szCs w:val="16"/>
    </w:rPr>
  </w:style>
  <w:style w:type="paragraph" w:styleId="DocumentMap">
    <w:name w:val="Document Map"/>
    <w:basedOn w:val="Normal"/>
    <w:link w:val="DocumentMapChar"/>
    <w:uiPriority w:val="99"/>
    <w:semiHidden/>
    <w:unhideWhenUsed/>
    <w:rsid w:val="00493F1B"/>
    <w:rPr>
      <w:rFonts w:ascii="Tahoma" w:hAnsi="Tahoma" w:cs="Tahoma"/>
      <w:sz w:val="16"/>
      <w:szCs w:val="16"/>
    </w:rPr>
  </w:style>
  <w:style w:type="character" w:customStyle="1" w:styleId="DocumentMapChar">
    <w:name w:val="Document Map Char"/>
    <w:basedOn w:val="DefaultParagraphFont"/>
    <w:link w:val="DocumentMap"/>
    <w:uiPriority w:val="99"/>
    <w:semiHidden/>
    <w:rsid w:val="00493F1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7653921">
      <w:bodyDiv w:val="1"/>
      <w:marLeft w:val="0"/>
      <w:marRight w:val="0"/>
      <w:marTop w:val="0"/>
      <w:marBottom w:val="0"/>
      <w:divBdr>
        <w:top w:val="none" w:sz="0" w:space="0" w:color="auto"/>
        <w:left w:val="none" w:sz="0" w:space="0" w:color="auto"/>
        <w:bottom w:val="none" w:sz="0" w:space="0" w:color="auto"/>
        <w:right w:val="none" w:sz="0" w:space="0" w:color="auto"/>
      </w:divBdr>
    </w:div>
    <w:div w:id="121270905">
      <w:bodyDiv w:val="1"/>
      <w:marLeft w:val="0"/>
      <w:marRight w:val="0"/>
      <w:marTop w:val="0"/>
      <w:marBottom w:val="0"/>
      <w:divBdr>
        <w:top w:val="none" w:sz="0" w:space="0" w:color="auto"/>
        <w:left w:val="none" w:sz="0" w:space="0" w:color="auto"/>
        <w:bottom w:val="none" w:sz="0" w:space="0" w:color="auto"/>
        <w:right w:val="none" w:sz="0" w:space="0" w:color="auto"/>
      </w:divBdr>
    </w:div>
    <w:div w:id="234826669">
      <w:bodyDiv w:val="1"/>
      <w:marLeft w:val="0"/>
      <w:marRight w:val="0"/>
      <w:marTop w:val="0"/>
      <w:marBottom w:val="0"/>
      <w:divBdr>
        <w:top w:val="none" w:sz="0" w:space="0" w:color="auto"/>
        <w:left w:val="none" w:sz="0" w:space="0" w:color="auto"/>
        <w:bottom w:val="none" w:sz="0" w:space="0" w:color="auto"/>
        <w:right w:val="none" w:sz="0" w:space="0" w:color="auto"/>
      </w:divBdr>
    </w:div>
    <w:div w:id="858740911">
      <w:bodyDiv w:val="1"/>
      <w:marLeft w:val="0"/>
      <w:marRight w:val="0"/>
      <w:marTop w:val="0"/>
      <w:marBottom w:val="0"/>
      <w:divBdr>
        <w:top w:val="none" w:sz="0" w:space="0" w:color="auto"/>
        <w:left w:val="none" w:sz="0" w:space="0" w:color="auto"/>
        <w:bottom w:val="none" w:sz="0" w:space="0" w:color="auto"/>
        <w:right w:val="none" w:sz="0" w:space="0" w:color="auto"/>
      </w:divBdr>
    </w:div>
    <w:div w:id="1064989045">
      <w:bodyDiv w:val="1"/>
      <w:marLeft w:val="0"/>
      <w:marRight w:val="0"/>
      <w:marTop w:val="0"/>
      <w:marBottom w:val="0"/>
      <w:divBdr>
        <w:top w:val="none" w:sz="0" w:space="0" w:color="auto"/>
        <w:left w:val="none" w:sz="0" w:space="0" w:color="auto"/>
        <w:bottom w:val="none" w:sz="0" w:space="0" w:color="auto"/>
        <w:right w:val="none" w:sz="0" w:space="0" w:color="auto"/>
      </w:divBdr>
    </w:div>
    <w:div w:id="1066537246">
      <w:bodyDiv w:val="1"/>
      <w:marLeft w:val="0"/>
      <w:marRight w:val="0"/>
      <w:marTop w:val="0"/>
      <w:marBottom w:val="0"/>
      <w:divBdr>
        <w:top w:val="none" w:sz="0" w:space="0" w:color="auto"/>
        <w:left w:val="none" w:sz="0" w:space="0" w:color="auto"/>
        <w:bottom w:val="none" w:sz="0" w:space="0" w:color="auto"/>
        <w:right w:val="none" w:sz="0" w:space="0" w:color="auto"/>
      </w:divBdr>
    </w:div>
    <w:div w:id="1205023129">
      <w:bodyDiv w:val="1"/>
      <w:marLeft w:val="0"/>
      <w:marRight w:val="0"/>
      <w:marTop w:val="0"/>
      <w:marBottom w:val="0"/>
      <w:divBdr>
        <w:top w:val="none" w:sz="0" w:space="0" w:color="auto"/>
        <w:left w:val="none" w:sz="0" w:space="0" w:color="auto"/>
        <w:bottom w:val="none" w:sz="0" w:space="0" w:color="auto"/>
        <w:right w:val="none" w:sz="0" w:space="0" w:color="auto"/>
      </w:divBdr>
    </w:div>
    <w:div w:id="1558934264">
      <w:bodyDiv w:val="1"/>
      <w:marLeft w:val="0"/>
      <w:marRight w:val="0"/>
      <w:marTop w:val="0"/>
      <w:marBottom w:val="0"/>
      <w:divBdr>
        <w:top w:val="none" w:sz="0" w:space="0" w:color="auto"/>
        <w:left w:val="none" w:sz="0" w:space="0" w:color="auto"/>
        <w:bottom w:val="none" w:sz="0" w:space="0" w:color="auto"/>
        <w:right w:val="none" w:sz="0" w:space="0" w:color="auto"/>
      </w:divBdr>
    </w:div>
    <w:div w:id="1596865108">
      <w:bodyDiv w:val="1"/>
      <w:marLeft w:val="0"/>
      <w:marRight w:val="0"/>
      <w:marTop w:val="0"/>
      <w:marBottom w:val="0"/>
      <w:divBdr>
        <w:top w:val="none" w:sz="0" w:space="0" w:color="auto"/>
        <w:left w:val="none" w:sz="0" w:space="0" w:color="auto"/>
        <w:bottom w:val="none" w:sz="0" w:space="0" w:color="auto"/>
        <w:right w:val="none" w:sz="0" w:space="0" w:color="auto"/>
      </w:divBdr>
    </w:div>
    <w:div w:id="1985353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2035</Words>
  <Characters>11601</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RRC STAFF OPINION</vt:lpstr>
    </vt:vector>
  </TitlesOfParts>
  <Company> </Company>
  <LinksUpToDate>false</LinksUpToDate>
  <CharactersWithSpaces>13609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RRC STAFF OPINION</dc:title>
  <dc:subject/>
  <dc:creator> </dc:creator>
  <cp:keywords/>
  <dc:description/>
  <cp:lastModifiedBy>NC Register</cp:lastModifiedBy>
  <cp:revision>2</cp:revision>
  <cp:lastPrinted>2012-08-27T19:29:00Z</cp:lastPrinted>
  <dcterms:created xsi:type="dcterms:W3CDTF">2012-08-28T14:07:00Z</dcterms:created>
  <dcterms:modified xsi:type="dcterms:W3CDTF">2012-08-28T14:07:00Z</dcterms:modified>
</cp:coreProperties>
</file>