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0C"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905D0C" w:rsidRDefault="00905D0C" w:rsidP="00905D0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B744CF"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r>
      <w:r w:rsidR="003A4BE3">
        <w:rPr>
          <w:rFonts w:ascii="Arial" w:hAnsi="Arial"/>
          <w:b w:val="0"/>
          <w:smallCaps/>
          <w:sz w:val="22"/>
        </w:rPr>
        <w:t>PLANT CONSERVATION BOARD</w:t>
      </w:r>
    </w:p>
    <w:p w:rsidR="00905D0C"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r>
      <w:r w:rsidR="00FF1847">
        <w:rPr>
          <w:rFonts w:ascii="Arial" w:hAnsi="Arial"/>
          <w:b w:val="0"/>
          <w:smallCaps/>
          <w:sz w:val="22"/>
        </w:rPr>
        <w:t xml:space="preserve">02 NCAC </w:t>
      </w:r>
      <w:r w:rsidR="00847574">
        <w:rPr>
          <w:rFonts w:ascii="Arial" w:hAnsi="Arial"/>
          <w:b w:val="0"/>
          <w:smallCaps/>
          <w:sz w:val="22"/>
        </w:rPr>
        <w:t>48F .0305</w:t>
      </w:r>
    </w:p>
    <w:p w:rsidR="00905D0C" w:rsidRDefault="00905D0C"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905D0C" w:rsidRDefault="004844EB" w:rsidP="004844EB">
      <w:pPr>
        <w:pStyle w:val="Agencynames"/>
        <w:spacing w:before="0" w:after="0"/>
        <w:ind w:firstLine="720"/>
        <w:rPr>
          <w:rFonts w:ascii="Arial" w:hAnsi="Arial"/>
          <w:b w:val="0"/>
          <w:sz w:val="22"/>
        </w:rPr>
      </w:pPr>
      <w:r>
        <w:rPr>
          <w:rFonts w:ascii="Arial" w:hAnsi="Arial"/>
          <w:b w:val="0"/>
          <w:sz w:val="22"/>
        </w:rPr>
        <w:t>Approve the technical change to paragraph (c</w:t>
      </w:r>
      <w:proofErr w:type="gramStart"/>
      <w:r>
        <w:rPr>
          <w:rFonts w:ascii="Arial" w:hAnsi="Arial"/>
          <w:b w:val="0"/>
          <w:sz w:val="22"/>
        </w:rPr>
        <w:t>)(</w:t>
      </w:r>
      <w:proofErr w:type="gramEnd"/>
      <w:r>
        <w:rPr>
          <w:rFonts w:ascii="Arial" w:hAnsi="Arial"/>
          <w:b w:val="0"/>
          <w:sz w:val="22"/>
        </w:rPr>
        <w:t xml:space="preserve">4) </w:t>
      </w:r>
      <w:r w:rsidR="00D00501">
        <w:rPr>
          <w:rFonts w:ascii="Arial" w:hAnsi="Arial"/>
          <w:b w:val="0"/>
          <w:sz w:val="22"/>
        </w:rPr>
        <w:t xml:space="preserve">on page 3 </w:t>
      </w:r>
      <w:r>
        <w:rPr>
          <w:rFonts w:ascii="Arial" w:hAnsi="Arial"/>
          <w:b w:val="0"/>
          <w:sz w:val="22"/>
        </w:rPr>
        <w:t>and the remainder of the rule with the exception of sub-paragraph</w:t>
      </w:r>
      <w:r w:rsidR="00D00501">
        <w:rPr>
          <w:rFonts w:ascii="Arial" w:hAnsi="Arial"/>
          <w:b w:val="0"/>
          <w:sz w:val="22"/>
        </w:rPr>
        <w:t>(d)(6) on page 3 lines 9 – 15.</w:t>
      </w:r>
      <w:r>
        <w:rPr>
          <w:rFonts w:ascii="Arial" w:hAnsi="Arial"/>
          <w:b w:val="0"/>
          <w:sz w:val="22"/>
        </w:rPr>
        <w:t xml:space="preserve"> You should take no action concerning the change to sub-paragraph</w:t>
      </w:r>
      <w:r w:rsidR="00D00501">
        <w:rPr>
          <w:rFonts w:ascii="Arial" w:hAnsi="Arial"/>
          <w:b w:val="0"/>
          <w:sz w:val="22"/>
        </w:rPr>
        <w:t xml:space="preserve"> (d</w:t>
      </w:r>
      <w:proofErr w:type="gramStart"/>
      <w:r w:rsidR="00D00501">
        <w:rPr>
          <w:rFonts w:ascii="Arial" w:hAnsi="Arial"/>
          <w:b w:val="0"/>
          <w:sz w:val="22"/>
        </w:rPr>
        <w:t>)(</w:t>
      </w:r>
      <w:proofErr w:type="gramEnd"/>
      <w:r w:rsidR="00D00501">
        <w:rPr>
          <w:rFonts w:ascii="Arial" w:hAnsi="Arial"/>
          <w:b w:val="0"/>
          <w:sz w:val="22"/>
        </w:rPr>
        <w:t>6) as explained below.</w:t>
      </w:r>
    </w:p>
    <w:p w:rsidR="006846D8" w:rsidRDefault="006846D8" w:rsidP="00493F1B">
      <w:pPr>
        <w:pStyle w:val="Title"/>
        <w:jc w:val="left"/>
        <w:outlineLvl w:val="0"/>
        <w:rPr>
          <w:b w:val="0"/>
          <w:sz w:val="22"/>
        </w:rPr>
      </w:pPr>
    </w:p>
    <w:p w:rsidR="00905D0C" w:rsidRPr="00FF1847" w:rsidRDefault="00905D0C" w:rsidP="00493F1B">
      <w:pPr>
        <w:pStyle w:val="Title"/>
        <w:jc w:val="left"/>
        <w:outlineLvl w:val="0"/>
        <w:rPr>
          <w:b w:val="0"/>
          <w:i/>
          <w:smallCaps w:val="0"/>
          <w:sz w:val="22"/>
          <w:szCs w:val="22"/>
        </w:rPr>
      </w:pPr>
      <w:r>
        <w:rPr>
          <w:b w:val="0"/>
          <w:sz w:val="22"/>
        </w:rPr>
        <w:t>COMMENT:</w:t>
      </w:r>
      <w:r w:rsidRPr="003348DC">
        <w:rPr>
          <w:b w:val="0"/>
          <w:i/>
          <w:smallCaps w:val="0"/>
          <w:sz w:val="22"/>
          <w:szCs w:val="22"/>
        </w:rPr>
        <w:tab/>
      </w:r>
    </w:p>
    <w:p w:rsidR="00D00501" w:rsidRDefault="006846D8" w:rsidP="0019479A">
      <w:pPr>
        <w:pStyle w:val="Title"/>
        <w:spacing w:before="120"/>
        <w:ind w:firstLine="720"/>
        <w:jc w:val="left"/>
        <w:rPr>
          <w:b w:val="0"/>
          <w:i/>
          <w:smallCaps w:val="0"/>
          <w:sz w:val="22"/>
          <w:szCs w:val="22"/>
        </w:rPr>
      </w:pPr>
      <w:r>
        <w:rPr>
          <w:b w:val="0"/>
          <w:i/>
          <w:smallCaps w:val="0"/>
          <w:sz w:val="22"/>
          <w:szCs w:val="22"/>
        </w:rPr>
        <w:t>The attached portion of Session Law 2011-394</w:t>
      </w:r>
      <w:r w:rsidR="004844EB">
        <w:rPr>
          <w:b w:val="0"/>
          <w:i/>
          <w:smallCaps w:val="0"/>
          <w:sz w:val="22"/>
          <w:szCs w:val="22"/>
        </w:rPr>
        <w:t xml:space="preserve"> in Section 18</w:t>
      </w:r>
      <w:proofErr w:type="gramStart"/>
      <w:r w:rsidR="00D00501">
        <w:rPr>
          <w:b w:val="0"/>
          <w:i/>
          <w:smallCaps w:val="0"/>
          <w:sz w:val="22"/>
          <w:szCs w:val="22"/>
        </w:rPr>
        <w:t>.(</w:t>
      </w:r>
      <w:proofErr w:type="gramEnd"/>
      <w:r w:rsidR="004844EB">
        <w:rPr>
          <w:b w:val="0"/>
          <w:i/>
          <w:smallCaps w:val="0"/>
          <w:sz w:val="22"/>
          <w:szCs w:val="22"/>
        </w:rPr>
        <w:t xml:space="preserve">d) states that rules “adopted pursuant to this section are not subject to G.S. 150B-21.9 through G.S. 150B-21.14.” </w:t>
      </w:r>
      <w:r w:rsidR="00D00501">
        <w:rPr>
          <w:b w:val="0"/>
          <w:i/>
          <w:smallCaps w:val="0"/>
          <w:sz w:val="22"/>
          <w:szCs w:val="22"/>
        </w:rPr>
        <w:t>In my opinion the change adopted pursuant to that section is the deletion of the export certification fee in (d</w:t>
      </w:r>
      <w:proofErr w:type="gramStart"/>
      <w:r w:rsidR="00D00501">
        <w:rPr>
          <w:b w:val="0"/>
          <w:i/>
          <w:smallCaps w:val="0"/>
          <w:sz w:val="22"/>
          <w:szCs w:val="22"/>
        </w:rPr>
        <w:t>)(</w:t>
      </w:r>
      <w:proofErr w:type="gramEnd"/>
      <w:r w:rsidR="00D00501">
        <w:rPr>
          <w:b w:val="0"/>
          <w:i/>
          <w:smallCaps w:val="0"/>
          <w:sz w:val="22"/>
          <w:szCs w:val="22"/>
        </w:rPr>
        <w:t xml:space="preserve">6) of the rule. </w:t>
      </w:r>
      <w:r w:rsidR="004844EB">
        <w:rPr>
          <w:b w:val="0"/>
          <w:i/>
          <w:smallCaps w:val="0"/>
          <w:sz w:val="22"/>
          <w:szCs w:val="22"/>
        </w:rPr>
        <w:t>This means that you are entitled to review</w:t>
      </w:r>
      <w:r w:rsidR="00847574">
        <w:rPr>
          <w:b w:val="0"/>
          <w:i/>
          <w:smallCaps w:val="0"/>
          <w:sz w:val="22"/>
          <w:szCs w:val="22"/>
        </w:rPr>
        <w:t xml:space="preserve"> the remainder of</w:t>
      </w:r>
      <w:r w:rsidR="004844EB">
        <w:rPr>
          <w:b w:val="0"/>
          <w:i/>
          <w:smallCaps w:val="0"/>
          <w:sz w:val="22"/>
          <w:szCs w:val="22"/>
        </w:rPr>
        <w:t xml:space="preserve"> this rule under G.S. 150B-21.8 but are not required</w:t>
      </w:r>
      <w:r w:rsidR="005E4BC9">
        <w:rPr>
          <w:b w:val="0"/>
          <w:i/>
          <w:smallCaps w:val="0"/>
          <w:sz w:val="22"/>
          <w:szCs w:val="22"/>
        </w:rPr>
        <w:t xml:space="preserve"> or entitled</w:t>
      </w:r>
      <w:r w:rsidR="004844EB">
        <w:rPr>
          <w:b w:val="0"/>
          <w:i/>
          <w:smallCaps w:val="0"/>
          <w:sz w:val="22"/>
          <w:szCs w:val="22"/>
        </w:rPr>
        <w:t xml:space="preserve"> to take any action on Paragraph (d) of this rule. </w:t>
      </w:r>
    </w:p>
    <w:p w:rsidR="00905D0C" w:rsidRDefault="00D00501" w:rsidP="003348DC">
      <w:pPr>
        <w:pStyle w:val="Title"/>
        <w:spacing w:before="120"/>
        <w:jc w:val="left"/>
        <w:rPr>
          <w:b w:val="0"/>
          <w:i/>
          <w:smallCaps w:val="0"/>
          <w:sz w:val="22"/>
          <w:szCs w:val="22"/>
        </w:rPr>
      </w:pPr>
      <w:r>
        <w:rPr>
          <w:b w:val="0"/>
          <w:i/>
          <w:smallCaps w:val="0"/>
          <w:sz w:val="22"/>
          <w:szCs w:val="22"/>
        </w:rPr>
        <w:t>If the agency makes the requested change to the rule in paragraph (c)(4) – which I would expect them to do since the statutory cite is incorrect – then you should do as we typically do: approve the amendment and the remainder of this rule except that you take no action concerning sub-paragraph (d)(6).</w:t>
      </w:r>
    </w:p>
    <w:p w:rsidR="00D00501" w:rsidRDefault="00D00501" w:rsidP="003348DC">
      <w:pPr>
        <w:pStyle w:val="Title"/>
        <w:spacing w:before="120"/>
        <w:jc w:val="left"/>
        <w:rPr>
          <w:b w:val="0"/>
          <w:i/>
          <w:smallCaps w:val="0"/>
          <w:sz w:val="22"/>
          <w:szCs w:val="22"/>
        </w:rPr>
      </w:pPr>
      <w:r>
        <w:rPr>
          <w:b w:val="0"/>
          <w:i/>
          <w:smallCaps w:val="0"/>
          <w:sz w:val="22"/>
          <w:szCs w:val="22"/>
        </w:rPr>
        <w:t>The rule will then be subject to a delayed effective date and legislative review as set out in G.S. 150B-21.3(b1) as though 10 or more objection letters had been received.</w:t>
      </w:r>
    </w:p>
    <w:p w:rsidR="0019479A" w:rsidRPr="00FF1847" w:rsidRDefault="005E4BC9" w:rsidP="003348DC">
      <w:pPr>
        <w:pStyle w:val="Title"/>
        <w:spacing w:before="120"/>
        <w:jc w:val="left"/>
        <w:rPr>
          <w:b w:val="0"/>
          <w:i/>
          <w:smallCaps w:val="0"/>
          <w:sz w:val="22"/>
          <w:szCs w:val="22"/>
        </w:rPr>
      </w:pPr>
      <w:r>
        <w:rPr>
          <w:b w:val="0"/>
          <w:i/>
          <w:smallCaps w:val="0"/>
          <w:sz w:val="22"/>
          <w:szCs w:val="22"/>
        </w:rPr>
        <w:t>This</w:t>
      </w:r>
      <w:r w:rsidR="0019479A">
        <w:rPr>
          <w:b w:val="0"/>
          <w:i/>
          <w:smallCaps w:val="0"/>
          <w:sz w:val="22"/>
          <w:szCs w:val="22"/>
        </w:rPr>
        <w:t xml:space="preserve"> “review but</w:t>
      </w:r>
      <w:r>
        <w:rPr>
          <w:b w:val="0"/>
          <w:i/>
          <w:smallCaps w:val="0"/>
          <w:sz w:val="22"/>
          <w:szCs w:val="22"/>
        </w:rPr>
        <w:t xml:space="preserve"> take</w:t>
      </w:r>
      <w:r w:rsidR="0019479A">
        <w:rPr>
          <w:b w:val="0"/>
          <w:i/>
          <w:smallCaps w:val="0"/>
          <w:sz w:val="22"/>
          <w:szCs w:val="22"/>
        </w:rPr>
        <w:t xml:space="preserve"> no action” is a procedure that the RRC recently followed in April of this year.</w:t>
      </w:r>
    </w:p>
    <w:p w:rsidR="00905D0C" w:rsidRPr="00FF1847" w:rsidRDefault="00905D0C" w:rsidP="003348DC">
      <w:pPr>
        <w:spacing w:before="120"/>
        <w:rPr>
          <w:rFonts w:ascii="Arial" w:hAnsi="Arial"/>
          <w:i/>
          <w:sz w:val="22"/>
          <w:szCs w:val="22"/>
        </w:rPr>
      </w:pPr>
    </w:p>
    <w:p w:rsidR="00847574" w:rsidRDefault="00847574" w:rsidP="00847574">
      <w:pPr>
        <w:pStyle w:val="Default"/>
      </w:pPr>
      <w:r>
        <w:rPr>
          <w:i/>
          <w:sz w:val="22"/>
          <w:szCs w:val="22"/>
        </w:rPr>
        <w:br w:type="page"/>
      </w:r>
    </w:p>
    <w:p w:rsidR="00847574" w:rsidRPr="005E4BC9" w:rsidRDefault="00847574" w:rsidP="00847574">
      <w:pPr>
        <w:jc w:val="center"/>
        <w:rPr>
          <w:b/>
          <w:bCs/>
          <w:sz w:val="24"/>
          <w:szCs w:val="24"/>
        </w:rPr>
      </w:pPr>
      <w:r w:rsidRPr="005E4BC9">
        <w:rPr>
          <w:b/>
          <w:bCs/>
          <w:sz w:val="24"/>
          <w:szCs w:val="24"/>
        </w:rPr>
        <w:lastRenderedPageBreak/>
        <w:t>GENERAL ASSEMBLY OF NORTH CAROLINA</w:t>
      </w:r>
    </w:p>
    <w:p w:rsidR="00847574" w:rsidRPr="005E4BC9" w:rsidRDefault="00847574" w:rsidP="00847574">
      <w:pPr>
        <w:jc w:val="center"/>
        <w:rPr>
          <w:b/>
          <w:bCs/>
          <w:sz w:val="24"/>
          <w:szCs w:val="24"/>
        </w:rPr>
      </w:pPr>
      <w:r w:rsidRPr="005E4BC9">
        <w:rPr>
          <w:b/>
          <w:bCs/>
          <w:sz w:val="24"/>
          <w:szCs w:val="24"/>
        </w:rPr>
        <w:t>SESSION 2011</w:t>
      </w:r>
    </w:p>
    <w:p w:rsidR="00847574" w:rsidRPr="005E4BC9" w:rsidRDefault="00847574" w:rsidP="00847574">
      <w:pPr>
        <w:jc w:val="center"/>
        <w:rPr>
          <w:b/>
          <w:bCs/>
          <w:sz w:val="24"/>
          <w:szCs w:val="24"/>
        </w:rPr>
      </w:pPr>
    </w:p>
    <w:p w:rsidR="00847574" w:rsidRPr="005E4BC9" w:rsidRDefault="00847574" w:rsidP="00847574">
      <w:pPr>
        <w:jc w:val="center"/>
        <w:rPr>
          <w:b/>
          <w:bCs/>
          <w:sz w:val="24"/>
          <w:szCs w:val="24"/>
        </w:rPr>
      </w:pPr>
      <w:r w:rsidRPr="005E4BC9">
        <w:rPr>
          <w:b/>
          <w:bCs/>
          <w:sz w:val="24"/>
          <w:szCs w:val="24"/>
        </w:rPr>
        <w:t>SESSION LAW 2011-394</w:t>
      </w:r>
    </w:p>
    <w:p w:rsidR="00847574" w:rsidRPr="005E4BC9" w:rsidRDefault="00847574" w:rsidP="00847574">
      <w:pPr>
        <w:jc w:val="center"/>
        <w:rPr>
          <w:sz w:val="24"/>
          <w:szCs w:val="24"/>
        </w:rPr>
      </w:pPr>
      <w:r w:rsidRPr="005E4BC9">
        <w:rPr>
          <w:sz w:val="24"/>
          <w:szCs w:val="24"/>
        </w:rPr>
        <w:t xml:space="preserve"> </w:t>
      </w:r>
      <w:r w:rsidRPr="005E4BC9">
        <w:rPr>
          <w:b/>
          <w:bCs/>
          <w:sz w:val="24"/>
          <w:szCs w:val="24"/>
        </w:rPr>
        <w:t>HOUSE BILL 119</w:t>
      </w:r>
    </w:p>
    <w:p w:rsidR="00847574" w:rsidRPr="005E4BC9" w:rsidRDefault="00847574" w:rsidP="00847574">
      <w:pPr>
        <w:rPr>
          <w:sz w:val="24"/>
          <w:szCs w:val="24"/>
        </w:rPr>
      </w:pPr>
    </w:p>
    <w:p w:rsidR="00847574" w:rsidRPr="005E4BC9" w:rsidRDefault="00847574" w:rsidP="00847574">
      <w:pPr>
        <w:rPr>
          <w:sz w:val="24"/>
          <w:szCs w:val="24"/>
        </w:rPr>
      </w:pPr>
    </w:p>
    <w:p w:rsidR="00847574" w:rsidRPr="005E4BC9" w:rsidRDefault="00847574" w:rsidP="00847574">
      <w:pPr>
        <w:rPr>
          <w:sz w:val="24"/>
          <w:szCs w:val="24"/>
        </w:rPr>
      </w:pPr>
      <w:r w:rsidRPr="005E4BC9">
        <w:rPr>
          <w:sz w:val="24"/>
          <w:szCs w:val="24"/>
        </w:rPr>
        <w:t>SECTION 18</w:t>
      </w:r>
      <w:proofErr w:type="gramStart"/>
      <w:r w:rsidRPr="005E4BC9">
        <w:rPr>
          <w:sz w:val="24"/>
          <w:szCs w:val="24"/>
        </w:rPr>
        <w:t>.(</w:t>
      </w:r>
      <w:proofErr w:type="gramEnd"/>
      <w:r w:rsidRPr="005E4BC9">
        <w:rPr>
          <w:sz w:val="24"/>
          <w:szCs w:val="24"/>
        </w:rPr>
        <w:t>a) Definitions. – The definitions set out in G.S. 106-202.12 and 02 NCAC 48F .0305 (Collection and Sale of Ginseng Rule) apply to this section and its implementation.</w:t>
      </w:r>
    </w:p>
    <w:p w:rsidR="00847574" w:rsidRPr="005E4BC9" w:rsidRDefault="00847574" w:rsidP="00847574">
      <w:pPr>
        <w:rPr>
          <w:sz w:val="24"/>
          <w:szCs w:val="24"/>
        </w:rPr>
      </w:pPr>
    </w:p>
    <w:p w:rsidR="00847574" w:rsidRPr="005E4BC9" w:rsidRDefault="00847574" w:rsidP="00847574">
      <w:pPr>
        <w:rPr>
          <w:sz w:val="24"/>
          <w:szCs w:val="24"/>
        </w:rPr>
      </w:pPr>
      <w:r w:rsidRPr="005E4BC9">
        <w:rPr>
          <w:sz w:val="24"/>
          <w:szCs w:val="24"/>
        </w:rPr>
        <w:t>SECTION 18</w:t>
      </w:r>
      <w:proofErr w:type="gramStart"/>
      <w:r w:rsidRPr="005E4BC9">
        <w:rPr>
          <w:sz w:val="24"/>
          <w:szCs w:val="24"/>
        </w:rPr>
        <w:t>.(</w:t>
      </w:r>
      <w:proofErr w:type="gramEnd"/>
      <w:r w:rsidRPr="005E4BC9">
        <w:rPr>
          <w:sz w:val="24"/>
          <w:szCs w:val="24"/>
        </w:rPr>
        <w:t>b) Collection and Sale of Ginseng Rule 02 NCAC 48F .0305. – Until the effective date of the revised permanent rule that the Board is required to adopt pursuant to Section 18(d) of this act, the Board and the Department shall implement Collection and Sale of Ginseng Rule 02 NCAC 48F .0305, as provided in Section 18(c) of this act.</w:t>
      </w:r>
    </w:p>
    <w:p w:rsidR="00847574" w:rsidRPr="005E4BC9" w:rsidRDefault="00847574" w:rsidP="00847574">
      <w:pPr>
        <w:rPr>
          <w:sz w:val="24"/>
          <w:szCs w:val="24"/>
        </w:rPr>
      </w:pPr>
    </w:p>
    <w:p w:rsidR="00847574" w:rsidRPr="005E4BC9" w:rsidRDefault="00847574" w:rsidP="00847574">
      <w:pPr>
        <w:rPr>
          <w:sz w:val="24"/>
          <w:szCs w:val="24"/>
        </w:rPr>
      </w:pPr>
      <w:r w:rsidRPr="005E4BC9">
        <w:rPr>
          <w:sz w:val="24"/>
          <w:szCs w:val="24"/>
        </w:rPr>
        <w:t>SECTION 18</w:t>
      </w:r>
      <w:proofErr w:type="gramStart"/>
      <w:r w:rsidRPr="005E4BC9">
        <w:rPr>
          <w:sz w:val="24"/>
          <w:szCs w:val="24"/>
        </w:rPr>
        <w:t>.(</w:t>
      </w:r>
      <w:proofErr w:type="gramEnd"/>
      <w:r w:rsidRPr="005E4BC9">
        <w:rPr>
          <w:sz w:val="24"/>
          <w:szCs w:val="24"/>
        </w:rPr>
        <w:t>c) Implementation. – Notwithstanding subdivision (6) of subsection (d) of Collection and Sale of Ginseng Rule 02 NCAC 48F .0305, there shall be no charge for an export certification.</w:t>
      </w:r>
    </w:p>
    <w:p w:rsidR="00847574" w:rsidRPr="005E4BC9" w:rsidRDefault="00847574" w:rsidP="00847574">
      <w:pPr>
        <w:rPr>
          <w:sz w:val="24"/>
          <w:szCs w:val="24"/>
        </w:rPr>
      </w:pPr>
    </w:p>
    <w:p w:rsidR="00847574" w:rsidRPr="005E4BC9" w:rsidRDefault="00847574" w:rsidP="00847574">
      <w:pPr>
        <w:rPr>
          <w:sz w:val="24"/>
          <w:szCs w:val="24"/>
        </w:rPr>
      </w:pPr>
      <w:r w:rsidRPr="005E4BC9">
        <w:rPr>
          <w:sz w:val="24"/>
          <w:szCs w:val="24"/>
        </w:rPr>
        <w:t>SECTION 18</w:t>
      </w:r>
      <w:proofErr w:type="gramStart"/>
      <w:r w:rsidRPr="005E4BC9">
        <w:rPr>
          <w:sz w:val="24"/>
          <w:szCs w:val="24"/>
        </w:rPr>
        <w:t>.(</w:t>
      </w:r>
      <w:proofErr w:type="gramEnd"/>
      <w:r w:rsidRPr="005E4BC9">
        <w:rPr>
          <w:sz w:val="24"/>
          <w:szCs w:val="24"/>
        </w:rPr>
        <w:t>d) Additional Rule-Making Authority. – The Board shall adopt a rule to replace Collection and Sale of Ginseng Rule 02 NCAC 48F .0305. Notwithstanding G.S. 150B-19(4), the rule adopted by the Board pursuant to this section shall be substantively identical to the provisions of Section 18(c) of this act. Rules adopted pursuant to this section are not subject to the publication of notice of text or public hearing requirements of G.S. 150B-21.2. Rules adopted pursuant to this section are not subject to G.S. 150B-21.9 through G.S. 150B-21.14. Rules adopted pursuant to this section shall become effective as provided in G.S. 150B-21.3(b1) as though 10 or more written objections had been received as provided by G.S. 150B-21.3(b2).</w:t>
      </w:r>
    </w:p>
    <w:p w:rsidR="00847574" w:rsidRPr="005E4BC9" w:rsidRDefault="00847574" w:rsidP="00847574">
      <w:pPr>
        <w:rPr>
          <w:sz w:val="24"/>
          <w:szCs w:val="24"/>
        </w:rPr>
      </w:pPr>
    </w:p>
    <w:p w:rsidR="00847574" w:rsidRPr="005E4BC9" w:rsidRDefault="00847574" w:rsidP="00847574">
      <w:pPr>
        <w:rPr>
          <w:sz w:val="24"/>
          <w:szCs w:val="24"/>
        </w:rPr>
      </w:pPr>
      <w:r w:rsidRPr="005E4BC9">
        <w:rPr>
          <w:sz w:val="24"/>
          <w:szCs w:val="24"/>
        </w:rPr>
        <w:t>[SL2011-0394 Pages 16 and 17]</w:t>
      </w:r>
    </w:p>
    <w:p w:rsidR="00847574" w:rsidRPr="005E4BC9" w:rsidRDefault="00847574" w:rsidP="00847574">
      <w:pPr>
        <w:rPr>
          <w:sz w:val="24"/>
          <w:szCs w:val="24"/>
        </w:rPr>
      </w:pPr>
    </w:p>
    <w:p w:rsidR="00FF1847" w:rsidRPr="005E4BC9" w:rsidRDefault="0019479A" w:rsidP="0019479A">
      <w:pPr>
        <w:pStyle w:val="Title"/>
        <w:spacing w:line="480" w:lineRule="auto"/>
        <w:jc w:val="left"/>
        <w:outlineLvl w:val="0"/>
        <w:rPr>
          <w:i/>
          <w:szCs w:val="24"/>
        </w:rPr>
      </w:pPr>
      <w:r w:rsidRPr="005E4BC9">
        <w:rPr>
          <w:i/>
          <w:szCs w:val="24"/>
        </w:rPr>
        <w:t xml:space="preserve"> </w:t>
      </w:r>
    </w:p>
    <w:p w:rsidR="003348DC" w:rsidRPr="005E4BC9" w:rsidRDefault="003348DC" w:rsidP="00FF1847">
      <w:pPr>
        <w:pStyle w:val="Title"/>
        <w:spacing w:line="480" w:lineRule="auto"/>
        <w:jc w:val="left"/>
        <w:outlineLvl w:val="0"/>
        <w:rPr>
          <w:i/>
          <w:szCs w:val="24"/>
        </w:rPr>
      </w:pPr>
    </w:p>
    <w:sectPr w:rsidR="003348DC" w:rsidRPr="005E4BC9" w:rsidSect="00FA3D2D">
      <w:footerReference w:type="default" r:id="rId6"/>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0C5" w:rsidRDefault="00EF00C5" w:rsidP="004831E6">
      <w:r>
        <w:separator/>
      </w:r>
    </w:p>
  </w:endnote>
  <w:endnote w:type="continuationSeparator" w:id="0">
    <w:p w:rsidR="00EF00C5" w:rsidRDefault="00EF00C5"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Pr="00FA3D2D">
      <w:rPr>
        <w:rFonts w:ascii="Arial" w:hAnsi="Arial" w:cs="Arial"/>
      </w:rPr>
      <w:fldChar w:fldCharType="begin"/>
    </w:r>
    <w:r w:rsidRPr="00FA3D2D">
      <w:rPr>
        <w:rFonts w:ascii="Arial" w:hAnsi="Arial" w:cs="Arial"/>
      </w:rPr>
      <w:instrText xml:space="preserve"> PAGE   \* MERGEFORMAT </w:instrText>
    </w:r>
    <w:r w:rsidRPr="00FA3D2D">
      <w:rPr>
        <w:rFonts w:ascii="Arial" w:hAnsi="Arial" w:cs="Arial"/>
      </w:rPr>
      <w:fldChar w:fldCharType="separate"/>
    </w:r>
    <w:r w:rsidR="003A4BE3">
      <w:rPr>
        <w:rFonts w:ascii="Arial" w:hAnsi="Arial" w:cs="Arial"/>
        <w:noProof/>
      </w:rPr>
      <w:t>1</w:t>
    </w:r>
    <w:r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0C5" w:rsidRDefault="00EF00C5" w:rsidP="004831E6">
      <w:r>
        <w:separator/>
      </w:r>
    </w:p>
  </w:footnote>
  <w:footnote w:type="continuationSeparator" w:id="0">
    <w:p w:rsidR="00EF00C5" w:rsidRDefault="00EF00C5"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05D0C"/>
    <w:rsid w:val="000C1E81"/>
    <w:rsid w:val="00100C40"/>
    <w:rsid w:val="0019479A"/>
    <w:rsid w:val="003348DC"/>
    <w:rsid w:val="003A4BE3"/>
    <w:rsid w:val="004831E6"/>
    <w:rsid w:val="004844EB"/>
    <w:rsid w:val="00493F1B"/>
    <w:rsid w:val="005913B6"/>
    <w:rsid w:val="00597403"/>
    <w:rsid w:val="005E4BC9"/>
    <w:rsid w:val="006846D8"/>
    <w:rsid w:val="0070344D"/>
    <w:rsid w:val="00762EB6"/>
    <w:rsid w:val="00847574"/>
    <w:rsid w:val="00860A17"/>
    <w:rsid w:val="00904D25"/>
    <w:rsid w:val="00905D0C"/>
    <w:rsid w:val="00A7017A"/>
    <w:rsid w:val="00B37AB6"/>
    <w:rsid w:val="00B744CF"/>
    <w:rsid w:val="00D00501"/>
    <w:rsid w:val="00D1284A"/>
    <w:rsid w:val="00D52047"/>
    <w:rsid w:val="00EF00C5"/>
    <w:rsid w:val="00FA3D2D"/>
    <w:rsid w:val="00FA3EA7"/>
    <w:rsid w:val="00FF1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0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 w:type="character" w:customStyle="1" w:styleId="TitleChar">
    <w:name w:val="Title Char"/>
    <w:basedOn w:val="DefaultParagraphFont"/>
    <w:link w:val="Title"/>
    <w:rsid w:val="00FF1847"/>
    <w:rPr>
      <w:rFonts w:ascii="Arial" w:hAnsi="Arial"/>
      <w:b/>
      <w:smallCaps/>
      <w:sz w:val="24"/>
    </w:rPr>
  </w:style>
  <w:style w:type="paragraph" w:customStyle="1" w:styleId="Default">
    <w:name w:val="Default"/>
    <w:rsid w:val="00847574"/>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NC Register</cp:lastModifiedBy>
  <cp:revision>3</cp:revision>
  <cp:lastPrinted>2011-10-24T21:26:00Z</cp:lastPrinted>
  <dcterms:created xsi:type="dcterms:W3CDTF">2011-11-01T18:48:00Z</dcterms:created>
  <dcterms:modified xsi:type="dcterms:W3CDTF">2011-11-01T18:49:00Z</dcterms:modified>
</cp:coreProperties>
</file>