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D0C" w:rsidRPr="00FA3EA7" w:rsidRDefault="00FA3EA7" w:rsidP="00493F1B">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t>RRC STAFF OPINION</w:t>
      </w:r>
    </w:p>
    <w:p w:rsidR="00905D0C" w:rsidRDefault="00905D0C" w:rsidP="00905D0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B744CF" w:rsidRDefault="00905D0C"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r>
      <w:r w:rsidR="00473031">
        <w:rPr>
          <w:rFonts w:ascii="Arial" w:hAnsi="Arial"/>
          <w:b w:val="0"/>
          <w:smallCaps/>
          <w:sz w:val="22"/>
        </w:rPr>
        <w:t>NC OFFICE OF INFORMATION TECHNOLOGY SERVICES</w:t>
      </w:r>
    </w:p>
    <w:p w:rsidR="00905D0C" w:rsidRDefault="00905D0C"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r>
      <w:r w:rsidR="00AF0BC9">
        <w:rPr>
          <w:rFonts w:ascii="Arial" w:hAnsi="Arial"/>
          <w:b w:val="0"/>
          <w:smallCaps/>
          <w:sz w:val="22"/>
        </w:rPr>
        <w:t>09</w:t>
      </w:r>
      <w:r w:rsidR="00473031">
        <w:rPr>
          <w:rFonts w:ascii="Arial" w:hAnsi="Arial"/>
          <w:b w:val="0"/>
          <w:smallCaps/>
          <w:sz w:val="22"/>
        </w:rPr>
        <w:t xml:space="preserve"> NCAC 06</w:t>
      </w:r>
      <w:r w:rsidR="00A2279A">
        <w:rPr>
          <w:rFonts w:ascii="Arial" w:hAnsi="Arial"/>
          <w:b w:val="0"/>
          <w:smallCaps/>
          <w:sz w:val="22"/>
        </w:rPr>
        <w:t>A .0</w:t>
      </w:r>
      <w:r w:rsidR="00CE57F6">
        <w:rPr>
          <w:rFonts w:ascii="Arial" w:hAnsi="Arial"/>
          <w:b w:val="0"/>
          <w:smallCaps/>
          <w:sz w:val="22"/>
        </w:rPr>
        <w:t>102</w:t>
      </w:r>
    </w:p>
    <w:p w:rsidR="00905D0C" w:rsidRDefault="00905D0C"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905D0C" w:rsidRDefault="00905D0C" w:rsidP="00905D0C">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905D0C" w:rsidRDefault="00905D0C"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905D0C" w:rsidRDefault="00905D0C" w:rsidP="00905D0C">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905D0C" w:rsidRDefault="00905D0C" w:rsidP="00905D0C">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905D0C" w:rsidRDefault="00905D0C" w:rsidP="00905D0C">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905D0C" w:rsidRDefault="00905D0C"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93F1B" w:rsidRDefault="00493F1B"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905D0C" w:rsidRDefault="00905D0C" w:rsidP="00905D0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905D0C" w:rsidRPr="003348DC" w:rsidRDefault="00905D0C" w:rsidP="00493F1B">
      <w:pPr>
        <w:pStyle w:val="Title"/>
        <w:jc w:val="left"/>
        <w:outlineLvl w:val="0"/>
        <w:rPr>
          <w:b w:val="0"/>
          <w:i/>
          <w:smallCaps w:val="0"/>
          <w:sz w:val="22"/>
          <w:szCs w:val="22"/>
        </w:rPr>
      </w:pPr>
      <w:r>
        <w:rPr>
          <w:b w:val="0"/>
          <w:sz w:val="22"/>
        </w:rPr>
        <w:t>COMMENT:</w:t>
      </w:r>
      <w:r w:rsidRPr="003348DC">
        <w:rPr>
          <w:b w:val="0"/>
          <w:i/>
          <w:smallCaps w:val="0"/>
          <w:sz w:val="22"/>
          <w:szCs w:val="22"/>
        </w:rPr>
        <w:tab/>
      </w:r>
    </w:p>
    <w:p w:rsidR="00905D0C" w:rsidRPr="00A40230" w:rsidRDefault="00CE57F6" w:rsidP="003348DC">
      <w:pPr>
        <w:pStyle w:val="Title"/>
        <w:spacing w:before="120"/>
        <w:jc w:val="left"/>
        <w:rPr>
          <w:b w:val="0"/>
          <w:i/>
          <w:smallCaps w:val="0"/>
          <w:sz w:val="22"/>
          <w:szCs w:val="22"/>
        </w:rPr>
      </w:pPr>
      <w:r w:rsidRPr="00A40230">
        <w:rPr>
          <w:b w:val="0"/>
          <w:i/>
          <w:smallCaps w:val="0"/>
          <w:sz w:val="22"/>
          <w:szCs w:val="22"/>
        </w:rPr>
        <w:t xml:space="preserve">In some of the individual definitions contained within this rule, counsel requested additional detail or perhaps even a clarification of terms within a definition. </w:t>
      </w:r>
      <w:r w:rsidR="00901EA5">
        <w:rPr>
          <w:b w:val="0"/>
          <w:i/>
          <w:smallCaps w:val="0"/>
          <w:sz w:val="22"/>
          <w:szCs w:val="22"/>
        </w:rPr>
        <w:t>Counsel is of the opinion that you should object to this rule based on the ambiguity of terms in other rules until all the rules are approved or returned to the agency. This will allow the agency to add defined terms to this rule if necessary.</w:t>
      </w:r>
    </w:p>
    <w:p w:rsidR="00A40230" w:rsidRDefault="00A40230" w:rsidP="003348DC">
      <w:pPr>
        <w:pStyle w:val="Title"/>
        <w:spacing w:before="120"/>
        <w:jc w:val="left"/>
        <w:rPr>
          <w:b w:val="0"/>
          <w:i/>
          <w:smallCaps w:val="0"/>
          <w:sz w:val="22"/>
          <w:szCs w:val="22"/>
        </w:rPr>
      </w:pPr>
      <w:r w:rsidRPr="00A40230">
        <w:rPr>
          <w:b w:val="0"/>
          <w:i/>
          <w:smallCaps w:val="0"/>
          <w:sz w:val="22"/>
          <w:szCs w:val="22"/>
        </w:rPr>
        <w:t>In (11) line 11 counsel is unclear as to what “</w:t>
      </w:r>
      <w:r>
        <w:rPr>
          <w:b w:val="0"/>
          <w:i/>
          <w:smallCaps w:val="0"/>
          <w:sz w:val="22"/>
          <w:szCs w:val="22"/>
        </w:rPr>
        <w:t>respective” offers are referred to. If it simply means any of the offers that are received, then the adjective is unnecessary and may be confusing. If that is the case it could be deleted without changing the meaning. In line 14 it is also unclear what is meant by or constitutes “evaluation credit.”</w:t>
      </w:r>
    </w:p>
    <w:p w:rsidR="00905D0C" w:rsidRPr="00A40230" w:rsidRDefault="00905D0C" w:rsidP="003348DC">
      <w:pPr>
        <w:spacing w:before="120"/>
        <w:rPr>
          <w:rFonts w:ascii="Arial" w:hAnsi="Arial"/>
          <w:i/>
          <w:sz w:val="22"/>
          <w:szCs w:val="22"/>
        </w:rPr>
      </w:pPr>
    </w:p>
    <w:p w:rsidR="00860A17" w:rsidRPr="00A40230" w:rsidRDefault="00860A17" w:rsidP="000C1E81">
      <w:pPr>
        <w:pStyle w:val="Title"/>
        <w:spacing w:line="480" w:lineRule="auto"/>
        <w:rPr>
          <w:b w:val="0"/>
          <w:i/>
          <w:smallCaps w:val="0"/>
          <w:sz w:val="22"/>
          <w:szCs w:val="22"/>
        </w:rPr>
      </w:pPr>
    </w:p>
    <w:p w:rsidR="000C1E81" w:rsidRPr="00FA3EA7" w:rsidRDefault="0051157B" w:rsidP="00493F1B">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br w:type="page"/>
      </w:r>
      <w:r w:rsidR="00FA3EA7">
        <w:rPr>
          <w:rFonts w:ascii="Arial Black" w:hAnsi="Arial Black"/>
          <w:b w:val="0"/>
          <w:smallCaps w:val="0"/>
          <w:sz w:val="22"/>
          <w:szCs w:val="22"/>
          <w:u w:val="single"/>
        </w:rPr>
        <w:lastRenderedPageBreak/>
        <w:t>RRC STAFF OPINION</w:t>
      </w:r>
    </w:p>
    <w:p w:rsidR="000C1E81" w:rsidRDefault="000C1E81" w:rsidP="000C1E81">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A2279A" w:rsidRPr="00A2279A" w:rsidRDefault="00A2279A" w:rsidP="00A2279A">
      <w:pPr>
        <w:pStyle w:val="Agencynames"/>
        <w:rPr>
          <w:rFonts w:ascii="Arial" w:hAnsi="Arial"/>
          <w:b w:val="0"/>
          <w:smallCaps/>
          <w:sz w:val="22"/>
        </w:rPr>
      </w:pPr>
      <w:r w:rsidRPr="00A2279A">
        <w:rPr>
          <w:rFonts w:ascii="Arial" w:hAnsi="Arial"/>
          <w:b w:val="0"/>
          <w:smallCaps/>
          <w:sz w:val="22"/>
        </w:rPr>
        <w:t>AGENCY:</w:t>
      </w:r>
      <w:r w:rsidRPr="00A2279A">
        <w:rPr>
          <w:rFonts w:ascii="Arial" w:hAnsi="Arial"/>
          <w:b w:val="0"/>
          <w:smallCaps/>
          <w:sz w:val="22"/>
        </w:rPr>
        <w:tab/>
        <w:t>NC OFFICE OF INFORMATION TECHNOLOGY SERVICES</w:t>
      </w:r>
    </w:p>
    <w:p w:rsidR="00A2279A" w:rsidRPr="00A2279A" w:rsidRDefault="00A2279A" w:rsidP="00A2279A">
      <w:pPr>
        <w:pStyle w:val="Agencynames"/>
        <w:rPr>
          <w:rFonts w:ascii="Arial" w:hAnsi="Arial"/>
          <w:b w:val="0"/>
          <w:smallCaps/>
          <w:sz w:val="22"/>
        </w:rPr>
      </w:pPr>
      <w:r w:rsidRPr="00A2279A">
        <w:rPr>
          <w:rFonts w:ascii="Arial" w:hAnsi="Arial"/>
          <w:b w:val="0"/>
          <w:smallCaps/>
          <w:sz w:val="22"/>
        </w:rPr>
        <w:t>RULE CITATION:</w:t>
      </w:r>
      <w:r w:rsidRPr="00A2279A">
        <w:rPr>
          <w:rFonts w:ascii="Arial" w:hAnsi="Arial"/>
          <w:b w:val="0"/>
          <w:smallCaps/>
          <w:sz w:val="22"/>
        </w:rPr>
        <w:tab/>
      </w:r>
      <w:r w:rsidR="00AF0BC9">
        <w:rPr>
          <w:rFonts w:ascii="Arial" w:hAnsi="Arial"/>
          <w:b w:val="0"/>
          <w:smallCaps/>
          <w:sz w:val="22"/>
        </w:rPr>
        <w:t>09</w:t>
      </w:r>
      <w:r w:rsidRPr="00A2279A">
        <w:rPr>
          <w:rFonts w:ascii="Arial" w:hAnsi="Arial"/>
          <w:b w:val="0"/>
          <w:smallCaps/>
          <w:sz w:val="22"/>
        </w:rPr>
        <w:t xml:space="preserve"> NCAC 06</w:t>
      </w:r>
      <w:r w:rsidR="00D12E13">
        <w:rPr>
          <w:rFonts w:ascii="Arial" w:hAnsi="Arial"/>
          <w:b w:val="0"/>
          <w:smallCaps/>
          <w:sz w:val="22"/>
        </w:rPr>
        <w:t>A .0103</w:t>
      </w:r>
    </w:p>
    <w:p w:rsidR="000C1E81" w:rsidRDefault="000C1E81"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0C1E81" w:rsidRDefault="000C1E81" w:rsidP="000C1E81">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0C1E81" w:rsidRDefault="000C1E81"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0C1E81" w:rsidRDefault="000C1E81" w:rsidP="000C1E81">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0C1E81" w:rsidRDefault="000C1E81" w:rsidP="000C1E81">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0C1E81" w:rsidRDefault="000C1E81" w:rsidP="000C1E81">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0C1E81" w:rsidRDefault="000C1E81" w:rsidP="000C1E81">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93F1B" w:rsidRDefault="000C1E81" w:rsidP="00493F1B">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sidR="00493F1B">
        <w:rPr>
          <w:rFonts w:ascii="Arial" w:hAnsi="Arial"/>
          <w:b w:val="0"/>
          <w:sz w:val="22"/>
        </w:rPr>
        <w:tab/>
        <w:t>Failure to adopt the rule in accordance with the APA</w:t>
      </w:r>
    </w:p>
    <w:p w:rsidR="000C1E81" w:rsidRDefault="000C1E81" w:rsidP="000C1E81">
      <w:pPr>
        <w:pStyle w:val="Agencynames"/>
        <w:spacing w:before="0" w:after="240" w:line="360" w:lineRule="auto"/>
        <w:rPr>
          <w:rFonts w:ascii="Arial" w:hAnsi="Arial"/>
          <w:b w:val="0"/>
          <w:sz w:val="22"/>
        </w:rPr>
      </w:pPr>
      <w:r>
        <w:rPr>
          <w:rFonts w:ascii="Arial" w:hAnsi="Arial"/>
          <w:b w:val="0"/>
          <w:sz w:val="22"/>
        </w:rPr>
        <w:t>Extend the period of review</w:t>
      </w:r>
    </w:p>
    <w:p w:rsidR="00D12E13" w:rsidRPr="00D12E13" w:rsidRDefault="000C1E81" w:rsidP="00D12E13">
      <w:pPr>
        <w:pStyle w:val="Title"/>
        <w:spacing w:after="120"/>
        <w:jc w:val="left"/>
        <w:outlineLvl w:val="0"/>
        <w:rPr>
          <w:b w:val="0"/>
          <w:i/>
          <w:smallCaps w:val="0"/>
          <w:sz w:val="22"/>
          <w:szCs w:val="22"/>
        </w:rPr>
      </w:pPr>
      <w:r>
        <w:rPr>
          <w:b w:val="0"/>
          <w:sz w:val="22"/>
        </w:rPr>
        <w:t>COMMENT:</w:t>
      </w:r>
      <w:r>
        <w:rPr>
          <w:b w:val="0"/>
          <w:i/>
          <w:sz w:val="22"/>
          <w:szCs w:val="22"/>
        </w:rPr>
        <w:tab/>
      </w:r>
    </w:p>
    <w:p w:rsidR="00D12E13" w:rsidRDefault="00317F15" w:rsidP="00D12E13">
      <w:pPr>
        <w:pStyle w:val="Title"/>
        <w:spacing w:after="120"/>
        <w:jc w:val="left"/>
        <w:outlineLvl w:val="0"/>
        <w:rPr>
          <w:b w:val="0"/>
          <w:i/>
          <w:smallCaps w:val="0"/>
          <w:sz w:val="22"/>
          <w:szCs w:val="22"/>
        </w:rPr>
      </w:pPr>
      <w:r>
        <w:rPr>
          <w:b w:val="0"/>
          <w:i/>
          <w:smallCaps w:val="0"/>
          <w:sz w:val="22"/>
          <w:szCs w:val="22"/>
        </w:rPr>
        <w:t>In</w:t>
      </w:r>
      <w:r w:rsidR="00D12E13" w:rsidRPr="00D12E13">
        <w:rPr>
          <w:b w:val="0"/>
          <w:i/>
          <w:smallCaps w:val="0"/>
          <w:sz w:val="22"/>
          <w:szCs w:val="22"/>
        </w:rPr>
        <w:t xml:space="preserve"> (f) line</w:t>
      </w:r>
      <w:r w:rsidR="00D12E13">
        <w:rPr>
          <w:b w:val="0"/>
          <w:i/>
          <w:smallCaps w:val="0"/>
          <w:sz w:val="22"/>
          <w:szCs w:val="22"/>
        </w:rPr>
        <w:t xml:space="preserve"> 18 it is unclear what constitutes or is meant by “special delegation.” The term is undefined here or in the definitions rule.</w:t>
      </w:r>
    </w:p>
    <w:p w:rsidR="00D12E13" w:rsidRDefault="00D12E13" w:rsidP="00D12E13">
      <w:pPr>
        <w:pStyle w:val="Title"/>
        <w:spacing w:after="120"/>
        <w:jc w:val="left"/>
        <w:outlineLvl w:val="0"/>
        <w:rPr>
          <w:b w:val="0"/>
          <w:i/>
          <w:smallCaps w:val="0"/>
          <w:sz w:val="22"/>
          <w:szCs w:val="22"/>
        </w:rPr>
      </w:pPr>
    </w:p>
    <w:p w:rsidR="00A2279A" w:rsidRPr="00D12E13" w:rsidRDefault="00A2279A" w:rsidP="00D12E13">
      <w:pPr>
        <w:pStyle w:val="Title"/>
        <w:spacing w:after="120"/>
        <w:outlineLvl w:val="0"/>
        <w:rPr>
          <w:b w:val="0"/>
          <w:i/>
          <w:sz w:val="22"/>
          <w:szCs w:val="22"/>
        </w:rPr>
      </w:pPr>
      <w:r>
        <w:rPr>
          <w:b w:val="0"/>
          <w:i/>
          <w:smallCaps w:val="0"/>
          <w:szCs w:val="24"/>
        </w:rPr>
        <w:br w:type="page"/>
      </w:r>
      <w:r>
        <w:rPr>
          <w:rFonts w:ascii="Arial Black" w:hAnsi="Arial Black"/>
          <w:b w:val="0"/>
          <w:smallCaps w:val="0"/>
          <w:sz w:val="22"/>
          <w:szCs w:val="22"/>
          <w:u w:val="single"/>
        </w:rPr>
        <w:lastRenderedPageBreak/>
        <w:t>RRC STAFF OPINION</w:t>
      </w:r>
    </w:p>
    <w:p w:rsidR="00A2279A" w:rsidRDefault="00A2279A" w:rsidP="00A2279A">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A2279A" w:rsidRDefault="00A2279A" w:rsidP="00A2279A">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OFFICE OF INFORMATION TECHNOLOGY SERVICES</w:t>
      </w:r>
    </w:p>
    <w:p w:rsidR="000361D0" w:rsidRDefault="000361D0" w:rsidP="000361D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06B .0301</w:t>
      </w:r>
    </w:p>
    <w:p w:rsidR="00A2279A" w:rsidRDefault="00A2279A" w:rsidP="00A2279A">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A2279A" w:rsidRDefault="00A2279A" w:rsidP="00A2279A">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A2279A" w:rsidRDefault="00A2279A" w:rsidP="00A2279A">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A2279A" w:rsidRDefault="00A2279A" w:rsidP="00A2279A">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A2279A" w:rsidRDefault="00A2279A" w:rsidP="00A2279A">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A2279A" w:rsidRDefault="00A2279A" w:rsidP="00A2279A">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A2279A" w:rsidRDefault="00A2279A" w:rsidP="00A2279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A2279A" w:rsidRDefault="00A2279A" w:rsidP="00A2279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A2279A" w:rsidRDefault="00A2279A" w:rsidP="00A2279A">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A2279A" w:rsidRPr="00282984" w:rsidRDefault="00A2279A" w:rsidP="000361D0">
      <w:pPr>
        <w:pStyle w:val="Title"/>
        <w:spacing w:after="120"/>
        <w:jc w:val="left"/>
        <w:outlineLvl w:val="0"/>
        <w:rPr>
          <w:b w:val="0"/>
          <w:i/>
          <w:smallCaps w:val="0"/>
          <w:sz w:val="20"/>
        </w:rPr>
      </w:pPr>
      <w:r w:rsidRPr="00282984">
        <w:rPr>
          <w:b w:val="0"/>
          <w:sz w:val="20"/>
        </w:rPr>
        <w:t>COMMENT:</w:t>
      </w:r>
      <w:r w:rsidRPr="00282984">
        <w:rPr>
          <w:b w:val="0"/>
          <w:i/>
          <w:smallCaps w:val="0"/>
          <w:sz w:val="20"/>
        </w:rPr>
        <w:tab/>
      </w:r>
    </w:p>
    <w:p w:rsidR="000361D0" w:rsidRPr="00282984" w:rsidRDefault="000361D0" w:rsidP="000361D0">
      <w:pPr>
        <w:pStyle w:val="Title"/>
        <w:spacing w:after="120"/>
        <w:jc w:val="left"/>
        <w:outlineLvl w:val="0"/>
        <w:rPr>
          <w:b w:val="0"/>
          <w:i/>
          <w:smallCaps w:val="0"/>
          <w:sz w:val="20"/>
        </w:rPr>
      </w:pPr>
      <w:r w:rsidRPr="00282984">
        <w:rPr>
          <w:b w:val="0"/>
          <w:i/>
          <w:smallCaps w:val="0"/>
          <w:sz w:val="20"/>
        </w:rPr>
        <w:t>In (b) line 14 and (b</w:t>
      </w:r>
      <w:proofErr w:type="gramStart"/>
      <w:r w:rsidRPr="00282984">
        <w:rPr>
          <w:b w:val="0"/>
          <w:i/>
          <w:smallCaps w:val="0"/>
          <w:sz w:val="20"/>
        </w:rPr>
        <w:t>)(</w:t>
      </w:r>
      <w:proofErr w:type="gramEnd"/>
      <w:r w:rsidRPr="00282984">
        <w:rPr>
          <w:b w:val="0"/>
          <w:i/>
          <w:smallCaps w:val="0"/>
          <w:sz w:val="20"/>
        </w:rPr>
        <w:t>2) line 30 it is unclear what constitutes or is meant by “special delegation.” The term is undefined here or in the definitions rule.</w:t>
      </w:r>
    </w:p>
    <w:p w:rsidR="00587E40" w:rsidRPr="00282984" w:rsidRDefault="00587E40" w:rsidP="000361D0">
      <w:pPr>
        <w:pStyle w:val="Title"/>
        <w:spacing w:after="120"/>
        <w:jc w:val="left"/>
        <w:outlineLvl w:val="0"/>
        <w:rPr>
          <w:b w:val="0"/>
          <w:i/>
          <w:smallCaps w:val="0"/>
          <w:sz w:val="20"/>
        </w:rPr>
      </w:pPr>
      <w:r w:rsidRPr="00282984">
        <w:rPr>
          <w:b w:val="0"/>
          <w:i/>
          <w:smallCaps w:val="0"/>
          <w:sz w:val="20"/>
        </w:rPr>
        <w:t>In (b) lines 13 – 15 it is unclear what the standards are for granting an exemption.</w:t>
      </w:r>
    </w:p>
    <w:p w:rsidR="00FB2942" w:rsidRPr="00282984" w:rsidRDefault="00FB2942" w:rsidP="000361D0">
      <w:pPr>
        <w:pStyle w:val="Title"/>
        <w:spacing w:after="120"/>
        <w:jc w:val="left"/>
        <w:outlineLvl w:val="0"/>
        <w:rPr>
          <w:b w:val="0"/>
          <w:i/>
          <w:smallCaps w:val="0"/>
          <w:sz w:val="20"/>
        </w:rPr>
      </w:pPr>
      <w:r w:rsidRPr="00282984">
        <w:rPr>
          <w:b w:val="0"/>
          <w:i/>
          <w:smallCaps w:val="0"/>
          <w:sz w:val="20"/>
        </w:rPr>
        <w:t>In (b</w:t>
      </w:r>
      <w:proofErr w:type="gramStart"/>
      <w:r w:rsidRPr="00282984">
        <w:rPr>
          <w:b w:val="0"/>
          <w:i/>
          <w:smallCaps w:val="0"/>
          <w:sz w:val="20"/>
        </w:rPr>
        <w:t>)(</w:t>
      </w:r>
      <w:proofErr w:type="gramEnd"/>
      <w:r w:rsidRPr="00282984">
        <w:rPr>
          <w:b w:val="0"/>
          <w:i/>
          <w:smallCaps w:val="0"/>
          <w:sz w:val="20"/>
        </w:rPr>
        <w:t>1)(A)</w:t>
      </w:r>
      <w:r w:rsidR="00A23849" w:rsidRPr="00282984">
        <w:rPr>
          <w:b w:val="0"/>
          <w:i/>
          <w:smallCaps w:val="0"/>
          <w:sz w:val="20"/>
        </w:rPr>
        <w:t xml:space="preserve"> line 25</w:t>
      </w:r>
      <w:r w:rsidRPr="00282984">
        <w:rPr>
          <w:b w:val="0"/>
          <w:i/>
          <w:smallCaps w:val="0"/>
          <w:sz w:val="20"/>
        </w:rPr>
        <w:t xml:space="preserve"> it is unclear what the advertising approval standards are. There is no authority to make those standards outside rulemaking.</w:t>
      </w:r>
    </w:p>
    <w:p w:rsidR="00A23849" w:rsidRPr="00282984" w:rsidRDefault="00A23849" w:rsidP="000361D0">
      <w:pPr>
        <w:pStyle w:val="Title"/>
        <w:spacing w:after="120"/>
        <w:jc w:val="left"/>
        <w:outlineLvl w:val="0"/>
        <w:rPr>
          <w:b w:val="0"/>
          <w:i/>
          <w:smallCaps w:val="0"/>
          <w:sz w:val="20"/>
        </w:rPr>
      </w:pPr>
      <w:r w:rsidRPr="00282984">
        <w:rPr>
          <w:b w:val="0"/>
          <w:i/>
          <w:smallCaps w:val="0"/>
          <w:sz w:val="20"/>
        </w:rPr>
        <w:t xml:space="preserve">In (b)(2)(A) and (B), </w:t>
      </w:r>
      <w:r w:rsidR="00587E40" w:rsidRPr="00282984">
        <w:rPr>
          <w:b w:val="0"/>
          <w:i/>
          <w:smallCaps w:val="0"/>
          <w:sz w:val="20"/>
        </w:rPr>
        <w:t>page 1 line 33 and page 2 line 1</w:t>
      </w:r>
      <w:r w:rsidRPr="00282984">
        <w:rPr>
          <w:b w:val="0"/>
          <w:i/>
          <w:smallCaps w:val="0"/>
          <w:sz w:val="20"/>
        </w:rPr>
        <w:t xml:space="preserve"> respectively, it is unclear what the approval standards are.</w:t>
      </w:r>
    </w:p>
    <w:p w:rsidR="000361D0" w:rsidRPr="00282984" w:rsidRDefault="000361D0" w:rsidP="000361D0">
      <w:pPr>
        <w:pStyle w:val="Title"/>
        <w:spacing w:after="120"/>
        <w:jc w:val="left"/>
        <w:outlineLvl w:val="0"/>
        <w:rPr>
          <w:b w:val="0"/>
          <w:i/>
          <w:smallCaps w:val="0"/>
          <w:sz w:val="20"/>
        </w:rPr>
      </w:pPr>
      <w:r w:rsidRPr="00282984">
        <w:rPr>
          <w:b w:val="0"/>
          <w:i/>
          <w:smallCaps w:val="0"/>
          <w:sz w:val="20"/>
        </w:rPr>
        <w:t>In (b</w:t>
      </w:r>
      <w:proofErr w:type="gramStart"/>
      <w:r w:rsidRPr="00282984">
        <w:rPr>
          <w:b w:val="0"/>
          <w:i/>
          <w:smallCaps w:val="0"/>
          <w:sz w:val="20"/>
        </w:rPr>
        <w:t>)(</w:t>
      </w:r>
      <w:proofErr w:type="gramEnd"/>
      <w:r w:rsidRPr="00282984">
        <w:rPr>
          <w:b w:val="0"/>
          <w:i/>
          <w:smallCaps w:val="0"/>
          <w:sz w:val="20"/>
        </w:rPr>
        <w:t>3) page 2 line 6 it is unclear what standards shall be used to grant “approval prior to proceeding” with the procurement process. There is no authority to make those standards outside rulemaking.</w:t>
      </w:r>
    </w:p>
    <w:p w:rsidR="009858D3" w:rsidRPr="00282984" w:rsidRDefault="009858D3" w:rsidP="000361D0">
      <w:pPr>
        <w:pStyle w:val="Title"/>
        <w:spacing w:after="120"/>
        <w:jc w:val="left"/>
        <w:outlineLvl w:val="0"/>
        <w:rPr>
          <w:b w:val="0"/>
          <w:i/>
          <w:smallCaps w:val="0"/>
          <w:sz w:val="20"/>
        </w:rPr>
      </w:pPr>
      <w:r w:rsidRPr="00282984">
        <w:rPr>
          <w:b w:val="0"/>
          <w:i/>
          <w:smallCaps w:val="0"/>
          <w:sz w:val="20"/>
        </w:rPr>
        <w:t>It is not clear who has the authority to make awards under this rule.</w:t>
      </w:r>
    </w:p>
    <w:p w:rsidR="00282984" w:rsidRPr="00282984" w:rsidRDefault="009858D3" w:rsidP="000361D0">
      <w:pPr>
        <w:pStyle w:val="Title"/>
        <w:spacing w:after="120"/>
        <w:jc w:val="left"/>
        <w:outlineLvl w:val="0"/>
        <w:rPr>
          <w:b w:val="0"/>
          <w:i/>
          <w:smallCaps w:val="0"/>
          <w:sz w:val="20"/>
        </w:rPr>
      </w:pPr>
      <w:r w:rsidRPr="00282984">
        <w:rPr>
          <w:b w:val="0"/>
          <w:i/>
          <w:smallCaps w:val="0"/>
          <w:sz w:val="20"/>
        </w:rPr>
        <w:t>Rule 6A .0103 gives either the Board of Awards or the state CIO – it’s not abundantly clear which one – the decision making role for contracts exceeding the benchmark amount. This rule in (b</w:t>
      </w:r>
      <w:proofErr w:type="gramStart"/>
      <w:r w:rsidRPr="00282984">
        <w:rPr>
          <w:b w:val="0"/>
          <w:i/>
          <w:smallCaps w:val="0"/>
          <w:sz w:val="20"/>
        </w:rPr>
        <w:t>)(</w:t>
      </w:r>
      <w:proofErr w:type="gramEnd"/>
      <w:r w:rsidRPr="00282984">
        <w:rPr>
          <w:b w:val="0"/>
          <w:i/>
          <w:smallCaps w:val="0"/>
          <w:sz w:val="20"/>
        </w:rPr>
        <w:t>3)(C) ap</w:t>
      </w:r>
      <w:r w:rsidR="001A0E10" w:rsidRPr="00282984">
        <w:rPr>
          <w:b w:val="0"/>
          <w:i/>
          <w:smallCaps w:val="0"/>
          <w:sz w:val="20"/>
        </w:rPr>
        <w:t xml:space="preserve">pears to give it to either ITS – the </w:t>
      </w:r>
      <w:r w:rsidRPr="00282984">
        <w:rPr>
          <w:b w:val="0"/>
          <w:i/>
          <w:smallCaps w:val="0"/>
          <w:sz w:val="20"/>
        </w:rPr>
        <w:t xml:space="preserve">office, or to the CIO. </w:t>
      </w:r>
    </w:p>
    <w:p w:rsidR="009858D3" w:rsidRPr="00282984" w:rsidRDefault="00282984" w:rsidP="000361D0">
      <w:pPr>
        <w:pStyle w:val="Title"/>
        <w:spacing w:after="120"/>
        <w:jc w:val="left"/>
        <w:outlineLvl w:val="0"/>
        <w:rPr>
          <w:b w:val="0"/>
          <w:i/>
          <w:smallCaps w:val="0"/>
          <w:sz w:val="20"/>
        </w:rPr>
      </w:pPr>
      <w:r w:rsidRPr="00282984">
        <w:rPr>
          <w:b w:val="0"/>
          <w:i/>
          <w:smallCaps w:val="0"/>
          <w:sz w:val="20"/>
        </w:rPr>
        <w:t>A related issue is that it</w:t>
      </w:r>
      <w:r w:rsidR="009858D3" w:rsidRPr="00282984">
        <w:rPr>
          <w:b w:val="0"/>
          <w:i/>
          <w:smallCaps w:val="0"/>
          <w:sz w:val="20"/>
        </w:rPr>
        <w:t xml:space="preserve"> is not clear who or what constitutes ITS</w:t>
      </w:r>
      <w:r>
        <w:rPr>
          <w:b w:val="0"/>
          <w:i/>
          <w:smallCaps w:val="0"/>
          <w:sz w:val="20"/>
        </w:rPr>
        <w:t xml:space="preserve"> decision making</w:t>
      </w:r>
      <w:r w:rsidR="009858D3" w:rsidRPr="00282984">
        <w:rPr>
          <w:b w:val="0"/>
          <w:i/>
          <w:smallCaps w:val="0"/>
          <w:sz w:val="20"/>
        </w:rPr>
        <w:t xml:space="preserve"> that is separate from the CIO. If they are not separate entities for this purpose, then it is unclear why they are both referred to and whether there is any separate function for each.</w:t>
      </w:r>
    </w:p>
    <w:p w:rsidR="00A2279A" w:rsidRPr="00FA3EA7" w:rsidRDefault="00282984" w:rsidP="00A2279A">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br w:type="page"/>
      </w:r>
      <w:r w:rsidR="00A2279A">
        <w:rPr>
          <w:rFonts w:ascii="Arial Black" w:hAnsi="Arial Black"/>
          <w:b w:val="0"/>
          <w:smallCaps w:val="0"/>
          <w:sz w:val="22"/>
          <w:szCs w:val="22"/>
          <w:u w:val="single"/>
        </w:rPr>
        <w:lastRenderedPageBreak/>
        <w:t>RRC STAFF OPINION</w:t>
      </w:r>
    </w:p>
    <w:p w:rsidR="00A2279A" w:rsidRDefault="00A2279A" w:rsidP="00A2279A">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A2279A" w:rsidRDefault="00A2279A" w:rsidP="00A2279A">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OFFICE OF INFORMATION TECHNOLOGY SERVICES</w:t>
      </w:r>
    </w:p>
    <w:p w:rsidR="000361D0" w:rsidRDefault="000361D0" w:rsidP="000361D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06B .0</w:t>
      </w:r>
      <w:r w:rsidR="00DB50E0">
        <w:rPr>
          <w:rFonts w:ascii="Arial" w:hAnsi="Arial"/>
          <w:snapToGrid w:val="0"/>
          <w:sz w:val="22"/>
        </w:rPr>
        <w:t>309</w:t>
      </w:r>
    </w:p>
    <w:p w:rsidR="00A2279A" w:rsidRDefault="00A2279A" w:rsidP="00A2279A">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A2279A" w:rsidRDefault="00A2279A" w:rsidP="00A2279A">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A2279A" w:rsidRDefault="00A2279A" w:rsidP="00A2279A">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A2279A" w:rsidRDefault="00A2279A" w:rsidP="00A2279A">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A2279A" w:rsidRDefault="00A2279A" w:rsidP="00A2279A">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A2279A" w:rsidRDefault="00A2279A" w:rsidP="00A2279A">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A2279A" w:rsidRDefault="00A2279A" w:rsidP="00A2279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A2279A" w:rsidRDefault="00A2279A" w:rsidP="00A2279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A2279A" w:rsidRDefault="00A2279A" w:rsidP="00A2279A">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A2279A" w:rsidRPr="003348DC" w:rsidRDefault="00A2279A" w:rsidP="00A2279A">
      <w:pPr>
        <w:pStyle w:val="Title"/>
        <w:jc w:val="left"/>
        <w:outlineLvl w:val="0"/>
        <w:rPr>
          <w:b w:val="0"/>
          <w:i/>
          <w:smallCaps w:val="0"/>
          <w:sz w:val="22"/>
          <w:szCs w:val="22"/>
        </w:rPr>
      </w:pPr>
      <w:r>
        <w:rPr>
          <w:b w:val="0"/>
          <w:sz w:val="22"/>
        </w:rPr>
        <w:t>COMMENT:</w:t>
      </w:r>
      <w:r w:rsidRPr="003348DC">
        <w:rPr>
          <w:b w:val="0"/>
          <w:i/>
          <w:smallCaps w:val="0"/>
          <w:sz w:val="22"/>
          <w:szCs w:val="22"/>
        </w:rPr>
        <w:tab/>
      </w:r>
    </w:p>
    <w:p w:rsidR="00DB50E0" w:rsidRPr="009D3E04" w:rsidRDefault="00DB50E0" w:rsidP="00A2279A">
      <w:pPr>
        <w:pStyle w:val="Title"/>
        <w:spacing w:before="120"/>
        <w:jc w:val="left"/>
        <w:rPr>
          <w:b w:val="0"/>
          <w:i/>
          <w:smallCaps w:val="0"/>
          <w:sz w:val="22"/>
          <w:szCs w:val="22"/>
        </w:rPr>
      </w:pPr>
      <w:r w:rsidRPr="009D3E04">
        <w:rPr>
          <w:b w:val="0"/>
          <w:i/>
          <w:smallCaps w:val="0"/>
          <w:sz w:val="22"/>
          <w:szCs w:val="22"/>
        </w:rPr>
        <w:t>In (b) line 12 it is unclear what standards the State CIO is going to use to determine which agency personnel’s participation is “necessary</w:t>
      </w:r>
      <w:r w:rsidR="009D3E04" w:rsidRPr="009D3E04">
        <w:rPr>
          <w:b w:val="0"/>
          <w:i/>
          <w:smallCaps w:val="0"/>
          <w:sz w:val="22"/>
          <w:szCs w:val="22"/>
        </w:rPr>
        <w:t xml:space="preserve"> ... in the procurement process” so as to be entitled to possess offers and otherwise conclude the award process.</w:t>
      </w:r>
    </w:p>
    <w:p w:rsidR="00A2279A" w:rsidRPr="00FA3EA7" w:rsidRDefault="00A2279A" w:rsidP="00A2279A">
      <w:pPr>
        <w:pStyle w:val="Title"/>
        <w:spacing w:line="480" w:lineRule="auto"/>
        <w:outlineLvl w:val="0"/>
        <w:rPr>
          <w:rFonts w:ascii="Arial Black" w:hAnsi="Arial Black"/>
          <w:b w:val="0"/>
          <w:smallCaps w:val="0"/>
          <w:sz w:val="22"/>
          <w:szCs w:val="22"/>
          <w:u w:val="single"/>
        </w:rPr>
      </w:pPr>
      <w:r w:rsidRPr="009D3E04">
        <w:rPr>
          <w:b w:val="0"/>
          <w:i/>
          <w:smallCaps w:val="0"/>
          <w:sz w:val="22"/>
          <w:szCs w:val="22"/>
        </w:rPr>
        <w:br w:type="page"/>
      </w:r>
      <w:r>
        <w:rPr>
          <w:rFonts w:ascii="Arial Black" w:hAnsi="Arial Black"/>
          <w:b w:val="0"/>
          <w:smallCaps w:val="0"/>
          <w:sz w:val="22"/>
          <w:szCs w:val="22"/>
          <w:u w:val="single"/>
        </w:rPr>
        <w:lastRenderedPageBreak/>
        <w:t>RRC STAFF OPINION</w:t>
      </w:r>
    </w:p>
    <w:p w:rsidR="00A2279A" w:rsidRDefault="00A2279A" w:rsidP="00A2279A">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A2279A" w:rsidRDefault="00A2279A" w:rsidP="00A2279A">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OFFICE OF INFORMATION TECHNOLOGY SERVICES</w:t>
      </w:r>
    </w:p>
    <w:p w:rsidR="000361D0" w:rsidRDefault="000361D0" w:rsidP="000361D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06B .0</w:t>
      </w:r>
      <w:r w:rsidR="00D30CF5">
        <w:rPr>
          <w:rFonts w:ascii="Arial" w:hAnsi="Arial"/>
          <w:snapToGrid w:val="0"/>
          <w:sz w:val="22"/>
        </w:rPr>
        <w:t>314</w:t>
      </w:r>
    </w:p>
    <w:p w:rsidR="00A2279A" w:rsidRDefault="00A2279A" w:rsidP="00A2279A">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A2279A" w:rsidRDefault="00A2279A" w:rsidP="00A2279A">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A2279A" w:rsidRDefault="00A2279A" w:rsidP="00A2279A">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A2279A" w:rsidRDefault="00A2279A" w:rsidP="00A2279A">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A2279A" w:rsidRDefault="00A2279A" w:rsidP="00A2279A">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A2279A" w:rsidRDefault="00A2279A" w:rsidP="00A2279A">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A2279A" w:rsidRDefault="00A2279A" w:rsidP="00A2279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A2279A" w:rsidRDefault="00A2279A" w:rsidP="00A2279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A2279A" w:rsidRDefault="00A2279A" w:rsidP="00A2279A">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A2279A" w:rsidRPr="00D30CF5" w:rsidRDefault="00A2279A" w:rsidP="00A2279A">
      <w:pPr>
        <w:pStyle w:val="Title"/>
        <w:jc w:val="left"/>
        <w:outlineLvl w:val="0"/>
        <w:rPr>
          <w:b w:val="0"/>
          <w:i/>
          <w:smallCaps w:val="0"/>
          <w:sz w:val="22"/>
          <w:szCs w:val="22"/>
        </w:rPr>
      </w:pPr>
      <w:r>
        <w:rPr>
          <w:b w:val="0"/>
          <w:sz w:val="22"/>
        </w:rPr>
        <w:t>COMMENT:</w:t>
      </w:r>
      <w:r w:rsidRPr="003348DC">
        <w:rPr>
          <w:b w:val="0"/>
          <w:i/>
          <w:smallCaps w:val="0"/>
          <w:sz w:val="22"/>
          <w:szCs w:val="22"/>
        </w:rPr>
        <w:tab/>
      </w:r>
    </w:p>
    <w:p w:rsidR="00BF5AF8" w:rsidRPr="001E62AF" w:rsidRDefault="00BF5AF8" w:rsidP="00A2279A">
      <w:pPr>
        <w:pStyle w:val="Title"/>
        <w:spacing w:before="120"/>
        <w:jc w:val="left"/>
        <w:rPr>
          <w:b w:val="0"/>
          <w:i/>
          <w:smallCaps w:val="0"/>
          <w:sz w:val="20"/>
        </w:rPr>
      </w:pPr>
      <w:r w:rsidRPr="001E62AF">
        <w:rPr>
          <w:b w:val="0"/>
          <w:i/>
          <w:smallCaps w:val="0"/>
          <w:sz w:val="20"/>
        </w:rPr>
        <w:t>In (b</w:t>
      </w:r>
      <w:proofErr w:type="gramStart"/>
      <w:r w:rsidRPr="001E62AF">
        <w:rPr>
          <w:b w:val="0"/>
          <w:i/>
          <w:smallCaps w:val="0"/>
          <w:sz w:val="20"/>
        </w:rPr>
        <w:t>)(</w:t>
      </w:r>
      <w:proofErr w:type="gramEnd"/>
      <w:r w:rsidRPr="001E62AF">
        <w:rPr>
          <w:b w:val="0"/>
          <w:i/>
          <w:smallCaps w:val="0"/>
          <w:sz w:val="20"/>
        </w:rPr>
        <w:t>1)(A), page 3 lines 5 and 6, there are no specific guidelines for ITS to use in deciding whether to waive the advertising methods required by this rule. G.S. 150B-19(6) allows an agency to waive or modify the application of any of its requirements if “a rule establishes specific guidelines the agency must follow in determining whether to waive or modify the requirement.” There are no guidelines whatsoever in this rule.</w:t>
      </w:r>
    </w:p>
    <w:p w:rsidR="001A0E10" w:rsidRPr="001E62AF" w:rsidRDefault="001A0E10" w:rsidP="00A2279A">
      <w:pPr>
        <w:pStyle w:val="Title"/>
        <w:spacing w:before="120"/>
        <w:jc w:val="left"/>
        <w:rPr>
          <w:b w:val="0"/>
          <w:i/>
          <w:smallCaps w:val="0"/>
          <w:sz w:val="20"/>
        </w:rPr>
      </w:pPr>
      <w:r w:rsidRPr="001E62AF">
        <w:rPr>
          <w:b w:val="0"/>
          <w:i/>
          <w:smallCaps w:val="0"/>
          <w:sz w:val="20"/>
        </w:rPr>
        <w:t xml:space="preserve">In the staff comment for rule 6B .0301 there is mention of a problem with the role of the office of </w:t>
      </w:r>
      <w:proofErr w:type="gramStart"/>
      <w:r w:rsidRPr="001E62AF">
        <w:rPr>
          <w:b w:val="0"/>
          <w:i/>
          <w:smallCaps w:val="0"/>
          <w:sz w:val="20"/>
        </w:rPr>
        <w:t>ITS</w:t>
      </w:r>
      <w:proofErr w:type="gramEnd"/>
      <w:r w:rsidRPr="001E62AF">
        <w:rPr>
          <w:b w:val="0"/>
          <w:i/>
          <w:smallCaps w:val="0"/>
          <w:sz w:val="20"/>
        </w:rPr>
        <w:t xml:space="preserve"> and the role of the State CIO in making certain determinations. That problem is present in this rule in (b</w:t>
      </w:r>
      <w:proofErr w:type="gramStart"/>
      <w:r w:rsidRPr="001E62AF">
        <w:rPr>
          <w:b w:val="0"/>
          <w:i/>
          <w:smallCaps w:val="0"/>
          <w:sz w:val="20"/>
        </w:rPr>
        <w:t>)(</w:t>
      </w:r>
      <w:proofErr w:type="gramEnd"/>
      <w:r w:rsidRPr="001E62AF">
        <w:rPr>
          <w:b w:val="0"/>
          <w:i/>
          <w:smallCaps w:val="0"/>
          <w:sz w:val="20"/>
        </w:rPr>
        <w:t xml:space="preserve">1)(A). This paragraph gives ITS waiver authority and it’s not clear who is </w:t>
      </w:r>
      <w:proofErr w:type="gramStart"/>
      <w:r w:rsidRPr="001E62AF">
        <w:rPr>
          <w:b w:val="0"/>
          <w:i/>
          <w:smallCaps w:val="0"/>
          <w:sz w:val="20"/>
        </w:rPr>
        <w:t>ITS if</w:t>
      </w:r>
      <w:proofErr w:type="gramEnd"/>
      <w:r w:rsidRPr="001E62AF">
        <w:rPr>
          <w:b w:val="0"/>
          <w:i/>
          <w:smallCaps w:val="0"/>
          <w:sz w:val="20"/>
        </w:rPr>
        <w:t xml:space="preserve"> it’s not the State CIO. What makes it even murkie</w:t>
      </w:r>
      <w:r w:rsidR="00924C5C">
        <w:rPr>
          <w:b w:val="0"/>
          <w:i/>
          <w:smallCaps w:val="0"/>
          <w:sz w:val="20"/>
        </w:rPr>
        <w:t xml:space="preserve">r is the fact that paragraph </w:t>
      </w:r>
      <w:r w:rsidRPr="001E62AF">
        <w:rPr>
          <w:b w:val="0"/>
          <w:i/>
          <w:smallCaps w:val="0"/>
          <w:sz w:val="20"/>
        </w:rPr>
        <w:t>(a) gives a similar waiver authority to the State CIO</w:t>
      </w:r>
      <w:r w:rsidR="00924C5C">
        <w:rPr>
          <w:b w:val="0"/>
          <w:i/>
          <w:smallCaps w:val="0"/>
          <w:sz w:val="20"/>
        </w:rPr>
        <w:t xml:space="preserve"> in (a)(2) lines 15 and 16</w:t>
      </w:r>
      <w:r w:rsidRPr="001E62AF">
        <w:rPr>
          <w:b w:val="0"/>
          <w:i/>
          <w:smallCaps w:val="0"/>
          <w:sz w:val="20"/>
        </w:rPr>
        <w:t>.</w:t>
      </w:r>
    </w:p>
    <w:p w:rsidR="008C6DD0" w:rsidRPr="001E62AF" w:rsidRDefault="008C6DD0" w:rsidP="00A2279A">
      <w:pPr>
        <w:pStyle w:val="Title"/>
        <w:spacing w:before="120"/>
        <w:jc w:val="left"/>
        <w:rPr>
          <w:b w:val="0"/>
          <w:i/>
          <w:smallCaps w:val="0"/>
          <w:sz w:val="20"/>
        </w:rPr>
      </w:pPr>
      <w:r w:rsidRPr="001E62AF">
        <w:rPr>
          <w:b w:val="0"/>
          <w:i/>
          <w:smallCaps w:val="0"/>
          <w:sz w:val="20"/>
        </w:rPr>
        <w:t>As part of the same issue is the fact that the State CIO’s waiver authority in (a</w:t>
      </w:r>
      <w:proofErr w:type="gramStart"/>
      <w:r w:rsidRPr="001E62AF">
        <w:rPr>
          <w:b w:val="0"/>
          <w:i/>
          <w:smallCaps w:val="0"/>
          <w:sz w:val="20"/>
        </w:rPr>
        <w:t>)(</w:t>
      </w:r>
      <w:proofErr w:type="gramEnd"/>
      <w:r w:rsidRPr="001E62AF">
        <w:rPr>
          <w:b w:val="0"/>
          <w:i/>
          <w:smallCaps w:val="0"/>
          <w:sz w:val="20"/>
        </w:rPr>
        <w:t>4) is limited by the conditions in (a)(4)(A) – (F) whereas in (b)(1)(A) there is no limitation on the Office of ITS’ waiver authority.</w:t>
      </w:r>
    </w:p>
    <w:p w:rsidR="0042410F" w:rsidRPr="001E62AF" w:rsidRDefault="0042410F" w:rsidP="00A2279A">
      <w:pPr>
        <w:pStyle w:val="Title"/>
        <w:spacing w:before="120"/>
        <w:jc w:val="left"/>
        <w:rPr>
          <w:b w:val="0"/>
          <w:i/>
          <w:smallCaps w:val="0"/>
          <w:sz w:val="20"/>
        </w:rPr>
      </w:pPr>
      <w:r w:rsidRPr="001E62AF">
        <w:rPr>
          <w:b w:val="0"/>
          <w:i/>
          <w:smallCaps w:val="0"/>
          <w:sz w:val="20"/>
        </w:rPr>
        <w:t>Paragraph (b</w:t>
      </w:r>
      <w:proofErr w:type="gramStart"/>
      <w:r w:rsidRPr="001E62AF">
        <w:rPr>
          <w:b w:val="0"/>
          <w:i/>
          <w:smallCaps w:val="0"/>
          <w:sz w:val="20"/>
        </w:rPr>
        <w:t>)(</w:t>
      </w:r>
      <w:proofErr w:type="gramEnd"/>
      <w:r w:rsidRPr="001E62AF">
        <w:rPr>
          <w:b w:val="0"/>
          <w:i/>
          <w:smallCaps w:val="0"/>
          <w:sz w:val="20"/>
        </w:rPr>
        <w:t xml:space="preserve">5), page 4 lines 13 and 14, </w:t>
      </w:r>
      <w:r w:rsidR="00E67A91" w:rsidRPr="001E62AF">
        <w:rPr>
          <w:b w:val="0"/>
          <w:i/>
          <w:smallCaps w:val="0"/>
          <w:sz w:val="20"/>
        </w:rPr>
        <w:t>contains a waiver, “unless otherwise directed by ITS” without specific guidelines.</w:t>
      </w:r>
      <w:r w:rsidR="001E62AF" w:rsidRPr="001E62AF">
        <w:rPr>
          <w:b w:val="0"/>
          <w:i/>
          <w:smallCaps w:val="0"/>
          <w:sz w:val="20"/>
        </w:rPr>
        <w:t xml:space="preserve"> Paragraph (b)(7) includes a “valid reason[s] to request a waiver in (B) and what must be included in the waiver request in (C), but there are no standards set out for what ITS shall use in determining whether to grant a waiver.</w:t>
      </w:r>
    </w:p>
    <w:p w:rsidR="00EE3A67" w:rsidRPr="00FA3EA7" w:rsidRDefault="00EE3A67" w:rsidP="00EE3A67">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br w:type="page"/>
      </w:r>
      <w:r>
        <w:rPr>
          <w:rFonts w:ascii="Arial Black" w:hAnsi="Arial Black"/>
          <w:b w:val="0"/>
          <w:smallCaps w:val="0"/>
          <w:sz w:val="22"/>
          <w:szCs w:val="22"/>
          <w:u w:val="single"/>
        </w:rPr>
        <w:lastRenderedPageBreak/>
        <w:t>RRC STAFF OPINION</w:t>
      </w:r>
    </w:p>
    <w:p w:rsidR="00EE3A67" w:rsidRDefault="00EE3A67" w:rsidP="00EE3A67">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EE3A67" w:rsidRDefault="00EE3A67" w:rsidP="00EE3A67">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OFFICE OF INFORMATION TECHNOLOGY SERVICES</w:t>
      </w:r>
    </w:p>
    <w:p w:rsidR="00EE3A67" w:rsidRDefault="00EE3A67" w:rsidP="00EE3A67">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06B .0</w:t>
      </w:r>
      <w:r w:rsidR="006C3CB8">
        <w:rPr>
          <w:rFonts w:ascii="Arial" w:hAnsi="Arial"/>
          <w:snapToGrid w:val="0"/>
          <w:sz w:val="22"/>
        </w:rPr>
        <w:t>316</w:t>
      </w:r>
    </w:p>
    <w:p w:rsidR="00EE3A67" w:rsidRDefault="00EE3A67" w:rsidP="00EE3A67">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EE3A67" w:rsidRDefault="00EE3A67" w:rsidP="00EE3A67">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EE3A67" w:rsidRDefault="00EE3A67" w:rsidP="00EE3A67">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EE3A67" w:rsidRDefault="00EE3A67" w:rsidP="00EE3A67">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EE3A67" w:rsidRDefault="00EE3A67" w:rsidP="00EE3A67">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EE3A67" w:rsidRDefault="00EE3A67" w:rsidP="00EE3A67">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EE3A67" w:rsidRDefault="00EE3A67" w:rsidP="00EE3A67">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EE3A67" w:rsidRDefault="00EE3A67" w:rsidP="00EE3A67">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EE3A67" w:rsidRDefault="00EE3A67" w:rsidP="00EE3A67">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EE3A67" w:rsidRPr="003348DC" w:rsidRDefault="00EE3A67" w:rsidP="00EE3A67">
      <w:pPr>
        <w:pStyle w:val="Title"/>
        <w:jc w:val="left"/>
        <w:outlineLvl w:val="0"/>
        <w:rPr>
          <w:b w:val="0"/>
          <w:i/>
          <w:smallCaps w:val="0"/>
          <w:sz w:val="22"/>
          <w:szCs w:val="22"/>
        </w:rPr>
      </w:pPr>
      <w:r>
        <w:rPr>
          <w:b w:val="0"/>
          <w:sz w:val="22"/>
        </w:rPr>
        <w:t>COMMENT:</w:t>
      </w:r>
      <w:r w:rsidRPr="003348DC">
        <w:rPr>
          <w:b w:val="0"/>
          <w:i/>
          <w:smallCaps w:val="0"/>
          <w:sz w:val="22"/>
          <w:szCs w:val="22"/>
        </w:rPr>
        <w:tab/>
      </w:r>
    </w:p>
    <w:p w:rsidR="00BF5AF8" w:rsidRDefault="006C3CB8" w:rsidP="00A2279A">
      <w:pPr>
        <w:pStyle w:val="Title"/>
        <w:spacing w:before="120"/>
        <w:jc w:val="left"/>
        <w:rPr>
          <w:b w:val="0"/>
          <w:i/>
          <w:smallCaps w:val="0"/>
          <w:sz w:val="22"/>
          <w:szCs w:val="22"/>
        </w:rPr>
      </w:pPr>
      <w:r>
        <w:rPr>
          <w:b w:val="0"/>
          <w:i/>
          <w:smallCaps w:val="0"/>
          <w:sz w:val="22"/>
          <w:szCs w:val="22"/>
        </w:rPr>
        <w:t>In (a) and throughout this rule it is unclear who or what constitutes “ITS” and the “State CIO.”  As mentioned earlier the distinction or difference between the two is unclear and whether one can overrule the other is unclear.</w:t>
      </w:r>
    </w:p>
    <w:p w:rsidR="006C3CB8" w:rsidRDefault="006C3CB8" w:rsidP="00A2279A">
      <w:pPr>
        <w:pStyle w:val="Title"/>
        <w:spacing w:before="120"/>
        <w:jc w:val="left"/>
        <w:rPr>
          <w:b w:val="0"/>
          <w:i/>
          <w:smallCaps w:val="0"/>
          <w:sz w:val="22"/>
          <w:szCs w:val="22"/>
        </w:rPr>
      </w:pPr>
      <w:r>
        <w:rPr>
          <w:b w:val="0"/>
          <w:i/>
          <w:smallCaps w:val="0"/>
          <w:sz w:val="22"/>
          <w:szCs w:val="22"/>
        </w:rPr>
        <w:t>In (a) it is also unclear what standards ITS or the State CIO will use to grant “prior approval to negotiate.”</w:t>
      </w:r>
    </w:p>
    <w:p w:rsidR="006C3CB8" w:rsidRDefault="006C3CB8" w:rsidP="00A2279A">
      <w:pPr>
        <w:pStyle w:val="Title"/>
        <w:spacing w:before="120"/>
        <w:jc w:val="left"/>
        <w:rPr>
          <w:b w:val="0"/>
          <w:i/>
          <w:smallCaps w:val="0"/>
          <w:sz w:val="22"/>
          <w:szCs w:val="22"/>
        </w:rPr>
      </w:pPr>
      <w:r>
        <w:rPr>
          <w:b w:val="0"/>
          <w:i/>
          <w:smallCaps w:val="0"/>
          <w:sz w:val="22"/>
          <w:szCs w:val="22"/>
        </w:rPr>
        <w:t>There are also no standards in (b) for approving negotiating procedures, line 10.</w:t>
      </w:r>
    </w:p>
    <w:p w:rsidR="00D30CF5" w:rsidRPr="00D30CF5" w:rsidRDefault="00D30CF5" w:rsidP="00A2279A">
      <w:pPr>
        <w:pStyle w:val="Title"/>
        <w:spacing w:before="120"/>
        <w:jc w:val="left"/>
        <w:rPr>
          <w:b w:val="0"/>
          <w:i/>
          <w:smallCaps w:val="0"/>
          <w:sz w:val="22"/>
          <w:szCs w:val="22"/>
        </w:rPr>
      </w:pPr>
    </w:p>
    <w:p w:rsidR="00A2279A" w:rsidRPr="00FA3EA7" w:rsidRDefault="00A2279A" w:rsidP="00A2279A">
      <w:pPr>
        <w:pStyle w:val="Title"/>
        <w:spacing w:line="480" w:lineRule="auto"/>
        <w:outlineLvl w:val="0"/>
        <w:rPr>
          <w:rFonts w:ascii="Arial Black" w:hAnsi="Arial Black"/>
          <w:b w:val="0"/>
          <w:smallCaps w:val="0"/>
          <w:sz w:val="22"/>
          <w:szCs w:val="22"/>
          <w:u w:val="single"/>
        </w:rPr>
      </w:pPr>
      <w:r w:rsidRPr="00D30CF5">
        <w:rPr>
          <w:b w:val="0"/>
          <w:i/>
          <w:smallCaps w:val="0"/>
          <w:sz w:val="22"/>
          <w:szCs w:val="22"/>
        </w:rPr>
        <w:br w:type="page"/>
      </w:r>
      <w:r>
        <w:rPr>
          <w:rFonts w:ascii="Arial Black" w:hAnsi="Arial Black"/>
          <w:b w:val="0"/>
          <w:smallCaps w:val="0"/>
          <w:sz w:val="22"/>
          <w:szCs w:val="22"/>
          <w:u w:val="single"/>
        </w:rPr>
        <w:lastRenderedPageBreak/>
        <w:t>RRC STAFF OPINION</w:t>
      </w:r>
    </w:p>
    <w:p w:rsidR="00A2279A" w:rsidRDefault="00A2279A" w:rsidP="006C3CB8">
      <w:pPr>
        <w:spacing w:after="240" w:line="30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A2279A" w:rsidRDefault="00A2279A" w:rsidP="00A2279A">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OFFICE OF INFORMATION TECHNOLOGY SERVICES</w:t>
      </w:r>
    </w:p>
    <w:p w:rsidR="000361D0" w:rsidRDefault="000361D0" w:rsidP="000361D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06B .0</w:t>
      </w:r>
      <w:r w:rsidR="006C3CB8">
        <w:rPr>
          <w:rFonts w:ascii="Arial" w:hAnsi="Arial"/>
          <w:snapToGrid w:val="0"/>
          <w:sz w:val="22"/>
        </w:rPr>
        <w:t>405</w:t>
      </w:r>
    </w:p>
    <w:p w:rsidR="00A2279A" w:rsidRDefault="00A2279A" w:rsidP="00A2279A">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A2279A" w:rsidRDefault="00A2279A" w:rsidP="00A2279A">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A2279A" w:rsidRDefault="00A2279A" w:rsidP="00A2279A">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A2279A" w:rsidRDefault="00A2279A" w:rsidP="00A2279A">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A2279A" w:rsidRDefault="00A2279A" w:rsidP="00A2279A">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A2279A" w:rsidRDefault="00A2279A" w:rsidP="00A2279A">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A2279A" w:rsidRDefault="00A2279A" w:rsidP="00A2279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A2279A" w:rsidRDefault="00A2279A" w:rsidP="00A2279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A2279A" w:rsidRDefault="00A2279A" w:rsidP="00A2279A">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A2279A" w:rsidRPr="006C3CB8" w:rsidRDefault="00A2279A" w:rsidP="00A2279A">
      <w:pPr>
        <w:pStyle w:val="Title"/>
        <w:jc w:val="left"/>
        <w:outlineLvl w:val="0"/>
        <w:rPr>
          <w:b w:val="0"/>
          <w:i/>
          <w:smallCaps w:val="0"/>
          <w:sz w:val="22"/>
          <w:szCs w:val="22"/>
        </w:rPr>
      </w:pPr>
      <w:r>
        <w:rPr>
          <w:b w:val="0"/>
          <w:sz w:val="22"/>
        </w:rPr>
        <w:t>COMMENT:</w:t>
      </w:r>
      <w:r w:rsidRPr="003348DC">
        <w:rPr>
          <w:b w:val="0"/>
          <w:i/>
          <w:smallCaps w:val="0"/>
          <w:sz w:val="22"/>
          <w:szCs w:val="22"/>
        </w:rPr>
        <w:tab/>
      </w:r>
    </w:p>
    <w:p w:rsidR="00A2279A" w:rsidRPr="006C3CB8" w:rsidRDefault="006C3CB8" w:rsidP="00A2279A">
      <w:pPr>
        <w:pStyle w:val="Title"/>
        <w:spacing w:before="120"/>
        <w:jc w:val="left"/>
        <w:rPr>
          <w:b w:val="0"/>
          <w:i/>
          <w:smallCaps w:val="0"/>
          <w:sz w:val="22"/>
          <w:szCs w:val="22"/>
        </w:rPr>
      </w:pPr>
      <w:r w:rsidRPr="006C3CB8">
        <w:rPr>
          <w:b w:val="0"/>
          <w:i/>
          <w:smallCaps w:val="0"/>
          <w:sz w:val="22"/>
          <w:szCs w:val="22"/>
        </w:rPr>
        <w:t xml:space="preserve">In (a) </w:t>
      </w:r>
      <w:r>
        <w:rPr>
          <w:b w:val="0"/>
          <w:i/>
          <w:smallCaps w:val="0"/>
          <w:sz w:val="22"/>
          <w:szCs w:val="22"/>
        </w:rPr>
        <w:t>lines 5 and 6 it is unclear what standards ITS will use to determine “acceptable” communication methods.</w:t>
      </w:r>
    </w:p>
    <w:p w:rsidR="000C1E81" w:rsidRPr="006C3CB8" w:rsidRDefault="000C1E81" w:rsidP="000C1E81">
      <w:pPr>
        <w:pStyle w:val="Title"/>
        <w:spacing w:before="120"/>
        <w:jc w:val="left"/>
        <w:rPr>
          <w:b w:val="0"/>
          <w:i/>
          <w:smallCaps w:val="0"/>
          <w:sz w:val="22"/>
          <w:szCs w:val="22"/>
        </w:rPr>
      </w:pPr>
    </w:p>
    <w:p w:rsidR="000C1E81" w:rsidRPr="006C3CB8" w:rsidRDefault="000C1E81" w:rsidP="000C1E81">
      <w:pPr>
        <w:spacing w:before="120"/>
        <w:rPr>
          <w:rFonts w:ascii="Arial" w:hAnsi="Arial"/>
          <w:i/>
          <w:sz w:val="22"/>
          <w:szCs w:val="22"/>
        </w:rPr>
      </w:pPr>
    </w:p>
    <w:p w:rsidR="000C1E81" w:rsidRPr="006C3CB8" w:rsidRDefault="000C1E81" w:rsidP="000C1E81">
      <w:pPr>
        <w:jc w:val="center"/>
        <w:rPr>
          <w:rFonts w:ascii="Arial" w:hAnsi="Arial"/>
          <w:i/>
          <w:sz w:val="22"/>
          <w:szCs w:val="22"/>
        </w:rPr>
      </w:pPr>
    </w:p>
    <w:p w:rsidR="006C3CB8" w:rsidRDefault="006C3CB8" w:rsidP="006C3CB8">
      <w:pPr>
        <w:pStyle w:val="Title"/>
        <w:spacing w:line="480" w:lineRule="auto"/>
        <w:outlineLvl w:val="0"/>
        <w:rPr>
          <w:i/>
          <w:sz w:val="22"/>
          <w:szCs w:val="22"/>
        </w:rPr>
      </w:pPr>
    </w:p>
    <w:sectPr w:rsidR="006C3CB8" w:rsidSect="00FA3D2D">
      <w:footerReference w:type="default" r:id="rId6"/>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AAA" w:rsidRDefault="008B0AAA" w:rsidP="004831E6">
      <w:r>
        <w:separator/>
      </w:r>
    </w:p>
  </w:endnote>
  <w:endnote w:type="continuationSeparator" w:id="0">
    <w:p w:rsidR="008B0AAA" w:rsidRDefault="008B0AAA" w:rsidP="00483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2D" w:rsidRPr="00FA3D2D" w:rsidRDefault="00FA3D2D">
    <w:pPr>
      <w:pStyle w:val="Footer"/>
      <w:jc w:val="right"/>
      <w:rPr>
        <w:rFonts w:ascii="Arial" w:hAnsi="Arial" w:cs="Arial"/>
      </w:rPr>
    </w:pPr>
    <w:r w:rsidRPr="00FA3D2D">
      <w:rPr>
        <w:rFonts w:ascii="Arial" w:hAnsi="Arial" w:cs="Arial"/>
      </w:rPr>
      <w:t xml:space="preserve">Page </w:t>
    </w:r>
    <w:r w:rsidR="00894EC2" w:rsidRPr="00FA3D2D">
      <w:rPr>
        <w:rFonts w:ascii="Arial" w:hAnsi="Arial" w:cs="Arial"/>
      </w:rPr>
      <w:fldChar w:fldCharType="begin"/>
    </w:r>
    <w:r w:rsidRPr="00FA3D2D">
      <w:rPr>
        <w:rFonts w:ascii="Arial" w:hAnsi="Arial" w:cs="Arial"/>
      </w:rPr>
      <w:instrText xml:space="preserve"> PAGE   \* MERGEFORMAT </w:instrText>
    </w:r>
    <w:r w:rsidR="00894EC2" w:rsidRPr="00FA3D2D">
      <w:rPr>
        <w:rFonts w:ascii="Arial" w:hAnsi="Arial" w:cs="Arial"/>
      </w:rPr>
      <w:fldChar w:fldCharType="separate"/>
    </w:r>
    <w:r w:rsidR="00AF0BC9">
      <w:rPr>
        <w:rFonts w:ascii="Arial" w:hAnsi="Arial" w:cs="Arial"/>
        <w:noProof/>
      </w:rPr>
      <w:t>2</w:t>
    </w:r>
    <w:r w:rsidR="00894EC2" w:rsidRPr="00FA3D2D">
      <w:rPr>
        <w:rFonts w:ascii="Arial" w:hAnsi="Arial" w:cs="Arial"/>
      </w:rPr>
      <w:fldChar w:fldCharType="end"/>
    </w:r>
  </w:p>
  <w:p w:rsidR="005913B6" w:rsidRDefault="00FA3D2D" w:rsidP="00FA3D2D">
    <w:pPr>
      <w:pStyle w:val="Footer"/>
      <w:rPr>
        <w:rFonts w:ascii="Arial" w:hAnsi="Arial" w:cs="Arial"/>
        <w:sz w:val="22"/>
        <w:szCs w:val="22"/>
      </w:rPr>
    </w:pPr>
    <w:r>
      <w:rPr>
        <w:rFonts w:ascii="Arial" w:hAnsi="Arial" w:cs="Arial"/>
        <w:sz w:val="22"/>
        <w:szCs w:val="22"/>
      </w:rPr>
      <w:t>Joseph J DeLuca</w:t>
    </w:r>
  </w:p>
  <w:p w:rsidR="00FA3D2D" w:rsidRPr="00FA3D2D" w:rsidRDefault="00FA3D2D">
    <w:pPr>
      <w:pStyle w:val="Footer"/>
      <w:rPr>
        <w:rFonts w:ascii="Arial" w:hAnsi="Arial" w:cs="Arial"/>
        <w:sz w:val="22"/>
        <w:szCs w:val="22"/>
      </w:rPr>
    </w:pPr>
    <w:r>
      <w:rPr>
        <w:rFonts w:ascii="Arial" w:hAnsi="Arial" w:cs="Arial"/>
        <w:sz w:val="22"/>
        <w:szCs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AAA" w:rsidRDefault="008B0AAA" w:rsidP="004831E6">
      <w:r>
        <w:separator/>
      </w:r>
    </w:p>
  </w:footnote>
  <w:footnote w:type="continuationSeparator" w:id="0">
    <w:p w:rsidR="008B0AAA" w:rsidRDefault="008B0AAA" w:rsidP="00483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905D0C"/>
    <w:rsid w:val="000361D0"/>
    <w:rsid w:val="000C1E81"/>
    <w:rsid w:val="00100C40"/>
    <w:rsid w:val="0011375F"/>
    <w:rsid w:val="001A0E10"/>
    <w:rsid w:val="001A6FC7"/>
    <w:rsid w:val="001E62AF"/>
    <w:rsid w:val="00282984"/>
    <w:rsid w:val="00317F15"/>
    <w:rsid w:val="003348DC"/>
    <w:rsid w:val="004166F9"/>
    <w:rsid w:val="0042410F"/>
    <w:rsid w:val="00424F5A"/>
    <w:rsid w:val="00473031"/>
    <w:rsid w:val="004831E6"/>
    <w:rsid w:val="0048409B"/>
    <w:rsid w:val="00493F1B"/>
    <w:rsid w:val="0051157B"/>
    <w:rsid w:val="00587E40"/>
    <w:rsid w:val="005913B6"/>
    <w:rsid w:val="005D3DE9"/>
    <w:rsid w:val="006C3CB8"/>
    <w:rsid w:val="0070344D"/>
    <w:rsid w:val="00860A17"/>
    <w:rsid w:val="0087067D"/>
    <w:rsid w:val="00894EC2"/>
    <w:rsid w:val="008B0AAA"/>
    <w:rsid w:val="008C6DD0"/>
    <w:rsid w:val="008C767A"/>
    <w:rsid w:val="00901EA5"/>
    <w:rsid w:val="00905D0C"/>
    <w:rsid w:val="00924C5C"/>
    <w:rsid w:val="009858D3"/>
    <w:rsid w:val="009D3E04"/>
    <w:rsid w:val="00A2279A"/>
    <w:rsid w:val="00A23849"/>
    <w:rsid w:val="00A40230"/>
    <w:rsid w:val="00A7017A"/>
    <w:rsid w:val="00AF0BC9"/>
    <w:rsid w:val="00B37AB6"/>
    <w:rsid w:val="00B744CF"/>
    <w:rsid w:val="00BF5AF8"/>
    <w:rsid w:val="00C33DD4"/>
    <w:rsid w:val="00CE3712"/>
    <w:rsid w:val="00CE57F6"/>
    <w:rsid w:val="00D12E13"/>
    <w:rsid w:val="00D30CF5"/>
    <w:rsid w:val="00D52047"/>
    <w:rsid w:val="00DB50E0"/>
    <w:rsid w:val="00E67A91"/>
    <w:rsid w:val="00EE3A67"/>
    <w:rsid w:val="00F6302C"/>
    <w:rsid w:val="00F96F60"/>
    <w:rsid w:val="00FA3D2D"/>
    <w:rsid w:val="00FA3EA7"/>
    <w:rsid w:val="00FB2942"/>
    <w:rsid w:val="00FE5C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C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05D0C"/>
    <w:pPr>
      <w:jc w:val="center"/>
    </w:pPr>
    <w:rPr>
      <w:rFonts w:ascii="Arial" w:hAnsi="Arial"/>
      <w:b/>
      <w:smallCaps/>
      <w:sz w:val="24"/>
    </w:rPr>
  </w:style>
  <w:style w:type="paragraph" w:customStyle="1" w:styleId="Agencynames">
    <w:name w:val="Agency names"/>
    <w:basedOn w:val="Normal"/>
    <w:rsid w:val="00905D0C"/>
    <w:pPr>
      <w:spacing w:before="120" w:after="120"/>
    </w:pPr>
    <w:rPr>
      <w:b/>
      <w:sz w:val="24"/>
    </w:rPr>
  </w:style>
  <w:style w:type="paragraph" w:styleId="Header">
    <w:name w:val="header"/>
    <w:basedOn w:val="Normal"/>
    <w:rsid w:val="005913B6"/>
    <w:pPr>
      <w:tabs>
        <w:tab w:val="center" w:pos="4320"/>
        <w:tab w:val="right" w:pos="8640"/>
      </w:tabs>
    </w:pPr>
  </w:style>
  <w:style w:type="paragraph" w:styleId="Footer">
    <w:name w:val="footer"/>
    <w:basedOn w:val="Normal"/>
    <w:link w:val="FooterChar"/>
    <w:uiPriority w:val="99"/>
    <w:rsid w:val="005913B6"/>
    <w:pPr>
      <w:tabs>
        <w:tab w:val="center" w:pos="4320"/>
        <w:tab w:val="right" w:pos="8640"/>
      </w:tabs>
    </w:pPr>
  </w:style>
  <w:style w:type="character" w:customStyle="1" w:styleId="FooterChar">
    <w:name w:val="Footer Char"/>
    <w:basedOn w:val="DefaultParagraphFont"/>
    <w:link w:val="Footer"/>
    <w:uiPriority w:val="99"/>
    <w:rsid w:val="00FA3D2D"/>
  </w:style>
  <w:style w:type="paragraph" w:styleId="BalloonText">
    <w:name w:val="Balloon Text"/>
    <w:basedOn w:val="Normal"/>
    <w:link w:val="BalloonTextChar"/>
    <w:uiPriority w:val="99"/>
    <w:semiHidden/>
    <w:unhideWhenUsed/>
    <w:rsid w:val="00FA3D2D"/>
    <w:rPr>
      <w:rFonts w:ascii="Tahoma" w:hAnsi="Tahoma" w:cs="Tahoma"/>
      <w:sz w:val="16"/>
      <w:szCs w:val="16"/>
    </w:rPr>
  </w:style>
  <w:style w:type="character" w:customStyle="1" w:styleId="BalloonTextChar">
    <w:name w:val="Balloon Text Char"/>
    <w:basedOn w:val="DefaultParagraphFont"/>
    <w:link w:val="BalloonText"/>
    <w:uiPriority w:val="99"/>
    <w:semiHidden/>
    <w:rsid w:val="00FA3D2D"/>
    <w:rPr>
      <w:rFonts w:ascii="Tahoma" w:hAnsi="Tahoma" w:cs="Tahoma"/>
      <w:sz w:val="16"/>
      <w:szCs w:val="16"/>
    </w:rPr>
  </w:style>
  <w:style w:type="paragraph" w:styleId="DocumentMap">
    <w:name w:val="Document Map"/>
    <w:basedOn w:val="Normal"/>
    <w:link w:val="DocumentMapChar"/>
    <w:uiPriority w:val="99"/>
    <w:semiHidden/>
    <w:unhideWhenUsed/>
    <w:rsid w:val="00493F1B"/>
    <w:rPr>
      <w:rFonts w:ascii="Tahoma" w:hAnsi="Tahoma" w:cs="Tahoma"/>
      <w:sz w:val="16"/>
      <w:szCs w:val="16"/>
    </w:rPr>
  </w:style>
  <w:style w:type="character" w:customStyle="1" w:styleId="DocumentMapChar">
    <w:name w:val="Document Map Char"/>
    <w:basedOn w:val="DefaultParagraphFont"/>
    <w:link w:val="DocumentMap"/>
    <w:uiPriority w:val="99"/>
    <w:semiHidden/>
    <w:rsid w:val="00493F1B"/>
    <w:rPr>
      <w:rFonts w:ascii="Tahoma" w:hAnsi="Tahoma" w:cs="Tahoma"/>
      <w:sz w:val="16"/>
      <w:szCs w:val="16"/>
    </w:rPr>
  </w:style>
  <w:style w:type="character" w:customStyle="1" w:styleId="TitleChar">
    <w:name w:val="Title Char"/>
    <w:basedOn w:val="DefaultParagraphFont"/>
    <w:link w:val="Title"/>
    <w:rsid w:val="00A2279A"/>
    <w:rPr>
      <w:rFonts w:ascii="Arial" w:hAnsi="Arial"/>
      <w:b/>
      <w:smallCaps/>
      <w:sz w:val="24"/>
    </w:rPr>
  </w:style>
</w:styles>
</file>

<file path=word/webSettings.xml><?xml version="1.0" encoding="utf-8"?>
<w:webSettings xmlns:r="http://schemas.openxmlformats.org/officeDocument/2006/relationships" xmlns:w="http://schemas.openxmlformats.org/wordprocessingml/2006/main">
  <w:divs>
    <w:div w:id="79570826">
      <w:bodyDiv w:val="1"/>
      <w:marLeft w:val="0"/>
      <w:marRight w:val="0"/>
      <w:marTop w:val="0"/>
      <w:marBottom w:val="0"/>
      <w:divBdr>
        <w:top w:val="none" w:sz="0" w:space="0" w:color="auto"/>
        <w:left w:val="none" w:sz="0" w:space="0" w:color="auto"/>
        <w:bottom w:val="none" w:sz="0" w:space="0" w:color="auto"/>
        <w:right w:val="none" w:sz="0" w:space="0" w:color="auto"/>
      </w:divBdr>
    </w:div>
    <w:div w:id="128058397">
      <w:bodyDiv w:val="1"/>
      <w:marLeft w:val="0"/>
      <w:marRight w:val="0"/>
      <w:marTop w:val="0"/>
      <w:marBottom w:val="0"/>
      <w:divBdr>
        <w:top w:val="none" w:sz="0" w:space="0" w:color="auto"/>
        <w:left w:val="none" w:sz="0" w:space="0" w:color="auto"/>
        <w:bottom w:val="none" w:sz="0" w:space="0" w:color="auto"/>
        <w:right w:val="none" w:sz="0" w:space="0" w:color="auto"/>
      </w:divBdr>
    </w:div>
    <w:div w:id="1073894396">
      <w:bodyDiv w:val="1"/>
      <w:marLeft w:val="0"/>
      <w:marRight w:val="0"/>
      <w:marTop w:val="0"/>
      <w:marBottom w:val="0"/>
      <w:divBdr>
        <w:top w:val="none" w:sz="0" w:space="0" w:color="auto"/>
        <w:left w:val="none" w:sz="0" w:space="0" w:color="auto"/>
        <w:bottom w:val="none" w:sz="0" w:space="0" w:color="auto"/>
        <w:right w:val="none" w:sz="0" w:space="0" w:color="auto"/>
      </w:divBdr>
    </w:div>
    <w:div w:id="1205023129">
      <w:bodyDiv w:val="1"/>
      <w:marLeft w:val="0"/>
      <w:marRight w:val="0"/>
      <w:marTop w:val="0"/>
      <w:marBottom w:val="0"/>
      <w:divBdr>
        <w:top w:val="none" w:sz="0" w:space="0" w:color="auto"/>
        <w:left w:val="none" w:sz="0" w:space="0" w:color="auto"/>
        <w:bottom w:val="none" w:sz="0" w:space="0" w:color="auto"/>
        <w:right w:val="none" w:sz="0" w:space="0" w:color="auto"/>
      </w:divBdr>
    </w:div>
    <w:div w:id="1250653469">
      <w:bodyDiv w:val="1"/>
      <w:marLeft w:val="0"/>
      <w:marRight w:val="0"/>
      <w:marTop w:val="0"/>
      <w:marBottom w:val="0"/>
      <w:divBdr>
        <w:top w:val="none" w:sz="0" w:space="0" w:color="auto"/>
        <w:left w:val="none" w:sz="0" w:space="0" w:color="auto"/>
        <w:bottom w:val="none" w:sz="0" w:space="0" w:color="auto"/>
        <w:right w:val="none" w:sz="0" w:space="0" w:color="auto"/>
      </w:divBdr>
    </w:div>
    <w:div w:id="1596865108">
      <w:bodyDiv w:val="1"/>
      <w:marLeft w:val="0"/>
      <w:marRight w:val="0"/>
      <w:marTop w:val="0"/>
      <w:marBottom w:val="0"/>
      <w:divBdr>
        <w:top w:val="none" w:sz="0" w:space="0" w:color="auto"/>
        <w:left w:val="none" w:sz="0" w:space="0" w:color="auto"/>
        <w:bottom w:val="none" w:sz="0" w:space="0" w:color="auto"/>
        <w:right w:val="none" w:sz="0" w:space="0" w:color="auto"/>
      </w:divBdr>
    </w:div>
    <w:div w:id="1851336303">
      <w:bodyDiv w:val="1"/>
      <w:marLeft w:val="0"/>
      <w:marRight w:val="0"/>
      <w:marTop w:val="0"/>
      <w:marBottom w:val="0"/>
      <w:divBdr>
        <w:top w:val="none" w:sz="0" w:space="0" w:color="auto"/>
        <w:left w:val="none" w:sz="0" w:space="0" w:color="auto"/>
        <w:bottom w:val="none" w:sz="0" w:space="0" w:color="auto"/>
        <w:right w:val="none" w:sz="0" w:space="0" w:color="auto"/>
      </w:divBdr>
    </w:div>
    <w:div w:id="212213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1752</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RRC STAFF OPINION</vt:lpstr>
    </vt:vector>
  </TitlesOfParts>
  <Company> </Company>
  <LinksUpToDate>false</LinksUpToDate>
  <CharactersWithSpaces>10403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OPINION</dc:title>
  <dc:subject/>
  <dc:creator> </dc:creator>
  <cp:keywords/>
  <dc:description/>
  <cp:lastModifiedBy>dvojtko</cp:lastModifiedBy>
  <cp:revision>3</cp:revision>
  <cp:lastPrinted>2013-03-27T14:44:00Z</cp:lastPrinted>
  <dcterms:created xsi:type="dcterms:W3CDTF">2013-03-27T19:15:00Z</dcterms:created>
  <dcterms:modified xsi:type="dcterms:W3CDTF">2013-04-05T13:45:00Z</dcterms:modified>
</cp:coreProperties>
</file>