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7D" w:rsidRPr="00516070" w:rsidRDefault="00516070" w:rsidP="00F00C7D">
      <w:pPr>
        <w:pStyle w:val="Title"/>
        <w:spacing w:line="480" w:lineRule="auto"/>
        <w:rPr>
          <w:rFonts w:ascii="Arial Black" w:hAnsi="Arial Black"/>
          <w:b w:val="0"/>
          <w:smallCaps w:val="0"/>
          <w:sz w:val="22"/>
          <w:u w:val="single"/>
        </w:rPr>
      </w:pPr>
      <w:r>
        <w:rPr>
          <w:rFonts w:ascii="Arial Black" w:hAnsi="Arial Black"/>
          <w:b w:val="0"/>
          <w:smallCaps w:val="0"/>
          <w:sz w:val="22"/>
          <w:u w:val="single"/>
        </w:rPr>
        <w:t>RRC STAFF OPINION</w:t>
      </w:r>
    </w:p>
    <w:p w:rsidR="00F00C7D" w:rsidRDefault="00F00C7D" w:rsidP="00F00C7D">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A08D6" w:rsidRPr="003A08D6" w:rsidRDefault="003A08D6" w:rsidP="003A08D6">
      <w:pPr>
        <w:tabs>
          <w:tab w:val="left" w:pos="1296"/>
        </w:tabs>
        <w:rPr>
          <w:rFonts w:ascii="Arial" w:hAnsi="Arial"/>
          <w:snapToGrid w:val="0"/>
          <w:sz w:val="22"/>
        </w:rPr>
      </w:pPr>
      <w:r w:rsidRPr="003A08D6">
        <w:rPr>
          <w:rFonts w:ascii="Arial" w:hAnsi="Arial"/>
          <w:snapToGrid w:val="0"/>
          <w:sz w:val="22"/>
        </w:rPr>
        <w:t>AGENCY:</w:t>
      </w:r>
      <w:r w:rsidRPr="003A08D6">
        <w:rPr>
          <w:rFonts w:ascii="Arial" w:hAnsi="Arial"/>
          <w:snapToGrid w:val="0"/>
          <w:sz w:val="22"/>
        </w:rPr>
        <w:tab/>
        <w:t xml:space="preserve">N.C. </w:t>
      </w:r>
      <w:r w:rsidR="00BF3E11">
        <w:rPr>
          <w:rFonts w:ascii="Arial" w:hAnsi="Arial"/>
          <w:snapToGrid w:val="0"/>
          <w:sz w:val="22"/>
        </w:rPr>
        <w:t>BOARD OF ENGINEERS AND SURVEYORS</w:t>
      </w:r>
    </w:p>
    <w:p w:rsidR="003A08D6" w:rsidRPr="003A08D6" w:rsidRDefault="003A08D6" w:rsidP="003A08D6">
      <w:pPr>
        <w:tabs>
          <w:tab w:val="left" w:pos="1296"/>
        </w:tabs>
        <w:rPr>
          <w:rFonts w:ascii="Arial" w:hAnsi="Arial"/>
          <w:snapToGrid w:val="0"/>
          <w:sz w:val="22"/>
        </w:rPr>
      </w:pPr>
    </w:p>
    <w:p w:rsidR="00F00C7D" w:rsidRDefault="003A08D6" w:rsidP="003A08D6">
      <w:pPr>
        <w:pStyle w:val="Agencynames"/>
        <w:tabs>
          <w:tab w:val="left" w:pos="1260"/>
        </w:tabs>
        <w:spacing w:before="0" w:after="0"/>
        <w:rPr>
          <w:rFonts w:ascii="Arial" w:hAnsi="Arial"/>
          <w:b w:val="0"/>
          <w:snapToGrid w:val="0"/>
          <w:sz w:val="22"/>
        </w:rPr>
      </w:pPr>
      <w:r w:rsidRPr="003A08D6">
        <w:rPr>
          <w:rFonts w:ascii="Arial" w:hAnsi="Arial"/>
          <w:b w:val="0"/>
          <w:snapToGrid w:val="0"/>
          <w:sz w:val="22"/>
        </w:rPr>
        <w:t>RULE CITATION:</w:t>
      </w:r>
      <w:r w:rsidRPr="003A08D6">
        <w:rPr>
          <w:rFonts w:ascii="Arial" w:hAnsi="Arial"/>
          <w:b w:val="0"/>
          <w:snapToGrid w:val="0"/>
          <w:sz w:val="22"/>
        </w:rPr>
        <w:tab/>
        <w:t xml:space="preserve">21 NCAC </w:t>
      </w:r>
      <w:r w:rsidR="00BF3E11">
        <w:rPr>
          <w:rFonts w:ascii="Arial" w:hAnsi="Arial"/>
          <w:b w:val="0"/>
          <w:snapToGrid w:val="0"/>
          <w:sz w:val="22"/>
        </w:rPr>
        <w:t>56</w:t>
      </w:r>
      <w:r w:rsidR="00140DDA">
        <w:rPr>
          <w:rFonts w:ascii="Arial" w:hAnsi="Arial"/>
          <w:b w:val="0"/>
          <w:snapToGrid w:val="0"/>
          <w:sz w:val="22"/>
        </w:rPr>
        <w:t xml:space="preserve"> .0701</w:t>
      </w:r>
    </w:p>
    <w:p w:rsidR="003A08D6" w:rsidRPr="003A08D6" w:rsidRDefault="003A08D6" w:rsidP="003A08D6">
      <w:pPr>
        <w:pStyle w:val="Agencynames"/>
        <w:tabs>
          <w:tab w:val="left" w:pos="1260"/>
        </w:tabs>
        <w:spacing w:before="0" w:after="0"/>
        <w:rPr>
          <w:rFonts w:ascii="Arial" w:hAnsi="Arial"/>
          <w:b w:val="0"/>
          <w:smallCaps/>
          <w:sz w:val="22"/>
        </w:rPr>
      </w:pPr>
    </w:p>
    <w:p w:rsidR="00F00C7D" w:rsidRPr="003A08D6" w:rsidRDefault="00F00C7D" w:rsidP="003A08D6">
      <w:pPr>
        <w:pStyle w:val="Agencynames"/>
        <w:spacing w:before="0" w:after="0"/>
        <w:rPr>
          <w:rFonts w:ascii="Arial" w:hAnsi="Arial"/>
          <w:b w:val="0"/>
          <w:smallCaps/>
          <w:sz w:val="22"/>
        </w:rPr>
      </w:pPr>
      <w:r w:rsidRPr="003A08D6">
        <w:rPr>
          <w:rFonts w:ascii="Arial" w:hAnsi="Arial"/>
          <w:b w:val="0"/>
          <w:smallCaps/>
          <w:sz w:val="22"/>
        </w:rPr>
        <w:t>RECOMMENDED ACTION:</w:t>
      </w:r>
      <w:r w:rsidRPr="003A08D6">
        <w:rPr>
          <w:rFonts w:ascii="Arial" w:hAnsi="Arial"/>
          <w:b w:val="0"/>
          <w:smallCaps/>
          <w:sz w:val="22"/>
        </w:rPr>
        <w:tab/>
      </w:r>
    </w:p>
    <w:p w:rsidR="0079426B" w:rsidRDefault="00F00C7D" w:rsidP="0079426B">
      <w:pPr>
        <w:pStyle w:val="Agencynames"/>
        <w:spacing w:before="0" w:after="0" w:line="360" w:lineRule="auto"/>
        <w:rPr>
          <w:rFonts w:ascii="Arial" w:hAnsi="Arial"/>
          <w:b w:val="0"/>
          <w:smallCaps/>
          <w:sz w:val="22"/>
        </w:rPr>
      </w:pPr>
      <w:r>
        <w:rPr>
          <w:rFonts w:ascii="Arial" w:hAnsi="Arial"/>
          <w:b w:val="0"/>
          <w:smallCaps/>
          <w:sz w:val="22"/>
        </w:rPr>
        <w:tab/>
      </w:r>
      <w:r w:rsidR="0079426B">
        <w:rPr>
          <w:rFonts w:ascii="Arial" w:hAnsi="Arial"/>
          <w:b w:val="0"/>
          <w:sz w:val="22"/>
        </w:rPr>
        <w:t>Return the rule to the agency for failure to comply with the Administrative Procedure Act</w:t>
      </w:r>
    </w:p>
    <w:p w:rsidR="0079426B" w:rsidRDefault="0079426B" w:rsidP="0079426B">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79426B" w:rsidRDefault="0079426B" w:rsidP="0079426B">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79426B" w:rsidRDefault="0079426B" w:rsidP="0079426B">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79426B" w:rsidRDefault="0079426B" w:rsidP="0079426B">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79426B" w:rsidRDefault="0079426B" w:rsidP="0079426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79426B" w:rsidRDefault="0079426B" w:rsidP="0079426B">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9564A" w:rsidRPr="006911BB" w:rsidRDefault="00A9564A" w:rsidP="00A9564A">
      <w:pPr>
        <w:pStyle w:val="Title"/>
        <w:jc w:val="left"/>
        <w:rPr>
          <w:rFonts w:cs="Arial"/>
          <w:b w:val="0"/>
          <w:i/>
          <w:smallCaps w:val="0"/>
          <w:sz w:val="22"/>
          <w:szCs w:val="22"/>
        </w:rPr>
      </w:pPr>
      <w:r w:rsidRPr="006911BB">
        <w:rPr>
          <w:rFonts w:cs="Arial"/>
          <w:b w:val="0"/>
          <w:smallCaps w:val="0"/>
          <w:sz w:val="22"/>
          <w:szCs w:val="22"/>
        </w:rPr>
        <w:t>COMMENT:</w:t>
      </w:r>
      <w:r w:rsidRPr="006911BB">
        <w:rPr>
          <w:rFonts w:cs="Arial"/>
          <w:b w:val="0"/>
          <w:smallCaps w:val="0"/>
          <w:sz w:val="22"/>
          <w:szCs w:val="22"/>
        </w:rPr>
        <w:tab/>
      </w:r>
    </w:p>
    <w:p w:rsidR="00A9564A" w:rsidRDefault="00140DDA" w:rsidP="006911BB">
      <w:pPr>
        <w:pStyle w:val="Title"/>
        <w:spacing w:before="120" w:after="120"/>
        <w:jc w:val="left"/>
        <w:rPr>
          <w:b w:val="0"/>
          <w:i/>
          <w:smallCaps w:val="0"/>
          <w:sz w:val="22"/>
          <w:szCs w:val="24"/>
        </w:rPr>
      </w:pPr>
      <w:r>
        <w:rPr>
          <w:b w:val="0"/>
          <w:i/>
          <w:smallCaps w:val="0"/>
          <w:sz w:val="22"/>
          <w:szCs w:val="24"/>
        </w:rPr>
        <w:t xml:space="preserve">In (e)(5) page 3 line 8 and (e)(6) line 10 it is not clear what is included in the term “licensee’s organization.” It is not clear whether this is restricted to the business entity under which the licensee is engaging in the practice of engineering or surveying or whether it </w:t>
      </w:r>
      <w:r w:rsidR="00A224C1">
        <w:rPr>
          <w:b w:val="0"/>
          <w:i/>
          <w:smallCaps w:val="0"/>
          <w:sz w:val="22"/>
          <w:szCs w:val="24"/>
        </w:rPr>
        <w:t>expands</w:t>
      </w:r>
      <w:r>
        <w:rPr>
          <w:b w:val="0"/>
          <w:i/>
          <w:smallCaps w:val="0"/>
          <w:sz w:val="22"/>
          <w:szCs w:val="24"/>
        </w:rPr>
        <w:t xml:space="preserve"> to</w:t>
      </w:r>
      <w:r w:rsidR="00A224C1">
        <w:rPr>
          <w:b w:val="0"/>
          <w:i/>
          <w:smallCaps w:val="0"/>
          <w:sz w:val="22"/>
          <w:szCs w:val="24"/>
        </w:rPr>
        <w:t xml:space="preserve"> include</w:t>
      </w:r>
      <w:r>
        <w:rPr>
          <w:b w:val="0"/>
          <w:i/>
          <w:smallCaps w:val="0"/>
          <w:sz w:val="22"/>
          <w:szCs w:val="24"/>
        </w:rPr>
        <w:t xml:space="preserve"> professional societies, boards or memberships.</w:t>
      </w:r>
    </w:p>
    <w:p w:rsidR="00140DDA" w:rsidRDefault="00140DDA" w:rsidP="006911BB">
      <w:pPr>
        <w:pStyle w:val="Title"/>
        <w:spacing w:before="120" w:after="120"/>
        <w:jc w:val="left"/>
        <w:rPr>
          <w:b w:val="0"/>
          <w:i/>
          <w:smallCaps w:val="0"/>
          <w:sz w:val="22"/>
          <w:szCs w:val="24"/>
        </w:rPr>
      </w:pPr>
      <w:r>
        <w:rPr>
          <w:b w:val="0"/>
          <w:i/>
          <w:smallCaps w:val="0"/>
          <w:sz w:val="22"/>
          <w:szCs w:val="24"/>
        </w:rPr>
        <w:t>The ambiguity in (5) is not as difficult because it would seem to refer to the typical conflict of interest provisions applicable to all public servants. At the same time it might conflict with a licensee’s public duties and obligations as a member of that board. For example a licensed engineer sitting on the Board of Examiners for Engineers and Surveyors has an obligation to vote on rules affecting the services offered by all engineers and surveyors including the licensee.</w:t>
      </w:r>
      <w:r w:rsidR="00CA7025">
        <w:rPr>
          <w:b w:val="0"/>
          <w:i/>
          <w:smallCaps w:val="0"/>
          <w:sz w:val="22"/>
          <w:szCs w:val="24"/>
        </w:rPr>
        <w:t xml:space="preserve"> If he or she refrained from voting because of this rule, he or she would be violating the duties of the office.</w:t>
      </w:r>
    </w:p>
    <w:p w:rsidR="00CA7025" w:rsidRPr="006911BB" w:rsidRDefault="00CA7025" w:rsidP="006911BB">
      <w:pPr>
        <w:pStyle w:val="Title"/>
        <w:spacing w:before="120" w:after="120"/>
        <w:jc w:val="left"/>
        <w:rPr>
          <w:b w:val="0"/>
          <w:i/>
          <w:smallCaps w:val="0"/>
          <w:sz w:val="22"/>
          <w:szCs w:val="24"/>
        </w:rPr>
      </w:pPr>
      <w:r>
        <w:rPr>
          <w:b w:val="0"/>
          <w:i/>
          <w:smallCaps w:val="0"/>
          <w:sz w:val="22"/>
          <w:szCs w:val="24"/>
        </w:rPr>
        <w:t xml:space="preserve">On the other hand this provision could present numerous difficulties with interpretation in (e)(6). For instance if an engineer from the DOT also served on the board of a professional society with any given number of other engineers engaged in the private </w:t>
      </w:r>
      <w:r w:rsidR="009A75A4">
        <w:rPr>
          <w:b w:val="0"/>
          <w:i/>
          <w:smallCaps w:val="0"/>
          <w:sz w:val="22"/>
          <w:szCs w:val="24"/>
        </w:rPr>
        <w:t>sector, are those other members of the board forbidden – or perhaps even ordinary “members” of the professional society –  from soliciting or accepting DOT governmental contracts?</w:t>
      </w:r>
    </w:p>
    <w:p w:rsidR="006911BB" w:rsidRPr="006911BB" w:rsidRDefault="006911BB" w:rsidP="006911BB">
      <w:pPr>
        <w:pStyle w:val="Title"/>
        <w:spacing w:before="120" w:after="120"/>
        <w:jc w:val="left"/>
        <w:rPr>
          <w:b w:val="0"/>
          <w:i/>
          <w:smallCaps w:val="0"/>
          <w:sz w:val="22"/>
          <w:szCs w:val="24"/>
        </w:rPr>
      </w:pPr>
    </w:p>
    <w:p w:rsidR="00C00789" w:rsidRPr="00C00789" w:rsidRDefault="00C00789" w:rsidP="00A9564A">
      <w:pPr>
        <w:pStyle w:val="Title"/>
        <w:jc w:val="left"/>
        <w:rPr>
          <w:b w:val="0"/>
          <w:i/>
          <w:smallCaps w:val="0"/>
          <w:sz w:val="22"/>
          <w:szCs w:val="22"/>
        </w:rPr>
      </w:pPr>
    </w:p>
    <w:sectPr w:rsidR="00C00789" w:rsidRPr="00C00789">
      <w:footerReference w:type="default" r:id="rId6"/>
      <w:pgSz w:w="12240" w:h="15840" w:code="1"/>
      <w:pgMar w:top="144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50D" w:rsidRDefault="0088350D">
      <w:r>
        <w:separator/>
      </w:r>
    </w:p>
  </w:endnote>
  <w:endnote w:type="continuationSeparator" w:id="0">
    <w:p w:rsidR="0088350D" w:rsidRDefault="0088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89" w:rsidRPr="00516070" w:rsidRDefault="00C00789">
    <w:pPr>
      <w:pStyle w:val="Footer"/>
      <w:rPr>
        <w:rFonts w:ascii="Arial" w:hAnsi="Arial"/>
        <w:sz w:val="22"/>
      </w:rPr>
    </w:pPr>
    <w:r w:rsidRPr="00516070">
      <w:rPr>
        <w:rFonts w:ascii="Arial" w:hAnsi="Arial"/>
        <w:sz w:val="22"/>
      </w:rPr>
      <w:t>Joseph J. DeLuca, Jr.</w:t>
    </w:r>
  </w:p>
  <w:p w:rsidR="00C00789" w:rsidRPr="00516070" w:rsidRDefault="00C00789">
    <w:pPr>
      <w:pStyle w:val="Footer"/>
      <w:rPr>
        <w:rFonts w:ascii="Arial" w:hAnsi="Arial"/>
      </w:rPr>
    </w:pPr>
    <w:r w:rsidRPr="00516070">
      <w:rPr>
        <w:rFonts w:ascii="Arial" w:hAnsi="Arial"/>
        <w:sz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50D" w:rsidRDefault="0088350D">
      <w:r>
        <w:separator/>
      </w:r>
    </w:p>
  </w:footnote>
  <w:footnote w:type="continuationSeparator" w:id="0">
    <w:p w:rsidR="0088350D" w:rsidRDefault="008835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B21C1"/>
    <w:rsid w:val="00011F80"/>
    <w:rsid w:val="00020DD3"/>
    <w:rsid w:val="00062388"/>
    <w:rsid w:val="00101CB1"/>
    <w:rsid w:val="00140DDA"/>
    <w:rsid w:val="0014128D"/>
    <w:rsid w:val="00145542"/>
    <w:rsid w:val="001C7AB5"/>
    <w:rsid w:val="002723B2"/>
    <w:rsid w:val="002D7563"/>
    <w:rsid w:val="002E44FB"/>
    <w:rsid w:val="002E6D31"/>
    <w:rsid w:val="00345009"/>
    <w:rsid w:val="003740FA"/>
    <w:rsid w:val="003908E0"/>
    <w:rsid w:val="003A08D6"/>
    <w:rsid w:val="003A1C7D"/>
    <w:rsid w:val="0041699F"/>
    <w:rsid w:val="00516070"/>
    <w:rsid w:val="00522D9F"/>
    <w:rsid w:val="005B15AF"/>
    <w:rsid w:val="005B52DF"/>
    <w:rsid w:val="005F0681"/>
    <w:rsid w:val="005F7330"/>
    <w:rsid w:val="00613057"/>
    <w:rsid w:val="006911BB"/>
    <w:rsid w:val="0077468E"/>
    <w:rsid w:val="00784133"/>
    <w:rsid w:val="0079426B"/>
    <w:rsid w:val="007C49F3"/>
    <w:rsid w:val="007D0E62"/>
    <w:rsid w:val="00832829"/>
    <w:rsid w:val="00837295"/>
    <w:rsid w:val="0088350D"/>
    <w:rsid w:val="008A7879"/>
    <w:rsid w:val="008B3CC7"/>
    <w:rsid w:val="009A75A4"/>
    <w:rsid w:val="009F71E9"/>
    <w:rsid w:val="00A224C1"/>
    <w:rsid w:val="00A60C11"/>
    <w:rsid w:val="00A9564A"/>
    <w:rsid w:val="00AA08A1"/>
    <w:rsid w:val="00AB21C1"/>
    <w:rsid w:val="00AB242E"/>
    <w:rsid w:val="00AD0ED3"/>
    <w:rsid w:val="00AD50F1"/>
    <w:rsid w:val="00B84034"/>
    <w:rsid w:val="00BB320F"/>
    <w:rsid w:val="00BF3E11"/>
    <w:rsid w:val="00BF6E9C"/>
    <w:rsid w:val="00C00789"/>
    <w:rsid w:val="00C846FE"/>
    <w:rsid w:val="00CA7025"/>
    <w:rsid w:val="00CF0E41"/>
    <w:rsid w:val="00D0302A"/>
    <w:rsid w:val="00D55C09"/>
    <w:rsid w:val="00DC2DEF"/>
    <w:rsid w:val="00E253BB"/>
    <w:rsid w:val="00E3004F"/>
    <w:rsid w:val="00E41F21"/>
    <w:rsid w:val="00E80595"/>
    <w:rsid w:val="00F00C7D"/>
    <w:rsid w:val="00F314F2"/>
    <w:rsid w:val="00F526AA"/>
    <w:rsid w:val="00F9651A"/>
    <w:rsid w:val="00FD6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E1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gencynamesChar">
    <w:name w:val="Agency names Char"/>
    <w:basedOn w:val="Normal"/>
    <w:link w:val="AgencynamesCharChar"/>
    <w:pPr>
      <w:spacing w:before="120" w:after="120"/>
    </w:pPr>
    <w:rPr>
      <w:b/>
      <w:sz w:val="24"/>
    </w:rPr>
  </w:style>
  <w:style w:type="paragraph" w:customStyle="1" w:styleId="BoardorDivision">
    <w:name w:val="Board or Division"/>
    <w:basedOn w:val="AgencynamesChar"/>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AgencynamesCharChar">
    <w:name w:val="Agency names Char Char"/>
    <w:basedOn w:val="DefaultParagraphFont"/>
    <w:link w:val="AgencynamesChar"/>
    <w:rsid w:val="00613057"/>
    <w:rPr>
      <w:b/>
      <w:sz w:val="24"/>
      <w:lang w:val="en-US" w:eastAsia="en-US" w:bidi="ar-SA"/>
    </w:rPr>
  </w:style>
  <w:style w:type="paragraph" w:customStyle="1" w:styleId="Agencynames">
    <w:name w:val="Agency names"/>
    <w:basedOn w:val="Normal"/>
    <w:rsid w:val="00A60C11"/>
    <w:pPr>
      <w:spacing w:before="120" w:after="120"/>
    </w:pPr>
    <w:rPr>
      <w:b/>
      <w:sz w:val="24"/>
    </w:rPr>
  </w:style>
</w:styles>
</file>

<file path=word/webSettings.xml><?xml version="1.0" encoding="utf-8"?>
<w:webSettings xmlns:r="http://schemas.openxmlformats.org/officeDocument/2006/relationships" xmlns:w="http://schemas.openxmlformats.org/wordprocessingml/2006/main">
  <w:divs>
    <w:div w:id="238292496">
      <w:bodyDiv w:val="1"/>
      <w:marLeft w:val="0"/>
      <w:marRight w:val="0"/>
      <w:marTop w:val="0"/>
      <w:marBottom w:val="0"/>
      <w:divBdr>
        <w:top w:val="none" w:sz="0" w:space="0" w:color="auto"/>
        <w:left w:val="none" w:sz="0" w:space="0" w:color="auto"/>
        <w:bottom w:val="none" w:sz="0" w:space="0" w:color="auto"/>
        <w:right w:val="none" w:sz="0" w:space="0" w:color="auto"/>
      </w:divBdr>
    </w:div>
    <w:div w:id="496582868">
      <w:bodyDiv w:val="1"/>
      <w:marLeft w:val="0"/>
      <w:marRight w:val="0"/>
      <w:marTop w:val="0"/>
      <w:marBottom w:val="0"/>
      <w:divBdr>
        <w:top w:val="none" w:sz="0" w:space="0" w:color="auto"/>
        <w:left w:val="none" w:sz="0" w:space="0" w:color="auto"/>
        <w:bottom w:val="none" w:sz="0" w:space="0" w:color="auto"/>
        <w:right w:val="none" w:sz="0" w:space="0" w:color="auto"/>
      </w:divBdr>
    </w:div>
    <w:div w:id="504130869">
      <w:bodyDiv w:val="1"/>
      <w:marLeft w:val="0"/>
      <w:marRight w:val="0"/>
      <w:marTop w:val="0"/>
      <w:marBottom w:val="0"/>
      <w:divBdr>
        <w:top w:val="none" w:sz="0" w:space="0" w:color="auto"/>
        <w:left w:val="none" w:sz="0" w:space="0" w:color="auto"/>
        <w:bottom w:val="none" w:sz="0" w:space="0" w:color="auto"/>
        <w:right w:val="none" w:sz="0" w:space="0" w:color="auto"/>
      </w:divBdr>
    </w:div>
    <w:div w:id="524710841">
      <w:bodyDiv w:val="1"/>
      <w:marLeft w:val="0"/>
      <w:marRight w:val="0"/>
      <w:marTop w:val="0"/>
      <w:marBottom w:val="0"/>
      <w:divBdr>
        <w:top w:val="none" w:sz="0" w:space="0" w:color="auto"/>
        <w:left w:val="none" w:sz="0" w:space="0" w:color="auto"/>
        <w:bottom w:val="none" w:sz="0" w:space="0" w:color="auto"/>
        <w:right w:val="none" w:sz="0" w:space="0" w:color="auto"/>
      </w:divBdr>
    </w:div>
    <w:div w:id="845166362">
      <w:bodyDiv w:val="1"/>
      <w:marLeft w:val="0"/>
      <w:marRight w:val="0"/>
      <w:marTop w:val="0"/>
      <w:marBottom w:val="0"/>
      <w:divBdr>
        <w:top w:val="none" w:sz="0" w:space="0" w:color="auto"/>
        <w:left w:val="none" w:sz="0" w:space="0" w:color="auto"/>
        <w:bottom w:val="none" w:sz="0" w:space="0" w:color="auto"/>
        <w:right w:val="none" w:sz="0" w:space="0" w:color="auto"/>
      </w:divBdr>
    </w:div>
    <w:div w:id="971524249">
      <w:bodyDiv w:val="1"/>
      <w:marLeft w:val="0"/>
      <w:marRight w:val="0"/>
      <w:marTop w:val="0"/>
      <w:marBottom w:val="0"/>
      <w:divBdr>
        <w:top w:val="none" w:sz="0" w:space="0" w:color="auto"/>
        <w:left w:val="none" w:sz="0" w:space="0" w:color="auto"/>
        <w:bottom w:val="none" w:sz="0" w:space="0" w:color="auto"/>
        <w:right w:val="none" w:sz="0" w:space="0" w:color="auto"/>
      </w:divBdr>
    </w:div>
    <w:div w:id="1260868496">
      <w:bodyDiv w:val="1"/>
      <w:marLeft w:val="0"/>
      <w:marRight w:val="0"/>
      <w:marTop w:val="0"/>
      <w:marBottom w:val="0"/>
      <w:divBdr>
        <w:top w:val="none" w:sz="0" w:space="0" w:color="auto"/>
        <w:left w:val="none" w:sz="0" w:space="0" w:color="auto"/>
        <w:bottom w:val="none" w:sz="0" w:space="0" w:color="auto"/>
        <w:right w:val="none" w:sz="0" w:space="0" w:color="auto"/>
      </w:divBdr>
    </w:div>
    <w:div w:id="1346440714">
      <w:bodyDiv w:val="1"/>
      <w:marLeft w:val="0"/>
      <w:marRight w:val="0"/>
      <w:marTop w:val="0"/>
      <w:marBottom w:val="0"/>
      <w:divBdr>
        <w:top w:val="none" w:sz="0" w:space="0" w:color="auto"/>
        <w:left w:val="none" w:sz="0" w:space="0" w:color="auto"/>
        <w:bottom w:val="none" w:sz="0" w:space="0" w:color="auto"/>
        <w:right w:val="none" w:sz="0" w:space="0" w:color="auto"/>
      </w:divBdr>
    </w:div>
    <w:div w:id="1825973685">
      <w:bodyDiv w:val="1"/>
      <w:marLeft w:val="0"/>
      <w:marRight w:val="0"/>
      <w:marTop w:val="0"/>
      <w:marBottom w:val="0"/>
      <w:divBdr>
        <w:top w:val="none" w:sz="0" w:space="0" w:color="auto"/>
        <w:left w:val="none" w:sz="0" w:space="0" w:color="auto"/>
        <w:bottom w:val="none" w:sz="0" w:space="0" w:color="auto"/>
        <w:right w:val="none" w:sz="0" w:space="0" w:color="auto"/>
      </w:divBdr>
    </w:div>
    <w:div w:id="19733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Joseph J. DeLuca, Jr.</dc:creator>
  <cp:keywords/>
  <dc:description/>
  <cp:lastModifiedBy>NC Register</cp:lastModifiedBy>
  <cp:revision>2</cp:revision>
  <cp:lastPrinted>2011-06-24T18:52:00Z</cp:lastPrinted>
  <dcterms:created xsi:type="dcterms:W3CDTF">2011-06-29T14:45:00Z</dcterms:created>
  <dcterms:modified xsi:type="dcterms:W3CDTF">2011-06-29T14:45:00Z</dcterms:modified>
</cp:coreProperties>
</file>