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A5171D">
        <w:rPr>
          <w:rFonts w:ascii="Arial" w:hAnsi="Arial" w:cs="Arial"/>
          <w:sz w:val="22"/>
          <w:szCs w:val="22"/>
        </w:rPr>
        <w:t xml:space="preserve">NC Board of </w:t>
      </w:r>
      <w:r w:rsidR="00CE0280">
        <w:rPr>
          <w:rFonts w:ascii="Arial" w:hAnsi="Arial" w:cs="Arial"/>
          <w:sz w:val="22"/>
          <w:szCs w:val="22"/>
        </w:rPr>
        <w:t>Dental Examiners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E0280">
        <w:rPr>
          <w:rFonts w:ascii="Arial" w:hAnsi="Arial" w:cs="Arial"/>
          <w:sz w:val="22"/>
          <w:szCs w:val="22"/>
        </w:rPr>
        <w:t>All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CE0280" w:rsidRDefault="00CE0280" w:rsidP="006B65C0">
      <w:pPr>
        <w:pStyle w:val="Base"/>
        <w:ind w:left="720"/>
        <w:rPr>
          <w:rFonts w:ascii="Arial" w:hAnsi="Arial"/>
          <w:i/>
          <w:snapToGrid w:val="0"/>
          <w:sz w:val="22"/>
        </w:rPr>
      </w:pPr>
      <w:r>
        <w:rPr>
          <w:rFonts w:ascii="Arial" w:hAnsi="Arial"/>
          <w:i/>
          <w:snapToGrid w:val="0"/>
          <w:sz w:val="22"/>
        </w:rPr>
        <w:t>Rule 26 NCAC 02C .0404(b) requires that all introductory statements for Rules published in the Register (as these were) must include the volume, issue and page or pages of the notice publication.  Please amend all introductory statements to include this information.</w:t>
      </w:r>
    </w:p>
    <w:p w:rsidR="00CE0280" w:rsidRDefault="00CE0280" w:rsidP="006B65C0">
      <w:pPr>
        <w:pStyle w:val="Base"/>
        <w:ind w:left="720"/>
        <w:rPr>
          <w:rFonts w:ascii="Arial" w:hAnsi="Arial"/>
          <w:i/>
          <w:snapToGrid w:val="0"/>
          <w:sz w:val="22"/>
        </w:rPr>
      </w:pPr>
    </w:p>
    <w:p w:rsidR="00DE10F0" w:rsidRDefault="00CE0280" w:rsidP="006B65C0">
      <w:pPr>
        <w:pStyle w:val="Base"/>
        <w:ind w:left="720"/>
        <w:rPr>
          <w:rFonts w:ascii="Arial" w:hAnsi="Arial"/>
          <w:i/>
          <w:snapToGrid w:val="0"/>
          <w:sz w:val="22"/>
        </w:rPr>
      </w:pPr>
      <w:r>
        <w:rPr>
          <w:rFonts w:ascii="Arial" w:hAnsi="Arial"/>
          <w:i/>
          <w:snapToGrid w:val="0"/>
          <w:sz w:val="22"/>
        </w:rPr>
        <w:t xml:space="preserve">There are no effective dates indicated for any of the Rules.  Please amend the Rules to include the proposed effective date. </w:t>
      </w:r>
    </w:p>
    <w:p w:rsidR="006B65C0" w:rsidRPr="00337FD5" w:rsidRDefault="006B65C0" w:rsidP="00EC6D34">
      <w:pPr>
        <w:pStyle w:val="Base"/>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CE0280">
      <w:pPr>
        <w:rPr>
          <w:rFonts w:ascii="Arial" w:hAnsi="Arial" w:cs="Arial"/>
          <w:snapToGrid w:val="0"/>
          <w:sz w:val="22"/>
          <w:szCs w:val="22"/>
        </w:rPr>
      </w:pPr>
    </w:p>
    <w:p w:rsidR="00CE0280" w:rsidRDefault="00CE0280" w:rsidP="00CE0280">
      <w:pPr>
        <w:rPr>
          <w:rFonts w:ascii="Arial" w:hAnsi="Arial" w:cs="Arial"/>
          <w:snapToGrid w:val="0"/>
          <w:sz w:val="22"/>
          <w:szCs w:val="22"/>
        </w:rPr>
      </w:pPr>
    </w:p>
    <w:p w:rsidR="00CE0280" w:rsidRDefault="00CE0280">
      <w:pPr>
        <w:rPr>
          <w:rFonts w:ascii="Arial" w:hAnsi="Arial" w:cs="Arial"/>
          <w:snapToGrid w:val="0"/>
          <w:sz w:val="22"/>
          <w:szCs w:val="22"/>
        </w:rPr>
      </w:pPr>
      <w:r>
        <w:rPr>
          <w:rFonts w:ascii="Arial" w:hAnsi="Arial" w:cs="Arial"/>
          <w:snapToGrid w:val="0"/>
          <w:sz w:val="22"/>
          <w:szCs w:val="22"/>
        </w:rPr>
        <w:br w:type="page"/>
      </w:r>
    </w:p>
    <w:p w:rsidR="00A5171D" w:rsidRDefault="00A5171D" w:rsidP="00A5171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A5171D" w:rsidRPr="009B1E73" w:rsidRDefault="00A5171D" w:rsidP="00A5171D">
      <w:pPr>
        <w:pStyle w:val="Base"/>
        <w:rPr>
          <w:rFonts w:ascii="Arial" w:hAnsi="Arial"/>
          <w:snapToGrid w:val="0"/>
          <w:sz w:val="22"/>
        </w:rPr>
      </w:pPr>
    </w:p>
    <w:p w:rsidR="00A5171D" w:rsidRPr="009B1E73" w:rsidRDefault="00A5171D" w:rsidP="00A5171D">
      <w:pPr>
        <w:pStyle w:val="Base"/>
        <w:rPr>
          <w:rFonts w:ascii="Arial" w:hAnsi="Arial"/>
          <w:snapToGrid w:val="0"/>
          <w:sz w:val="22"/>
        </w:rPr>
      </w:pPr>
    </w:p>
    <w:p w:rsidR="00A5171D" w:rsidRPr="00581577" w:rsidRDefault="00A5171D" w:rsidP="00A5171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E0280">
        <w:rPr>
          <w:rFonts w:ascii="Arial" w:hAnsi="Arial" w:cs="Arial"/>
          <w:sz w:val="22"/>
          <w:szCs w:val="22"/>
        </w:rPr>
        <w:t>NC Board of Dental Examiners</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E0280">
        <w:rPr>
          <w:rFonts w:ascii="Arial" w:hAnsi="Arial" w:cs="Arial"/>
          <w:sz w:val="22"/>
          <w:szCs w:val="22"/>
        </w:rPr>
        <w:t>21 NCAC 16B .0101</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5171D" w:rsidRPr="009B1E73" w:rsidRDefault="00A5171D" w:rsidP="00A5171D">
      <w:pPr>
        <w:pStyle w:val="Base"/>
        <w:rPr>
          <w:rFonts w:ascii="Arial" w:hAnsi="Arial"/>
          <w:snapToGrid w:val="0"/>
          <w:sz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5171D" w:rsidRDefault="00A5171D" w:rsidP="00A5171D">
      <w:pPr>
        <w:pStyle w:val="Base"/>
        <w:rPr>
          <w:rFonts w:ascii="Arial" w:hAnsi="Arial"/>
          <w:snapToGrid w:val="0"/>
          <w:sz w:val="22"/>
        </w:rPr>
      </w:pPr>
    </w:p>
    <w:p w:rsidR="002642ED" w:rsidRDefault="00CE0280" w:rsidP="00EA5DC6">
      <w:pPr>
        <w:pStyle w:val="Base"/>
        <w:ind w:left="720"/>
        <w:rPr>
          <w:rFonts w:ascii="Arial" w:hAnsi="Arial"/>
          <w:i/>
          <w:snapToGrid w:val="0"/>
          <w:sz w:val="22"/>
        </w:rPr>
      </w:pPr>
      <w:r>
        <w:rPr>
          <w:rFonts w:ascii="Arial" w:hAnsi="Arial"/>
          <w:i/>
          <w:snapToGrid w:val="0"/>
          <w:sz w:val="22"/>
        </w:rPr>
        <w:t>Please make this Rule into two paragraphs.  The original language will be (a), and the new language will be (b).</w:t>
      </w:r>
    </w:p>
    <w:p w:rsidR="00CE0280" w:rsidRDefault="00CE0280" w:rsidP="00EA5DC6">
      <w:pPr>
        <w:pStyle w:val="Base"/>
        <w:ind w:left="720"/>
        <w:rPr>
          <w:rFonts w:ascii="Arial" w:hAnsi="Arial"/>
          <w:i/>
          <w:snapToGrid w:val="0"/>
          <w:sz w:val="22"/>
        </w:rPr>
      </w:pPr>
    </w:p>
    <w:p w:rsidR="00F42515" w:rsidRDefault="00CE0280" w:rsidP="00EA5DC6">
      <w:pPr>
        <w:pStyle w:val="Base"/>
        <w:ind w:left="720"/>
        <w:rPr>
          <w:rFonts w:ascii="Arial" w:hAnsi="Arial"/>
          <w:i/>
          <w:snapToGrid w:val="0"/>
          <w:sz w:val="22"/>
        </w:rPr>
      </w:pPr>
      <w:r>
        <w:rPr>
          <w:rFonts w:ascii="Arial" w:hAnsi="Arial"/>
          <w:i/>
          <w:snapToGrid w:val="0"/>
          <w:sz w:val="22"/>
        </w:rPr>
        <w:t xml:space="preserve">On line 4, </w:t>
      </w:r>
      <w:r w:rsidR="00F42515">
        <w:rPr>
          <w:rFonts w:ascii="Arial" w:hAnsi="Arial"/>
          <w:i/>
          <w:snapToGrid w:val="0"/>
          <w:sz w:val="22"/>
        </w:rPr>
        <w:t>please insert either “the” or “a” before “Board approved …</w:t>
      </w:r>
      <w:r w:rsidR="007C53E8">
        <w:rPr>
          <w:rFonts w:ascii="Arial" w:hAnsi="Arial"/>
          <w:i/>
          <w:snapToGrid w:val="0"/>
          <w:sz w:val="22"/>
        </w:rPr>
        <w:t>”</w:t>
      </w:r>
      <w:r w:rsidR="009917F4">
        <w:rPr>
          <w:rFonts w:ascii="Arial" w:hAnsi="Arial"/>
          <w:i/>
          <w:snapToGrid w:val="0"/>
          <w:sz w:val="22"/>
        </w:rPr>
        <w:t xml:space="preserve"> using whichever is appropriate.</w:t>
      </w:r>
    </w:p>
    <w:p w:rsidR="00F42515" w:rsidRDefault="00F42515" w:rsidP="00EA5DC6">
      <w:pPr>
        <w:pStyle w:val="Base"/>
        <w:ind w:left="720"/>
        <w:rPr>
          <w:rFonts w:ascii="Arial" w:hAnsi="Arial"/>
          <w:i/>
          <w:snapToGrid w:val="0"/>
          <w:sz w:val="22"/>
        </w:rPr>
      </w:pPr>
    </w:p>
    <w:p w:rsidR="00CE0280" w:rsidRDefault="00CE0280" w:rsidP="00EA5DC6">
      <w:pPr>
        <w:pStyle w:val="Base"/>
        <w:ind w:left="720"/>
        <w:rPr>
          <w:rFonts w:ascii="Arial" w:hAnsi="Arial"/>
          <w:i/>
          <w:snapToGrid w:val="0"/>
          <w:sz w:val="22"/>
        </w:rPr>
      </w:pPr>
      <w:r>
        <w:rPr>
          <w:rFonts w:ascii="Arial" w:hAnsi="Arial"/>
          <w:i/>
          <w:snapToGrid w:val="0"/>
          <w:sz w:val="22"/>
        </w:rPr>
        <w:t>Further, I’d re-word this</w:t>
      </w:r>
      <w:r w:rsidR="00F42515">
        <w:rPr>
          <w:rFonts w:ascii="Arial" w:hAnsi="Arial"/>
          <w:i/>
          <w:snapToGrid w:val="0"/>
          <w:sz w:val="22"/>
        </w:rPr>
        <w:t xml:space="preserve"> sentence</w:t>
      </w:r>
      <w:r>
        <w:rPr>
          <w:rFonts w:ascii="Arial" w:hAnsi="Arial"/>
          <w:i/>
          <w:snapToGrid w:val="0"/>
          <w:sz w:val="22"/>
        </w:rPr>
        <w:t xml:space="preserve"> to state, “are required to pass the Board approved, as set forth in these Rules, written and clinical…”</w:t>
      </w:r>
    </w:p>
    <w:p w:rsidR="00CE0280" w:rsidRDefault="00CE0280" w:rsidP="00EA5DC6">
      <w:pPr>
        <w:pStyle w:val="Base"/>
        <w:ind w:left="720"/>
        <w:rPr>
          <w:rFonts w:ascii="Arial" w:hAnsi="Arial"/>
          <w:i/>
          <w:snapToGrid w:val="0"/>
          <w:sz w:val="22"/>
        </w:rPr>
      </w:pPr>
    </w:p>
    <w:p w:rsidR="00CE0280" w:rsidRDefault="00CE0280" w:rsidP="00EA5DC6">
      <w:pPr>
        <w:pStyle w:val="Base"/>
        <w:ind w:left="720"/>
        <w:rPr>
          <w:rFonts w:ascii="Arial" w:hAnsi="Arial"/>
          <w:i/>
          <w:snapToGrid w:val="0"/>
          <w:sz w:val="22"/>
        </w:rPr>
      </w:pPr>
      <w:r>
        <w:rPr>
          <w:rFonts w:ascii="Arial" w:hAnsi="Arial"/>
          <w:i/>
          <w:snapToGrid w:val="0"/>
          <w:sz w:val="22"/>
        </w:rPr>
        <w:t>On lines 6 and 7, change “Rules 16B .1001 - .1002.” to “Rules .1001 and .1002 of this Subchapter.”</w:t>
      </w:r>
    </w:p>
    <w:p w:rsidR="0065278C" w:rsidRDefault="0065278C" w:rsidP="00EA5DC6">
      <w:pPr>
        <w:pStyle w:val="Base"/>
        <w:ind w:left="720"/>
        <w:rPr>
          <w:rFonts w:ascii="Arial" w:hAnsi="Arial"/>
          <w:i/>
          <w:snapToGrid w:val="0"/>
          <w:sz w:val="22"/>
        </w:rPr>
      </w:pPr>
    </w:p>
    <w:p w:rsidR="00964916" w:rsidRDefault="00821A5D" w:rsidP="00EA5DC6">
      <w:pPr>
        <w:pStyle w:val="Base"/>
        <w:ind w:left="720"/>
        <w:rPr>
          <w:rFonts w:ascii="Arial" w:hAnsi="Arial" w:cs="Arial"/>
          <w:i/>
          <w:sz w:val="22"/>
          <w:szCs w:val="22"/>
        </w:rPr>
      </w:pPr>
      <w:r>
        <w:rPr>
          <w:rFonts w:ascii="Arial" w:hAnsi="Arial"/>
          <w:i/>
          <w:snapToGrid w:val="0"/>
          <w:sz w:val="22"/>
        </w:rPr>
        <w:t>What is the purpose of invoking G</w:t>
      </w:r>
      <w:r w:rsidR="006929E0">
        <w:rPr>
          <w:rFonts w:ascii="Arial" w:hAnsi="Arial"/>
          <w:i/>
          <w:snapToGrid w:val="0"/>
          <w:sz w:val="22"/>
        </w:rPr>
        <w:t>.</w:t>
      </w:r>
      <w:r>
        <w:rPr>
          <w:rFonts w:ascii="Arial" w:hAnsi="Arial"/>
          <w:i/>
          <w:snapToGrid w:val="0"/>
          <w:sz w:val="22"/>
        </w:rPr>
        <w:t>S</w:t>
      </w:r>
      <w:r w:rsidR="006929E0">
        <w:rPr>
          <w:rFonts w:ascii="Arial" w:hAnsi="Arial"/>
          <w:i/>
          <w:snapToGrid w:val="0"/>
          <w:sz w:val="22"/>
        </w:rPr>
        <w:t>.</w:t>
      </w:r>
      <w:r>
        <w:rPr>
          <w:rFonts w:ascii="Arial" w:hAnsi="Arial"/>
          <w:i/>
          <w:snapToGrid w:val="0"/>
          <w:sz w:val="22"/>
        </w:rPr>
        <w:t xml:space="preserve"> 90-21.107 in this Rule?  The relevant part of G.S. 90-21.102 defines a </w:t>
      </w:r>
      <w:r w:rsidRPr="00821A5D">
        <w:rPr>
          <w:rFonts w:ascii="Arial" w:hAnsi="Arial" w:cs="Arial"/>
          <w:i/>
          <w:snapToGrid w:val="0"/>
          <w:sz w:val="22"/>
        </w:rPr>
        <w:t xml:space="preserve">health care provider as any person who </w:t>
      </w:r>
      <w:r w:rsidRPr="00821A5D">
        <w:rPr>
          <w:rFonts w:ascii="Arial" w:hAnsi="Arial" w:cs="Arial"/>
          <w:i/>
          <w:snapToGrid w:val="0"/>
          <w:sz w:val="22"/>
          <w:szCs w:val="22"/>
        </w:rPr>
        <w:t>“</w:t>
      </w:r>
      <w:r w:rsidRPr="00821A5D">
        <w:rPr>
          <w:rFonts w:ascii="Arial" w:hAnsi="Arial" w:cs="Arial"/>
          <w:i/>
          <w:sz w:val="22"/>
          <w:szCs w:val="22"/>
        </w:rPr>
        <w:t>is licensed to practice dentistry under Article 2 of this Chapter.” [G.S. 90-21.102(3)(g)]</w:t>
      </w:r>
      <w:r w:rsidR="00FA2C34">
        <w:rPr>
          <w:rFonts w:ascii="Arial" w:hAnsi="Arial" w:cs="Arial"/>
          <w:i/>
          <w:sz w:val="22"/>
          <w:szCs w:val="22"/>
        </w:rPr>
        <w:t xml:space="preserve">.  </w:t>
      </w:r>
      <w:r w:rsidRPr="00821A5D">
        <w:rPr>
          <w:rFonts w:ascii="Arial" w:hAnsi="Arial" w:cs="Arial"/>
          <w:i/>
          <w:sz w:val="22"/>
          <w:szCs w:val="22"/>
        </w:rPr>
        <w:t>G.S. 90-21.107 states that additional licensure is not required unless the individual meets certain criteria (revoked license, not in good standing, etc.)  It appears to me that the Board cannot require a licensed dentist to tak</w:t>
      </w:r>
      <w:r w:rsidR="008347E2">
        <w:rPr>
          <w:rFonts w:ascii="Arial" w:hAnsi="Arial" w:cs="Arial"/>
          <w:i/>
          <w:sz w:val="22"/>
          <w:szCs w:val="22"/>
        </w:rPr>
        <w:t xml:space="preserve">e another </w:t>
      </w:r>
      <w:r w:rsidRPr="00821A5D">
        <w:rPr>
          <w:rFonts w:ascii="Arial" w:hAnsi="Arial" w:cs="Arial"/>
          <w:i/>
          <w:sz w:val="22"/>
          <w:szCs w:val="22"/>
        </w:rPr>
        <w:t>examination anyway, so why is in the Rule?</w:t>
      </w:r>
      <w:r>
        <w:rPr>
          <w:rFonts w:ascii="Arial" w:hAnsi="Arial" w:cs="Arial"/>
          <w:i/>
          <w:sz w:val="22"/>
          <w:szCs w:val="22"/>
        </w:rPr>
        <w:t xml:space="preserve">  </w:t>
      </w:r>
    </w:p>
    <w:p w:rsidR="00964916" w:rsidRDefault="00964916" w:rsidP="00EA5DC6">
      <w:pPr>
        <w:pStyle w:val="Base"/>
        <w:ind w:left="720"/>
        <w:rPr>
          <w:rFonts w:ascii="Arial" w:hAnsi="Arial" w:cs="Arial"/>
          <w:i/>
          <w:sz w:val="22"/>
          <w:szCs w:val="22"/>
        </w:rPr>
      </w:pPr>
    </w:p>
    <w:p w:rsidR="00821A5D" w:rsidRDefault="00821A5D" w:rsidP="00EA5DC6">
      <w:pPr>
        <w:pStyle w:val="Base"/>
        <w:ind w:left="720"/>
        <w:rPr>
          <w:rFonts w:ascii="Arial" w:hAnsi="Arial" w:cs="Arial"/>
          <w:i/>
          <w:sz w:val="22"/>
          <w:szCs w:val="22"/>
        </w:rPr>
      </w:pPr>
      <w:r>
        <w:rPr>
          <w:rFonts w:ascii="Arial" w:hAnsi="Arial" w:cs="Arial"/>
          <w:i/>
          <w:sz w:val="22"/>
          <w:szCs w:val="22"/>
        </w:rPr>
        <w:t xml:space="preserve">Further, G.S. 90-21.105 states that if a dentist is not licensed, authorized, in good standing, or the subject of an investigation or pending disciplinary action, then </w:t>
      </w:r>
      <w:r w:rsidR="008347E2">
        <w:rPr>
          <w:rFonts w:ascii="Arial" w:hAnsi="Arial" w:cs="Arial"/>
          <w:i/>
          <w:sz w:val="22"/>
          <w:szCs w:val="22"/>
        </w:rPr>
        <w:t xml:space="preserve">the individual is not permitted to engage in the provision of healthcare under that act.  </w:t>
      </w:r>
      <w:r w:rsidR="00964916">
        <w:rPr>
          <w:rFonts w:ascii="Arial" w:hAnsi="Arial" w:cs="Arial"/>
          <w:i/>
          <w:sz w:val="22"/>
          <w:szCs w:val="22"/>
        </w:rPr>
        <w:t xml:space="preserve">That means that additional licensure requirements would only apply to </w:t>
      </w:r>
      <w:r w:rsidR="006929E0">
        <w:rPr>
          <w:rFonts w:ascii="Arial" w:hAnsi="Arial" w:cs="Arial"/>
          <w:i/>
          <w:sz w:val="22"/>
          <w:szCs w:val="22"/>
        </w:rPr>
        <w:t xml:space="preserve">a dentist </w:t>
      </w:r>
      <w:r w:rsidR="00964916">
        <w:rPr>
          <w:rFonts w:ascii="Arial" w:hAnsi="Arial" w:cs="Arial"/>
          <w:i/>
          <w:sz w:val="22"/>
          <w:szCs w:val="22"/>
        </w:rPr>
        <w:t xml:space="preserve">who: </w:t>
      </w:r>
      <w:r w:rsidR="008347E2">
        <w:rPr>
          <w:rFonts w:ascii="Arial" w:hAnsi="Arial" w:cs="Arial"/>
          <w:i/>
          <w:sz w:val="22"/>
          <w:szCs w:val="22"/>
        </w:rPr>
        <w:t>1) ha</w:t>
      </w:r>
      <w:r w:rsidR="006929E0">
        <w:rPr>
          <w:rFonts w:ascii="Arial" w:hAnsi="Arial" w:cs="Arial"/>
          <w:i/>
          <w:sz w:val="22"/>
          <w:szCs w:val="22"/>
        </w:rPr>
        <w:t>s</w:t>
      </w:r>
      <w:r w:rsidR="008347E2">
        <w:rPr>
          <w:rFonts w:ascii="Arial" w:hAnsi="Arial" w:cs="Arial"/>
          <w:i/>
          <w:sz w:val="22"/>
          <w:szCs w:val="22"/>
        </w:rPr>
        <w:t xml:space="preserve"> been subjected to public disciplinary action in any state where licensed</w:t>
      </w:r>
      <w:r w:rsidR="006929E0">
        <w:rPr>
          <w:rFonts w:ascii="Arial" w:hAnsi="Arial" w:cs="Arial"/>
          <w:i/>
          <w:sz w:val="22"/>
          <w:szCs w:val="22"/>
        </w:rPr>
        <w:t>; 2) is</w:t>
      </w:r>
      <w:r w:rsidR="008347E2">
        <w:rPr>
          <w:rFonts w:ascii="Arial" w:hAnsi="Arial" w:cs="Arial"/>
          <w:i/>
          <w:sz w:val="22"/>
          <w:szCs w:val="22"/>
        </w:rPr>
        <w:t xml:space="preserve"> pending disciplinary proceeding in any state where licensed; 3) </w:t>
      </w:r>
      <w:r w:rsidR="00964916">
        <w:rPr>
          <w:rFonts w:ascii="Arial" w:hAnsi="Arial" w:cs="Arial"/>
          <w:i/>
          <w:sz w:val="22"/>
          <w:szCs w:val="22"/>
        </w:rPr>
        <w:t>had his or her</w:t>
      </w:r>
      <w:r w:rsidR="008347E2">
        <w:rPr>
          <w:rFonts w:ascii="Arial" w:hAnsi="Arial" w:cs="Arial"/>
          <w:i/>
          <w:sz w:val="22"/>
          <w:szCs w:val="22"/>
        </w:rPr>
        <w:t xml:space="preserve"> license suspended or revoked due to disciplinary proceedings in any state where licensed; or 4) renders services outside the scope of practice authorized by th</w:t>
      </w:r>
      <w:r w:rsidR="006929E0">
        <w:rPr>
          <w:rFonts w:ascii="Arial" w:hAnsi="Arial" w:cs="Arial"/>
          <w:i/>
          <w:sz w:val="22"/>
          <w:szCs w:val="22"/>
        </w:rPr>
        <w:t>e</w:t>
      </w:r>
      <w:r w:rsidR="008347E2">
        <w:rPr>
          <w:rFonts w:ascii="Arial" w:hAnsi="Arial" w:cs="Arial"/>
          <w:i/>
          <w:sz w:val="22"/>
          <w:szCs w:val="22"/>
        </w:rPr>
        <w:t xml:space="preserve"> license</w:t>
      </w:r>
      <w:r w:rsidR="00964916">
        <w:rPr>
          <w:rFonts w:ascii="Arial" w:hAnsi="Arial" w:cs="Arial"/>
          <w:i/>
          <w:sz w:val="22"/>
          <w:szCs w:val="22"/>
        </w:rPr>
        <w:t>.  Would the Board require an NC licensed dentist</w:t>
      </w:r>
      <w:r w:rsidR="008347E2">
        <w:rPr>
          <w:rFonts w:ascii="Arial" w:hAnsi="Arial" w:cs="Arial"/>
          <w:i/>
          <w:sz w:val="22"/>
          <w:szCs w:val="22"/>
        </w:rPr>
        <w:t xml:space="preserve"> </w:t>
      </w:r>
      <w:r w:rsidR="009917F4">
        <w:rPr>
          <w:rFonts w:ascii="Arial" w:hAnsi="Arial" w:cs="Arial"/>
          <w:i/>
          <w:sz w:val="22"/>
          <w:szCs w:val="22"/>
        </w:rPr>
        <w:t xml:space="preserve">who meets the above-listed criteria </w:t>
      </w:r>
      <w:r w:rsidR="00964916">
        <w:rPr>
          <w:rFonts w:ascii="Arial" w:hAnsi="Arial" w:cs="Arial"/>
          <w:i/>
          <w:sz w:val="22"/>
          <w:szCs w:val="22"/>
        </w:rPr>
        <w:t xml:space="preserve">to </w:t>
      </w:r>
      <w:r w:rsidR="008347E2">
        <w:rPr>
          <w:rFonts w:ascii="Arial" w:hAnsi="Arial" w:cs="Arial"/>
          <w:i/>
          <w:sz w:val="22"/>
          <w:szCs w:val="22"/>
        </w:rPr>
        <w:t xml:space="preserve">take the examination </w:t>
      </w:r>
      <w:r w:rsidR="00964916">
        <w:rPr>
          <w:rFonts w:ascii="Arial" w:hAnsi="Arial" w:cs="Arial"/>
          <w:i/>
          <w:sz w:val="22"/>
          <w:szCs w:val="22"/>
        </w:rPr>
        <w:t xml:space="preserve">and then issue an additional license to </w:t>
      </w:r>
      <w:r w:rsidR="006929E0">
        <w:rPr>
          <w:rFonts w:ascii="Arial" w:hAnsi="Arial" w:cs="Arial"/>
          <w:i/>
          <w:sz w:val="22"/>
          <w:szCs w:val="22"/>
        </w:rPr>
        <w:t xml:space="preserve">the </w:t>
      </w:r>
      <w:r w:rsidR="00964916">
        <w:rPr>
          <w:rFonts w:ascii="Arial" w:hAnsi="Arial" w:cs="Arial"/>
          <w:i/>
          <w:sz w:val="22"/>
          <w:szCs w:val="22"/>
        </w:rPr>
        <w:t xml:space="preserve">dentist </w:t>
      </w:r>
      <w:r w:rsidR="008347E2">
        <w:rPr>
          <w:rFonts w:ascii="Arial" w:hAnsi="Arial" w:cs="Arial"/>
          <w:i/>
          <w:sz w:val="22"/>
          <w:szCs w:val="22"/>
        </w:rPr>
        <w:t>to qualify</w:t>
      </w:r>
      <w:r w:rsidR="00964916">
        <w:rPr>
          <w:rFonts w:ascii="Arial" w:hAnsi="Arial" w:cs="Arial"/>
          <w:i/>
          <w:sz w:val="22"/>
          <w:szCs w:val="22"/>
        </w:rPr>
        <w:t xml:space="preserve"> to provide services under </w:t>
      </w:r>
      <w:r w:rsidR="008347E2">
        <w:rPr>
          <w:rFonts w:ascii="Arial" w:hAnsi="Arial" w:cs="Arial"/>
          <w:i/>
          <w:sz w:val="22"/>
          <w:szCs w:val="22"/>
        </w:rPr>
        <w:t>the Voluntary Care Health Services Act?</w:t>
      </w:r>
    </w:p>
    <w:p w:rsidR="00964916" w:rsidRDefault="00964916" w:rsidP="00EA5DC6">
      <w:pPr>
        <w:pStyle w:val="Base"/>
        <w:ind w:left="720"/>
        <w:rPr>
          <w:rFonts w:ascii="Arial" w:hAnsi="Arial" w:cs="Arial"/>
          <w:i/>
          <w:sz w:val="22"/>
          <w:szCs w:val="22"/>
        </w:rPr>
      </w:pPr>
    </w:p>
    <w:p w:rsidR="00FA2C34" w:rsidRDefault="00FA2C34" w:rsidP="00EA5DC6">
      <w:pPr>
        <w:pStyle w:val="Base"/>
        <w:ind w:left="720"/>
        <w:rPr>
          <w:rFonts w:ascii="Arial" w:hAnsi="Arial" w:cs="Arial"/>
          <w:i/>
          <w:sz w:val="22"/>
          <w:szCs w:val="22"/>
        </w:rPr>
      </w:pPr>
    </w:p>
    <w:p w:rsidR="00FA2C34" w:rsidRDefault="00FA2C34" w:rsidP="00EA5DC6">
      <w:pPr>
        <w:pStyle w:val="Base"/>
        <w:ind w:left="720"/>
        <w:rPr>
          <w:rFonts w:ascii="Arial" w:hAnsi="Arial" w:cs="Arial"/>
          <w:i/>
          <w:sz w:val="22"/>
          <w:szCs w:val="22"/>
        </w:rPr>
      </w:pPr>
    </w:p>
    <w:p w:rsidR="00821A5D" w:rsidRPr="007C53E8" w:rsidRDefault="00821A5D" w:rsidP="00821A5D">
      <w:pPr>
        <w:pStyle w:val="asection"/>
        <w:rPr>
          <w:b/>
          <w:sz w:val="20"/>
          <w:szCs w:val="20"/>
        </w:rPr>
      </w:pPr>
      <w:proofErr w:type="gramStart"/>
      <w:r w:rsidRPr="007C53E8">
        <w:rPr>
          <w:b/>
          <w:sz w:val="20"/>
          <w:szCs w:val="20"/>
        </w:rPr>
        <w:lastRenderedPageBreak/>
        <w:t>§ 90</w:t>
      </w:r>
      <w:r w:rsidRPr="007C53E8">
        <w:rPr>
          <w:b/>
          <w:sz w:val="20"/>
          <w:szCs w:val="20"/>
        </w:rPr>
        <w:noBreakHyphen/>
        <w:t>21.105.</w:t>
      </w:r>
      <w:proofErr w:type="gramEnd"/>
      <w:r w:rsidRPr="007C53E8">
        <w:rPr>
          <w:b/>
          <w:sz w:val="20"/>
          <w:szCs w:val="20"/>
        </w:rPr>
        <w:t xml:space="preserve">  </w:t>
      </w:r>
      <w:proofErr w:type="gramStart"/>
      <w:r w:rsidRPr="007C53E8">
        <w:rPr>
          <w:b/>
          <w:sz w:val="20"/>
          <w:szCs w:val="20"/>
        </w:rPr>
        <w:t>Department and licensure boards to review licensure status of volunteers.</w:t>
      </w:r>
      <w:proofErr w:type="gramEnd"/>
    </w:p>
    <w:p w:rsidR="00821A5D" w:rsidRPr="007C53E8" w:rsidRDefault="00821A5D" w:rsidP="008347E2">
      <w:pPr>
        <w:pStyle w:val="amargin10"/>
        <w:rPr>
          <w:sz w:val="20"/>
          <w:szCs w:val="20"/>
        </w:rPr>
      </w:pPr>
      <w:r w:rsidRPr="007C53E8">
        <w:rPr>
          <w:sz w:val="20"/>
          <w:szCs w:val="20"/>
        </w:rPr>
        <w:t>The Department shall forward the information received from a sponsoring organization under G.S. 90</w:t>
      </w:r>
      <w:r w:rsidRPr="007C53E8">
        <w:rPr>
          <w:sz w:val="20"/>
          <w:szCs w:val="20"/>
        </w:rPr>
        <w:noBreakHyphen/>
        <w:t>21.104(d)(1) to the appropriate licensure board within seven days after receipt. Upon receipt of any information or notice from a licensure board that a health care provider on the list submitted by the sponsoring organization pursuant to G.S. 90</w:t>
      </w:r>
      <w:r w:rsidRPr="007C53E8">
        <w:rPr>
          <w:sz w:val="20"/>
          <w:szCs w:val="20"/>
        </w:rPr>
        <w:noBreakHyphen/>
        <w:t xml:space="preserve">21.104(d)(1) is not licensed, authorized, or in good standing, or is the subject of an investigation or pending disciplinary action, the Department shall immediately notify the sponsoring organization that the health care provider is not permitted to engage in the voluntary provision of health care services on behalf of the sponsoring organization. </w:t>
      </w:r>
      <w:r w:rsidRPr="007C53E8">
        <w:rPr>
          <w:rStyle w:val="chistorynote"/>
          <w:sz w:val="20"/>
          <w:szCs w:val="20"/>
        </w:rPr>
        <w:t> </w:t>
      </w:r>
      <w:proofErr w:type="gramStart"/>
      <w:r w:rsidRPr="007C53E8">
        <w:rPr>
          <w:rStyle w:val="chistorynote"/>
          <w:sz w:val="20"/>
          <w:szCs w:val="20"/>
        </w:rPr>
        <w:t>(2012</w:t>
      </w:r>
      <w:r w:rsidRPr="007C53E8">
        <w:rPr>
          <w:rStyle w:val="chistorynote"/>
          <w:sz w:val="20"/>
          <w:szCs w:val="20"/>
        </w:rPr>
        <w:noBreakHyphen/>
        <w:t>155, s. 1.)</w:t>
      </w:r>
      <w:proofErr w:type="gramEnd"/>
    </w:p>
    <w:p w:rsidR="00821A5D" w:rsidRPr="00FA2C34" w:rsidRDefault="00821A5D" w:rsidP="00821A5D">
      <w:pPr>
        <w:pStyle w:val="asection"/>
        <w:rPr>
          <w:b/>
          <w:sz w:val="20"/>
          <w:szCs w:val="20"/>
        </w:rPr>
      </w:pPr>
      <w:proofErr w:type="gramStart"/>
      <w:r w:rsidRPr="00FA2C34">
        <w:rPr>
          <w:b/>
          <w:sz w:val="20"/>
          <w:szCs w:val="20"/>
        </w:rPr>
        <w:t>§ 90</w:t>
      </w:r>
      <w:r w:rsidRPr="00FA2C34">
        <w:rPr>
          <w:b/>
          <w:sz w:val="20"/>
          <w:szCs w:val="20"/>
        </w:rPr>
        <w:noBreakHyphen/>
        <w:t>21.107.</w:t>
      </w:r>
      <w:proofErr w:type="gramEnd"/>
      <w:r w:rsidRPr="00FA2C34">
        <w:rPr>
          <w:b/>
          <w:sz w:val="20"/>
          <w:szCs w:val="20"/>
        </w:rPr>
        <w:t>  Additional licensure n</w:t>
      </w:r>
      <w:r w:rsidR="008347E2" w:rsidRPr="00FA2C34">
        <w:rPr>
          <w:b/>
          <w:sz w:val="20"/>
          <w:szCs w:val="20"/>
        </w:rPr>
        <w:t>ot required for certain voluntee</w:t>
      </w:r>
      <w:r w:rsidRPr="00FA2C34">
        <w:rPr>
          <w:b/>
          <w:sz w:val="20"/>
          <w:szCs w:val="20"/>
        </w:rPr>
        <w:t>rs.</w:t>
      </w:r>
    </w:p>
    <w:p w:rsidR="00821A5D" w:rsidRPr="00821A5D" w:rsidRDefault="00821A5D" w:rsidP="00821A5D">
      <w:pPr>
        <w:pStyle w:val="amargin10"/>
        <w:numPr>
          <w:ilvl w:val="0"/>
          <w:numId w:val="2"/>
        </w:numPr>
        <w:rPr>
          <w:sz w:val="20"/>
          <w:szCs w:val="20"/>
        </w:rPr>
      </w:pPr>
      <w:r w:rsidRPr="00821A5D">
        <w:rPr>
          <w:sz w:val="20"/>
          <w:szCs w:val="20"/>
        </w:rPr>
        <w:t>A health care provider who engages in the voluntary provision of health care services in association with a sponsoring organization for no more than seven days during any calendar year shall not be required to obtain additional licensure or authorization in connection therewith if the health care provider meets any of the following criteria:</w:t>
      </w:r>
    </w:p>
    <w:p w:rsidR="00821A5D" w:rsidRPr="00821A5D" w:rsidRDefault="00821A5D" w:rsidP="00821A5D">
      <w:pPr>
        <w:pStyle w:val="ablock1"/>
        <w:numPr>
          <w:ilvl w:val="0"/>
          <w:numId w:val="3"/>
        </w:numPr>
        <w:rPr>
          <w:sz w:val="20"/>
          <w:szCs w:val="20"/>
        </w:rPr>
      </w:pPr>
      <w:r w:rsidRPr="00821A5D">
        <w:rPr>
          <w:sz w:val="20"/>
          <w:szCs w:val="20"/>
        </w:rPr>
        <w:t>The health care provider is duly licensed or authorized under the laws of this State to practice in the area in which the health care provider is providing voluntary health care services and is in good standing with the applicable licensing board.</w:t>
      </w:r>
    </w:p>
    <w:p w:rsidR="00821A5D" w:rsidRPr="00821A5D" w:rsidRDefault="00821A5D" w:rsidP="00821A5D">
      <w:pPr>
        <w:pStyle w:val="ablock1"/>
        <w:numPr>
          <w:ilvl w:val="0"/>
          <w:numId w:val="3"/>
        </w:numPr>
        <w:rPr>
          <w:sz w:val="20"/>
          <w:szCs w:val="20"/>
        </w:rPr>
      </w:pPr>
      <w:r w:rsidRPr="00821A5D">
        <w:rPr>
          <w:sz w:val="20"/>
          <w:szCs w:val="20"/>
        </w:rPr>
        <w:t>The health care provider lawfully practices in another state or district in the area in which the health care provider is providing voluntary health care services and is in good standing with the applicable licensing board.</w:t>
      </w:r>
    </w:p>
    <w:p w:rsidR="00821A5D" w:rsidRPr="00821A5D" w:rsidRDefault="00821A5D" w:rsidP="00821A5D">
      <w:pPr>
        <w:pStyle w:val="amargin10"/>
        <w:numPr>
          <w:ilvl w:val="0"/>
          <w:numId w:val="2"/>
        </w:numPr>
        <w:rPr>
          <w:sz w:val="20"/>
          <w:szCs w:val="20"/>
        </w:rPr>
      </w:pPr>
      <w:r w:rsidRPr="00821A5D">
        <w:rPr>
          <w:sz w:val="20"/>
          <w:szCs w:val="20"/>
        </w:rPr>
        <w:t>This exemption from additional licensure or authorization requirements does not apply if any of the following circumstances exist:</w:t>
      </w:r>
    </w:p>
    <w:p w:rsidR="00821A5D" w:rsidRPr="00821A5D" w:rsidRDefault="00821A5D" w:rsidP="00821A5D">
      <w:pPr>
        <w:pStyle w:val="ablock1"/>
        <w:numPr>
          <w:ilvl w:val="0"/>
          <w:numId w:val="4"/>
        </w:numPr>
        <w:rPr>
          <w:sz w:val="20"/>
          <w:szCs w:val="20"/>
        </w:rPr>
      </w:pPr>
      <w:r w:rsidRPr="00821A5D">
        <w:rPr>
          <w:sz w:val="20"/>
          <w:szCs w:val="20"/>
        </w:rPr>
        <w:t>The health care provider has been subjected to public disciplinary action or is the subject of a pending disciplinary proceeding in any state in which the health care provider is or ever has been licensed.</w:t>
      </w:r>
    </w:p>
    <w:p w:rsidR="00821A5D" w:rsidRPr="009917F4" w:rsidRDefault="00821A5D" w:rsidP="009917F4">
      <w:pPr>
        <w:pStyle w:val="ablock1"/>
        <w:numPr>
          <w:ilvl w:val="0"/>
          <w:numId w:val="4"/>
        </w:numPr>
        <w:rPr>
          <w:sz w:val="20"/>
          <w:szCs w:val="20"/>
        </w:rPr>
      </w:pPr>
      <w:r w:rsidRPr="00821A5D">
        <w:rPr>
          <w:sz w:val="20"/>
          <w:szCs w:val="20"/>
        </w:rPr>
        <w:t xml:space="preserve">The health care provider's license has been suspended or revoked pursuant to disciplinary </w:t>
      </w:r>
      <w:r w:rsidRPr="009917F4">
        <w:rPr>
          <w:sz w:val="20"/>
          <w:szCs w:val="20"/>
        </w:rPr>
        <w:t>proceedings in any state in which the health care provider is or ever has been licensed.</w:t>
      </w:r>
    </w:p>
    <w:p w:rsidR="00821A5D" w:rsidRPr="009917F4" w:rsidRDefault="00821A5D" w:rsidP="009917F4">
      <w:pPr>
        <w:pStyle w:val="ablock1"/>
        <w:numPr>
          <w:ilvl w:val="0"/>
          <w:numId w:val="4"/>
        </w:numPr>
        <w:rPr>
          <w:sz w:val="20"/>
          <w:szCs w:val="20"/>
        </w:rPr>
      </w:pPr>
      <w:r w:rsidRPr="00821A5D">
        <w:rPr>
          <w:sz w:val="20"/>
          <w:szCs w:val="20"/>
        </w:rPr>
        <w:t>The health care provider renders services outside the scope of practic</w:t>
      </w:r>
      <w:r>
        <w:rPr>
          <w:sz w:val="20"/>
          <w:szCs w:val="20"/>
        </w:rPr>
        <w:t xml:space="preserve">e authorized by the health care      </w:t>
      </w:r>
      <w:r w:rsidRPr="009917F4">
        <w:rPr>
          <w:sz w:val="20"/>
          <w:szCs w:val="20"/>
        </w:rPr>
        <w:t xml:space="preserve">provider's license or authorization. </w:t>
      </w:r>
      <w:r w:rsidRPr="009917F4">
        <w:rPr>
          <w:rStyle w:val="chistorynote"/>
          <w:sz w:val="20"/>
          <w:szCs w:val="20"/>
        </w:rPr>
        <w:t> (2012</w:t>
      </w:r>
      <w:r w:rsidRPr="009917F4">
        <w:rPr>
          <w:rStyle w:val="chistorynote"/>
          <w:sz w:val="20"/>
          <w:szCs w:val="20"/>
        </w:rPr>
        <w:noBreakHyphen/>
        <w:t>155, s. 1.)</w:t>
      </w:r>
    </w:p>
    <w:p w:rsidR="00821A5D" w:rsidRDefault="00821A5D" w:rsidP="00531BDF">
      <w:pPr>
        <w:pStyle w:val="Base"/>
        <w:rPr>
          <w:rFonts w:ascii="Arial" w:hAnsi="Arial"/>
          <w:i/>
          <w:snapToGrid w:val="0"/>
          <w:sz w:val="22"/>
        </w:rPr>
      </w:pPr>
    </w:p>
    <w:p w:rsidR="0065278C" w:rsidRDefault="0065278C" w:rsidP="00EA5DC6">
      <w:pPr>
        <w:pStyle w:val="Base"/>
        <w:ind w:left="720"/>
        <w:rPr>
          <w:rFonts w:ascii="Arial" w:hAnsi="Arial" w:cs="Arial"/>
          <w:i/>
          <w:sz w:val="22"/>
          <w:szCs w:val="22"/>
        </w:rPr>
      </w:pPr>
      <w:r>
        <w:rPr>
          <w:rFonts w:ascii="Arial" w:hAnsi="Arial"/>
          <w:i/>
          <w:snapToGrid w:val="0"/>
          <w:sz w:val="22"/>
        </w:rPr>
        <w:t xml:space="preserve">Why is </w:t>
      </w:r>
      <w:r w:rsidR="00F42515">
        <w:rPr>
          <w:rFonts w:ascii="Arial" w:hAnsi="Arial"/>
          <w:i/>
          <w:snapToGrid w:val="0"/>
          <w:sz w:val="22"/>
        </w:rPr>
        <w:t xml:space="preserve">G.S. </w:t>
      </w:r>
      <w:r>
        <w:rPr>
          <w:rFonts w:ascii="Arial" w:hAnsi="Arial"/>
          <w:i/>
          <w:snapToGrid w:val="0"/>
          <w:sz w:val="22"/>
        </w:rPr>
        <w:t>90-28 in the History Note?  Is this really part of the Board’s bylaws or regulations for</w:t>
      </w:r>
      <w:r>
        <w:t xml:space="preserve"> </w:t>
      </w:r>
      <w:r w:rsidRPr="0065278C">
        <w:rPr>
          <w:rFonts w:ascii="Arial" w:hAnsi="Arial" w:cs="Arial"/>
          <w:i/>
          <w:sz w:val="22"/>
          <w:szCs w:val="22"/>
        </w:rPr>
        <w:t>the purpose of facilitating the transaction of business by the Board?</w:t>
      </w:r>
    </w:p>
    <w:p w:rsidR="00F42515" w:rsidRDefault="00F42515" w:rsidP="00EA5DC6">
      <w:pPr>
        <w:pStyle w:val="Base"/>
        <w:ind w:left="720"/>
        <w:rPr>
          <w:rFonts w:ascii="Arial" w:hAnsi="Arial"/>
          <w:i/>
          <w:snapToGrid w:val="0"/>
          <w:sz w:val="22"/>
        </w:rPr>
      </w:pPr>
    </w:p>
    <w:p w:rsidR="00F42515" w:rsidRPr="00E365FE" w:rsidRDefault="00F42515" w:rsidP="00EA5DC6">
      <w:pPr>
        <w:pStyle w:val="Base"/>
        <w:ind w:left="720"/>
        <w:rPr>
          <w:rFonts w:ascii="Arial" w:hAnsi="Arial"/>
          <w:i/>
          <w:snapToGrid w:val="0"/>
          <w:sz w:val="22"/>
        </w:rPr>
      </w:pPr>
      <w:r>
        <w:rPr>
          <w:rFonts w:ascii="Arial" w:hAnsi="Arial"/>
          <w:i/>
          <w:snapToGrid w:val="0"/>
          <w:sz w:val="22"/>
        </w:rPr>
        <w:t>Why is G.S. 93B-15.1 in the History Note?  It doesn</w:t>
      </w:r>
      <w:r w:rsidR="00FA2C34">
        <w:rPr>
          <w:rFonts w:ascii="Arial" w:hAnsi="Arial"/>
          <w:i/>
          <w:snapToGrid w:val="0"/>
          <w:sz w:val="22"/>
        </w:rPr>
        <w:t>’t seem to be part of this Rule and I believe it should be removed.</w:t>
      </w:r>
    </w:p>
    <w:p w:rsidR="00A5171D" w:rsidRDefault="00A5171D" w:rsidP="00A5171D">
      <w:pPr>
        <w:pStyle w:val="Base"/>
        <w:rPr>
          <w:rFonts w:ascii="Arial" w:hAnsi="Arial" w:cs="Arial"/>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A5171D">
      <w:pPr>
        <w:pStyle w:val="Base"/>
        <w:rPr>
          <w:rFonts w:ascii="Arial" w:hAnsi="Arial" w:cs="Arial"/>
          <w:snapToGrid w:val="0"/>
          <w:sz w:val="22"/>
          <w:szCs w:val="22"/>
        </w:rPr>
      </w:pPr>
    </w:p>
    <w:p w:rsidR="00A5171D" w:rsidRDefault="00A5171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AF3ECC" w:rsidRDefault="00AF3ECC" w:rsidP="00EC6D34">
      <w:pPr>
        <w:pStyle w:val="Base"/>
        <w:rPr>
          <w:rFonts w:ascii="Arial" w:hAnsi="Arial" w:cs="Arial"/>
          <w:b/>
          <w:snapToGrid w:val="0"/>
          <w:sz w:val="22"/>
          <w:szCs w:val="22"/>
        </w:rPr>
      </w:pPr>
    </w:p>
    <w:p w:rsidR="00AF3ECC" w:rsidRDefault="00AF3ECC" w:rsidP="00EC6D34">
      <w:pPr>
        <w:pStyle w:val="Base"/>
        <w:rPr>
          <w:rFonts w:ascii="Arial" w:hAnsi="Arial" w:cs="Arial"/>
          <w:b/>
          <w:snapToGrid w:val="0"/>
          <w:sz w:val="22"/>
          <w:szCs w:val="22"/>
        </w:rPr>
      </w:pPr>
    </w:p>
    <w:p w:rsidR="00F429DD" w:rsidRDefault="00F429DD" w:rsidP="00F429D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9DD" w:rsidRPr="009B1E73" w:rsidRDefault="00F429DD" w:rsidP="00F429DD">
      <w:pPr>
        <w:pStyle w:val="Base"/>
        <w:rPr>
          <w:rFonts w:ascii="Arial" w:hAnsi="Arial"/>
          <w:snapToGrid w:val="0"/>
          <w:sz w:val="22"/>
        </w:rPr>
      </w:pPr>
    </w:p>
    <w:p w:rsidR="00F429DD" w:rsidRPr="009B1E73" w:rsidRDefault="00F429DD" w:rsidP="00F429DD">
      <w:pPr>
        <w:pStyle w:val="Base"/>
        <w:rPr>
          <w:rFonts w:ascii="Arial" w:hAnsi="Arial"/>
          <w:snapToGrid w:val="0"/>
          <w:sz w:val="22"/>
        </w:rPr>
      </w:pPr>
    </w:p>
    <w:p w:rsidR="00F429DD" w:rsidRPr="00581577" w:rsidRDefault="00F429DD" w:rsidP="00F429D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 xml:space="preserve">NC Board of </w:t>
      </w:r>
      <w:r w:rsidR="00F42515">
        <w:rPr>
          <w:rFonts w:ascii="Arial" w:hAnsi="Arial" w:cs="Arial"/>
          <w:sz w:val="22"/>
          <w:szCs w:val="22"/>
        </w:rPr>
        <w:t>Dental</w:t>
      </w:r>
      <w:r>
        <w:rPr>
          <w:rFonts w:ascii="Arial" w:hAnsi="Arial" w:cs="Arial"/>
          <w:sz w:val="22"/>
          <w:szCs w:val="22"/>
        </w:rPr>
        <w:t xml:space="preserve"> Examiners</w:t>
      </w:r>
    </w:p>
    <w:p w:rsidR="00F429DD" w:rsidRPr="00581577" w:rsidRDefault="00F429DD" w:rsidP="00F429DD">
      <w:pPr>
        <w:pStyle w:val="Base"/>
        <w:rPr>
          <w:rFonts w:ascii="Arial" w:hAnsi="Arial" w:cs="Arial"/>
          <w:snapToGrid w:val="0"/>
          <w:sz w:val="22"/>
          <w:szCs w:val="22"/>
        </w:rPr>
      </w:pPr>
    </w:p>
    <w:p w:rsidR="00F429DD" w:rsidRPr="00581577" w:rsidRDefault="00F429DD" w:rsidP="00F429D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F42515">
        <w:rPr>
          <w:rFonts w:ascii="Arial" w:hAnsi="Arial" w:cs="Arial"/>
          <w:sz w:val="22"/>
          <w:szCs w:val="22"/>
        </w:rPr>
        <w:t>16B .0317</w:t>
      </w:r>
    </w:p>
    <w:p w:rsidR="00F429DD" w:rsidRPr="00581577" w:rsidRDefault="00F429DD" w:rsidP="00F429DD">
      <w:pPr>
        <w:pStyle w:val="Base"/>
        <w:rPr>
          <w:rFonts w:ascii="Arial" w:hAnsi="Arial" w:cs="Arial"/>
          <w:snapToGrid w:val="0"/>
          <w:sz w:val="22"/>
          <w:szCs w:val="22"/>
        </w:rPr>
      </w:pPr>
    </w:p>
    <w:p w:rsidR="00F429DD" w:rsidRPr="00581577" w:rsidRDefault="00F429DD" w:rsidP="00F429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F429DD" w:rsidRPr="00581577" w:rsidRDefault="00F429DD" w:rsidP="00F429DD">
      <w:pPr>
        <w:pStyle w:val="Base"/>
        <w:rPr>
          <w:rFonts w:ascii="Arial" w:hAnsi="Arial" w:cs="Arial"/>
          <w:snapToGrid w:val="0"/>
          <w:sz w:val="22"/>
          <w:szCs w:val="22"/>
        </w:rPr>
      </w:pPr>
    </w:p>
    <w:p w:rsidR="00F429DD" w:rsidRPr="00581577" w:rsidRDefault="00F429DD" w:rsidP="00F429D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9DD" w:rsidRPr="009B1E73" w:rsidRDefault="00F429DD" w:rsidP="00F429DD">
      <w:pPr>
        <w:pStyle w:val="Base"/>
        <w:rPr>
          <w:rFonts w:ascii="Arial" w:hAnsi="Arial"/>
          <w:snapToGrid w:val="0"/>
          <w:sz w:val="22"/>
        </w:rPr>
      </w:pPr>
    </w:p>
    <w:p w:rsidR="00F429DD" w:rsidRPr="00581577" w:rsidRDefault="00F429DD" w:rsidP="00F429D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9DD" w:rsidRDefault="00F429DD" w:rsidP="00F429DD">
      <w:pPr>
        <w:pStyle w:val="Base"/>
        <w:rPr>
          <w:rFonts w:ascii="Arial" w:hAnsi="Arial"/>
          <w:snapToGrid w:val="0"/>
          <w:sz w:val="22"/>
        </w:rPr>
      </w:pPr>
    </w:p>
    <w:p w:rsidR="00F429DD" w:rsidRDefault="00F42515" w:rsidP="00F42515">
      <w:pPr>
        <w:pStyle w:val="Base"/>
        <w:ind w:left="720"/>
        <w:rPr>
          <w:rFonts w:ascii="Arial" w:hAnsi="Arial"/>
          <w:i/>
          <w:snapToGrid w:val="0"/>
          <w:sz w:val="22"/>
        </w:rPr>
      </w:pPr>
      <w:r>
        <w:rPr>
          <w:rFonts w:ascii="Arial" w:hAnsi="Arial"/>
          <w:i/>
          <w:snapToGrid w:val="0"/>
          <w:sz w:val="22"/>
        </w:rPr>
        <w:t>Re-write the Rule so it is not in passive voice by removing the “has” before the verbs. For example, in new (a), “Any applicant who passed the written examination but failed the clinical examination…”</w:t>
      </w:r>
    </w:p>
    <w:p w:rsidR="00F42515" w:rsidRDefault="00F42515" w:rsidP="00F42515">
      <w:pPr>
        <w:pStyle w:val="Base"/>
        <w:ind w:left="720"/>
        <w:rPr>
          <w:rFonts w:ascii="Arial" w:hAnsi="Arial"/>
          <w:i/>
          <w:snapToGrid w:val="0"/>
          <w:sz w:val="22"/>
        </w:rPr>
      </w:pPr>
    </w:p>
    <w:p w:rsidR="00964916" w:rsidRDefault="00964916" w:rsidP="00F42515">
      <w:pPr>
        <w:pStyle w:val="Base"/>
        <w:ind w:left="720"/>
        <w:rPr>
          <w:rFonts w:ascii="Arial" w:hAnsi="Arial"/>
          <w:i/>
          <w:snapToGrid w:val="0"/>
          <w:sz w:val="22"/>
        </w:rPr>
      </w:pPr>
      <w:r>
        <w:rPr>
          <w:rFonts w:ascii="Arial" w:hAnsi="Arial"/>
          <w:i/>
          <w:snapToGrid w:val="0"/>
          <w:sz w:val="22"/>
        </w:rPr>
        <w:t>Does this mean there are no limits on the number of times</w:t>
      </w:r>
      <w:r w:rsidR="00FA2C34">
        <w:rPr>
          <w:rFonts w:ascii="Arial" w:hAnsi="Arial"/>
          <w:i/>
          <w:snapToGrid w:val="0"/>
          <w:sz w:val="22"/>
        </w:rPr>
        <w:t xml:space="preserve"> </w:t>
      </w:r>
      <w:r>
        <w:rPr>
          <w:rFonts w:ascii="Arial" w:hAnsi="Arial"/>
          <w:i/>
          <w:snapToGrid w:val="0"/>
          <w:sz w:val="22"/>
        </w:rPr>
        <w:t>an applicant can take (and fail) the clinical portion of the examination?</w:t>
      </w:r>
    </w:p>
    <w:p w:rsidR="00964916" w:rsidRDefault="00964916" w:rsidP="00F42515">
      <w:pPr>
        <w:pStyle w:val="Base"/>
        <w:ind w:left="720"/>
        <w:rPr>
          <w:rFonts w:ascii="Arial" w:hAnsi="Arial"/>
          <w:i/>
          <w:snapToGrid w:val="0"/>
          <w:sz w:val="22"/>
        </w:rPr>
      </w:pPr>
    </w:p>
    <w:p w:rsidR="00531BDF" w:rsidRDefault="00F42515" w:rsidP="00F42515">
      <w:pPr>
        <w:pStyle w:val="Base"/>
        <w:ind w:left="720"/>
        <w:rPr>
          <w:rFonts w:ascii="Arial" w:hAnsi="Arial"/>
          <w:i/>
          <w:snapToGrid w:val="0"/>
          <w:sz w:val="22"/>
        </w:rPr>
      </w:pPr>
      <w:r>
        <w:rPr>
          <w:rFonts w:ascii="Arial" w:hAnsi="Arial"/>
          <w:i/>
          <w:snapToGrid w:val="0"/>
          <w:sz w:val="22"/>
        </w:rPr>
        <w:t>In the Submission for Permanent Rule form, the Board states the amendment is necessary</w:t>
      </w:r>
      <w:r w:rsidR="00964916">
        <w:rPr>
          <w:rFonts w:ascii="Arial" w:hAnsi="Arial"/>
          <w:i/>
          <w:snapToGrid w:val="0"/>
          <w:sz w:val="22"/>
        </w:rPr>
        <w:t xml:space="preserve"> to remove the remediation requirement</w:t>
      </w:r>
      <w:r>
        <w:rPr>
          <w:rFonts w:ascii="Arial" w:hAnsi="Arial"/>
          <w:i/>
          <w:snapToGrid w:val="0"/>
          <w:sz w:val="22"/>
        </w:rPr>
        <w:t xml:space="preserve"> </w:t>
      </w:r>
      <w:r w:rsidR="00233841">
        <w:rPr>
          <w:rFonts w:ascii="Arial" w:hAnsi="Arial"/>
          <w:i/>
          <w:snapToGrid w:val="0"/>
          <w:sz w:val="22"/>
        </w:rPr>
        <w:t xml:space="preserve">because the Board no longer gives the licensing examination and the Board does not have a practical way to determine when or how many times an applicant will fail an exam given by other providers.  </w:t>
      </w:r>
    </w:p>
    <w:p w:rsidR="00531BDF" w:rsidRDefault="00531BDF" w:rsidP="00F42515">
      <w:pPr>
        <w:pStyle w:val="Base"/>
        <w:ind w:left="720"/>
        <w:rPr>
          <w:rFonts w:ascii="Arial" w:hAnsi="Arial"/>
          <w:i/>
          <w:snapToGrid w:val="0"/>
          <w:sz w:val="22"/>
        </w:rPr>
      </w:pPr>
    </w:p>
    <w:p w:rsidR="00964916" w:rsidRDefault="00233841" w:rsidP="00F42515">
      <w:pPr>
        <w:pStyle w:val="Base"/>
        <w:ind w:left="720"/>
        <w:rPr>
          <w:rFonts w:ascii="Arial" w:hAnsi="Arial"/>
          <w:i/>
          <w:snapToGrid w:val="0"/>
          <w:sz w:val="22"/>
        </w:rPr>
      </w:pPr>
      <w:r>
        <w:rPr>
          <w:rFonts w:ascii="Arial" w:hAnsi="Arial"/>
          <w:i/>
          <w:snapToGrid w:val="0"/>
          <w:sz w:val="22"/>
        </w:rPr>
        <w:t xml:space="preserve">Assuming this is restricted to the Board no longer </w:t>
      </w:r>
      <w:r w:rsidR="00531BDF">
        <w:rPr>
          <w:rFonts w:ascii="Arial" w:hAnsi="Arial"/>
          <w:i/>
          <w:snapToGrid w:val="0"/>
          <w:sz w:val="22"/>
        </w:rPr>
        <w:t>administering</w:t>
      </w:r>
      <w:r>
        <w:rPr>
          <w:rFonts w:ascii="Arial" w:hAnsi="Arial"/>
          <w:i/>
          <w:snapToGrid w:val="0"/>
          <w:sz w:val="22"/>
        </w:rPr>
        <w:t xml:space="preserve"> the clinical portion of the examination, doesn’t this affect the language in the new Paragraph (a)</w:t>
      </w:r>
      <w:r w:rsidR="00964916">
        <w:rPr>
          <w:rFonts w:ascii="Arial" w:hAnsi="Arial"/>
          <w:i/>
          <w:snapToGrid w:val="0"/>
          <w:sz w:val="22"/>
        </w:rPr>
        <w:t>/ former (b)</w:t>
      </w:r>
      <w:r>
        <w:rPr>
          <w:rFonts w:ascii="Arial" w:hAnsi="Arial"/>
          <w:i/>
          <w:snapToGrid w:val="0"/>
          <w:sz w:val="22"/>
        </w:rPr>
        <w:t xml:space="preserve">?  That language states that if the individual fails the clinical examination, the applicant must re-take the written exam unless the applicant passes the clinical examination in one year.  </w:t>
      </w:r>
      <w:r w:rsidR="00531BDF">
        <w:rPr>
          <w:rFonts w:ascii="Arial" w:hAnsi="Arial"/>
          <w:i/>
          <w:snapToGrid w:val="0"/>
          <w:sz w:val="22"/>
        </w:rPr>
        <w:t>On its face, it seems inconsistent to state that the Board cannot</w:t>
      </w:r>
      <w:r w:rsidR="00AF3ECC">
        <w:rPr>
          <w:rFonts w:ascii="Arial" w:hAnsi="Arial"/>
          <w:i/>
          <w:snapToGrid w:val="0"/>
          <w:sz w:val="22"/>
        </w:rPr>
        <w:t xml:space="preserve"> keep up with passing or failing</w:t>
      </w:r>
      <w:r w:rsidR="00531BDF">
        <w:rPr>
          <w:rFonts w:ascii="Arial" w:hAnsi="Arial"/>
          <w:i/>
          <w:snapToGrid w:val="0"/>
          <w:sz w:val="22"/>
        </w:rPr>
        <w:t xml:space="preserve"> of the clinical exam to require remediation in </w:t>
      </w:r>
      <w:r w:rsidR="00964916">
        <w:rPr>
          <w:rFonts w:ascii="Arial" w:hAnsi="Arial"/>
          <w:i/>
          <w:snapToGrid w:val="0"/>
          <w:sz w:val="22"/>
        </w:rPr>
        <w:t xml:space="preserve">Paragraph </w:t>
      </w:r>
      <w:r w:rsidR="00531BDF">
        <w:rPr>
          <w:rFonts w:ascii="Arial" w:hAnsi="Arial"/>
          <w:i/>
          <w:snapToGrid w:val="0"/>
          <w:sz w:val="22"/>
        </w:rPr>
        <w:t xml:space="preserve">(a), but that </w:t>
      </w:r>
      <w:r w:rsidR="00964916">
        <w:rPr>
          <w:rFonts w:ascii="Arial" w:hAnsi="Arial"/>
          <w:i/>
          <w:snapToGrid w:val="0"/>
          <w:sz w:val="22"/>
        </w:rPr>
        <w:t>it can keep up with failure of that portion as it relates to the written exam in Paragraph (b).</w:t>
      </w:r>
      <w:r w:rsidR="00AF3ECC">
        <w:rPr>
          <w:rFonts w:ascii="Arial" w:hAnsi="Arial"/>
          <w:i/>
          <w:snapToGrid w:val="0"/>
          <w:sz w:val="22"/>
        </w:rPr>
        <w:t xml:space="preserve">  Please explain how this process is intended to work.</w:t>
      </w:r>
    </w:p>
    <w:p w:rsidR="00964916" w:rsidRDefault="00964916" w:rsidP="00F42515">
      <w:pPr>
        <w:pStyle w:val="Base"/>
        <w:ind w:left="720"/>
        <w:rPr>
          <w:rFonts w:ascii="Arial" w:hAnsi="Arial"/>
          <w:i/>
          <w:snapToGrid w:val="0"/>
          <w:sz w:val="22"/>
        </w:rPr>
      </w:pPr>
    </w:p>
    <w:p w:rsidR="00F42515" w:rsidRDefault="00AF3ECC" w:rsidP="00F42515">
      <w:pPr>
        <w:pStyle w:val="Base"/>
        <w:ind w:left="720"/>
        <w:rPr>
          <w:rFonts w:ascii="Arial" w:hAnsi="Arial"/>
          <w:i/>
          <w:snapToGrid w:val="0"/>
          <w:sz w:val="22"/>
        </w:rPr>
      </w:pPr>
      <w:r>
        <w:rPr>
          <w:rFonts w:ascii="Arial" w:hAnsi="Arial"/>
          <w:i/>
          <w:snapToGrid w:val="0"/>
          <w:sz w:val="22"/>
        </w:rPr>
        <w:t>Further, a</w:t>
      </w:r>
      <w:r w:rsidR="00233841">
        <w:rPr>
          <w:rFonts w:ascii="Arial" w:hAnsi="Arial"/>
          <w:i/>
          <w:snapToGrid w:val="0"/>
          <w:sz w:val="22"/>
        </w:rPr>
        <w:t xml:space="preserve">s the </w:t>
      </w:r>
      <w:r>
        <w:rPr>
          <w:rFonts w:ascii="Arial" w:hAnsi="Arial"/>
          <w:i/>
          <w:snapToGrid w:val="0"/>
          <w:sz w:val="22"/>
        </w:rPr>
        <w:t>R</w:t>
      </w:r>
      <w:r w:rsidR="00233841">
        <w:rPr>
          <w:rFonts w:ascii="Arial" w:hAnsi="Arial"/>
          <w:i/>
          <w:snapToGrid w:val="0"/>
          <w:sz w:val="22"/>
        </w:rPr>
        <w:t>ule does not require the applicant to submit the successful passing of the clinical examination to the Board, how would the Board be able to keep up with this?</w:t>
      </w:r>
      <w:r w:rsidR="00531BDF">
        <w:rPr>
          <w:rFonts w:ascii="Arial" w:hAnsi="Arial"/>
          <w:i/>
          <w:snapToGrid w:val="0"/>
          <w:sz w:val="22"/>
        </w:rPr>
        <w:t xml:space="preserve">  Is this what is contemplated by Rule 16B .0301(e), which states:</w:t>
      </w:r>
    </w:p>
    <w:p w:rsidR="00531BDF" w:rsidRDefault="00531BDF" w:rsidP="00F42515">
      <w:pPr>
        <w:pStyle w:val="Base"/>
        <w:ind w:left="720"/>
        <w:rPr>
          <w:rFonts w:ascii="Arial" w:hAnsi="Arial"/>
          <w:i/>
          <w:snapToGrid w:val="0"/>
          <w:sz w:val="22"/>
        </w:rPr>
      </w:pPr>
    </w:p>
    <w:p w:rsidR="00531BDF" w:rsidRDefault="00531BDF" w:rsidP="00531BDF">
      <w:pPr>
        <w:pStyle w:val="Paragraph"/>
        <w:ind w:left="1440"/>
      </w:pPr>
      <w:r w:rsidRPr="00283A4B">
        <w:t xml:space="preserve">(e)  All applicants shall arrange for and ensure the submission to the Board office the examination scores as required by </w:t>
      </w:r>
      <w:r>
        <w:t xml:space="preserve">Rule </w:t>
      </w:r>
      <w:r w:rsidRPr="00283A4B">
        <w:t>.0303(c)</w:t>
      </w:r>
      <w:r>
        <w:t xml:space="preserve"> of this Subchapter</w:t>
      </w:r>
      <w:r w:rsidRPr="00283A4B">
        <w:t>, if applicable.</w:t>
      </w:r>
    </w:p>
    <w:p w:rsidR="00531BDF" w:rsidRPr="00283A4B" w:rsidRDefault="00531BDF" w:rsidP="00531BDF">
      <w:pPr>
        <w:pStyle w:val="Paragraph"/>
        <w:ind w:left="1440"/>
      </w:pPr>
    </w:p>
    <w:p w:rsidR="00531BDF" w:rsidRDefault="007C53E8" w:rsidP="00F42515">
      <w:pPr>
        <w:pStyle w:val="Base"/>
        <w:ind w:left="720"/>
        <w:rPr>
          <w:rFonts w:ascii="Arial" w:hAnsi="Arial"/>
          <w:i/>
          <w:snapToGrid w:val="0"/>
          <w:sz w:val="22"/>
        </w:rPr>
      </w:pPr>
      <w:r>
        <w:rPr>
          <w:rFonts w:ascii="Arial" w:hAnsi="Arial"/>
          <w:i/>
          <w:snapToGrid w:val="0"/>
          <w:sz w:val="22"/>
        </w:rPr>
        <w:t xml:space="preserve">For your reference, </w:t>
      </w:r>
      <w:bookmarkStart w:id="0" w:name="_GoBack"/>
      <w:bookmarkEnd w:id="0"/>
      <w:r w:rsidR="006F6AAB">
        <w:rPr>
          <w:rFonts w:ascii="Arial" w:hAnsi="Arial"/>
          <w:i/>
          <w:snapToGrid w:val="0"/>
          <w:sz w:val="22"/>
        </w:rPr>
        <w:t>Rule 16B</w:t>
      </w:r>
      <w:r w:rsidR="00531BDF">
        <w:rPr>
          <w:rFonts w:ascii="Arial" w:hAnsi="Arial"/>
          <w:i/>
          <w:snapToGrid w:val="0"/>
          <w:sz w:val="22"/>
        </w:rPr>
        <w:t xml:space="preserve"> .0303(c) states:</w:t>
      </w:r>
    </w:p>
    <w:p w:rsidR="00531BDF" w:rsidRDefault="00531BDF" w:rsidP="00F42515">
      <w:pPr>
        <w:pStyle w:val="Base"/>
        <w:ind w:left="720"/>
        <w:rPr>
          <w:rFonts w:ascii="Arial" w:hAnsi="Arial"/>
          <w:i/>
          <w:snapToGrid w:val="0"/>
          <w:sz w:val="22"/>
        </w:rPr>
      </w:pPr>
    </w:p>
    <w:p w:rsidR="00531BDF" w:rsidRPr="00E342F3" w:rsidRDefault="00531BDF" w:rsidP="00531BDF">
      <w:pPr>
        <w:pStyle w:val="Paragraph"/>
        <w:ind w:left="1440"/>
      </w:pPr>
      <w:r w:rsidRPr="00E342F3">
        <w:t xml:space="preserve">(c)  Clinical testing agencies must permit Board representation on the Board of Directors and the Examination Review Committee or equivalent committee and allow Board input in the examination development and administration.   </w:t>
      </w:r>
    </w:p>
    <w:p w:rsidR="00531BDF" w:rsidRDefault="00531BDF" w:rsidP="00F42515">
      <w:pPr>
        <w:pStyle w:val="Base"/>
        <w:ind w:left="720"/>
        <w:rPr>
          <w:rFonts w:ascii="Arial" w:hAnsi="Arial"/>
          <w:i/>
          <w:snapToGrid w:val="0"/>
          <w:sz w:val="22"/>
        </w:rPr>
      </w:pPr>
    </w:p>
    <w:p w:rsidR="00F42515" w:rsidRDefault="00F42515" w:rsidP="00F429DD">
      <w:pPr>
        <w:pStyle w:val="Base"/>
        <w:rPr>
          <w:rFonts w:ascii="Arial" w:hAnsi="Arial" w:cs="Arial"/>
          <w:sz w:val="22"/>
          <w:szCs w:val="22"/>
        </w:rPr>
      </w:pPr>
    </w:p>
    <w:p w:rsidR="00F429DD" w:rsidRPr="00581577" w:rsidRDefault="00F429DD" w:rsidP="00F429D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9DD" w:rsidRPr="00581577" w:rsidRDefault="00F429DD" w:rsidP="00F429DD">
      <w:pPr>
        <w:pStyle w:val="Base"/>
        <w:rPr>
          <w:rFonts w:ascii="Arial" w:hAnsi="Arial" w:cs="Arial"/>
          <w:snapToGrid w:val="0"/>
          <w:sz w:val="22"/>
          <w:szCs w:val="22"/>
        </w:rPr>
      </w:pPr>
    </w:p>
    <w:p w:rsidR="00F429DD" w:rsidRPr="00581577" w:rsidRDefault="00F429DD" w:rsidP="00F429D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9DD" w:rsidRDefault="00F429DD" w:rsidP="00F429DD">
      <w:pPr>
        <w:pStyle w:val="Base"/>
        <w:rPr>
          <w:rFonts w:ascii="Arial" w:hAnsi="Arial" w:cs="Arial"/>
          <w:snapToGrid w:val="0"/>
          <w:sz w:val="22"/>
          <w:szCs w:val="22"/>
        </w:rPr>
      </w:pPr>
    </w:p>
    <w:p w:rsidR="00F429DD" w:rsidRPr="00A5171D" w:rsidRDefault="00F429DD" w:rsidP="00F429DD">
      <w:pPr>
        <w:pStyle w:val="Base"/>
        <w:rPr>
          <w:rFonts w:ascii="Arial" w:hAnsi="Arial" w:cs="Arial"/>
          <w:b/>
          <w:snapToGrid w:val="0"/>
          <w:sz w:val="22"/>
          <w:szCs w:val="22"/>
        </w:rPr>
      </w:pPr>
    </w:p>
    <w:p w:rsidR="00884AB1" w:rsidRDefault="00884AB1" w:rsidP="006F6AAB">
      <w:pPr>
        <w:rPr>
          <w:rFonts w:ascii="Arial" w:hAnsi="Arial" w:cs="Arial"/>
          <w:b/>
          <w:snapToGrid w:val="0"/>
          <w:sz w:val="22"/>
          <w:szCs w:val="22"/>
        </w:rPr>
      </w:pPr>
    </w:p>
    <w:p w:rsidR="006F6AAB" w:rsidRDefault="006F6AAB">
      <w:pPr>
        <w:rPr>
          <w:rFonts w:ascii="Arial" w:hAnsi="Arial" w:cs="Arial"/>
          <w:b/>
          <w:snapToGrid w:val="0"/>
          <w:sz w:val="22"/>
          <w:szCs w:val="22"/>
        </w:rPr>
      </w:pPr>
      <w:r>
        <w:rPr>
          <w:rFonts w:ascii="Arial" w:hAnsi="Arial" w:cs="Arial"/>
          <w:b/>
          <w:snapToGrid w:val="0"/>
          <w:sz w:val="22"/>
          <w:szCs w:val="22"/>
        </w:rPr>
        <w:br w:type="page"/>
      </w:r>
    </w:p>
    <w:p w:rsidR="00884AB1" w:rsidRDefault="00884AB1" w:rsidP="00884AB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884AB1" w:rsidRPr="009B1E73" w:rsidRDefault="00884AB1" w:rsidP="00884AB1">
      <w:pPr>
        <w:pStyle w:val="Base"/>
        <w:rPr>
          <w:rFonts w:ascii="Arial" w:hAnsi="Arial"/>
          <w:snapToGrid w:val="0"/>
          <w:sz w:val="22"/>
        </w:rPr>
      </w:pPr>
    </w:p>
    <w:p w:rsidR="00884AB1" w:rsidRPr="009B1E73" w:rsidRDefault="00884AB1" w:rsidP="00884AB1">
      <w:pPr>
        <w:pStyle w:val="Base"/>
        <w:rPr>
          <w:rFonts w:ascii="Arial" w:hAnsi="Arial"/>
          <w:snapToGrid w:val="0"/>
          <w:sz w:val="22"/>
        </w:rPr>
      </w:pPr>
    </w:p>
    <w:p w:rsidR="00884AB1" w:rsidRDefault="00884AB1" w:rsidP="006F6AA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F6AAB">
        <w:rPr>
          <w:rFonts w:ascii="Arial" w:hAnsi="Arial" w:cs="Arial"/>
          <w:sz w:val="22"/>
          <w:szCs w:val="22"/>
        </w:rPr>
        <w:t>NC Board of Dental Examiners</w:t>
      </w:r>
    </w:p>
    <w:p w:rsidR="006F6AAB" w:rsidRPr="00581577" w:rsidRDefault="006F6AAB" w:rsidP="006F6AAB">
      <w:pPr>
        <w:pStyle w:val="Paragraph"/>
        <w:ind w:left="1440" w:hanging="1440"/>
        <w:rPr>
          <w:rFonts w:ascii="Arial" w:hAnsi="Arial" w:cs="Arial"/>
          <w:sz w:val="22"/>
          <w:szCs w:val="22"/>
        </w:rPr>
      </w:pPr>
    </w:p>
    <w:p w:rsidR="00884AB1" w:rsidRPr="00581577" w:rsidRDefault="00884AB1" w:rsidP="00884AB1">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6F6AAB">
        <w:rPr>
          <w:rFonts w:ascii="Arial" w:hAnsi="Arial" w:cs="Arial"/>
          <w:sz w:val="22"/>
          <w:szCs w:val="22"/>
        </w:rPr>
        <w:t>16B .1001</w:t>
      </w:r>
    </w:p>
    <w:p w:rsidR="00884AB1" w:rsidRPr="00581577" w:rsidRDefault="00884AB1" w:rsidP="00884AB1">
      <w:pPr>
        <w:pStyle w:val="Base"/>
        <w:rPr>
          <w:rFonts w:ascii="Arial" w:hAnsi="Arial" w:cs="Arial"/>
          <w:snapToGrid w:val="0"/>
          <w:sz w:val="22"/>
          <w:szCs w:val="22"/>
        </w:rPr>
      </w:pPr>
    </w:p>
    <w:p w:rsidR="00884AB1" w:rsidRPr="00581577" w:rsidRDefault="00884AB1" w:rsidP="00884AB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884AB1" w:rsidRPr="00581577" w:rsidRDefault="00884AB1" w:rsidP="00884AB1">
      <w:pPr>
        <w:pStyle w:val="Base"/>
        <w:rPr>
          <w:rFonts w:ascii="Arial" w:hAnsi="Arial" w:cs="Arial"/>
          <w:snapToGrid w:val="0"/>
          <w:sz w:val="22"/>
          <w:szCs w:val="22"/>
        </w:rPr>
      </w:pPr>
    </w:p>
    <w:p w:rsidR="00884AB1" w:rsidRPr="00581577" w:rsidRDefault="00884AB1" w:rsidP="00884AB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884AB1" w:rsidRPr="009B1E73" w:rsidRDefault="00884AB1" w:rsidP="00884AB1">
      <w:pPr>
        <w:pStyle w:val="Base"/>
        <w:rPr>
          <w:rFonts w:ascii="Arial" w:hAnsi="Arial"/>
          <w:snapToGrid w:val="0"/>
          <w:sz w:val="22"/>
        </w:rPr>
      </w:pPr>
    </w:p>
    <w:p w:rsidR="00884AB1" w:rsidRPr="00581577" w:rsidRDefault="00884AB1" w:rsidP="00884AB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884AB1" w:rsidRDefault="00884AB1" w:rsidP="00884AB1">
      <w:pPr>
        <w:pStyle w:val="Base"/>
        <w:rPr>
          <w:rFonts w:ascii="Arial" w:hAnsi="Arial"/>
          <w:snapToGrid w:val="0"/>
          <w:sz w:val="22"/>
        </w:rPr>
      </w:pPr>
    </w:p>
    <w:p w:rsidR="006F6AAB" w:rsidRDefault="00AF3ECC" w:rsidP="006F6AAB">
      <w:pPr>
        <w:pStyle w:val="Base"/>
        <w:ind w:left="720"/>
        <w:rPr>
          <w:rFonts w:ascii="Arial" w:hAnsi="Arial"/>
          <w:i/>
          <w:snapToGrid w:val="0"/>
          <w:sz w:val="22"/>
        </w:rPr>
      </w:pPr>
      <w:r>
        <w:rPr>
          <w:rFonts w:ascii="Arial" w:hAnsi="Arial"/>
          <w:i/>
          <w:snapToGrid w:val="0"/>
          <w:sz w:val="22"/>
        </w:rPr>
        <w:t xml:space="preserve">Remove the “and” at the end of lines 5, </w:t>
      </w:r>
      <w:r w:rsidR="006F6AAB">
        <w:rPr>
          <w:rFonts w:ascii="Arial" w:hAnsi="Arial"/>
          <w:i/>
          <w:snapToGrid w:val="0"/>
          <w:sz w:val="22"/>
        </w:rPr>
        <w:t>6</w:t>
      </w:r>
      <w:r>
        <w:rPr>
          <w:rFonts w:ascii="Arial" w:hAnsi="Arial"/>
          <w:i/>
          <w:snapToGrid w:val="0"/>
          <w:sz w:val="22"/>
        </w:rPr>
        <w:t>, 11</w:t>
      </w:r>
      <w:r w:rsidR="00B10224">
        <w:rPr>
          <w:rFonts w:ascii="Arial" w:hAnsi="Arial"/>
          <w:i/>
          <w:snapToGrid w:val="0"/>
          <w:sz w:val="22"/>
        </w:rPr>
        <w:t xml:space="preserve"> and 13</w:t>
      </w:r>
      <w:r w:rsidR="006F6AAB">
        <w:rPr>
          <w:rFonts w:ascii="Arial" w:hAnsi="Arial"/>
          <w:i/>
          <w:snapToGrid w:val="0"/>
          <w:sz w:val="22"/>
        </w:rPr>
        <w:t>.</w:t>
      </w:r>
      <w:r w:rsidR="00A478DE">
        <w:rPr>
          <w:rFonts w:ascii="Arial" w:hAnsi="Arial"/>
          <w:i/>
          <w:snapToGrid w:val="0"/>
          <w:sz w:val="22"/>
        </w:rPr>
        <w:t xml:space="preserve">  When strikin</w:t>
      </w:r>
      <w:r>
        <w:rPr>
          <w:rFonts w:ascii="Arial" w:hAnsi="Arial"/>
          <w:i/>
          <w:snapToGrid w:val="0"/>
          <w:sz w:val="22"/>
        </w:rPr>
        <w:t>g the “and” at the end of (a)(2) on line 6</w:t>
      </w:r>
      <w:r w:rsidR="00A478DE">
        <w:rPr>
          <w:rFonts w:ascii="Arial" w:hAnsi="Arial"/>
          <w:i/>
          <w:snapToGrid w:val="0"/>
          <w:sz w:val="22"/>
        </w:rPr>
        <w:t>, you need to properly insert a semicolon after the rule citation.</w:t>
      </w:r>
    </w:p>
    <w:p w:rsidR="006F6AAB" w:rsidRDefault="006F6AAB" w:rsidP="006F6AAB">
      <w:pPr>
        <w:pStyle w:val="Base"/>
        <w:ind w:left="720"/>
        <w:rPr>
          <w:rFonts w:ascii="Arial" w:hAnsi="Arial"/>
          <w:i/>
          <w:snapToGrid w:val="0"/>
          <w:sz w:val="22"/>
        </w:rPr>
      </w:pPr>
    </w:p>
    <w:p w:rsidR="002B30B9" w:rsidRDefault="006F6AAB" w:rsidP="002B30B9">
      <w:pPr>
        <w:pStyle w:val="Base"/>
        <w:ind w:left="720"/>
        <w:rPr>
          <w:rFonts w:ascii="Arial" w:hAnsi="Arial"/>
          <w:i/>
          <w:snapToGrid w:val="0"/>
          <w:sz w:val="22"/>
        </w:rPr>
      </w:pPr>
      <w:r>
        <w:rPr>
          <w:rFonts w:ascii="Arial" w:hAnsi="Arial"/>
          <w:i/>
          <w:snapToGrid w:val="0"/>
          <w:sz w:val="22"/>
        </w:rPr>
        <w:t>Subparagraphs (a)(3)(A) through (C) are missing the opening parenthesis on lines 10, 12 and 14.   Further, they need to indented properly per Rule 26 NCAC 02C .0108(6).</w:t>
      </w:r>
    </w:p>
    <w:p w:rsidR="00345D08" w:rsidRDefault="00345D08" w:rsidP="002B30B9">
      <w:pPr>
        <w:pStyle w:val="Base"/>
        <w:ind w:left="720"/>
        <w:rPr>
          <w:rFonts w:ascii="Arial" w:hAnsi="Arial"/>
          <w:i/>
          <w:snapToGrid w:val="0"/>
          <w:sz w:val="22"/>
        </w:rPr>
      </w:pPr>
    </w:p>
    <w:p w:rsidR="00345D08" w:rsidRDefault="00345D08" w:rsidP="002B30B9">
      <w:pPr>
        <w:pStyle w:val="Base"/>
        <w:ind w:left="720"/>
        <w:rPr>
          <w:rFonts w:ascii="Arial" w:hAnsi="Arial"/>
          <w:i/>
          <w:snapToGrid w:val="0"/>
          <w:sz w:val="22"/>
        </w:rPr>
      </w:pPr>
      <w:r>
        <w:rPr>
          <w:rFonts w:ascii="Arial" w:hAnsi="Arial"/>
          <w:i/>
          <w:snapToGrid w:val="0"/>
          <w:sz w:val="22"/>
        </w:rPr>
        <w:t>In (a)(1), where does an applicant get the Board application?  Is this in</w:t>
      </w:r>
      <w:r w:rsidR="009917F4">
        <w:rPr>
          <w:rFonts w:ascii="Arial" w:hAnsi="Arial"/>
          <w:i/>
          <w:snapToGrid w:val="0"/>
          <w:sz w:val="22"/>
        </w:rPr>
        <w:t xml:space="preserve"> another</w:t>
      </w:r>
      <w:r>
        <w:rPr>
          <w:rFonts w:ascii="Arial" w:hAnsi="Arial"/>
          <w:i/>
          <w:snapToGrid w:val="0"/>
          <w:sz w:val="22"/>
        </w:rPr>
        <w:t xml:space="preserve"> Rule, or is the individual supposed to get it from a website or the Board’s office?  The way to get it needs to be in the Rule.  For example, if the application is found online, you can just state, “form provided by the Board at </w:t>
      </w:r>
      <w:hyperlink r:id="rId8" w:history="1">
        <w:r w:rsidRPr="0022556B">
          <w:rPr>
            <w:rStyle w:val="Hyperlink"/>
            <w:rFonts w:ascii="Arial" w:hAnsi="Arial"/>
            <w:i/>
            <w:snapToGrid w:val="0"/>
            <w:sz w:val="22"/>
          </w:rPr>
          <w:t>www.ncdentalboard.org</w:t>
        </w:r>
      </w:hyperlink>
      <w:r>
        <w:rPr>
          <w:rFonts w:ascii="Arial" w:hAnsi="Arial"/>
          <w:i/>
          <w:snapToGrid w:val="0"/>
          <w:sz w:val="22"/>
        </w:rPr>
        <w:t>” or something along those lines.</w:t>
      </w:r>
    </w:p>
    <w:p w:rsidR="006F6AAB" w:rsidRDefault="006F6AAB" w:rsidP="002B30B9">
      <w:pPr>
        <w:pStyle w:val="Base"/>
        <w:ind w:left="720"/>
        <w:rPr>
          <w:rFonts w:ascii="Arial" w:hAnsi="Arial"/>
          <w:i/>
          <w:snapToGrid w:val="0"/>
          <w:sz w:val="22"/>
        </w:rPr>
      </w:pPr>
    </w:p>
    <w:p w:rsidR="006F6AAB" w:rsidRDefault="006F6AAB" w:rsidP="002B30B9">
      <w:pPr>
        <w:pStyle w:val="Base"/>
        <w:ind w:left="720"/>
        <w:rPr>
          <w:rFonts w:ascii="Arial" w:hAnsi="Arial"/>
          <w:i/>
          <w:snapToGrid w:val="0"/>
          <w:sz w:val="22"/>
        </w:rPr>
      </w:pPr>
      <w:r>
        <w:rPr>
          <w:rFonts w:ascii="Arial" w:hAnsi="Arial"/>
          <w:i/>
          <w:snapToGrid w:val="0"/>
          <w:sz w:val="22"/>
        </w:rPr>
        <w:t>On line 6, replace “Section” with “Rule”</w:t>
      </w:r>
    </w:p>
    <w:p w:rsidR="00AF3ECC" w:rsidRDefault="00AF3ECC" w:rsidP="002B30B9">
      <w:pPr>
        <w:pStyle w:val="Base"/>
        <w:ind w:left="720"/>
        <w:rPr>
          <w:rFonts w:ascii="Arial" w:hAnsi="Arial"/>
          <w:i/>
          <w:snapToGrid w:val="0"/>
          <w:sz w:val="22"/>
        </w:rPr>
      </w:pPr>
    </w:p>
    <w:p w:rsidR="00AF3ECC" w:rsidRDefault="00AF3ECC" w:rsidP="002B30B9">
      <w:pPr>
        <w:pStyle w:val="Base"/>
        <w:ind w:left="720"/>
        <w:rPr>
          <w:rFonts w:ascii="Arial" w:hAnsi="Arial"/>
          <w:i/>
          <w:snapToGrid w:val="0"/>
          <w:sz w:val="22"/>
        </w:rPr>
      </w:pPr>
      <w:r>
        <w:rPr>
          <w:rFonts w:ascii="Arial" w:hAnsi="Arial"/>
          <w:i/>
          <w:snapToGrid w:val="0"/>
          <w:sz w:val="22"/>
        </w:rPr>
        <w:t>Remove “has” from lines 10, 12 and 14.  Begin the sentences in active voice, so it states,  “Completed…”</w:t>
      </w:r>
    </w:p>
    <w:p w:rsidR="00A478DE" w:rsidRDefault="00A478DE" w:rsidP="002B30B9">
      <w:pPr>
        <w:pStyle w:val="Base"/>
        <w:ind w:left="720"/>
        <w:rPr>
          <w:rFonts w:ascii="Arial" w:hAnsi="Arial"/>
          <w:i/>
          <w:snapToGrid w:val="0"/>
          <w:sz w:val="22"/>
        </w:rPr>
      </w:pPr>
    </w:p>
    <w:p w:rsidR="00A478DE" w:rsidRDefault="00A478DE" w:rsidP="002B30B9">
      <w:pPr>
        <w:pStyle w:val="Base"/>
        <w:ind w:left="720"/>
        <w:rPr>
          <w:rFonts w:ascii="Arial" w:hAnsi="Arial"/>
          <w:i/>
          <w:snapToGrid w:val="0"/>
          <w:sz w:val="22"/>
        </w:rPr>
      </w:pPr>
      <w:r>
        <w:rPr>
          <w:rFonts w:ascii="Arial" w:hAnsi="Arial"/>
          <w:i/>
          <w:snapToGrid w:val="0"/>
          <w:sz w:val="22"/>
        </w:rPr>
        <w:t>In (a)(3)(</w:t>
      </w:r>
      <w:r w:rsidR="00A10F72">
        <w:rPr>
          <w:rFonts w:ascii="Arial" w:hAnsi="Arial"/>
          <w:i/>
          <w:snapToGrid w:val="0"/>
          <w:sz w:val="22"/>
        </w:rPr>
        <w:t>B</w:t>
      </w:r>
      <w:r>
        <w:rPr>
          <w:rFonts w:ascii="Arial" w:hAnsi="Arial"/>
          <w:i/>
          <w:snapToGrid w:val="0"/>
          <w:sz w:val="22"/>
        </w:rPr>
        <w:t xml:space="preserve">), where can an individual find the testing or training and experience found for licensure?  Is it as set forth in the Rules or statutes?  </w:t>
      </w:r>
    </w:p>
    <w:p w:rsidR="00A10F72" w:rsidRDefault="00A10F72" w:rsidP="002B30B9">
      <w:pPr>
        <w:pStyle w:val="Base"/>
        <w:ind w:left="720"/>
        <w:rPr>
          <w:rFonts w:ascii="Arial" w:hAnsi="Arial"/>
          <w:i/>
          <w:snapToGrid w:val="0"/>
          <w:sz w:val="22"/>
        </w:rPr>
      </w:pPr>
    </w:p>
    <w:p w:rsidR="00A10F72" w:rsidRDefault="00A10F72" w:rsidP="002B30B9">
      <w:pPr>
        <w:pStyle w:val="Base"/>
        <w:ind w:left="720"/>
        <w:rPr>
          <w:rFonts w:ascii="Arial" w:hAnsi="Arial"/>
          <w:i/>
          <w:snapToGrid w:val="0"/>
          <w:sz w:val="22"/>
        </w:rPr>
      </w:pPr>
      <w:r>
        <w:rPr>
          <w:rFonts w:ascii="Arial" w:hAnsi="Arial"/>
          <w:i/>
          <w:snapToGrid w:val="0"/>
          <w:sz w:val="22"/>
        </w:rPr>
        <w:t>In (a)(3)(C), is the Board’s requirement of 1500 hours per year intended to define, “actively practice” as set forth in G.S. 93B-15.1(a)(2)?</w:t>
      </w:r>
      <w:r w:rsidR="00B65D08">
        <w:rPr>
          <w:rFonts w:ascii="Arial" w:hAnsi="Arial"/>
          <w:i/>
          <w:snapToGrid w:val="0"/>
          <w:sz w:val="22"/>
        </w:rPr>
        <w:t xml:space="preserve">  Further, will your regulated public understand what you mean by “actively practice”?  Some of your other licensure rules state it means, “clinical care directly to patients, not including post graduate training, residency, or an internship.”  (Rule 21 NCAC 16B .0501)  Is this what you intend here?  If so, since you’ve defined “actively practice” elsewhere, I think it would be appropriate to include that definition here.</w:t>
      </w:r>
    </w:p>
    <w:p w:rsidR="00A478DE" w:rsidRDefault="00A478DE" w:rsidP="002B30B9">
      <w:pPr>
        <w:pStyle w:val="Base"/>
        <w:ind w:left="720"/>
        <w:rPr>
          <w:rFonts w:ascii="Arial" w:hAnsi="Arial"/>
          <w:i/>
          <w:snapToGrid w:val="0"/>
          <w:sz w:val="22"/>
        </w:rPr>
      </w:pPr>
    </w:p>
    <w:p w:rsidR="00A478DE" w:rsidRDefault="00A478DE" w:rsidP="002B30B9">
      <w:pPr>
        <w:pStyle w:val="Base"/>
        <w:ind w:left="720"/>
        <w:rPr>
          <w:rFonts w:ascii="Arial" w:hAnsi="Arial"/>
          <w:i/>
          <w:snapToGrid w:val="0"/>
          <w:sz w:val="22"/>
        </w:rPr>
      </w:pPr>
      <w:r>
        <w:rPr>
          <w:rFonts w:ascii="Arial" w:hAnsi="Arial"/>
          <w:i/>
          <w:snapToGrid w:val="0"/>
          <w:sz w:val="22"/>
        </w:rPr>
        <w:t xml:space="preserve">Is (a)(4) intended to address 93B-15.1(a)(3), which states that the individual cannot have committed any act in any jurisdiction that would have constituted grounds for refusal, suspension or revocation of a license to practice dentistry in NC at the time the act was committed?  Are the actions listed in (a)(4) the only reasons you would have taken adverse action on the licenses? </w:t>
      </w:r>
      <w:r w:rsidR="00995323">
        <w:rPr>
          <w:rFonts w:ascii="Arial" w:hAnsi="Arial"/>
          <w:i/>
          <w:snapToGrid w:val="0"/>
          <w:sz w:val="22"/>
        </w:rPr>
        <w:t>G.S.  90-41, seems to state this is not the case.</w:t>
      </w:r>
      <w:r>
        <w:rPr>
          <w:rFonts w:ascii="Arial" w:hAnsi="Arial"/>
          <w:i/>
          <w:snapToGrid w:val="0"/>
          <w:sz w:val="22"/>
        </w:rPr>
        <w:t xml:space="preserve"> If there are other grounds, then they need to be spelled out in the Rule.  If these are not the </w:t>
      </w:r>
      <w:r>
        <w:rPr>
          <w:rFonts w:ascii="Arial" w:hAnsi="Arial"/>
          <w:i/>
          <w:snapToGrid w:val="0"/>
          <w:sz w:val="22"/>
        </w:rPr>
        <w:lastRenderedPageBreak/>
        <w:t xml:space="preserve">grounds that would be used to satisfy (a)(4), then I do not see that you have </w:t>
      </w:r>
      <w:r w:rsidR="00995323">
        <w:rPr>
          <w:rFonts w:ascii="Arial" w:hAnsi="Arial"/>
          <w:i/>
          <w:snapToGrid w:val="0"/>
          <w:sz w:val="22"/>
        </w:rPr>
        <w:t>the authority to request this information.</w:t>
      </w:r>
      <w:r w:rsidR="003004D0">
        <w:rPr>
          <w:rFonts w:ascii="Arial" w:hAnsi="Arial"/>
          <w:i/>
          <w:snapToGrid w:val="0"/>
          <w:sz w:val="22"/>
        </w:rPr>
        <w:t xml:space="preserve"> </w:t>
      </w:r>
    </w:p>
    <w:p w:rsidR="00345D08" w:rsidRDefault="00345D08" w:rsidP="002B30B9">
      <w:pPr>
        <w:pStyle w:val="Base"/>
        <w:ind w:left="720"/>
        <w:rPr>
          <w:rFonts w:ascii="Arial" w:hAnsi="Arial"/>
          <w:i/>
          <w:snapToGrid w:val="0"/>
          <w:sz w:val="22"/>
        </w:rPr>
      </w:pPr>
    </w:p>
    <w:p w:rsidR="00345D08" w:rsidRDefault="00345D08" w:rsidP="002B30B9">
      <w:pPr>
        <w:pStyle w:val="Base"/>
        <w:ind w:left="720"/>
        <w:rPr>
          <w:rFonts w:ascii="Arial" w:hAnsi="Arial"/>
          <w:i/>
          <w:snapToGrid w:val="0"/>
          <w:sz w:val="22"/>
        </w:rPr>
      </w:pPr>
      <w:r>
        <w:rPr>
          <w:rFonts w:ascii="Arial" w:hAnsi="Arial"/>
          <w:i/>
          <w:snapToGrid w:val="0"/>
          <w:sz w:val="22"/>
        </w:rPr>
        <w:t>In Paragraph (c), what are</w:t>
      </w:r>
      <w:r w:rsidR="00B65D08">
        <w:rPr>
          <w:rFonts w:ascii="Arial" w:hAnsi="Arial"/>
          <w:i/>
          <w:snapToGrid w:val="0"/>
          <w:sz w:val="22"/>
        </w:rPr>
        <w:t xml:space="preserve"> the “other form(s) required to </w:t>
      </w:r>
      <w:r>
        <w:rPr>
          <w:rFonts w:ascii="Arial" w:hAnsi="Arial"/>
          <w:i/>
          <w:snapToGrid w:val="0"/>
          <w:sz w:val="22"/>
        </w:rPr>
        <w:t>perform a criminal history check”, and how would the applicant obtain them?</w:t>
      </w:r>
    </w:p>
    <w:p w:rsidR="003004D0" w:rsidRDefault="003004D0" w:rsidP="002B30B9">
      <w:pPr>
        <w:pStyle w:val="Base"/>
        <w:ind w:left="720"/>
        <w:rPr>
          <w:rFonts w:ascii="Arial" w:hAnsi="Arial"/>
          <w:i/>
          <w:snapToGrid w:val="0"/>
          <w:sz w:val="22"/>
        </w:rPr>
      </w:pPr>
    </w:p>
    <w:p w:rsidR="00995323" w:rsidRDefault="003004D0" w:rsidP="002B30B9">
      <w:pPr>
        <w:pStyle w:val="Base"/>
        <w:ind w:left="720"/>
        <w:rPr>
          <w:rFonts w:ascii="Arial" w:hAnsi="Arial"/>
          <w:i/>
          <w:snapToGrid w:val="0"/>
          <w:sz w:val="22"/>
        </w:rPr>
      </w:pPr>
      <w:r>
        <w:rPr>
          <w:rFonts w:ascii="Arial" w:hAnsi="Arial"/>
          <w:i/>
          <w:snapToGrid w:val="0"/>
          <w:sz w:val="22"/>
        </w:rPr>
        <w:t xml:space="preserve">Why is G.S. 90-28 in the History Note?  </w:t>
      </w:r>
      <w:r w:rsidR="000A12B0">
        <w:rPr>
          <w:rFonts w:ascii="Arial" w:hAnsi="Arial"/>
          <w:i/>
          <w:snapToGrid w:val="0"/>
          <w:sz w:val="22"/>
        </w:rPr>
        <w:t>Please note, G.S. 93B-15.1(g) expressly authorizes occupational licensing boards to adopt rules to implement the law, so I do not see that you need the additional authority.</w:t>
      </w:r>
    </w:p>
    <w:p w:rsidR="00995323" w:rsidRDefault="00995323" w:rsidP="002B30B9">
      <w:pPr>
        <w:pStyle w:val="Base"/>
        <w:ind w:left="720"/>
        <w:rPr>
          <w:rFonts w:ascii="Arial" w:hAnsi="Arial"/>
          <w:i/>
          <w:snapToGrid w:val="0"/>
          <w:sz w:val="22"/>
        </w:rPr>
      </w:pPr>
    </w:p>
    <w:p w:rsidR="003004D0" w:rsidRDefault="003004D0" w:rsidP="002B30B9">
      <w:pPr>
        <w:pStyle w:val="Base"/>
        <w:ind w:left="720"/>
        <w:rPr>
          <w:rFonts w:ascii="Arial" w:hAnsi="Arial"/>
          <w:i/>
          <w:snapToGrid w:val="0"/>
          <w:sz w:val="22"/>
        </w:rPr>
      </w:pPr>
      <w:r>
        <w:rPr>
          <w:rFonts w:ascii="Arial" w:hAnsi="Arial"/>
          <w:i/>
          <w:snapToGrid w:val="0"/>
          <w:sz w:val="22"/>
        </w:rPr>
        <w:t xml:space="preserve">Further, </w:t>
      </w:r>
      <w:r w:rsidR="00995323">
        <w:rPr>
          <w:rFonts w:ascii="Arial" w:hAnsi="Arial"/>
          <w:i/>
          <w:snapToGrid w:val="0"/>
          <w:sz w:val="22"/>
        </w:rPr>
        <w:t>is G.S.</w:t>
      </w:r>
      <w:r>
        <w:rPr>
          <w:rFonts w:ascii="Arial" w:hAnsi="Arial"/>
          <w:i/>
          <w:snapToGrid w:val="0"/>
          <w:sz w:val="22"/>
        </w:rPr>
        <w:t xml:space="preserve"> 90-36 </w:t>
      </w:r>
      <w:r w:rsidR="00995323">
        <w:rPr>
          <w:rFonts w:ascii="Arial" w:hAnsi="Arial"/>
          <w:i/>
          <w:snapToGrid w:val="0"/>
          <w:sz w:val="22"/>
        </w:rPr>
        <w:t xml:space="preserve">in the History Note because most of the MOS for dentistry require licensure in a US state or territory?  </w:t>
      </w:r>
    </w:p>
    <w:p w:rsidR="00D47F5D" w:rsidRDefault="00D47F5D" w:rsidP="002B30B9">
      <w:pPr>
        <w:pStyle w:val="Base"/>
        <w:ind w:left="720"/>
        <w:rPr>
          <w:rFonts w:ascii="Arial" w:hAnsi="Arial"/>
          <w:i/>
          <w:snapToGrid w:val="0"/>
          <w:sz w:val="22"/>
        </w:rPr>
      </w:pPr>
    </w:p>
    <w:p w:rsidR="00D47F5D" w:rsidRDefault="00D47F5D" w:rsidP="002B30B9">
      <w:pPr>
        <w:pStyle w:val="Base"/>
        <w:ind w:left="720"/>
        <w:rPr>
          <w:rFonts w:ascii="Arial" w:hAnsi="Arial"/>
          <w:i/>
          <w:snapToGrid w:val="0"/>
          <w:sz w:val="22"/>
        </w:rPr>
      </w:pPr>
      <w:r>
        <w:rPr>
          <w:rFonts w:ascii="Arial" w:hAnsi="Arial"/>
          <w:i/>
          <w:snapToGrid w:val="0"/>
          <w:sz w:val="22"/>
        </w:rPr>
        <w:t xml:space="preserve">G.S. 90-30(b) is the statute that gives the Board authority to conduct criminal background checks on “a person who has applied for a license through the Board.”  </w:t>
      </w:r>
      <w:r w:rsidR="009917F4">
        <w:rPr>
          <w:rFonts w:ascii="Arial" w:hAnsi="Arial"/>
          <w:i/>
          <w:snapToGrid w:val="0"/>
          <w:sz w:val="22"/>
        </w:rPr>
        <w:t xml:space="preserve">Since certain criminal convictions can result in </w:t>
      </w:r>
      <w:r w:rsidR="00B65D08">
        <w:rPr>
          <w:rFonts w:ascii="Arial" w:hAnsi="Arial"/>
          <w:i/>
          <w:snapToGrid w:val="0"/>
          <w:sz w:val="22"/>
        </w:rPr>
        <w:t xml:space="preserve">an applicant </w:t>
      </w:r>
      <w:r w:rsidR="009917F4">
        <w:rPr>
          <w:rFonts w:ascii="Arial" w:hAnsi="Arial"/>
          <w:i/>
          <w:snapToGrid w:val="0"/>
          <w:sz w:val="22"/>
        </w:rPr>
        <w:t xml:space="preserve">not being eligible for licensure, </w:t>
      </w:r>
      <w:r w:rsidR="00B65D08">
        <w:rPr>
          <w:rFonts w:ascii="Arial" w:hAnsi="Arial"/>
          <w:i/>
          <w:snapToGrid w:val="0"/>
          <w:sz w:val="22"/>
        </w:rPr>
        <w:t>I think the statute</w:t>
      </w:r>
      <w:r>
        <w:rPr>
          <w:rFonts w:ascii="Arial" w:hAnsi="Arial"/>
          <w:i/>
          <w:snapToGrid w:val="0"/>
          <w:sz w:val="22"/>
        </w:rPr>
        <w:t xml:space="preserve"> should be in the History Note.</w:t>
      </w:r>
    </w:p>
    <w:p w:rsidR="00884AB1" w:rsidRDefault="00884AB1" w:rsidP="00884AB1">
      <w:pPr>
        <w:pStyle w:val="Base"/>
        <w:rPr>
          <w:rFonts w:ascii="Arial" w:hAnsi="Arial" w:cs="Arial"/>
          <w:sz w:val="22"/>
          <w:szCs w:val="22"/>
        </w:rPr>
      </w:pPr>
    </w:p>
    <w:p w:rsidR="00884AB1" w:rsidRPr="00581577" w:rsidRDefault="00884AB1" w:rsidP="00884AB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884AB1" w:rsidRPr="00581577" w:rsidRDefault="00884AB1" w:rsidP="00884AB1">
      <w:pPr>
        <w:pStyle w:val="Base"/>
        <w:rPr>
          <w:rFonts w:ascii="Arial" w:hAnsi="Arial" w:cs="Arial"/>
          <w:snapToGrid w:val="0"/>
          <w:sz w:val="22"/>
          <w:szCs w:val="22"/>
        </w:rPr>
      </w:pPr>
    </w:p>
    <w:p w:rsidR="00884AB1" w:rsidRDefault="00884AB1" w:rsidP="00884AB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A12B0" w:rsidRDefault="000A12B0">
      <w:pPr>
        <w:rPr>
          <w:rFonts w:ascii="Arial" w:hAnsi="Arial" w:cs="Arial"/>
          <w:snapToGrid w:val="0"/>
          <w:sz w:val="22"/>
          <w:szCs w:val="22"/>
          <w:u w:val="single"/>
        </w:rPr>
      </w:pPr>
      <w:r>
        <w:rPr>
          <w:rFonts w:ascii="Arial" w:hAnsi="Arial" w:cs="Arial"/>
          <w:sz w:val="22"/>
          <w:szCs w:val="22"/>
          <w:u w:val="single"/>
        </w:rPr>
        <w:br w:type="page"/>
      </w:r>
    </w:p>
    <w:p w:rsidR="000A12B0" w:rsidRPr="00581577" w:rsidRDefault="000A12B0" w:rsidP="00884AB1">
      <w:pPr>
        <w:pStyle w:val="Paragraph"/>
        <w:rPr>
          <w:rFonts w:ascii="Arial" w:hAnsi="Arial" w:cs="Arial"/>
          <w:sz w:val="22"/>
          <w:szCs w:val="22"/>
          <w:u w:val="single"/>
        </w:rPr>
      </w:pPr>
    </w:p>
    <w:p w:rsidR="002B30B9" w:rsidRDefault="002B30B9" w:rsidP="002B30B9">
      <w:pPr>
        <w:pStyle w:val="Title"/>
        <w:rPr>
          <w:rFonts w:ascii="Arial Black" w:hAnsi="Arial Black"/>
          <w:snapToGrid/>
          <w:sz w:val="22"/>
          <w:u w:val="single"/>
        </w:rPr>
      </w:pPr>
      <w:r>
        <w:rPr>
          <w:rFonts w:ascii="Arial Black" w:hAnsi="Arial Black"/>
          <w:snapToGrid/>
          <w:sz w:val="22"/>
          <w:u w:val="single"/>
        </w:rPr>
        <w:t>REQUEST FOR TECHNICAL CHANGE</w:t>
      </w:r>
    </w:p>
    <w:p w:rsidR="002B30B9" w:rsidRPr="009B1E73" w:rsidRDefault="002B30B9" w:rsidP="002B30B9">
      <w:pPr>
        <w:pStyle w:val="Base"/>
        <w:rPr>
          <w:rFonts w:ascii="Arial" w:hAnsi="Arial"/>
          <w:snapToGrid w:val="0"/>
          <w:sz w:val="22"/>
        </w:rPr>
      </w:pPr>
    </w:p>
    <w:p w:rsidR="002B30B9" w:rsidRPr="009B1E73" w:rsidRDefault="002B30B9" w:rsidP="002B30B9">
      <w:pPr>
        <w:pStyle w:val="Base"/>
        <w:rPr>
          <w:rFonts w:ascii="Arial" w:hAnsi="Arial"/>
          <w:snapToGrid w:val="0"/>
          <w:sz w:val="22"/>
        </w:rPr>
      </w:pPr>
    </w:p>
    <w:p w:rsidR="002B30B9" w:rsidRPr="00581577" w:rsidRDefault="002B30B9" w:rsidP="002B30B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w:t>
      </w:r>
      <w:r w:rsidR="001A0BA8">
        <w:rPr>
          <w:rFonts w:ascii="Arial" w:hAnsi="Arial" w:cs="Arial"/>
          <w:sz w:val="22"/>
          <w:szCs w:val="22"/>
        </w:rPr>
        <w:t xml:space="preserve"> Dental</w:t>
      </w:r>
      <w:r>
        <w:rPr>
          <w:rFonts w:ascii="Arial" w:hAnsi="Arial" w:cs="Arial"/>
          <w:sz w:val="22"/>
          <w:szCs w:val="22"/>
        </w:rPr>
        <w:t xml:space="preserve"> Examiners</w:t>
      </w:r>
    </w:p>
    <w:p w:rsidR="002B30B9" w:rsidRPr="00581577" w:rsidRDefault="002B30B9" w:rsidP="002B30B9">
      <w:pPr>
        <w:pStyle w:val="Base"/>
        <w:rPr>
          <w:rFonts w:ascii="Arial" w:hAnsi="Arial" w:cs="Arial"/>
          <w:snapToGrid w:val="0"/>
          <w:sz w:val="22"/>
          <w:szCs w:val="22"/>
        </w:rPr>
      </w:pPr>
    </w:p>
    <w:p w:rsidR="002B30B9" w:rsidRPr="00581577" w:rsidRDefault="002B30B9" w:rsidP="002B30B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A10F72">
        <w:rPr>
          <w:rFonts w:ascii="Arial" w:hAnsi="Arial" w:cs="Arial"/>
          <w:sz w:val="22"/>
          <w:szCs w:val="22"/>
        </w:rPr>
        <w:t>16B .1002</w:t>
      </w:r>
    </w:p>
    <w:p w:rsidR="002B30B9" w:rsidRPr="00581577" w:rsidRDefault="002B30B9" w:rsidP="002B30B9">
      <w:pPr>
        <w:pStyle w:val="Base"/>
        <w:rPr>
          <w:rFonts w:ascii="Arial" w:hAnsi="Arial" w:cs="Arial"/>
          <w:snapToGrid w:val="0"/>
          <w:sz w:val="22"/>
          <w:szCs w:val="22"/>
        </w:rPr>
      </w:pPr>
    </w:p>
    <w:p w:rsidR="002B30B9" w:rsidRPr="00581577" w:rsidRDefault="002B30B9" w:rsidP="002B30B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2B30B9" w:rsidRPr="00581577" w:rsidRDefault="002B30B9" w:rsidP="002B30B9">
      <w:pPr>
        <w:pStyle w:val="Base"/>
        <w:rPr>
          <w:rFonts w:ascii="Arial" w:hAnsi="Arial" w:cs="Arial"/>
          <w:snapToGrid w:val="0"/>
          <w:sz w:val="22"/>
          <w:szCs w:val="22"/>
        </w:rPr>
      </w:pPr>
    </w:p>
    <w:p w:rsidR="002B30B9" w:rsidRPr="00581577" w:rsidRDefault="002B30B9" w:rsidP="002B30B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B30B9" w:rsidRPr="009B1E73" w:rsidRDefault="002B30B9" w:rsidP="002B30B9">
      <w:pPr>
        <w:pStyle w:val="Base"/>
        <w:rPr>
          <w:rFonts w:ascii="Arial" w:hAnsi="Arial"/>
          <w:snapToGrid w:val="0"/>
          <w:sz w:val="22"/>
        </w:rPr>
      </w:pPr>
    </w:p>
    <w:p w:rsidR="002B30B9" w:rsidRPr="00581577" w:rsidRDefault="002B30B9" w:rsidP="002B30B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B30B9" w:rsidRDefault="002B30B9" w:rsidP="002B30B9">
      <w:pPr>
        <w:pStyle w:val="Base"/>
        <w:rPr>
          <w:rFonts w:ascii="Arial" w:hAnsi="Arial"/>
          <w:snapToGrid w:val="0"/>
          <w:sz w:val="22"/>
        </w:rPr>
      </w:pPr>
    </w:p>
    <w:p w:rsidR="00A10F72" w:rsidRDefault="00A10F72" w:rsidP="00A10F72">
      <w:pPr>
        <w:pStyle w:val="Base"/>
        <w:ind w:left="720"/>
        <w:rPr>
          <w:rFonts w:ascii="Arial" w:hAnsi="Arial"/>
          <w:i/>
          <w:snapToGrid w:val="0"/>
          <w:sz w:val="22"/>
        </w:rPr>
      </w:pPr>
      <w:r>
        <w:rPr>
          <w:rFonts w:ascii="Arial" w:hAnsi="Arial"/>
          <w:i/>
          <w:snapToGrid w:val="0"/>
          <w:sz w:val="22"/>
        </w:rPr>
        <w:t xml:space="preserve">Remove the “and” at the end of </w:t>
      </w:r>
      <w:r w:rsidR="00B65D08">
        <w:rPr>
          <w:rFonts w:ascii="Arial" w:hAnsi="Arial"/>
          <w:i/>
          <w:snapToGrid w:val="0"/>
          <w:sz w:val="22"/>
        </w:rPr>
        <w:t>lines 7, 8 and 13.</w:t>
      </w:r>
      <w:r>
        <w:rPr>
          <w:rFonts w:ascii="Arial" w:hAnsi="Arial"/>
          <w:i/>
          <w:snapToGrid w:val="0"/>
          <w:sz w:val="22"/>
        </w:rPr>
        <w:t xml:space="preserve">  </w:t>
      </w:r>
    </w:p>
    <w:p w:rsidR="00A10F72" w:rsidRDefault="00A10F72" w:rsidP="00A10F72">
      <w:pPr>
        <w:pStyle w:val="Base"/>
        <w:ind w:left="720"/>
        <w:rPr>
          <w:rFonts w:ascii="Arial" w:hAnsi="Arial"/>
          <w:i/>
          <w:snapToGrid w:val="0"/>
          <w:sz w:val="22"/>
        </w:rPr>
      </w:pPr>
    </w:p>
    <w:p w:rsidR="00A10F72" w:rsidRDefault="00A10F72" w:rsidP="00A10F72">
      <w:pPr>
        <w:pStyle w:val="Base"/>
        <w:ind w:left="720"/>
        <w:rPr>
          <w:rFonts w:ascii="Arial" w:hAnsi="Arial"/>
          <w:i/>
          <w:snapToGrid w:val="0"/>
          <w:sz w:val="22"/>
        </w:rPr>
      </w:pPr>
      <w:r>
        <w:rPr>
          <w:rFonts w:ascii="Arial" w:hAnsi="Arial"/>
          <w:i/>
          <w:snapToGrid w:val="0"/>
          <w:sz w:val="22"/>
        </w:rPr>
        <w:t xml:space="preserve">Subparagraphs (a)(3)(A) </w:t>
      </w:r>
      <w:r w:rsidR="00B65D08">
        <w:rPr>
          <w:rFonts w:ascii="Arial" w:hAnsi="Arial"/>
          <w:i/>
          <w:snapToGrid w:val="0"/>
          <w:sz w:val="22"/>
        </w:rPr>
        <w:t>and (B)</w:t>
      </w:r>
      <w:r>
        <w:rPr>
          <w:rFonts w:ascii="Arial" w:hAnsi="Arial"/>
          <w:i/>
          <w:snapToGrid w:val="0"/>
          <w:sz w:val="22"/>
        </w:rPr>
        <w:t xml:space="preserve"> are missing the opening parenthesis on lines </w:t>
      </w:r>
      <w:r w:rsidR="00B65D08">
        <w:rPr>
          <w:rFonts w:ascii="Arial" w:hAnsi="Arial"/>
          <w:i/>
          <w:snapToGrid w:val="0"/>
          <w:sz w:val="22"/>
        </w:rPr>
        <w:t>11</w:t>
      </w:r>
      <w:r>
        <w:rPr>
          <w:rFonts w:ascii="Arial" w:hAnsi="Arial"/>
          <w:i/>
          <w:snapToGrid w:val="0"/>
          <w:sz w:val="22"/>
        </w:rPr>
        <w:t xml:space="preserve"> and 14.   Further, they need to indented properly per Rule 26 NCAC 02C .0108(6).</w:t>
      </w:r>
    </w:p>
    <w:p w:rsidR="000A12B0" w:rsidRDefault="00B65D08" w:rsidP="000A12B0">
      <w:pPr>
        <w:pStyle w:val="Base"/>
        <w:ind w:left="720"/>
        <w:rPr>
          <w:rFonts w:ascii="Arial" w:hAnsi="Arial"/>
          <w:i/>
          <w:snapToGrid w:val="0"/>
          <w:sz w:val="22"/>
        </w:rPr>
      </w:pPr>
      <w:r>
        <w:rPr>
          <w:rFonts w:ascii="Arial" w:hAnsi="Arial"/>
          <w:i/>
          <w:snapToGrid w:val="0"/>
          <w:sz w:val="22"/>
        </w:rPr>
        <w:t>On line 8</w:t>
      </w:r>
      <w:r w:rsidR="000A12B0">
        <w:rPr>
          <w:rFonts w:ascii="Arial" w:hAnsi="Arial"/>
          <w:i/>
          <w:snapToGrid w:val="0"/>
          <w:sz w:val="22"/>
        </w:rPr>
        <w:t>, replace “Section” with “Rule”</w:t>
      </w:r>
    </w:p>
    <w:p w:rsidR="00345D08" w:rsidRDefault="00345D08" w:rsidP="000A12B0">
      <w:pPr>
        <w:pStyle w:val="Base"/>
        <w:ind w:left="720"/>
        <w:rPr>
          <w:rFonts w:ascii="Arial" w:hAnsi="Arial"/>
          <w:i/>
          <w:snapToGrid w:val="0"/>
          <w:sz w:val="22"/>
        </w:rPr>
      </w:pPr>
    </w:p>
    <w:p w:rsidR="00345D08" w:rsidRDefault="00345D08" w:rsidP="00345D08">
      <w:pPr>
        <w:pStyle w:val="Base"/>
        <w:ind w:left="720"/>
        <w:rPr>
          <w:rFonts w:ascii="Arial" w:hAnsi="Arial"/>
          <w:i/>
          <w:snapToGrid w:val="0"/>
          <w:sz w:val="22"/>
        </w:rPr>
      </w:pPr>
      <w:r>
        <w:rPr>
          <w:rFonts w:ascii="Arial" w:hAnsi="Arial"/>
          <w:i/>
          <w:snapToGrid w:val="0"/>
          <w:sz w:val="22"/>
        </w:rPr>
        <w:t xml:space="preserve">In (a)(1), where does an applicant get the Board application?  Is this in Rule, or is the individual supposed to get it from a website or the Board’s office?  The way to get it needs to be in the Rule.  For example, if the application is found online, you can just state, “form provided by the Board at </w:t>
      </w:r>
      <w:hyperlink r:id="rId9" w:history="1">
        <w:r w:rsidRPr="0022556B">
          <w:rPr>
            <w:rStyle w:val="Hyperlink"/>
            <w:rFonts w:ascii="Arial" w:hAnsi="Arial"/>
            <w:i/>
            <w:snapToGrid w:val="0"/>
            <w:sz w:val="22"/>
          </w:rPr>
          <w:t>www.ncdentalboard.org</w:t>
        </w:r>
      </w:hyperlink>
      <w:r>
        <w:rPr>
          <w:rFonts w:ascii="Arial" w:hAnsi="Arial"/>
          <w:i/>
          <w:snapToGrid w:val="0"/>
          <w:sz w:val="22"/>
        </w:rPr>
        <w:t>” or something along those lines.</w:t>
      </w:r>
    </w:p>
    <w:p w:rsidR="000A12B0" w:rsidRDefault="000A12B0" w:rsidP="000A12B0">
      <w:pPr>
        <w:pStyle w:val="Base"/>
        <w:ind w:left="720"/>
        <w:rPr>
          <w:rFonts w:ascii="Arial" w:hAnsi="Arial"/>
          <w:i/>
          <w:snapToGrid w:val="0"/>
          <w:sz w:val="22"/>
        </w:rPr>
      </w:pPr>
    </w:p>
    <w:p w:rsidR="000A12B0" w:rsidRDefault="000A12B0" w:rsidP="000A12B0">
      <w:pPr>
        <w:pStyle w:val="Base"/>
        <w:ind w:left="720"/>
        <w:rPr>
          <w:rFonts w:ascii="Arial" w:hAnsi="Arial"/>
          <w:i/>
          <w:snapToGrid w:val="0"/>
          <w:sz w:val="22"/>
        </w:rPr>
      </w:pPr>
      <w:r>
        <w:rPr>
          <w:rFonts w:ascii="Arial" w:hAnsi="Arial"/>
          <w:i/>
          <w:snapToGrid w:val="0"/>
          <w:sz w:val="22"/>
        </w:rPr>
        <w:t xml:space="preserve">In (a)(3)(A), I think you need to state something along the lines of, “Holds a current dental license from another jurisdiction whose standards for licensure are substantially equivalent to or greater than those required for licensure as a dentist in North Carolina, </w:t>
      </w:r>
      <w:r w:rsidRPr="000A12B0">
        <w:rPr>
          <w:rFonts w:ascii="Arial" w:hAnsi="Arial"/>
          <w:i/>
          <w:snapToGrid w:val="0"/>
          <w:sz w:val="22"/>
          <w:u w:val="single"/>
        </w:rPr>
        <w:t>as set forth in these Rules</w:t>
      </w:r>
      <w:r>
        <w:rPr>
          <w:rFonts w:ascii="Arial" w:hAnsi="Arial"/>
          <w:i/>
          <w:snapToGrid w:val="0"/>
          <w:sz w:val="22"/>
        </w:rPr>
        <w:t>.” or whatever source is appropriate.</w:t>
      </w:r>
    </w:p>
    <w:p w:rsidR="00B158E1" w:rsidRDefault="00B158E1" w:rsidP="000A12B0">
      <w:pPr>
        <w:pStyle w:val="Base"/>
        <w:ind w:left="720"/>
        <w:rPr>
          <w:rFonts w:ascii="Arial" w:hAnsi="Arial"/>
          <w:i/>
          <w:snapToGrid w:val="0"/>
          <w:sz w:val="22"/>
        </w:rPr>
      </w:pPr>
    </w:p>
    <w:p w:rsidR="00B158E1" w:rsidRDefault="00B158E1" w:rsidP="000A12B0">
      <w:pPr>
        <w:pStyle w:val="Base"/>
        <w:ind w:left="720"/>
        <w:rPr>
          <w:rFonts w:ascii="Arial" w:hAnsi="Arial"/>
          <w:i/>
          <w:snapToGrid w:val="0"/>
          <w:sz w:val="22"/>
        </w:rPr>
      </w:pPr>
      <w:r>
        <w:rPr>
          <w:rFonts w:ascii="Arial" w:hAnsi="Arial"/>
          <w:i/>
          <w:snapToGrid w:val="0"/>
          <w:sz w:val="22"/>
        </w:rPr>
        <w:t>Please delete “has” from line 14.</w:t>
      </w:r>
    </w:p>
    <w:p w:rsidR="000A12B0" w:rsidRDefault="000A12B0" w:rsidP="000A12B0">
      <w:pPr>
        <w:pStyle w:val="Base"/>
        <w:ind w:left="720"/>
        <w:rPr>
          <w:rFonts w:ascii="Arial" w:hAnsi="Arial"/>
          <w:i/>
          <w:snapToGrid w:val="0"/>
          <w:sz w:val="22"/>
        </w:rPr>
      </w:pPr>
    </w:p>
    <w:p w:rsidR="000A12B0" w:rsidRDefault="00B158E1" w:rsidP="000A12B0">
      <w:pPr>
        <w:pStyle w:val="Base"/>
        <w:ind w:left="720"/>
        <w:rPr>
          <w:rFonts w:ascii="Arial" w:hAnsi="Arial"/>
          <w:i/>
          <w:snapToGrid w:val="0"/>
          <w:sz w:val="22"/>
        </w:rPr>
      </w:pPr>
      <w:r>
        <w:rPr>
          <w:rFonts w:ascii="Arial" w:hAnsi="Arial"/>
          <w:i/>
          <w:snapToGrid w:val="0"/>
          <w:sz w:val="22"/>
        </w:rPr>
        <w:t>In (a)(3)(B</w:t>
      </w:r>
      <w:r w:rsidR="000A12B0">
        <w:rPr>
          <w:rFonts w:ascii="Arial" w:hAnsi="Arial"/>
          <w:i/>
          <w:snapToGrid w:val="0"/>
          <w:sz w:val="22"/>
        </w:rPr>
        <w:t>), is the Board’s requirement of 1500 hours per year intended to specify the Board’s method for demonstrating competency as set forth in G.S. 93B-15.1(b)(2)?</w:t>
      </w:r>
      <w:r>
        <w:rPr>
          <w:rFonts w:ascii="Arial" w:hAnsi="Arial"/>
          <w:i/>
          <w:snapToGrid w:val="0"/>
          <w:sz w:val="22"/>
        </w:rPr>
        <w:t xml:space="preserve">  </w:t>
      </w:r>
      <w:r>
        <w:rPr>
          <w:rFonts w:ascii="Arial" w:hAnsi="Arial"/>
          <w:i/>
          <w:snapToGrid w:val="0"/>
          <w:sz w:val="22"/>
        </w:rPr>
        <w:t>Further, will your regulated public understand what you mean by “actively practice”?  Some of your other licensure rules state it means, “clinical care directly to patients, not including post graduate training, residency, or an internship.”  (Rule 21 NCAC 16B .0501)  Is this what you intend here?  If so, since you’ve defined “actively practice” elsewhere, I think it would be appropriate to include that definition here.</w:t>
      </w:r>
    </w:p>
    <w:p w:rsidR="00A10F72" w:rsidRDefault="00A10F72" w:rsidP="00367A4D">
      <w:pPr>
        <w:pStyle w:val="Base"/>
        <w:rPr>
          <w:rFonts w:ascii="Arial" w:hAnsi="Arial"/>
          <w:i/>
          <w:snapToGrid w:val="0"/>
          <w:sz w:val="22"/>
        </w:rPr>
      </w:pPr>
    </w:p>
    <w:p w:rsidR="00A10F72" w:rsidRDefault="00A10F72" w:rsidP="00A10F72">
      <w:pPr>
        <w:pStyle w:val="Base"/>
        <w:ind w:left="720"/>
        <w:rPr>
          <w:rFonts w:ascii="Arial" w:hAnsi="Arial"/>
          <w:i/>
          <w:snapToGrid w:val="0"/>
          <w:sz w:val="22"/>
        </w:rPr>
      </w:pPr>
      <w:r>
        <w:rPr>
          <w:rFonts w:ascii="Arial" w:hAnsi="Arial"/>
          <w:i/>
          <w:snapToGrid w:val="0"/>
          <w:sz w:val="22"/>
        </w:rPr>
        <w:t xml:space="preserve">Is (a)(4) intended to address </w:t>
      </w:r>
      <w:r w:rsidR="000A12B0">
        <w:rPr>
          <w:rFonts w:ascii="Arial" w:hAnsi="Arial"/>
          <w:i/>
          <w:snapToGrid w:val="0"/>
          <w:sz w:val="22"/>
        </w:rPr>
        <w:t xml:space="preserve">93B-15.1(b)(3) and (b)(4)? </w:t>
      </w:r>
      <w:r>
        <w:rPr>
          <w:rFonts w:ascii="Arial" w:hAnsi="Arial"/>
          <w:i/>
          <w:snapToGrid w:val="0"/>
          <w:sz w:val="22"/>
        </w:rPr>
        <w:t xml:space="preserve"> Are the actions listed in (a)(4) the only reasons you would have taken adverse action on the licenses? </w:t>
      </w:r>
      <w:r w:rsidR="000A12B0">
        <w:rPr>
          <w:rFonts w:ascii="Arial" w:hAnsi="Arial"/>
          <w:i/>
          <w:snapToGrid w:val="0"/>
          <w:sz w:val="22"/>
        </w:rPr>
        <w:t>G.S.  90-3 and 90-41 seem to show that</w:t>
      </w:r>
      <w:r>
        <w:rPr>
          <w:rFonts w:ascii="Arial" w:hAnsi="Arial"/>
          <w:i/>
          <w:snapToGrid w:val="0"/>
          <w:sz w:val="22"/>
        </w:rPr>
        <w:t xml:space="preserve"> this is not the case. If there are other grounds, then they need to be </w:t>
      </w:r>
      <w:r w:rsidR="00D47F5D">
        <w:rPr>
          <w:rFonts w:ascii="Arial" w:hAnsi="Arial"/>
          <w:i/>
          <w:snapToGrid w:val="0"/>
          <w:sz w:val="22"/>
        </w:rPr>
        <w:t>referenced or spelled out</w:t>
      </w:r>
      <w:r>
        <w:rPr>
          <w:rFonts w:ascii="Arial" w:hAnsi="Arial"/>
          <w:i/>
          <w:snapToGrid w:val="0"/>
          <w:sz w:val="22"/>
        </w:rPr>
        <w:t xml:space="preserve"> in the Rule.  If these are not the grounds that would be used to satisfy (a)(4), then I do not see that you have the authority to request this information. </w:t>
      </w:r>
    </w:p>
    <w:p w:rsidR="00345D08" w:rsidRDefault="00345D08" w:rsidP="00A10F72">
      <w:pPr>
        <w:pStyle w:val="Base"/>
        <w:ind w:left="720"/>
        <w:rPr>
          <w:rFonts w:ascii="Arial" w:hAnsi="Arial"/>
          <w:i/>
          <w:snapToGrid w:val="0"/>
          <w:sz w:val="22"/>
        </w:rPr>
      </w:pPr>
    </w:p>
    <w:p w:rsidR="00345D08" w:rsidRDefault="00345D08" w:rsidP="00345D08">
      <w:pPr>
        <w:pStyle w:val="Base"/>
        <w:ind w:left="720"/>
        <w:rPr>
          <w:rFonts w:ascii="Arial" w:hAnsi="Arial"/>
          <w:i/>
          <w:snapToGrid w:val="0"/>
          <w:sz w:val="22"/>
        </w:rPr>
      </w:pPr>
      <w:r>
        <w:rPr>
          <w:rFonts w:ascii="Arial" w:hAnsi="Arial"/>
          <w:i/>
          <w:snapToGrid w:val="0"/>
          <w:sz w:val="22"/>
        </w:rPr>
        <w:t>In Paragraph (c), what are</w:t>
      </w:r>
      <w:r w:rsidR="00B158E1">
        <w:rPr>
          <w:rFonts w:ascii="Arial" w:hAnsi="Arial"/>
          <w:i/>
          <w:snapToGrid w:val="0"/>
          <w:sz w:val="22"/>
        </w:rPr>
        <w:t xml:space="preserve"> the “other form(s) required to </w:t>
      </w:r>
      <w:r>
        <w:rPr>
          <w:rFonts w:ascii="Arial" w:hAnsi="Arial"/>
          <w:i/>
          <w:snapToGrid w:val="0"/>
          <w:sz w:val="22"/>
        </w:rPr>
        <w:t>perform a criminal history check”, and how would the applicant obtain them?</w:t>
      </w:r>
    </w:p>
    <w:p w:rsidR="000A12B0" w:rsidRDefault="000A12B0" w:rsidP="00B158E1">
      <w:pPr>
        <w:pStyle w:val="Base"/>
        <w:rPr>
          <w:rFonts w:ascii="Arial" w:hAnsi="Arial"/>
          <w:i/>
          <w:snapToGrid w:val="0"/>
          <w:sz w:val="22"/>
        </w:rPr>
      </w:pPr>
    </w:p>
    <w:p w:rsidR="000A12B0" w:rsidRDefault="000A12B0" w:rsidP="000A12B0">
      <w:pPr>
        <w:pStyle w:val="Base"/>
        <w:ind w:left="720"/>
        <w:rPr>
          <w:rFonts w:ascii="Arial" w:hAnsi="Arial"/>
          <w:i/>
          <w:snapToGrid w:val="0"/>
          <w:sz w:val="22"/>
        </w:rPr>
      </w:pPr>
      <w:r>
        <w:rPr>
          <w:rFonts w:ascii="Arial" w:hAnsi="Arial"/>
          <w:i/>
          <w:snapToGrid w:val="0"/>
          <w:sz w:val="22"/>
        </w:rPr>
        <w:t>Why is G.S. 90-28 in the History Note?  Please note, G.S. 93B-15.1(g) expressly authorizes occupational licensing boards to adopt rules to implement the law, so I do not see that you need the additional authority.</w:t>
      </w:r>
    </w:p>
    <w:p w:rsidR="00B158E1" w:rsidRDefault="00B158E1" w:rsidP="000A12B0">
      <w:pPr>
        <w:pStyle w:val="Base"/>
        <w:ind w:left="720"/>
        <w:rPr>
          <w:rFonts w:ascii="Arial" w:hAnsi="Arial"/>
          <w:i/>
          <w:snapToGrid w:val="0"/>
          <w:sz w:val="22"/>
        </w:rPr>
      </w:pPr>
    </w:p>
    <w:p w:rsidR="00B158E1" w:rsidRDefault="00B158E1" w:rsidP="00B158E1">
      <w:pPr>
        <w:pStyle w:val="Base"/>
        <w:ind w:left="720"/>
        <w:rPr>
          <w:rFonts w:ascii="Arial" w:hAnsi="Arial"/>
          <w:i/>
          <w:snapToGrid w:val="0"/>
          <w:sz w:val="22"/>
        </w:rPr>
      </w:pPr>
      <w:r>
        <w:rPr>
          <w:rFonts w:ascii="Arial" w:hAnsi="Arial"/>
          <w:i/>
          <w:snapToGrid w:val="0"/>
          <w:sz w:val="22"/>
        </w:rPr>
        <w:t>G.S. 90-30(b) is the statute that gives the Board authority to conduct criminal background checks on “a person who has applied for a license through the Board.”  Since certain criminal convictions can result in an applicant not being eligible for licensure, I think the statute should be in the History Note.</w:t>
      </w:r>
    </w:p>
    <w:p w:rsidR="002B30B9" w:rsidRDefault="002B30B9" w:rsidP="002B30B9">
      <w:pPr>
        <w:pStyle w:val="Base"/>
        <w:rPr>
          <w:rFonts w:ascii="Arial" w:hAnsi="Arial" w:cs="Arial"/>
          <w:sz w:val="22"/>
          <w:szCs w:val="22"/>
        </w:rPr>
      </w:pPr>
    </w:p>
    <w:p w:rsidR="002B30B9" w:rsidRPr="00581577" w:rsidRDefault="002B30B9" w:rsidP="002B30B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B30B9" w:rsidRPr="00581577" w:rsidRDefault="002B30B9" w:rsidP="002B30B9">
      <w:pPr>
        <w:pStyle w:val="Base"/>
        <w:rPr>
          <w:rFonts w:ascii="Arial" w:hAnsi="Arial" w:cs="Arial"/>
          <w:snapToGrid w:val="0"/>
          <w:sz w:val="22"/>
          <w:szCs w:val="22"/>
        </w:rPr>
      </w:pPr>
    </w:p>
    <w:p w:rsidR="002B30B9" w:rsidRPr="00581577" w:rsidRDefault="002B30B9" w:rsidP="002B30B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B30B9" w:rsidRDefault="002B30B9" w:rsidP="002B30B9">
      <w:pPr>
        <w:pStyle w:val="Base"/>
        <w:rPr>
          <w:rFonts w:ascii="Arial" w:hAnsi="Arial" w:cs="Arial"/>
          <w:snapToGrid w:val="0"/>
          <w:sz w:val="22"/>
          <w:szCs w:val="22"/>
        </w:rPr>
      </w:pPr>
    </w:p>
    <w:p w:rsidR="002B30B9" w:rsidRPr="00A5171D" w:rsidRDefault="002B30B9" w:rsidP="002B30B9">
      <w:pPr>
        <w:pStyle w:val="Base"/>
        <w:rPr>
          <w:rFonts w:ascii="Arial" w:hAnsi="Arial" w:cs="Arial"/>
          <w:b/>
          <w:snapToGrid w:val="0"/>
          <w:sz w:val="22"/>
          <w:szCs w:val="22"/>
        </w:rPr>
      </w:pPr>
    </w:p>
    <w:p w:rsidR="00345D08" w:rsidRDefault="00E2625F" w:rsidP="00345D08">
      <w:pPr>
        <w:pStyle w:val="Title"/>
        <w:rPr>
          <w:rFonts w:ascii="Arial Black" w:hAnsi="Arial Black"/>
          <w:snapToGrid/>
          <w:sz w:val="22"/>
          <w:u w:val="single"/>
        </w:rPr>
      </w:pPr>
      <w:r>
        <w:rPr>
          <w:rFonts w:ascii="Arial" w:hAnsi="Arial" w:cs="Arial"/>
          <w:b/>
          <w:sz w:val="22"/>
          <w:szCs w:val="22"/>
        </w:rPr>
        <w:br w:type="page"/>
      </w:r>
      <w:r w:rsidR="00345D08">
        <w:rPr>
          <w:rFonts w:ascii="Arial Black" w:hAnsi="Arial Black"/>
          <w:snapToGrid/>
          <w:sz w:val="22"/>
          <w:u w:val="single"/>
        </w:rPr>
        <w:lastRenderedPageBreak/>
        <w:t>REQUEST FOR TECHNICAL CHANGE</w:t>
      </w:r>
    </w:p>
    <w:p w:rsidR="00345D08" w:rsidRPr="009B1E73" w:rsidRDefault="00345D08" w:rsidP="00345D08">
      <w:pPr>
        <w:pStyle w:val="Base"/>
        <w:rPr>
          <w:rFonts w:ascii="Arial" w:hAnsi="Arial"/>
          <w:snapToGrid w:val="0"/>
          <w:sz w:val="22"/>
        </w:rPr>
      </w:pPr>
    </w:p>
    <w:p w:rsidR="00345D08" w:rsidRPr="009B1E73" w:rsidRDefault="00345D08" w:rsidP="00345D08">
      <w:pPr>
        <w:pStyle w:val="Base"/>
        <w:rPr>
          <w:rFonts w:ascii="Arial" w:hAnsi="Arial"/>
          <w:snapToGrid w:val="0"/>
          <w:sz w:val="22"/>
        </w:rPr>
      </w:pPr>
    </w:p>
    <w:p w:rsidR="00345D08" w:rsidRPr="00581577" w:rsidRDefault="00345D08" w:rsidP="00345D0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Dental Examiners</w:t>
      </w:r>
    </w:p>
    <w:p w:rsidR="00345D08" w:rsidRPr="00581577" w:rsidRDefault="00345D08" w:rsidP="00345D08">
      <w:pPr>
        <w:pStyle w:val="Base"/>
        <w:rPr>
          <w:rFonts w:ascii="Arial" w:hAnsi="Arial" w:cs="Arial"/>
          <w:snapToGrid w:val="0"/>
          <w:sz w:val="22"/>
          <w:szCs w:val="22"/>
        </w:rPr>
      </w:pPr>
    </w:p>
    <w:p w:rsidR="00345D08" w:rsidRPr="00581577" w:rsidRDefault="00345D08" w:rsidP="00345D0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16</w:t>
      </w:r>
      <w:r w:rsidR="009C3DF9">
        <w:rPr>
          <w:rFonts w:ascii="Arial" w:hAnsi="Arial" w:cs="Arial"/>
          <w:sz w:val="22"/>
          <w:szCs w:val="22"/>
        </w:rPr>
        <w:t>C</w:t>
      </w:r>
      <w:r>
        <w:rPr>
          <w:rFonts w:ascii="Arial" w:hAnsi="Arial" w:cs="Arial"/>
          <w:sz w:val="22"/>
          <w:szCs w:val="22"/>
        </w:rPr>
        <w:t xml:space="preserve"> .0101</w:t>
      </w:r>
    </w:p>
    <w:p w:rsidR="00345D08" w:rsidRPr="00581577" w:rsidRDefault="00345D08" w:rsidP="00345D08">
      <w:pPr>
        <w:pStyle w:val="Base"/>
        <w:rPr>
          <w:rFonts w:ascii="Arial" w:hAnsi="Arial" w:cs="Arial"/>
          <w:snapToGrid w:val="0"/>
          <w:sz w:val="22"/>
          <w:szCs w:val="22"/>
        </w:rPr>
      </w:pPr>
    </w:p>
    <w:p w:rsidR="00345D08" w:rsidRPr="00581577" w:rsidRDefault="00345D08" w:rsidP="00345D0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345D08" w:rsidRPr="00581577" w:rsidRDefault="00345D08" w:rsidP="00345D08">
      <w:pPr>
        <w:pStyle w:val="Base"/>
        <w:rPr>
          <w:rFonts w:ascii="Arial" w:hAnsi="Arial" w:cs="Arial"/>
          <w:snapToGrid w:val="0"/>
          <w:sz w:val="22"/>
          <w:szCs w:val="22"/>
        </w:rPr>
      </w:pPr>
    </w:p>
    <w:p w:rsidR="00345D08" w:rsidRPr="00581577" w:rsidRDefault="00345D08" w:rsidP="00345D0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45D08" w:rsidRPr="009B1E73" w:rsidRDefault="00345D08" w:rsidP="00345D08">
      <w:pPr>
        <w:pStyle w:val="Base"/>
        <w:rPr>
          <w:rFonts w:ascii="Arial" w:hAnsi="Arial"/>
          <w:snapToGrid w:val="0"/>
          <w:sz w:val="22"/>
        </w:rPr>
      </w:pPr>
    </w:p>
    <w:p w:rsidR="00345D08" w:rsidRPr="00581577" w:rsidRDefault="00345D08" w:rsidP="00345D0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45D08" w:rsidRDefault="00345D08" w:rsidP="00345D08">
      <w:pPr>
        <w:pStyle w:val="Base"/>
        <w:rPr>
          <w:rFonts w:ascii="Arial" w:hAnsi="Arial"/>
          <w:snapToGrid w:val="0"/>
          <w:sz w:val="22"/>
        </w:rPr>
      </w:pPr>
    </w:p>
    <w:p w:rsidR="009C3DF9" w:rsidRDefault="009C3DF9" w:rsidP="00345D08">
      <w:pPr>
        <w:pStyle w:val="Base"/>
        <w:ind w:left="720"/>
        <w:rPr>
          <w:rFonts w:ascii="Arial" w:hAnsi="Arial"/>
          <w:i/>
          <w:snapToGrid w:val="0"/>
          <w:sz w:val="22"/>
        </w:rPr>
      </w:pPr>
      <w:r>
        <w:rPr>
          <w:rFonts w:ascii="Arial" w:hAnsi="Arial"/>
          <w:i/>
          <w:snapToGrid w:val="0"/>
          <w:sz w:val="22"/>
        </w:rPr>
        <w:t>On the Submission for Permanent Rule form, the agency checked that this rule does not establish or increase a fee, but includes an authority for not including the consultation.  Please re-submit the form with the correct information.</w:t>
      </w:r>
    </w:p>
    <w:p w:rsidR="009C3DF9" w:rsidRDefault="009C3DF9" w:rsidP="001918B2">
      <w:pPr>
        <w:pStyle w:val="Base"/>
        <w:rPr>
          <w:rFonts w:ascii="Arial" w:hAnsi="Arial"/>
          <w:i/>
          <w:snapToGrid w:val="0"/>
          <w:sz w:val="22"/>
        </w:rPr>
      </w:pPr>
    </w:p>
    <w:p w:rsidR="00345D08" w:rsidRDefault="00345D08" w:rsidP="00345D08">
      <w:pPr>
        <w:pStyle w:val="Base"/>
        <w:ind w:left="720"/>
        <w:rPr>
          <w:rFonts w:ascii="Arial" w:hAnsi="Arial"/>
          <w:i/>
          <w:snapToGrid w:val="0"/>
          <w:sz w:val="22"/>
        </w:rPr>
      </w:pPr>
      <w:r>
        <w:rPr>
          <w:rFonts w:ascii="Arial" w:hAnsi="Arial"/>
          <w:i/>
          <w:snapToGrid w:val="0"/>
          <w:sz w:val="22"/>
        </w:rPr>
        <w:t>Please make this Rule into two paragraphs.  The original language will be (a), and the new language will be (b).</w:t>
      </w:r>
    </w:p>
    <w:p w:rsidR="00345D08" w:rsidRDefault="00345D08" w:rsidP="00345D08">
      <w:pPr>
        <w:pStyle w:val="Base"/>
        <w:ind w:left="720"/>
        <w:rPr>
          <w:rFonts w:ascii="Arial" w:hAnsi="Arial"/>
          <w:i/>
          <w:snapToGrid w:val="0"/>
          <w:sz w:val="22"/>
        </w:rPr>
      </w:pPr>
    </w:p>
    <w:p w:rsidR="00B158E1" w:rsidRDefault="00B158E1" w:rsidP="00345D08">
      <w:pPr>
        <w:pStyle w:val="Base"/>
        <w:ind w:left="720"/>
        <w:rPr>
          <w:rFonts w:ascii="Arial" w:hAnsi="Arial"/>
          <w:i/>
          <w:snapToGrid w:val="0"/>
          <w:sz w:val="22"/>
        </w:rPr>
      </w:pPr>
      <w:r>
        <w:rPr>
          <w:rFonts w:ascii="Arial" w:hAnsi="Arial"/>
          <w:i/>
          <w:snapToGrid w:val="0"/>
          <w:sz w:val="22"/>
        </w:rPr>
        <w:t>Is the language on line 4, “Before beginning the practice of dental hygiene in North Carolina” really necessary?  It seems you could state something along the lines of “All dental hygienists must be licensed in order to practice dental hygiene.” and replace the entire first sentence.</w:t>
      </w:r>
    </w:p>
    <w:p w:rsidR="00B158E1" w:rsidRDefault="00B158E1" w:rsidP="00345D08">
      <w:pPr>
        <w:pStyle w:val="Base"/>
        <w:ind w:left="720"/>
        <w:rPr>
          <w:rFonts w:ascii="Arial" w:hAnsi="Arial"/>
          <w:i/>
          <w:snapToGrid w:val="0"/>
          <w:sz w:val="22"/>
        </w:rPr>
      </w:pPr>
    </w:p>
    <w:p w:rsidR="00345D08" w:rsidRDefault="009C3DF9" w:rsidP="00345D08">
      <w:pPr>
        <w:pStyle w:val="Base"/>
        <w:ind w:left="720"/>
        <w:rPr>
          <w:rFonts w:ascii="Arial" w:hAnsi="Arial"/>
          <w:i/>
          <w:snapToGrid w:val="0"/>
          <w:sz w:val="22"/>
        </w:rPr>
      </w:pPr>
      <w:r>
        <w:rPr>
          <w:rFonts w:ascii="Arial" w:hAnsi="Arial"/>
          <w:i/>
          <w:snapToGrid w:val="0"/>
          <w:sz w:val="22"/>
        </w:rPr>
        <w:t>On lines 7 and 8, I would change “Rule 16G .0107 or Rule .0108” to “Rules 16G .0107 or .0108.”</w:t>
      </w:r>
    </w:p>
    <w:p w:rsidR="00345D08" w:rsidRDefault="00345D08" w:rsidP="00345D08">
      <w:pPr>
        <w:pStyle w:val="Base"/>
        <w:ind w:left="720"/>
        <w:rPr>
          <w:rFonts w:ascii="Arial" w:hAnsi="Arial"/>
          <w:i/>
          <w:snapToGrid w:val="0"/>
          <w:sz w:val="22"/>
        </w:rPr>
      </w:pPr>
    </w:p>
    <w:p w:rsidR="00345D08" w:rsidRDefault="00345D08" w:rsidP="00345D08">
      <w:pPr>
        <w:pStyle w:val="Base"/>
        <w:ind w:left="720"/>
        <w:rPr>
          <w:rFonts w:ascii="Arial" w:hAnsi="Arial" w:cs="Arial"/>
          <w:i/>
          <w:sz w:val="22"/>
          <w:szCs w:val="22"/>
        </w:rPr>
      </w:pPr>
      <w:r>
        <w:rPr>
          <w:rFonts w:ascii="Arial" w:hAnsi="Arial"/>
          <w:i/>
          <w:snapToGrid w:val="0"/>
          <w:sz w:val="22"/>
        </w:rPr>
        <w:t xml:space="preserve">What is the purpose of invoking G.S. 90-21.107 in this Rule?  The relevant part of G.S. 90-21.102 defines a </w:t>
      </w:r>
      <w:r w:rsidRPr="00821A5D">
        <w:rPr>
          <w:rFonts w:ascii="Arial" w:hAnsi="Arial" w:cs="Arial"/>
          <w:i/>
          <w:snapToGrid w:val="0"/>
          <w:sz w:val="22"/>
        </w:rPr>
        <w:t xml:space="preserve">health care provider as any person who </w:t>
      </w:r>
      <w:r w:rsidRPr="00821A5D">
        <w:rPr>
          <w:rFonts w:ascii="Arial" w:hAnsi="Arial" w:cs="Arial"/>
          <w:i/>
          <w:snapToGrid w:val="0"/>
          <w:sz w:val="22"/>
          <w:szCs w:val="22"/>
        </w:rPr>
        <w:t>“</w:t>
      </w:r>
      <w:r w:rsidRPr="009C3DF9">
        <w:rPr>
          <w:rFonts w:ascii="Arial" w:hAnsi="Arial" w:cs="Arial"/>
          <w:i/>
          <w:sz w:val="22"/>
          <w:szCs w:val="22"/>
        </w:rPr>
        <w:t xml:space="preserve">is licensed to practice </w:t>
      </w:r>
      <w:r w:rsidR="009C3DF9" w:rsidRPr="009C3DF9">
        <w:rPr>
          <w:rFonts w:ascii="Arial" w:hAnsi="Arial" w:cs="Arial"/>
          <w:i/>
          <w:sz w:val="22"/>
          <w:szCs w:val="22"/>
        </w:rPr>
        <w:t xml:space="preserve">as a dental hygienist under Article 16 of this Chapter. </w:t>
      </w:r>
      <w:r w:rsidRPr="00821A5D">
        <w:rPr>
          <w:rFonts w:ascii="Arial" w:hAnsi="Arial" w:cs="Arial"/>
          <w:i/>
          <w:sz w:val="22"/>
          <w:szCs w:val="22"/>
        </w:rPr>
        <w:t>[G.S. 90-21.102(3)(</w:t>
      </w:r>
      <w:r w:rsidR="009C3DF9">
        <w:rPr>
          <w:rFonts w:ascii="Arial" w:hAnsi="Arial" w:cs="Arial"/>
          <w:i/>
          <w:sz w:val="22"/>
          <w:szCs w:val="22"/>
        </w:rPr>
        <w:t>k</w:t>
      </w:r>
      <w:r w:rsidRPr="00821A5D">
        <w:rPr>
          <w:rFonts w:ascii="Arial" w:hAnsi="Arial" w:cs="Arial"/>
          <w:i/>
          <w:sz w:val="22"/>
          <w:szCs w:val="22"/>
        </w:rPr>
        <w:t>)]</w:t>
      </w:r>
      <w:r>
        <w:rPr>
          <w:rFonts w:ascii="Arial" w:hAnsi="Arial" w:cs="Arial"/>
          <w:i/>
          <w:sz w:val="22"/>
          <w:szCs w:val="22"/>
        </w:rPr>
        <w:t xml:space="preserve">.  </w:t>
      </w:r>
      <w:r w:rsidRPr="00821A5D">
        <w:rPr>
          <w:rFonts w:ascii="Arial" w:hAnsi="Arial" w:cs="Arial"/>
          <w:i/>
          <w:sz w:val="22"/>
          <w:szCs w:val="22"/>
        </w:rPr>
        <w:t xml:space="preserve">G.S. 90-21.107 states that additional licensure is not required unless the individual meets certain criteria (revoked license, not in good standing, etc.)  It appears to me that the Board cannot require a licensed </w:t>
      </w:r>
      <w:r w:rsidR="00B158E1">
        <w:rPr>
          <w:rFonts w:ascii="Arial" w:hAnsi="Arial" w:cs="Arial"/>
          <w:i/>
          <w:sz w:val="22"/>
          <w:szCs w:val="22"/>
        </w:rPr>
        <w:t>hygienist</w:t>
      </w:r>
      <w:r w:rsidRPr="00821A5D">
        <w:rPr>
          <w:rFonts w:ascii="Arial" w:hAnsi="Arial" w:cs="Arial"/>
          <w:i/>
          <w:sz w:val="22"/>
          <w:szCs w:val="22"/>
        </w:rPr>
        <w:t xml:space="preserve"> to tak</w:t>
      </w:r>
      <w:r>
        <w:rPr>
          <w:rFonts w:ascii="Arial" w:hAnsi="Arial" w:cs="Arial"/>
          <w:i/>
          <w:sz w:val="22"/>
          <w:szCs w:val="22"/>
        </w:rPr>
        <w:t xml:space="preserve">e another </w:t>
      </w:r>
      <w:r w:rsidRPr="00821A5D">
        <w:rPr>
          <w:rFonts w:ascii="Arial" w:hAnsi="Arial" w:cs="Arial"/>
          <w:i/>
          <w:sz w:val="22"/>
          <w:szCs w:val="22"/>
        </w:rPr>
        <w:t>examination anyway, so why is in the Rule?</w:t>
      </w:r>
      <w:r>
        <w:rPr>
          <w:rFonts w:ascii="Arial" w:hAnsi="Arial" w:cs="Arial"/>
          <w:i/>
          <w:sz w:val="22"/>
          <w:szCs w:val="22"/>
        </w:rPr>
        <w:t xml:space="preserve">  </w:t>
      </w:r>
    </w:p>
    <w:p w:rsidR="00345D08" w:rsidRDefault="00345D08" w:rsidP="00345D08">
      <w:pPr>
        <w:pStyle w:val="Base"/>
        <w:ind w:left="720"/>
        <w:rPr>
          <w:rFonts w:ascii="Arial" w:hAnsi="Arial" w:cs="Arial"/>
          <w:i/>
          <w:sz w:val="22"/>
          <w:szCs w:val="22"/>
        </w:rPr>
      </w:pPr>
    </w:p>
    <w:p w:rsidR="00345D08" w:rsidRDefault="00345D08" w:rsidP="00345D08">
      <w:pPr>
        <w:pStyle w:val="Base"/>
        <w:ind w:left="720"/>
        <w:rPr>
          <w:rFonts w:ascii="Arial" w:hAnsi="Arial" w:cs="Arial"/>
          <w:i/>
          <w:sz w:val="22"/>
          <w:szCs w:val="22"/>
        </w:rPr>
      </w:pPr>
      <w:r>
        <w:rPr>
          <w:rFonts w:ascii="Arial" w:hAnsi="Arial" w:cs="Arial"/>
          <w:i/>
          <w:sz w:val="22"/>
          <w:szCs w:val="22"/>
        </w:rPr>
        <w:t>Further, G.S. 90-21.105 states that if a</w:t>
      </w:r>
      <w:r w:rsidR="009C3DF9">
        <w:rPr>
          <w:rFonts w:ascii="Arial" w:hAnsi="Arial" w:cs="Arial"/>
          <w:i/>
          <w:sz w:val="22"/>
          <w:szCs w:val="22"/>
        </w:rPr>
        <w:t xml:space="preserve"> dental hygienist</w:t>
      </w:r>
      <w:r>
        <w:rPr>
          <w:rFonts w:ascii="Arial" w:hAnsi="Arial" w:cs="Arial"/>
          <w:i/>
          <w:sz w:val="22"/>
          <w:szCs w:val="22"/>
        </w:rPr>
        <w:t xml:space="preserve"> is not licensed, authorized, in good standing, or the subject of an investigation or pending disciplinary action, then the individual is not permitted to engage in the provision of healthcare under that act.  That means that additional licensure requirements would only apply to a </w:t>
      </w:r>
      <w:r w:rsidR="009C3DF9">
        <w:rPr>
          <w:rFonts w:ascii="Arial" w:hAnsi="Arial" w:cs="Arial"/>
          <w:i/>
          <w:sz w:val="22"/>
          <w:szCs w:val="22"/>
        </w:rPr>
        <w:t>hygienist</w:t>
      </w:r>
      <w:r>
        <w:rPr>
          <w:rFonts w:ascii="Arial" w:hAnsi="Arial" w:cs="Arial"/>
          <w:i/>
          <w:sz w:val="22"/>
          <w:szCs w:val="22"/>
        </w:rPr>
        <w:t xml:space="preserve"> who: 1) has been subjected to public disciplinary action in any state where licensed; 2) is pending disciplinary proceeding in any state where licensed; 3) had his or her license suspended or revoked due to disciplinary proceedings in any state where licensed; or 4) renders services outside the scope of practice authorized by the license.  Would the Boar</w:t>
      </w:r>
      <w:r w:rsidR="009C3DF9">
        <w:rPr>
          <w:rFonts w:ascii="Arial" w:hAnsi="Arial" w:cs="Arial"/>
          <w:i/>
          <w:sz w:val="22"/>
          <w:szCs w:val="22"/>
        </w:rPr>
        <w:t>d require an NC licensed dental hygienist</w:t>
      </w:r>
      <w:r>
        <w:rPr>
          <w:rFonts w:ascii="Arial" w:hAnsi="Arial" w:cs="Arial"/>
          <w:i/>
          <w:sz w:val="22"/>
          <w:szCs w:val="22"/>
        </w:rPr>
        <w:t xml:space="preserve"> </w:t>
      </w:r>
      <w:r w:rsidR="00B158E1">
        <w:rPr>
          <w:rFonts w:ascii="Arial" w:hAnsi="Arial" w:cs="Arial"/>
          <w:i/>
          <w:sz w:val="22"/>
          <w:szCs w:val="22"/>
        </w:rPr>
        <w:t xml:space="preserve">who meets the 4 criteria listed above </w:t>
      </w:r>
      <w:r>
        <w:rPr>
          <w:rFonts w:ascii="Arial" w:hAnsi="Arial" w:cs="Arial"/>
          <w:i/>
          <w:sz w:val="22"/>
          <w:szCs w:val="22"/>
        </w:rPr>
        <w:t>to take the examination and then issue an additional license to the dentist to qualify to provide services under the Voluntary Care Health Services Act?</w:t>
      </w:r>
    </w:p>
    <w:p w:rsidR="00345D08" w:rsidRDefault="00345D08" w:rsidP="00345D08">
      <w:pPr>
        <w:pStyle w:val="Base"/>
        <w:rPr>
          <w:rFonts w:ascii="Arial" w:hAnsi="Arial"/>
          <w:i/>
          <w:snapToGrid w:val="0"/>
          <w:sz w:val="22"/>
        </w:rPr>
      </w:pPr>
    </w:p>
    <w:p w:rsidR="00345D08" w:rsidRDefault="00345D08" w:rsidP="00345D08">
      <w:pPr>
        <w:pStyle w:val="Base"/>
        <w:ind w:left="720"/>
        <w:rPr>
          <w:rFonts w:ascii="Arial" w:hAnsi="Arial" w:cs="Arial"/>
          <w:i/>
          <w:sz w:val="22"/>
          <w:szCs w:val="22"/>
        </w:rPr>
      </w:pPr>
      <w:r>
        <w:rPr>
          <w:rFonts w:ascii="Arial" w:hAnsi="Arial"/>
          <w:i/>
          <w:snapToGrid w:val="0"/>
          <w:sz w:val="22"/>
        </w:rPr>
        <w:lastRenderedPageBreak/>
        <w:t>Why is G.S. 90-28 in the History Note?  Is this really part of the Board’s bylaws or regulations for</w:t>
      </w:r>
      <w:r>
        <w:t xml:space="preserve"> </w:t>
      </w:r>
      <w:r w:rsidRPr="0065278C">
        <w:rPr>
          <w:rFonts w:ascii="Arial" w:hAnsi="Arial" w:cs="Arial"/>
          <w:i/>
          <w:sz w:val="22"/>
          <w:szCs w:val="22"/>
        </w:rPr>
        <w:t>the purpose of facilitating the transaction of business by the Board?</w:t>
      </w:r>
    </w:p>
    <w:p w:rsidR="00345D08" w:rsidRDefault="00345D08" w:rsidP="00345D08">
      <w:pPr>
        <w:pStyle w:val="Base"/>
        <w:ind w:left="720"/>
        <w:rPr>
          <w:rFonts w:ascii="Arial" w:hAnsi="Arial"/>
          <w:i/>
          <w:snapToGrid w:val="0"/>
          <w:sz w:val="22"/>
        </w:rPr>
      </w:pPr>
    </w:p>
    <w:p w:rsidR="00345D08" w:rsidRPr="00E365FE" w:rsidRDefault="00345D08" w:rsidP="00345D08">
      <w:pPr>
        <w:pStyle w:val="Base"/>
        <w:ind w:left="720"/>
        <w:rPr>
          <w:rFonts w:ascii="Arial" w:hAnsi="Arial"/>
          <w:i/>
          <w:snapToGrid w:val="0"/>
          <w:sz w:val="22"/>
        </w:rPr>
      </w:pPr>
      <w:r>
        <w:rPr>
          <w:rFonts w:ascii="Arial" w:hAnsi="Arial"/>
          <w:i/>
          <w:snapToGrid w:val="0"/>
          <w:sz w:val="22"/>
        </w:rPr>
        <w:t>Why is G.S. 93B-15.1 in the History Note?  It doesn’t seem to be part of this Rule and I believe it should be removed.</w:t>
      </w:r>
    </w:p>
    <w:p w:rsidR="00345D08" w:rsidRDefault="00345D08" w:rsidP="00345D08">
      <w:pPr>
        <w:pStyle w:val="Base"/>
        <w:rPr>
          <w:rFonts w:ascii="Arial" w:hAnsi="Arial" w:cs="Arial"/>
          <w:sz w:val="22"/>
          <w:szCs w:val="22"/>
        </w:rPr>
      </w:pPr>
    </w:p>
    <w:p w:rsidR="00345D08" w:rsidRPr="00581577" w:rsidRDefault="00345D08" w:rsidP="00345D0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45D08" w:rsidRPr="00581577" w:rsidRDefault="00345D08" w:rsidP="00345D08">
      <w:pPr>
        <w:pStyle w:val="Base"/>
        <w:rPr>
          <w:rFonts w:ascii="Arial" w:hAnsi="Arial" w:cs="Arial"/>
          <w:snapToGrid w:val="0"/>
          <w:sz w:val="22"/>
          <w:szCs w:val="22"/>
        </w:rPr>
      </w:pPr>
    </w:p>
    <w:p w:rsidR="00345D08" w:rsidRPr="00581577" w:rsidRDefault="00345D08" w:rsidP="00345D0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45D08" w:rsidRDefault="00345D08" w:rsidP="00345D08">
      <w:pPr>
        <w:pStyle w:val="Base"/>
        <w:rPr>
          <w:rFonts w:ascii="Arial" w:hAnsi="Arial" w:cs="Arial"/>
          <w:snapToGrid w:val="0"/>
          <w:sz w:val="22"/>
          <w:szCs w:val="22"/>
        </w:rPr>
      </w:pPr>
    </w:p>
    <w:p w:rsidR="001918B2" w:rsidRDefault="001918B2" w:rsidP="001918B2">
      <w:pPr>
        <w:pStyle w:val="Title"/>
        <w:rPr>
          <w:rFonts w:ascii="Arial Black" w:hAnsi="Arial Black"/>
          <w:snapToGrid/>
          <w:sz w:val="22"/>
          <w:u w:val="single"/>
        </w:rPr>
      </w:pPr>
      <w:r>
        <w:rPr>
          <w:rFonts w:ascii="Arial" w:hAnsi="Arial" w:cs="Arial"/>
          <w:b/>
          <w:sz w:val="22"/>
          <w:szCs w:val="22"/>
        </w:rPr>
        <w:br w:type="page"/>
      </w:r>
      <w:r>
        <w:rPr>
          <w:rFonts w:ascii="Arial Black" w:hAnsi="Arial Black"/>
          <w:snapToGrid/>
          <w:sz w:val="22"/>
          <w:u w:val="single"/>
        </w:rPr>
        <w:lastRenderedPageBreak/>
        <w:t>REQUEST FOR TECHNICAL CHANGE</w:t>
      </w:r>
    </w:p>
    <w:p w:rsidR="001918B2" w:rsidRPr="009B1E73" w:rsidRDefault="001918B2" w:rsidP="001918B2">
      <w:pPr>
        <w:pStyle w:val="Base"/>
        <w:rPr>
          <w:rFonts w:ascii="Arial" w:hAnsi="Arial"/>
          <w:snapToGrid w:val="0"/>
          <w:sz w:val="22"/>
        </w:rPr>
      </w:pPr>
    </w:p>
    <w:p w:rsidR="001918B2" w:rsidRPr="009B1E73" w:rsidRDefault="001918B2" w:rsidP="001918B2">
      <w:pPr>
        <w:pStyle w:val="Base"/>
        <w:rPr>
          <w:rFonts w:ascii="Arial" w:hAnsi="Arial"/>
          <w:snapToGrid w:val="0"/>
          <w:sz w:val="22"/>
        </w:rPr>
      </w:pPr>
    </w:p>
    <w:p w:rsidR="001918B2" w:rsidRPr="00581577" w:rsidRDefault="001918B2" w:rsidP="001918B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Dental Examiners</w:t>
      </w:r>
    </w:p>
    <w:p w:rsidR="001918B2" w:rsidRPr="00581577" w:rsidRDefault="001918B2" w:rsidP="001918B2">
      <w:pPr>
        <w:pStyle w:val="Base"/>
        <w:rPr>
          <w:rFonts w:ascii="Arial" w:hAnsi="Arial" w:cs="Arial"/>
          <w:snapToGrid w:val="0"/>
          <w:sz w:val="22"/>
          <w:szCs w:val="22"/>
        </w:rPr>
      </w:pPr>
    </w:p>
    <w:p w:rsidR="001918B2" w:rsidRPr="00581577" w:rsidRDefault="001918B2" w:rsidP="001918B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16C .0301</w:t>
      </w:r>
    </w:p>
    <w:p w:rsidR="001918B2" w:rsidRPr="00581577" w:rsidRDefault="001918B2" w:rsidP="001918B2">
      <w:pPr>
        <w:pStyle w:val="Base"/>
        <w:rPr>
          <w:rFonts w:ascii="Arial" w:hAnsi="Arial" w:cs="Arial"/>
          <w:snapToGrid w:val="0"/>
          <w:sz w:val="22"/>
          <w:szCs w:val="22"/>
        </w:rPr>
      </w:pPr>
    </w:p>
    <w:p w:rsidR="001918B2" w:rsidRPr="00581577" w:rsidRDefault="001918B2" w:rsidP="001918B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1918B2" w:rsidRPr="00581577" w:rsidRDefault="001918B2" w:rsidP="001918B2">
      <w:pPr>
        <w:pStyle w:val="Base"/>
        <w:rPr>
          <w:rFonts w:ascii="Arial" w:hAnsi="Arial" w:cs="Arial"/>
          <w:snapToGrid w:val="0"/>
          <w:sz w:val="22"/>
          <w:szCs w:val="22"/>
        </w:rPr>
      </w:pPr>
    </w:p>
    <w:p w:rsidR="001918B2" w:rsidRPr="00581577" w:rsidRDefault="001918B2" w:rsidP="001918B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918B2" w:rsidRPr="009B1E73" w:rsidRDefault="001918B2" w:rsidP="001918B2">
      <w:pPr>
        <w:pStyle w:val="Base"/>
        <w:rPr>
          <w:rFonts w:ascii="Arial" w:hAnsi="Arial"/>
          <w:snapToGrid w:val="0"/>
          <w:sz w:val="22"/>
        </w:rPr>
      </w:pPr>
    </w:p>
    <w:p w:rsidR="001918B2" w:rsidRPr="00581577" w:rsidRDefault="001918B2" w:rsidP="001918B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918B2" w:rsidRDefault="001918B2" w:rsidP="001918B2">
      <w:pPr>
        <w:pStyle w:val="Base"/>
        <w:rPr>
          <w:rFonts w:ascii="Arial" w:hAnsi="Arial"/>
          <w:snapToGrid w:val="0"/>
          <w:sz w:val="22"/>
        </w:rPr>
      </w:pPr>
    </w:p>
    <w:p w:rsidR="001918B2" w:rsidRDefault="00675863" w:rsidP="00675863">
      <w:pPr>
        <w:pStyle w:val="Base"/>
        <w:ind w:left="720"/>
        <w:rPr>
          <w:rFonts w:ascii="Arial" w:hAnsi="Arial"/>
          <w:i/>
          <w:snapToGrid w:val="0"/>
          <w:sz w:val="22"/>
        </w:rPr>
      </w:pPr>
      <w:r>
        <w:rPr>
          <w:rFonts w:ascii="Arial" w:hAnsi="Arial"/>
          <w:i/>
          <w:snapToGrid w:val="0"/>
          <w:sz w:val="22"/>
        </w:rPr>
        <w:t>In Paragraph (a), what happens with the application if it is deemed incomplete?  Is it returned to the applicant (which is what I suspect, based up</w:t>
      </w:r>
      <w:r w:rsidR="00B158E1">
        <w:rPr>
          <w:rFonts w:ascii="Arial" w:hAnsi="Arial"/>
          <w:i/>
          <w:snapToGrid w:val="0"/>
          <w:sz w:val="22"/>
        </w:rPr>
        <w:t>on your language in other rules</w:t>
      </w:r>
      <w:r>
        <w:rPr>
          <w:rFonts w:ascii="Arial" w:hAnsi="Arial"/>
          <w:i/>
          <w:snapToGrid w:val="0"/>
          <w:sz w:val="22"/>
        </w:rPr>
        <w:t>)</w:t>
      </w:r>
      <w:r w:rsidR="00B158E1">
        <w:rPr>
          <w:rFonts w:ascii="Arial" w:hAnsi="Arial"/>
          <w:i/>
          <w:snapToGrid w:val="0"/>
          <w:sz w:val="22"/>
        </w:rPr>
        <w:t>?</w:t>
      </w:r>
      <w:r>
        <w:rPr>
          <w:rFonts w:ascii="Arial" w:hAnsi="Arial"/>
          <w:i/>
          <w:snapToGrid w:val="0"/>
          <w:sz w:val="22"/>
        </w:rPr>
        <w:t xml:space="preserve">  If so, I suggest you state this.</w:t>
      </w:r>
    </w:p>
    <w:p w:rsidR="001918B2" w:rsidRDefault="001918B2" w:rsidP="001918B2">
      <w:pPr>
        <w:pStyle w:val="Base"/>
        <w:ind w:left="720"/>
        <w:rPr>
          <w:rFonts w:ascii="Arial" w:hAnsi="Arial"/>
          <w:i/>
          <w:snapToGrid w:val="0"/>
          <w:sz w:val="22"/>
        </w:rPr>
      </w:pPr>
    </w:p>
    <w:p w:rsidR="00675863" w:rsidRDefault="001918B2" w:rsidP="001918B2">
      <w:pPr>
        <w:pStyle w:val="Base"/>
        <w:ind w:left="720"/>
        <w:rPr>
          <w:rFonts w:ascii="Arial" w:hAnsi="Arial"/>
          <w:i/>
          <w:snapToGrid w:val="0"/>
          <w:sz w:val="22"/>
        </w:rPr>
      </w:pPr>
      <w:r>
        <w:rPr>
          <w:rFonts w:ascii="Arial" w:hAnsi="Arial"/>
          <w:i/>
          <w:snapToGrid w:val="0"/>
          <w:sz w:val="22"/>
        </w:rPr>
        <w:t xml:space="preserve">In (a), where can the applicant find the forms furnished by the Board?  Are they online or sent to the applicant?  </w:t>
      </w:r>
    </w:p>
    <w:p w:rsidR="00675863" w:rsidRDefault="00675863" w:rsidP="001918B2">
      <w:pPr>
        <w:pStyle w:val="Base"/>
        <w:ind w:left="720"/>
        <w:rPr>
          <w:rFonts w:ascii="Arial" w:hAnsi="Arial"/>
          <w:i/>
          <w:snapToGrid w:val="0"/>
          <w:sz w:val="22"/>
        </w:rPr>
      </w:pPr>
    </w:p>
    <w:p w:rsidR="001918B2" w:rsidRDefault="00675863" w:rsidP="001918B2">
      <w:pPr>
        <w:pStyle w:val="Base"/>
        <w:ind w:left="720"/>
        <w:rPr>
          <w:rFonts w:ascii="Arial" w:hAnsi="Arial"/>
          <w:i/>
          <w:snapToGrid w:val="0"/>
          <w:sz w:val="22"/>
        </w:rPr>
      </w:pPr>
      <w:r>
        <w:rPr>
          <w:rFonts w:ascii="Arial" w:hAnsi="Arial"/>
          <w:i/>
          <w:snapToGrid w:val="0"/>
          <w:sz w:val="22"/>
        </w:rPr>
        <w:t>Also in (a), w</w:t>
      </w:r>
      <w:r w:rsidR="001918B2">
        <w:rPr>
          <w:rFonts w:ascii="Arial" w:hAnsi="Arial"/>
          <w:i/>
          <w:snapToGrid w:val="0"/>
          <w:sz w:val="22"/>
        </w:rPr>
        <w:t>hen is an applicant required to notify the Board of the change of address?  While the application is pending?  Is there a timeframe for the individual to do so</w:t>
      </w:r>
      <w:r w:rsidR="00E05259">
        <w:rPr>
          <w:rFonts w:ascii="Arial" w:hAnsi="Arial"/>
          <w:i/>
          <w:snapToGrid w:val="0"/>
          <w:sz w:val="22"/>
        </w:rPr>
        <w:t xml:space="preserve"> after changing the address</w:t>
      </w:r>
      <w:r w:rsidR="001918B2">
        <w:rPr>
          <w:rFonts w:ascii="Arial" w:hAnsi="Arial"/>
          <w:i/>
          <w:snapToGrid w:val="0"/>
          <w:sz w:val="22"/>
        </w:rPr>
        <w:t xml:space="preserve">?  </w:t>
      </w:r>
      <w:r>
        <w:rPr>
          <w:rFonts w:ascii="Arial" w:hAnsi="Arial"/>
          <w:i/>
          <w:snapToGrid w:val="0"/>
          <w:sz w:val="22"/>
        </w:rPr>
        <w:t>Also, since you are repealing the rule with the Board’s contact information, do you have any concerns that individuals won’t know where to submit things, or do you feel they will know through the Board’s website?</w:t>
      </w:r>
    </w:p>
    <w:p w:rsidR="001918B2" w:rsidRDefault="001918B2" w:rsidP="001918B2">
      <w:pPr>
        <w:pStyle w:val="Base"/>
        <w:ind w:left="720"/>
        <w:rPr>
          <w:rFonts w:ascii="Arial" w:hAnsi="Arial"/>
          <w:i/>
          <w:snapToGrid w:val="0"/>
          <w:sz w:val="22"/>
        </w:rPr>
      </w:pPr>
    </w:p>
    <w:p w:rsidR="00E05259" w:rsidRDefault="001918B2" w:rsidP="001918B2">
      <w:pPr>
        <w:pStyle w:val="Base"/>
        <w:ind w:left="720"/>
        <w:rPr>
          <w:rFonts w:ascii="Arial" w:hAnsi="Arial"/>
          <w:i/>
          <w:snapToGrid w:val="0"/>
          <w:sz w:val="22"/>
        </w:rPr>
      </w:pPr>
      <w:r>
        <w:rPr>
          <w:rFonts w:ascii="Arial" w:hAnsi="Arial"/>
          <w:i/>
          <w:snapToGrid w:val="0"/>
          <w:sz w:val="22"/>
        </w:rPr>
        <w:t xml:space="preserve">The final sentence in (a) is </w:t>
      </w:r>
      <w:r w:rsidR="00E05259">
        <w:rPr>
          <w:rFonts w:ascii="Arial" w:hAnsi="Arial"/>
          <w:i/>
          <w:snapToGrid w:val="0"/>
          <w:sz w:val="22"/>
        </w:rPr>
        <w:t>awkwardly worded</w:t>
      </w:r>
      <w:r>
        <w:rPr>
          <w:rFonts w:ascii="Arial" w:hAnsi="Arial"/>
          <w:i/>
          <w:snapToGrid w:val="0"/>
          <w:sz w:val="22"/>
        </w:rPr>
        <w:t xml:space="preserve">.  Are you trying to say that applicants shall ensure the Board is sent the </w:t>
      </w:r>
      <w:r w:rsidR="00B2338A">
        <w:rPr>
          <w:rFonts w:ascii="Arial" w:hAnsi="Arial"/>
          <w:i/>
          <w:snapToGrid w:val="0"/>
          <w:sz w:val="22"/>
        </w:rPr>
        <w:t xml:space="preserve">proof of graduation required in G.S. 90-224(a)?  If so, </w:t>
      </w:r>
      <w:r w:rsidR="00E05259">
        <w:rPr>
          <w:rFonts w:ascii="Arial" w:hAnsi="Arial"/>
          <w:i/>
          <w:snapToGrid w:val="0"/>
          <w:sz w:val="22"/>
        </w:rPr>
        <w:t>I suggest you say that more clearly.  Perhaps you could say:</w:t>
      </w:r>
    </w:p>
    <w:p w:rsidR="00E05259" w:rsidRDefault="00E05259" w:rsidP="001918B2">
      <w:pPr>
        <w:pStyle w:val="Base"/>
        <w:ind w:left="720"/>
        <w:rPr>
          <w:rFonts w:ascii="Arial" w:hAnsi="Arial"/>
          <w:i/>
          <w:snapToGrid w:val="0"/>
          <w:sz w:val="22"/>
        </w:rPr>
      </w:pPr>
    </w:p>
    <w:p w:rsidR="00E05259" w:rsidRDefault="00E05259" w:rsidP="00E05259">
      <w:pPr>
        <w:pStyle w:val="Base"/>
        <w:ind w:left="1440"/>
        <w:rPr>
          <w:rFonts w:ascii="Arial" w:hAnsi="Arial"/>
          <w:i/>
          <w:snapToGrid w:val="0"/>
          <w:sz w:val="22"/>
        </w:rPr>
      </w:pPr>
      <w:r>
        <w:rPr>
          <w:rFonts w:ascii="Arial" w:hAnsi="Arial"/>
          <w:i/>
          <w:snapToGrid w:val="0"/>
          <w:sz w:val="22"/>
        </w:rPr>
        <w:t>Applicants shall contact the schools in G.S. 90-224(a) and ensure sealed proof of graduation is sent to the Board office.</w:t>
      </w:r>
    </w:p>
    <w:p w:rsidR="00E05259" w:rsidRDefault="00E05259" w:rsidP="001918B2">
      <w:pPr>
        <w:pStyle w:val="Base"/>
        <w:ind w:left="720"/>
        <w:rPr>
          <w:rFonts w:ascii="Arial" w:hAnsi="Arial"/>
          <w:i/>
          <w:snapToGrid w:val="0"/>
          <w:sz w:val="22"/>
        </w:rPr>
      </w:pPr>
    </w:p>
    <w:p w:rsidR="001918B2" w:rsidRDefault="00E05259" w:rsidP="001918B2">
      <w:pPr>
        <w:pStyle w:val="Base"/>
        <w:ind w:left="720"/>
        <w:rPr>
          <w:rFonts w:ascii="Arial" w:hAnsi="Arial"/>
          <w:i/>
          <w:snapToGrid w:val="0"/>
          <w:sz w:val="22"/>
        </w:rPr>
      </w:pPr>
      <w:r>
        <w:rPr>
          <w:rFonts w:ascii="Arial" w:hAnsi="Arial"/>
          <w:i/>
          <w:snapToGrid w:val="0"/>
          <w:sz w:val="22"/>
        </w:rPr>
        <w:t xml:space="preserve"> Are you requiring the proof of high school graduation or equivalency AND the graduation from the dental hygienist program from the granting institutions, or just the graduation from the program?</w:t>
      </w:r>
    </w:p>
    <w:p w:rsidR="00E05259" w:rsidRDefault="00E05259" w:rsidP="001918B2">
      <w:pPr>
        <w:pStyle w:val="Base"/>
        <w:ind w:left="720"/>
        <w:rPr>
          <w:rFonts w:ascii="Arial" w:hAnsi="Arial"/>
          <w:i/>
          <w:snapToGrid w:val="0"/>
          <w:sz w:val="22"/>
        </w:rPr>
      </w:pPr>
    </w:p>
    <w:p w:rsidR="00E05259" w:rsidRDefault="00E05259" w:rsidP="001918B2">
      <w:pPr>
        <w:pStyle w:val="Base"/>
        <w:ind w:left="720"/>
        <w:rPr>
          <w:rFonts w:ascii="Arial" w:hAnsi="Arial"/>
          <w:i/>
          <w:snapToGrid w:val="0"/>
          <w:sz w:val="22"/>
        </w:rPr>
      </w:pPr>
      <w:r>
        <w:rPr>
          <w:rFonts w:ascii="Arial" w:hAnsi="Arial"/>
          <w:i/>
          <w:snapToGrid w:val="0"/>
          <w:sz w:val="22"/>
        </w:rPr>
        <w:t>Re-word (b) to eliminate the second sentence, so it states, “The nonrefundable application fee shall accompany the application.”</w:t>
      </w:r>
      <w:r w:rsidR="00B158E1">
        <w:rPr>
          <w:rFonts w:ascii="Arial" w:hAnsi="Arial"/>
          <w:i/>
          <w:snapToGrid w:val="0"/>
          <w:sz w:val="22"/>
        </w:rPr>
        <w:t xml:space="preserve">  You may also wish to reference the fee rule in the language to give a complete picture of the amount owed.</w:t>
      </w:r>
    </w:p>
    <w:p w:rsidR="00CC3A12" w:rsidRDefault="00CC3A12" w:rsidP="001918B2">
      <w:pPr>
        <w:pStyle w:val="Base"/>
        <w:ind w:left="720"/>
        <w:rPr>
          <w:rFonts w:ascii="Arial" w:hAnsi="Arial"/>
          <w:i/>
          <w:snapToGrid w:val="0"/>
          <w:sz w:val="22"/>
        </w:rPr>
      </w:pPr>
    </w:p>
    <w:p w:rsidR="00CC3A12" w:rsidRDefault="00CC3A12" w:rsidP="001918B2">
      <w:pPr>
        <w:pStyle w:val="Base"/>
        <w:ind w:left="720"/>
        <w:rPr>
          <w:rFonts w:ascii="Arial" w:hAnsi="Arial"/>
          <w:i/>
          <w:snapToGrid w:val="0"/>
          <w:sz w:val="22"/>
        </w:rPr>
      </w:pPr>
      <w:r>
        <w:rPr>
          <w:rFonts w:ascii="Arial" w:hAnsi="Arial"/>
          <w:i/>
          <w:snapToGrid w:val="0"/>
          <w:sz w:val="22"/>
        </w:rPr>
        <w:t>In (c), is the applicant required to have the secretary of that state’s board submit it to you, or get it from the secretary and deliver it</w:t>
      </w:r>
      <w:r w:rsidR="00675863">
        <w:rPr>
          <w:rFonts w:ascii="Arial" w:hAnsi="Arial"/>
          <w:i/>
          <w:snapToGrid w:val="0"/>
          <w:sz w:val="22"/>
        </w:rPr>
        <w:t xml:space="preserve"> to the Board</w:t>
      </w:r>
      <w:r>
        <w:rPr>
          <w:rFonts w:ascii="Arial" w:hAnsi="Arial"/>
          <w:i/>
          <w:snapToGrid w:val="0"/>
          <w:sz w:val="22"/>
        </w:rPr>
        <w:t xml:space="preserve"> himself?  Further, do all boards have secretaries?  (Instead of say, directors or chairs?)</w:t>
      </w:r>
    </w:p>
    <w:p w:rsidR="00CC3A12" w:rsidRDefault="00CC3A12" w:rsidP="001918B2">
      <w:pPr>
        <w:pStyle w:val="Base"/>
        <w:ind w:left="720"/>
        <w:rPr>
          <w:rFonts w:ascii="Arial" w:hAnsi="Arial"/>
          <w:i/>
          <w:snapToGrid w:val="0"/>
          <w:sz w:val="22"/>
        </w:rPr>
      </w:pPr>
    </w:p>
    <w:p w:rsidR="00CC3A12" w:rsidRDefault="00CC3A12" w:rsidP="001918B2">
      <w:pPr>
        <w:pStyle w:val="Base"/>
        <w:ind w:left="720"/>
        <w:rPr>
          <w:rFonts w:ascii="Arial" w:hAnsi="Arial"/>
          <w:i/>
          <w:snapToGrid w:val="0"/>
          <w:sz w:val="22"/>
        </w:rPr>
      </w:pPr>
      <w:r>
        <w:rPr>
          <w:rFonts w:ascii="Arial" w:hAnsi="Arial"/>
          <w:i/>
          <w:snapToGrid w:val="0"/>
          <w:sz w:val="22"/>
        </w:rPr>
        <w:lastRenderedPageBreak/>
        <w:t>In (d), what are the “other such form(s)” required for a criminal record check?  How will an applicant know what they are?  How will the applicant obtain them?  Is this contemplating the language of G.S. 90-224(c), which states:</w:t>
      </w:r>
    </w:p>
    <w:p w:rsidR="00CC3A12" w:rsidRPr="00930BA9" w:rsidRDefault="00CC3A12" w:rsidP="00930BA9">
      <w:pPr>
        <w:spacing w:before="100" w:beforeAutospacing="1" w:after="100" w:afterAutospacing="1"/>
        <w:ind w:left="1440" w:firstLine="45"/>
      </w:pPr>
      <w:r w:rsidRPr="007B3081">
        <w:t>(c)        The Department of Justice may provide a criminal record check to the Board for a person who has applied for a new or renewal license through the Board. The Board shall provide to the Department of Justice, along with the request, the fingerprints of the applicant</w:t>
      </w:r>
      <w:r w:rsidRPr="007B3081">
        <w:rPr>
          <w:u w:val="single"/>
        </w:rPr>
        <w:t>, any additional information required by the Department of Justice</w:t>
      </w:r>
      <w:r w:rsidRPr="007B3081">
        <w:t>, and a form signed by the applicant consenting to the check of the criminal record and to the use of the fingerprints and other identifying information required by the State or national repositories. The applicant's fingerprints shall be forwarded to the State Bureau of Investigation for a search of the State's criminal history record file, and the State Bureau of Investigation shall forward a set of the fingerprints to the Federal Bureau of Investigation for a national criminal history check. The Board shall keep all information pursuant to this subsection privileged, in accordance with applicable State law and federal guidelines, and the information shall be confidential and shall not be a public record under Chapter 132 of the General Statutes.</w:t>
      </w:r>
    </w:p>
    <w:p w:rsidR="00930BA9" w:rsidRDefault="00CC3A12" w:rsidP="001918B2">
      <w:pPr>
        <w:pStyle w:val="Base"/>
        <w:ind w:left="720"/>
        <w:rPr>
          <w:rFonts w:ascii="Arial" w:hAnsi="Arial"/>
          <w:i/>
          <w:snapToGrid w:val="0"/>
          <w:sz w:val="22"/>
        </w:rPr>
      </w:pPr>
      <w:r>
        <w:rPr>
          <w:rFonts w:ascii="Arial" w:hAnsi="Arial"/>
          <w:i/>
          <w:snapToGrid w:val="0"/>
          <w:sz w:val="22"/>
        </w:rPr>
        <w:t>In (e), strike the comma after “office” on line 14.  Strike the “as” a</w:t>
      </w:r>
      <w:r w:rsidR="00930BA9">
        <w:rPr>
          <w:rFonts w:ascii="Arial" w:hAnsi="Arial"/>
          <w:i/>
          <w:snapToGrid w:val="0"/>
          <w:sz w:val="22"/>
        </w:rPr>
        <w:t xml:space="preserve">t the end of line 14, as well. </w:t>
      </w:r>
    </w:p>
    <w:p w:rsidR="00CC3A12" w:rsidRDefault="00CC3A12" w:rsidP="00930BA9">
      <w:pPr>
        <w:pStyle w:val="Base"/>
        <w:rPr>
          <w:rFonts w:ascii="Arial" w:hAnsi="Arial"/>
          <w:i/>
          <w:snapToGrid w:val="0"/>
          <w:sz w:val="22"/>
        </w:rPr>
      </w:pPr>
    </w:p>
    <w:p w:rsidR="00CC3A12" w:rsidRDefault="00CC3A12" w:rsidP="00CC3A12">
      <w:pPr>
        <w:pStyle w:val="Base"/>
        <w:ind w:left="720"/>
        <w:rPr>
          <w:rFonts w:ascii="Arial" w:hAnsi="Arial"/>
          <w:i/>
          <w:snapToGrid w:val="0"/>
          <w:sz w:val="22"/>
        </w:rPr>
      </w:pPr>
      <w:r>
        <w:rPr>
          <w:rFonts w:ascii="Arial" w:hAnsi="Arial"/>
          <w:i/>
          <w:snapToGrid w:val="0"/>
          <w:sz w:val="22"/>
        </w:rPr>
        <w:t>On line 15, the correct way to remove the citation within the rule is to strike the entire citation and then insert the language you want.  Make this change here.</w:t>
      </w:r>
      <w:r w:rsidR="00930BA9">
        <w:rPr>
          <w:rFonts w:ascii="Arial" w:hAnsi="Arial"/>
          <w:i/>
          <w:snapToGrid w:val="0"/>
          <w:sz w:val="22"/>
        </w:rPr>
        <w:t xml:space="preserve">  Also, the correct citation is “Rule .0303 of this Subchapter.”</w:t>
      </w:r>
    </w:p>
    <w:p w:rsidR="00930BA9" w:rsidRDefault="00930BA9" w:rsidP="00CC3A12">
      <w:pPr>
        <w:pStyle w:val="Base"/>
        <w:ind w:left="720"/>
        <w:rPr>
          <w:rFonts w:ascii="Arial" w:hAnsi="Arial"/>
          <w:i/>
          <w:snapToGrid w:val="0"/>
          <w:sz w:val="22"/>
        </w:rPr>
      </w:pPr>
    </w:p>
    <w:p w:rsidR="00930BA9" w:rsidRDefault="00930BA9" w:rsidP="00930BA9">
      <w:pPr>
        <w:pStyle w:val="Base"/>
        <w:ind w:left="720"/>
        <w:rPr>
          <w:rFonts w:ascii="Arial" w:hAnsi="Arial"/>
          <w:i/>
          <w:snapToGrid w:val="0"/>
          <w:sz w:val="22"/>
        </w:rPr>
      </w:pPr>
      <w:r>
        <w:rPr>
          <w:rFonts w:ascii="Arial" w:hAnsi="Arial"/>
          <w:i/>
          <w:snapToGrid w:val="0"/>
          <w:sz w:val="22"/>
        </w:rPr>
        <w:t>Alternatively, why not rewrite the first sentence in (e), along the lines of</w:t>
      </w:r>
    </w:p>
    <w:p w:rsidR="00930BA9" w:rsidRDefault="00930BA9" w:rsidP="00930BA9">
      <w:pPr>
        <w:pStyle w:val="Base"/>
        <w:ind w:left="720"/>
        <w:rPr>
          <w:rFonts w:ascii="Arial" w:hAnsi="Arial"/>
          <w:i/>
          <w:snapToGrid w:val="0"/>
          <w:sz w:val="22"/>
        </w:rPr>
      </w:pPr>
    </w:p>
    <w:p w:rsidR="00930BA9" w:rsidRDefault="00930BA9" w:rsidP="00930BA9">
      <w:pPr>
        <w:pStyle w:val="Base"/>
        <w:ind w:left="1440"/>
        <w:rPr>
          <w:rFonts w:ascii="Arial" w:hAnsi="Arial"/>
          <w:i/>
          <w:snapToGrid w:val="0"/>
          <w:sz w:val="22"/>
        </w:rPr>
      </w:pPr>
      <w:r>
        <w:rPr>
          <w:rFonts w:ascii="Arial" w:hAnsi="Arial"/>
          <w:i/>
          <w:snapToGrid w:val="0"/>
          <w:sz w:val="22"/>
        </w:rPr>
        <w:t>All applicants shall ensure the examination scores required by Rule .0303</w:t>
      </w:r>
      <w:r>
        <w:rPr>
          <w:rFonts w:ascii="Arial" w:hAnsi="Arial"/>
          <w:i/>
          <w:snapToGrid w:val="0"/>
          <w:sz w:val="22"/>
        </w:rPr>
        <w:t xml:space="preserve"> of this Subchapter are submitted to the Board office.</w:t>
      </w:r>
    </w:p>
    <w:p w:rsidR="00CC3A12" w:rsidRDefault="00CC3A12" w:rsidP="00CC3A12">
      <w:pPr>
        <w:pStyle w:val="Base"/>
        <w:rPr>
          <w:rFonts w:ascii="Arial" w:hAnsi="Arial"/>
          <w:i/>
          <w:snapToGrid w:val="0"/>
          <w:sz w:val="22"/>
        </w:rPr>
      </w:pPr>
    </w:p>
    <w:p w:rsidR="00CC3A12" w:rsidRDefault="00CC3A12" w:rsidP="00CC3A12">
      <w:pPr>
        <w:pStyle w:val="Base"/>
        <w:ind w:left="720"/>
        <w:rPr>
          <w:rFonts w:ascii="Arial" w:hAnsi="Arial"/>
          <w:i/>
          <w:snapToGrid w:val="0"/>
          <w:sz w:val="22"/>
        </w:rPr>
      </w:pPr>
      <w:r>
        <w:rPr>
          <w:rFonts w:ascii="Arial" w:hAnsi="Arial"/>
          <w:i/>
          <w:snapToGrid w:val="0"/>
          <w:sz w:val="22"/>
        </w:rPr>
        <w:t xml:space="preserve">Please note my concern regarding the use of 90-21.107 as articulated for other rules. It also seems </w:t>
      </w:r>
      <w:r w:rsidR="00930BA9">
        <w:rPr>
          <w:rFonts w:ascii="Arial" w:hAnsi="Arial"/>
          <w:i/>
          <w:snapToGrid w:val="0"/>
          <w:sz w:val="22"/>
        </w:rPr>
        <w:t xml:space="preserve">that statute </w:t>
      </w:r>
      <w:r>
        <w:rPr>
          <w:rFonts w:ascii="Arial" w:hAnsi="Arial"/>
          <w:i/>
          <w:snapToGrid w:val="0"/>
          <w:sz w:val="22"/>
        </w:rPr>
        <w:t>would not be applicable to anyone seeking licensure under Par</w:t>
      </w:r>
      <w:r w:rsidR="00930BA9">
        <w:rPr>
          <w:rFonts w:ascii="Arial" w:hAnsi="Arial"/>
          <w:i/>
          <w:snapToGrid w:val="0"/>
          <w:sz w:val="22"/>
        </w:rPr>
        <w:t xml:space="preserve">agraph (c) of this Rule, as the Act states that </w:t>
      </w:r>
      <w:r>
        <w:rPr>
          <w:rFonts w:ascii="Arial" w:hAnsi="Arial"/>
          <w:i/>
          <w:snapToGrid w:val="0"/>
          <w:sz w:val="22"/>
        </w:rPr>
        <w:t xml:space="preserve">applicant has to be licensed in this state to seek the designation.  Is </w:t>
      </w:r>
      <w:r w:rsidR="00930BA9">
        <w:rPr>
          <w:rFonts w:ascii="Arial" w:hAnsi="Arial"/>
          <w:i/>
          <w:snapToGrid w:val="0"/>
          <w:sz w:val="22"/>
        </w:rPr>
        <w:t>it your intent to only ensure that Paragraph (c) is not subject to 90-21.107?</w:t>
      </w:r>
    </w:p>
    <w:p w:rsidR="00CC3A12" w:rsidRDefault="00CC3A12" w:rsidP="00CC3A12">
      <w:pPr>
        <w:pStyle w:val="Base"/>
        <w:ind w:left="720"/>
        <w:rPr>
          <w:rFonts w:ascii="Arial" w:hAnsi="Arial"/>
          <w:i/>
          <w:snapToGrid w:val="0"/>
          <w:sz w:val="22"/>
        </w:rPr>
      </w:pPr>
    </w:p>
    <w:p w:rsidR="00CC3A12" w:rsidRDefault="00CC3A12" w:rsidP="00CC3A12">
      <w:pPr>
        <w:pStyle w:val="Base"/>
        <w:ind w:left="720"/>
        <w:rPr>
          <w:rFonts w:ascii="Arial" w:hAnsi="Arial"/>
          <w:i/>
          <w:snapToGrid w:val="0"/>
          <w:sz w:val="22"/>
        </w:rPr>
      </w:pPr>
      <w:r>
        <w:rPr>
          <w:rFonts w:ascii="Arial" w:hAnsi="Arial"/>
          <w:i/>
          <w:snapToGrid w:val="0"/>
          <w:sz w:val="22"/>
        </w:rPr>
        <w:t>In addition, on line 18, I would state, “Rules 16G .0107 or .0108.”</w:t>
      </w:r>
    </w:p>
    <w:p w:rsidR="00930BA9" w:rsidRDefault="00930BA9" w:rsidP="00CC3A12">
      <w:pPr>
        <w:pStyle w:val="Base"/>
        <w:ind w:left="720"/>
        <w:rPr>
          <w:rFonts w:ascii="Arial" w:hAnsi="Arial"/>
          <w:i/>
          <w:snapToGrid w:val="0"/>
          <w:sz w:val="22"/>
        </w:rPr>
      </w:pPr>
    </w:p>
    <w:p w:rsidR="00930BA9" w:rsidRDefault="00930BA9" w:rsidP="00CC3A12">
      <w:pPr>
        <w:pStyle w:val="Base"/>
        <w:ind w:left="720"/>
        <w:rPr>
          <w:rFonts w:ascii="Arial" w:hAnsi="Arial"/>
          <w:i/>
          <w:snapToGrid w:val="0"/>
          <w:sz w:val="22"/>
        </w:rPr>
      </w:pPr>
      <w:r>
        <w:rPr>
          <w:rFonts w:ascii="Arial" w:hAnsi="Arial"/>
          <w:i/>
          <w:snapToGrid w:val="0"/>
          <w:sz w:val="22"/>
        </w:rPr>
        <w:t>Why is G.S. 93B-15.1 in this History Note?</w:t>
      </w:r>
    </w:p>
    <w:p w:rsidR="00CC3A12" w:rsidRDefault="00CC3A12" w:rsidP="00CC3A12">
      <w:pPr>
        <w:pStyle w:val="Base"/>
        <w:rPr>
          <w:rFonts w:ascii="Arial" w:hAnsi="Arial"/>
          <w:i/>
          <w:snapToGrid w:val="0"/>
          <w:sz w:val="22"/>
        </w:rPr>
      </w:pPr>
    </w:p>
    <w:p w:rsidR="00CC3A12" w:rsidRPr="00EF6691" w:rsidRDefault="00CC3A12" w:rsidP="00CC3A12">
      <w:pPr>
        <w:pStyle w:val="Base"/>
        <w:rPr>
          <w:rFonts w:ascii="Arial" w:hAnsi="Arial"/>
          <w:i/>
          <w:snapToGrid w:val="0"/>
          <w:sz w:val="22"/>
        </w:rPr>
      </w:pPr>
      <w:r>
        <w:rPr>
          <w:rFonts w:ascii="Arial" w:hAnsi="Arial"/>
          <w:i/>
          <w:snapToGrid w:val="0"/>
          <w:sz w:val="22"/>
        </w:rPr>
        <w:t>As Paragraph (c) speaks to applicants being credentialed for licensure in other states, I believe you need to insert a reference to G.S. 90-224.1 in your History Note.</w:t>
      </w:r>
    </w:p>
    <w:p w:rsidR="001918B2" w:rsidRDefault="001918B2" w:rsidP="001918B2">
      <w:pPr>
        <w:pStyle w:val="Base"/>
        <w:rPr>
          <w:rFonts w:ascii="Arial" w:hAnsi="Arial" w:cs="Arial"/>
          <w:sz w:val="22"/>
          <w:szCs w:val="22"/>
        </w:rPr>
      </w:pPr>
    </w:p>
    <w:p w:rsidR="001918B2" w:rsidRPr="00581577" w:rsidRDefault="001918B2" w:rsidP="001918B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1918B2" w:rsidRPr="00581577" w:rsidRDefault="001918B2" w:rsidP="001918B2">
      <w:pPr>
        <w:pStyle w:val="Base"/>
        <w:rPr>
          <w:rFonts w:ascii="Arial" w:hAnsi="Arial" w:cs="Arial"/>
          <w:snapToGrid w:val="0"/>
          <w:sz w:val="22"/>
          <w:szCs w:val="22"/>
        </w:rPr>
      </w:pPr>
    </w:p>
    <w:p w:rsidR="001918B2" w:rsidRPr="00581577" w:rsidRDefault="001918B2" w:rsidP="001918B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918B2" w:rsidRDefault="001918B2" w:rsidP="001918B2">
      <w:pPr>
        <w:pStyle w:val="Base"/>
        <w:rPr>
          <w:rFonts w:ascii="Arial" w:hAnsi="Arial" w:cs="Arial"/>
          <w:snapToGrid w:val="0"/>
          <w:sz w:val="22"/>
          <w:szCs w:val="22"/>
        </w:rPr>
      </w:pPr>
    </w:p>
    <w:p w:rsidR="001918B2" w:rsidRDefault="001918B2">
      <w:pPr>
        <w:rPr>
          <w:rFonts w:ascii="Arial" w:hAnsi="Arial" w:cs="Arial"/>
          <w:b/>
          <w:snapToGrid w:val="0"/>
          <w:sz w:val="22"/>
          <w:szCs w:val="22"/>
        </w:rPr>
      </w:pPr>
    </w:p>
    <w:p w:rsidR="00CC3A12" w:rsidRDefault="00CC3A12">
      <w:pPr>
        <w:rPr>
          <w:rFonts w:ascii="Arial" w:hAnsi="Arial" w:cs="Arial"/>
          <w:b/>
          <w:snapToGrid w:val="0"/>
          <w:sz w:val="22"/>
          <w:szCs w:val="22"/>
        </w:rPr>
      </w:pPr>
      <w:r>
        <w:rPr>
          <w:rFonts w:ascii="Arial" w:hAnsi="Arial" w:cs="Arial"/>
          <w:b/>
          <w:snapToGrid w:val="0"/>
          <w:sz w:val="22"/>
          <w:szCs w:val="22"/>
        </w:rPr>
        <w:br w:type="page"/>
      </w:r>
    </w:p>
    <w:p w:rsidR="00E2625F" w:rsidRDefault="00E2625F">
      <w:pPr>
        <w:rPr>
          <w:rFonts w:ascii="Arial" w:hAnsi="Arial" w:cs="Arial"/>
          <w:b/>
          <w:snapToGrid w:val="0"/>
          <w:sz w:val="22"/>
          <w:szCs w:val="22"/>
        </w:rPr>
      </w:pPr>
    </w:p>
    <w:p w:rsidR="00E2625F" w:rsidRDefault="00E2625F" w:rsidP="00E2625F">
      <w:pPr>
        <w:pStyle w:val="Title"/>
        <w:rPr>
          <w:rFonts w:ascii="Arial Black" w:hAnsi="Arial Black"/>
          <w:snapToGrid/>
          <w:sz w:val="22"/>
          <w:u w:val="single"/>
        </w:rPr>
      </w:pPr>
      <w:r>
        <w:rPr>
          <w:rFonts w:ascii="Arial Black" w:hAnsi="Arial Black"/>
          <w:snapToGrid/>
          <w:sz w:val="22"/>
          <w:u w:val="single"/>
        </w:rPr>
        <w:t>REQUEST FOR TECHNICAL CHANGE</w:t>
      </w:r>
    </w:p>
    <w:p w:rsidR="00E2625F" w:rsidRPr="009B1E73" w:rsidRDefault="00E2625F" w:rsidP="00E2625F">
      <w:pPr>
        <w:pStyle w:val="Base"/>
        <w:rPr>
          <w:rFonts w:ascii="Arial" w:hAnsi="Arial"/>
          <w:snapToGrid w:val="0"/>
          <w:sz w:val="22"/>
        </w:rPr>
      </w:pPr>
    </w:p>
    <w:p w:rsidR="00E2625F" w:rsidRPr="009B1E73" w:rsidRDefault="00E2625F" w:rsidP="00E2625F">
      <w:pPr>
        <w:pStyle w:val="Base"/>
        <w:rPr>
          <w:rFonts w:ascii="Arial" w:hAnsi="Arial"/>
          <w:snapToGrid w:val="0"/>
          <w:sz w:val="22"/>
        </w:rPr>
      </w:pPr>
    </w:p>
    <w:p w:rsidR="00E2625F" w:rsidRPr="00581577" w:rsidRDefault="00E2625F" w:rsidP="00E262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Dental Examiners</w:t>
      </w:r>
    </w:p>
    <w:p w:rsidR="00E2625F" w:rsidRPr="00581577" w:rsidRDefault="00E2625F" w:rsidP="00E2625F">
      <w:pPr>
        <w:pStyle w:val="Base"/>
        <w:rPr>
          <w:rFonts w:ascii="Arial" w:hAnsi="Arial" w:cs="Arial"/>
          <w:snapToGrid w:val="0"/>
          <w:sz w:val="22"/>
          <w:szCs w:val="22"/>
        </w:rPr>
      </w:pPr>
    </w:p>
    <w:p w:rsidR="00E2625F" w:rsidRPr="00581577" w:rsidRDefault="00E2625F" w:rsidP="00E2625F">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16</w:t>
      </w:r>
      <w:r w:rsidR="00CC3A12">
        <w:rPr>
          <w:rFonts w:ascii="Arial" w:hAnsi="Arial" w:cs="Arial"/>
          <w:sz w:val="22"/>
          <w:szCs w:val="22"/>
        </w:rPr>
        <w:t>G</w:t>
      </w:r>
      <w:r w:rsidR="00991623">
        <w:rPr>
          <w:rFonts w:ascii="Arial" w:hAnsi="Arial" w:cs="Arial"/>
          <w:sz w:val="22"/>
          <w:szCs w:val="22"/>
        </w:rPr>
        <w:t xml:space="preserve"> .0107</w:t>
      </w:r>
    </w:p>
    <w:p w:rsidR="00E2625F" w:rsidRPr="00581577" w:rsidRDefault="00E2625F" w:rsidP="00E2625F">
      <w:pPr>
        <w:pStyle w:val="Base"/>
        <w:rPr>
          <w:rFonts w:ascii="Arial" w:hAnsi="Arial" w:cs="Arial"/>
          <w:snapToGrid w:val="0"/>
          <w:sz w:val="22"/>
          <w:szCs w:val="22"/>
        </w:rPr>
      </w:pPr>
    </w:p>
    <w:p w:rsidR="00E2625F" w:rsidRPr="00581577" w:rsidRDefault="00E2625F" w:rsidP="00E262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E2625F" w:rsidRPr="00581577" w:rsidRDefault="00E2625F" w:rsidP="00E2625F">
      <w:pPr>
        <w:pStyle w:val="Base"/>
        <w:rPr>
          <w:rFonts w:ascii="Arial" w:hAnsi="Arial" w:cs="Arial"/>
          <w:snapToGrid w:val="0"/>
          <w:sz w:val="22"/>
          <w:szCs w:val="22"/>
        </w:rPr>
      </w:pPr>
    </w:p>
    <w:p w:rsidR="00E2625F" w:rsidRPr="00581577" w:rsidRDefault="00E2625F" w:rsidP="00E262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2625F" w:rsidRPr="009B1E73" w:rsidRDefault="00E2625F" w:rsidP="00E2625F">
      <w:pPr>
        <w:pStyle w:val="Base"/>
        <w:rPr>
          <w:rFonts w:ascii="Arial" w:hAnsi="Arial"/>
          <w:snapToGrid w:val="0"/>
          <w:sz w:val="22"/>
        </w:rPr>
      </w:pPr>
    </w:p>
    <w:p w:rsidR="00E2625F" w:rsidRPr="00581577" w:rsidRDefault="00E2625F" w:rsidP="00E262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2625F" w:rsidRDefault="00E2625F" w:rsidP="00E2625F">
      <w:pPr>
        <w:pStyle w:val="Base"/>
        <w:rPr>
          <w:rFonts w:ascii="Arial" w:hAnsi="Arial"/>
          <w:snapToGrid w:val="0"/>
          <w:sz w:val="22"/>
        </w:rPr>
      </w:pPr>
    </w:p>
    <w:p w:rsidR="003A13B5" w:rsidRDefault="003A13B5" w:rsidP="003A13B5">
      <w:pPr>
        <w:pStyle w:val="Base"/>
        <w:ind w:left="720"/>
        <w:rPr>
          <w:rFonts w:ascii="Arial" w:hAnsi="Arial"/>
          <w:i/>
          <w:snapToGrid w:val="0"/>
          <w:sz w:val="22"/>
        </w:rPr>
      </w:pPr>
      <w:r>
        <w:rPr>
          <w:rFonts w:ascii="Arial" w:hAnsi="Arial"/>
          <w:i/>
          <w:snapToGrid w:val="0"/>
          <w:sz w:val="22"/>
        </w:rPr>
        <w:t>Out of curiosity, why is the rule proposed for Subchapter 16G, (which appears to be general for hygienists) rather than 16C, which is the licensure of hygienists?</w:t>
      </w:r>
    </w:p>
    <w:p w:rsidR="003A13B5" w:rsidRDefault="00675863" w:rsidP="00E2625F">
      <w:pPr>
        <w:pStyle w:val="Base"/>
        <w:rPr>
          <w:rFonts w:ascii="Arial" w:hAnsi="Arial"/>
          <w:i/>
          <w:snapToGrid w:val="0"/>
          <w:sz w:val="22"/>
        </w:rPr>
      </w:pPr>
      <w:r>
        <w:rPr>
          <w:rFonts w:ascii="Arial" w:hAnsi="Arial"/>
          <w:i/>
          <w:snapToGrid w:val="0"/>
          <w:sz w:val="22"/>
        </w:rPr>
        <w:tab/>
      </w:r>
    </w:p>
    <w:p w:rsidR="00E2625F" w:rsidRDefault="00675863" w:rsidP="003A13B5">
      <w:pPr>
        <w:pStyle w:val="Base"/>
        <w:ind w:firstLine="720"/>
        <w:rPr>
          <w:rFonts w:ascii="Arial" w:hAnsi="Arial"/>
          <w:i/>
          <w:snapToGrid w:val="0"/>
          <w:sz w:val="22"/>
        </w:rPr>
      </w:pPr>
      <w:r>
        <w:rPr>
          <w:rFonts w:ascii="Arial" w:hAnsi="Arial"/>
          <w:i/>
          <w:snapToGrid w:val="0"/>
          <w:sz w:val="22"/>
        </w:rPr>
        <w:t>In Paragraph (a), line 5, change “his/her” to “his or her”</w:t>
      </w:r>
    </w:p>
    <w:p w:rsidR="00675863" w:rsidRDefault="00675863" w:rsidP="00E2625F">
      <w:pPr>
        <w:pStyle w:val="Base"/>
        <w:rPr>
          <w:rFonts w:ascii="Arial" w:hAnsi="Arial"/>
          <w:i/>
          <w:snapToGrid w:val="0"/>
          <w:sz w:val="22"/>
        </w:rPr>
      </w:pPr>
    </w:p>
    <w:p w:rsidR="00675863" w:rsidRDefault="00675863" w:rsidP="002111E2">
      <w:pPr>
        <w:pStyle w:val="Base"/>
        <w:ind w:left="720"/>
        <w:rPr>
          <w:rFonts w:ascii="Arial" w:hAnsi="Arial"/>
          <w:i/>
          <w:snapToGrid w:val="0"/>
          <w:sz w:val="22"/>
        </w:rPr>
      </w:pPr>
      <w:r>
        <w:rPr>
          <w:rFonts w:ascii="Arial" w:hAnsi="Arial"/>
          <w:i/>
          <w:snapToGrid w:val="0"/>
          <w:sz w:val="22"/>
        </w:rPr>
        <w:t xml:space="preserve">Remove the “and” at the end of lines 7, 8, </w:t>
      </w:r>
      <w:r w:rsidR="002111E2">
        <w:rPr>
          <w:rFonts w:ascii="Arial" w:hAnsi="Arial"/>
          <w:i/>
          <w:snapToGrid w:val="0"/>
          <w:sz w:val="22"/>
        </w:rPr>
        <w:t>12</w:t>
      </w:r>
      <w:r w:rsidR="00991623">
        <w:rPr>
          <w:rFonts w:ascii="Arial" w:hAnsi="Arial"/>
          <w:i/>
          <w:snapToGrid w:val="0"/>
          <w:sz w:val="22"/>
        </w:rPr>
        <w:t xml:space="preserve"> and 14</w:t>
      </w:r>
      <w:r w:rsidR="002111E2">
        <w:rPr>
          <w:rFonts w:ascii="Arial" w:hAnsi="Arial"/>
          <w:i/>
          <w:snapToGrid w:val="0"/>
          <w:sz w:val="22"/>
        </w:rPr>
        <w:t>.   Make sure you insert a semicolon after ($265) on line 8.</w:t>
      </w:r>
    </w:p>
    <w:p w:rsidR="002111E2" w:rsidRDefault="002111E2" w:rsidP="002111E2">
      <w:pPr>
        <w:pStyle w:val="Base"/>
        <w:ind w:left="720"/>
        <w:rPr>
          <w:rFonts w:ascii="Arial" w:hAnsi="Arial"/>
          <w:i/>
          <w:snapToGrid w:val="0"/>
          <w:sz w:val="22"/>
        </w:rPr>
      </w:pPr>
    </w:p>
    <w:p w:rsidR="002111E2" w:rsidRDefault="002111E2" w:rsidP="002111E2">
      <w:pPr>
        <w:pStyle w:val="Base"/>
        <w:ind w:left="720"/>
        <w:rPr>
          <w:rFonts w:ascii="Arial" w:hAnsi="Arial"/>
          <w:i/>
          <w:snapToGrid w:val="0"/>
          <w:sz w:val="22"/>
        </w:rPr>
      </w:pPr>
      <w:r>
        <w:rPr>
          <w:rFonts w:ascii="Arial" w:hAnsi="Arial"/>
          <w:i/>
          <w:snapToGrid w:val="0"/>
          <w:sz w:val="22"/>
        </w:rPr>
        <w:t>Insert the opening parenthesis marks for lines 11, 13 and 15.  Also, properly indent this text per Rule 26 NCAC 02C .0108(6).</w:t>
      </w:r>
    </w:p>
    <w:p w:rsidR="00780FD2" w:rsidRDefault="00780FD2" w:rsidP="002111E2">
      <w:pPr>
        <w:pStyle w:val="Base"/>
        <w:ind w:left="720"/>
        <w:rPr>
          <w:rFonts w:ascii="Arial" w:hAnsi="Arial"/>
          <w:i/>
          <w:snapToGrid w:val="0"/>
          <w:sz w:val="22"/>
        </w:rPr>
      </w:pPr>
    </w:p>
    <w:p w:rsidR="00780FD2" w:rsidRDefault="00780FD2" w:rsidP="002111E2">
      <w:pPr>
        <w:pStyle w:val="Base"/>
        <w:ind w:left="720"/>
        <w:rPr>
          <w:rFonts w:ascii="Arial" w:hAnsi="Arial"/>
          <w:i/>
          <w:snapToGrid w:val="0"/>
          <w:sz w:val="22"/>
        </w:rPr>
      </w:pPr>
      <w:r>
        <w:rPr>
          <w:rFonts w:ascii="Arial" w:hAnsi="Arial"/>
          <w:i/>
          <w:snapToGrid w:val="0"/>
          <w:sz w:val="22"/>
        </w:rPr>
        <w:t>Remove “has” on lines 11, 13 and 15.</w:t>
      </w:r>
    </w:p>
    <w:p w:rsidR="00367A4D" w:rsidRDefault="00367A4D" w:rsidP="002111E2">
      <w:pPr>
        <w:pStyle w:val="Base"/>
        <w:ind w:left="720"/>
        <w:rPr>
          <w:rFonts w:ascii="Arial" w:hAnsi="Arial"/>
          <w:i/>
          <w:snapToGrid w:val="0"/>
          <w:sz w:val="22"/>
        </w:rPr>
      </w:pPr>
    </w:p>
    <w:p w:rsidR="00367A4D" w:rsidRDefault="00367A4D" w:rsidP="002111E2">
      <w:pPr>
        <w:pStyle w:val="Base"/>
        <w:ind w:left="720"/>
        <w:rPr>
          <w:rFonts w:ascii="Arial" w:hAnsi="Arial"/>
          <w:i/>
          <w:snapToGrid w:val="0"/>
          <w:sz w:val="22"/>
        </w:rPr>
      </w:pPr>
      <w:r>
        <w:rPr>
          <w:rFonts w:ascii="Arial" w:hAnsi="Arial"/>
          <w:i/>
          <w:snapToGrid w:val="0"/>
          <w:sz w:val="22"/>
        </w:rPr>
        <w:t>In (a)(3)(B), will the testing or training be “as set forth in these Rules” or statues or both?  In other words, how would the applicant know what is the baseline for qualification so they can meet or exceed it?</w:t>
      </w:r>
    </w:p>
    <w:p w:rsidR="00367A4D" w:rsidRDefault="00367A4D" w:rsidP="002111E2">
      <w:pPr>
        <w:pStyle w:val="Base"/>
        <w:ind w:left="720"/>
        <w:rPr>
          <w:rFonts w:ascii="Arial" w:hAnsi="Arial"/>
          <w:i/>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In (a)(3)(C), is the Board’s requirement of 1500 hours per year intended to specify the Board’s method for demonstrating competency as set forth in G.S. 93B-15.1(b)(2)?</w:t>
      </w:r>
      <w:r w:rsidR="00780FD2">
        <w:rPr>
          <w:rFonts w:ascii="Arial" w:hAnsi="Arial"/>
          <w:i/>
          <w:snapToGrid w:val="0"/>
          <w:sz w:val="22"/>
        </w:rPr>
        <w:t xml:space="preserve">  Similar to the questions for the other 93B-15.1 rules, do you believe your regulated public knows what “actively practice” means, or do you have a definition you’d like to insert?</w:t>
      </w:r>
    </w:p>
    <w:p w:rsidR="00367A4D" w:rsidRDefault="00367A4D" w:rsidP="00367A4D">
      <w:pPr>
        <w:pStyle w:val="Base"/>
        <w:rPr>
          <w:rFonts w:ascii="Arial" w:hAnsi="Arial"/>
          <w:i/>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 xml:space="preserve">Is (a)(4) intended to address </w:t>
      </w:r>
      <w:r w:rsidR="00D54674">
        <w:rPr>
          <w:rFonts w:ascii="Arial" w:hAnsi="Arial"/>
          <w:i/>
          <w:snapToGrid w:val="0"/>
          <w:sz w:val="22"/>
        </w:rPr>
        <w:t>93B-15.1(a</w:t>
      </w:r>
      <w:r>
        <w:rPr>
          <w:rFonts w:ascii="Arial" w:hAnsi="Arial"/>
          <w:i/>
          <w:snapToGrid w:val="0"/>
          <w:sz w:val="22"/>
        </w:rPr>
        <w:t xml:space="preserve">)(3)?  Are the actions listed in (a)(4) the only reasons you would have taken adverse action on the licenses? G.S.  90-229 seems to show that this is not the case. If there are other grounds, then they need to be referenced or spelled out in the Rule.  If these are not the grounds that would be used to satisfy (a)(4), then I do not see that you have the authority to request this information. </w:t>
      </w:r>
    </w:p>
    <w:p w:rsidR="00D54674" w:rsidRDefault="00D54674" w:rsidP="00367A4D">
      <w:pPr>
        <w:pStyle w:val="Base"/>
        <w:ind w:left="720"/>
        <w:rPr>
          <w:rFonts w:ascii="Arial" w:hAnsi="Arial"/>
          <w:i/>
          <w:snapToGrid w:val="0"/>
          <w:sz w:val="22"/>
        </w:rPr>
      </w:pPr>
    </w:p>
    <w:p w:rsidR="00D54674" w:rsidRDefault="00D54674" w:rsidP="00367A4D">
      <w:pPr>
        <w:pStyle w:val="Base"/>
        <w:ind w:left="720"/>
        <w:rPr>
          <w:rFonts w:ascii="Arial" w:hAnsi="Arial"/>
          <w:i/>
          <w:snapToGrid w:val="0"/>
          <w:sz w:val="22"/>
        </w:rPr>
      </w:pPr>
      <w:r>
        <w:rPr>
          <w:rFonts w:ascii="Arial" w:hAnsi="Arial"/>
          <w:i/>
          <w:snapToGrid w:val="0"/>
          <w:sz w:val="22"/>
        </w:rPr>
        <w:t xml:space="preserve">In (c), what are the “other such form(s)” required for a criminal record check?  How will an applicant know what they are?  How will the applicant obtain them?  </w:t>
      </w:r>
    </w:p>
    <w:p w:rsidR="002111E2" w:rsidRDefault="002111E2" w:rsidP="00367A4D">
      <w:pPr>
        <w:pStyle w:val="Base"/>
        <w:rPr>
          <w:rFonts w:ascii="Arial" w:hAnsi="Arial"/>
          <w:i/>
          <w:snapToGrid w:val="0"/>
          <w:sz w:val="22"/>
        </w:rPr>
      </w:pPr>
    </w:p>
    <w:p w:rsidR="002111E2" w:rsidRDefault="002111E2" w:rsidP="002111E2">
      <w:pPr>
        <w:pStyle w:val="Base"/>
        <w:ind w:left="720"/>
        <w:rPr>
          <w:rFonts w:ascii="Arial" w:hAnsi="Arial"/>
          <w:i/>
          <w:snapToGrid w:val="0"/>
          <w:sz w:val="22"/>
        </w:rPr>
      </w:pPr>
      <w:r>
        <w:rPr>
          <w:rFonts w:ascii="Arial" w:hAnsi="Arial"/>
          <w:i/>
          <w:snapToGrid w:val="0"/>
          <w:sz w:val="22"/>
        </w:rPr>
        <w:lastRenderedPageBreak/>
        <w:t xml:space="preserve">The History Note </w:t>
      </w:r>
      <w:r w:rsidR="00B10224">
        <w:rPr>
          <w:rFonts w:ascii="Arial" w:hAnsi="Arial"/>
          <w:i/>
          <w:snapToGrid w:val="0"/>
          <w:sz w:val="22"/>
        </w:rPr>
        <w:t>cites</w:t>
      </w:r>
      <w:r>
        <w:rPr>
          <w:rFonts w:ascii="Arial" w:hAnsi="Arial"/>
          <w:i/>
          <w:snapToGrid w:val="0"/>
          <w:sz w:val="22"/>
        </w:rPr>
        <w:t xml:space="preserve"> 90-28 and 90-36, and neither statute is applicable to dental hygienists.  </w:t>
      </w:r>
      <w:r w:rsidR="003A13B5">
        <w:rPr>
          <w:rFonts w:ascii="Arial" w:hAnsi="Arial"/>
          <w:i/>
          <w:snapToGrid w:val="0"/>
          <w:sz w:val="22"/>
        </w:rPr>
        <w:t>(Article 2 of Chapter 90 is “Dentistry”)  Please remove them.</w:t>
      </w:r>
      <w:r w:rsidR="00367A4D">
        <w:rPr>
          <w:rFonts w:ascii="Arial" w:hAnsi="Arial"/>
          <w:i/>
          <w:snapToGrid w:val="0"/>
          <w:sz w:val="22"/>
        </w:rPr>
        <w:t xml:space="preserve">  If the Board wishes to use a law granting general rulemaking authority for dental hygienists, I recommend using G.S. 90-223.</w:t>
      </w:r>
    </w:p>
    <w:p w:rsidR="00323345" w:rsidRDefault="00323345" w:rsidP="002111E2">
      <w:pPr>
        <w:pStyle w:val="Base"/>
        <w:ind w:left="720"/>
        <w:rPr>
          <w:rFonts w:ascii="Arial" w:hAnsi="Arial"/>
          <w:i/>
          <w:snapToGrid w:val="0"/>
          <w:sz w:val="22"/>
        </w:rPr>
      </w:pPr>
    </w:p>
    <w:p w:rsidR="00323345" w:rsidRDefault="00323345" w:rsidP="002111E2">
      <w:pPr>
        <w:pStyle w:val="Base"/>
        <w:ind w:left="720"/>
        <w:rPr>
          <w:rFonts w:ascii="Arial" w:hAnsi="Arial"/>
          <w:i/>
          <w:snapToGrid w:val="0"/>
          <w:sz w:val="22"/>
        </w:rPr>
      </w:pPr>
      <w:r>
        <w:rPr>
          <w:rFonts w:ascii="Arial" w:hAnsi="Arial"/>
          <w:i/>
          <w:snapToGrid w:val="0"/>
          <w:sz w:val="22"/>
        </w:rPr>
        <w:t>As G.S. 90-232 authorizes the application fee, please insert it into the History Note.</w:t>
      </w:r>
      <w:r w:rsidR="009A3569">
        <w:rPr>
          <w:rFonts w:ascii="Arial" w:hAnsi="Arial"/>
          <w:i/>
          <w:snapToGrid w:val="0"/>
          <w:sz w:val="22"/>
        </w:rPr>
        <w:t xml:space="preserve"> </w:t>
      </w:r>
      <w:r w:rsidR="00B10224">
        <w:rPr>
          <w:rFonts w:ascii="Arial" w:hAnsi="Arial"/>
          <w:i/>
          <w:snapToGrid w:val="0"/>
          <w:sz w:val="22"/>
        </w:rPr>
        <w:t xml:space="preserve"> Also, while it is completely within your discretion to charge a lesser fee, and I have no issues with the language, is there a reason that dental applicants under G.S. 93B-15.1 will pay the regular price, but hygienists get a $10 discount for licensure?  (Rule 16M .0102 states that ordinarily, the fee is $275.)</w:t>
      </w:r>
    </w:p>
    <w:p w:rsidR="00780FD2" w:rsidRDefault="00780FD2" w:rsidP="002111E2">
      <w:pPr>
        <w:pStyle w:val="Base"/>
        <w:ind w:left="720"/>
        <w:rPr>
          <w:rFonts w:ascii="Arial" w:hAnsi="Arial"/>
          <w:i/>
          <w:snapToGrid w:val="0"/>
          <w:sz w:val="22"/>
        </w:rPr>
      </w:pPr>
    </w:p>
    <w:p w:rsidR="00780FD2" w:rsidRDefault="00780FD2" w:rsidP="00780FD2">
      <w:pPr>
        <w:pStyle w:val="Base"/>
        <w:ind w:left="720"/>
        <w:rPr>
          <w:rFonts w:ascii="Arial" w:hAnsi="Arial"/>
          <w:i/>
          <w:snapToGrid w:val="0"/>
          <w:sz w:val="22"/>
        </w:rPr>
      </w:pPr>
      <w:r>
        <w:rPr>
          <w:rFonts w:ascii="Arial" w:hAnsi="Arial"/>
          <w:i/>
          <w:snapToGrid w:val="0"/>
          <w:sz w:val="22"/>
        </w:rPr>
        <w:t>G.S. 90-</w:t>
      </w:r>
      <w:r>
        <w:rPr>
          <w:rFonts w:ascii="Arial" w:hAnsi="Arial"/>
          <w:i/>
          <w:snapToGrid w:val="0"/>
          <w:sz w:val="22"/>
        </w:rPr>
        <w:t>224(c)</w:t>
      </w:r>
      <w:r>
        <w:rPr>
          <w:rFonts w:ascii="Arial" w:hAnsi="Arial"/>
          <w:i/>
          <w:snapToGrid w:val="0"/>
          <w:sz w:val="22"/>
        </w:rPr>
        <w:t xml:space="preserve"> is the statute that gives the Board authority to conduct criminal background checks on “a person who has applied for a license through the Board.”  Since certain criminal convictions can result in an applicant not being eligible for licensure, I think the statute should be in the History Note.</w:t>
      </w:r>
    </w:p>
    <w:p w:rsidR="002111E2" w:rsidRDefault="002111E2" w:rsidP="00E2625F">
      <w:pPr>
        <w:pStyle w:val="Base"/>
        <w:rPr>
          <w:rFonts w:ascii="Arial" w:hAnsi="Arial" w:cs="Arial"/>
          <w:sz w:val="22"/>
          <w:szCs w:val="22"/>
        </w:rPr>
      </w:pPr>
    </w:p>
    <w:p w:rsidR="00E2625F" w:rsidRPr="00581577" w:rsidRDefault="00E2625F" w:rsidP="00E262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2625F" w:rsidRPr="00581577" w:rsidRDefault="00E2625F" w:rsidP="00E2625F">
      <w:pPr>
        <w:pStyle w:val="Base"/>
        <w:rPr>
          <w:rFonts w:ascii="Arial" w:hAnsi="Arial" w:cs="Arial"/>
          <w:snapToGrid w:val="0"/>
          <w:sz w:val="22"/>
          <w:szCs w:val="22"/>
        </w:rPr>
      </w:pPr>
    </w:p>
    <w:p w:rsidR="00E2625F" w:rsidRPr="00581577" w:rsidRDefault="00E2625F" w:rsidP="00E262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2625F" w:rsidRDefault="00E2625F" w:rsidP="00E2625F">
      <w:pPr>
        <w:pStyle w:val="Base"/>
        <w:rPr>
          <w:rFonts w:ascii="Arial" w:hAnsi="Arial" w:cs="Arial"/>
          <w:snapToGrid w:val="0"/>
          <w:sz w:val="22"/>
          <w:szCs w:val="22"/>
        </w:rPr>
      </w:pPr>
    </w:p>
    <w:p w:rsidR="00E2625F" w:rsidRPr="00A5171D" w:rsidRDefault="00E2625F" w:rsidP="00E2625F">
      <w:pPr>
        <w:pStyle w:val="Base"/>
        <w:rPr>
          <w:rFonts w:ascii="Arial" w:hAnsi="Arial" w:cs="Arial"/>
          <w:b/>
          <w:snapToGrid w:val="0"/>
          <w:sz w:val="22"/>
          <w:szCs w:val="22"/>
        </w:rPr>
      </w:pPr>
    </w:p>
    <w:p w:rsidR="002B30B9" w:rsidRPr="00A5171D" w:rsidRDefault="002B30B9" w:rsidP="002B30B9">
      <w:pPr>
        <w:pStyle w:val="Base"/>
        <w:rPr>
          <w:rFonts w:ascii="Arial" w:hAnsi="Arial" w:cs="Arial"/>
          <w:b/>
          <w:snapToGrid w:val="0"/>
          <w:sz w:val="22"/>
          <w:szCs w:val="22"/>
        </w:rPr>
      </w:pPr>
    </w:p>
    <w:p w:rsidR="002B30B9" w:rsidRDefault="002B30B9" w:rsidP="002B30B9">
      <w:pPr>
        <w:pStyle w:val="Base"/>
        <w:rPr>
          <w:rFonts w:ascii="Arial" w:hAnsi="Arial" w:cs="Arial"/>
          <w:b/>
          <w:snapToGrid w:val="0"/>
          <w:sz w:val="22"/>
          <w:szCs w:val="22"/>
        </w:rPr>
      </w:pPr>
    </w:p>
    <w:p w:rsidR="00367A4D" w:rsidRDefault="00CC3A12" w:rsidP="00367A4D">
      <w:pPr>
        <w:pStyle w:val="Title"/>
        <w:rPr>
          <w:rFonts w:ascii="Arial Black" w:hAnsi="Arial Black"/>
          <w:snapToGrid/>
          <w:sz w:val="22"/>
          <w:u w:val="single"/>
        </w:rPr>
      </w:pPr>
      <w:r>
        <w:rPr>
          <w:rFonts w:ascii="Arial" w:hAnsi="Arial" w:cs="Arial"/>
          <w:b/>
          <w:sz w:val="22"/>
          <w:szCs w:val="22"/>
        </w:rPr>
        <w:br w:type="page"/>
      </w:r>
      <w:r w:rsidR="00367A4D">
        <w:rPr>
          <w:rFonts w:ascii="Arial Black" w:hAnsi="Arial Black"/>
          <w:snapToGrid/>
          <w:sz w:val="22"/>
          <w:u w:val="single"/>
        </w:rPr>
        <w:lastRenderedPageBreak/>
        <w:t>REQUEST FOR TECHNICAL CHANGE</w:t>
      </w:r>
    </w:p>
    <w:p w:rsidR="00367A4D" w:rsidRPr="009B1E73" w:rsidRDefault="00367A4D" w:rsidP="00367A4D">
      <w:pPr>
        <w:pStyle w:val="Base"/>
        <w:rPr>
          <w:rFonts w:ascii="Arial" w:hAnsi="Arial"/>
          <w:snapToGrid w:val="0"/>
          <w:sz w:val="22"/>
        </w:rPr>
      </w:pPr>
    </w:p>
    <w:p w:rsidR="00367A4D" w:rsidRPr="009B1E73" w:rsidRDefault="00367A4D" w:rsidP="00367A4D">
      <w:pPr>
        <w:pStyle w:val="Base"/>
        <w:rPr>
          <w:rFonts w:ascii="Arial" w:hAnsi="Arial"/>
          <w:snapToGrid w:val="0"/>
          <w:sz w:val="22"/>
        </w:rPr>
      </w:pPr>
    </w:p>
    <w:p w:rsidR="00367A4D" w:rsidRPr="00581577" w:rsidRDefault="00367A4D" w:rsidP="00367A4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Dental Examiners</w:t>
      </w:r>
    </w:p>
    <w:p w:rsidR="00367A4D" w:rsidRPr="00581577" w:rsidRDefault="00367A4D" w:rsidP="00367A4D">
      <w:pPr>
        <w:pStyle w:val="Base"/>
        <w:rPr>
          <w:rFonts w:ascii="Arial" w:hAnsi="Arial" w:cs="Arial"/>
          <w:snapToGrid w:val="0"/>
          <w:sz w:val="22"/>
          <w:szCs w:val="22"/>
        </w:rPr>
      </w:pPr>
    </w:p>
    <w:p w:rsidR="00367A4D" w:rsidRPr="00581577" w:rsidRDefault="00367A4D" w:rsidP="00367A4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16G .010</w:t>
      </w:r>
      <w:r w:rsidR="00D54674">
        <w:rPr>
          <w:rFonts w:ascii="Arial" w:hAnsi="Arial" w:cs="Arial"/>
          <w:sz w:val="22"/>
          <w:szCs w:val="22"/>
        </w:rPr>
        <w:t>8</w:t>
      </w:r>
    </w:p>
    <w:p w:rsidR="00367A4D" w:rsidRPr="00581577" w:rsidRDefault="00367A4D" w:rsidP="00367A4D">
      <w:pPr>
        <w:pStyle w:val="Base"/>
        <w:rPr>
          <w:rFonts w:ascii="Arial" w:hAnsi="Arial" w:cs="Arial"/>
          <w:snapToGrid w:val="0"/>
          <w:sz w:val="22"/>
          <w:szCs w:val="22"/>
        </w:rPr>
      </w:pPr>
    </w:p>
    <w:p w:rsidR="00367A4D" w:rsidRPr="00581577" w:rsidRDefault="00367A4D" w:rsidP="00367A4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367A4D" w:rsidRPr="00581577" w:rsidRDefault="00367A4D" w:rsidP="00367A4D">
      <w:pPr>
        <w:pStyle w:val="Base"/>
        <w:rPr>
          <w:rFonts w:ascii="Arial" w:hAnsi="Arial" w:cs="Arial"/>
          <w:snapToGrid w:val="0"/>
          <w:sz w:val="22"/>
          <w:szCs w:val="22"/>
        </w:rPr>
      </w:pPr>
    </w:p>
    <w:p w:rsidR="00367A4D" w:rsidRPr="00581577" w:rsidRDefault="00367A4D" w:rsidP="00367A4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67A4D" w:rsidRPr="009B1E73" w:rsidRDefault="00367A4D" w:rsidP="00367A4D">
      <w:pPr>
        <w:pStyle w:val="Base"/>
        <w:rPr>
          <w:rFonts w:ascii="Arial" w:hAnsi="Arial"/>
          <w:snapToGrid w:val="0"/>
          <w:sz w:val="22"/>
        </w:rPr>
      </w:pPr>
    </w:p>
    <w:p w:rsidR="00367A4D" w:rsidRPr="00581577" w:rsidRDefault="00367A4D" w:rsidP="00367A4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67A4D" w:rsidRDefault="00367A4D" w:rsidP="00367A4D">
      <w:pPr>
        <w:pStyle w:val="Base"/>
        <w:rPr>
          <w:rFonts w:ascii="Arial" w:hAnsi="Arial"/>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Out of curiosity, why is the rule proposed for Subchapter 16G, (which appears to be general for hygienists) rather than 16C, which is the licensure of hygienists?</w:t>
      </w:r>
    </w:p>
    <w:p w:rsidR="00367A4D" w:rsidRDefault="00367A4D" w:rsidP="00367A4D">
      <w:pPr>
        <w:pStyle w:val="Base"/>
        <w:rPr>
          <w:rFonts w:ascii="Arial" w:hAnsi="Arial"/>
          <w:i/>
          <w:snapToGrid w:val="0"/>
          <w:sz w:val="22"/>
        </w:rPr>
      </w:pPr>
      <w:r>
        <w:rPr>
          <w:rFonts w:ascii="Arial" w:hAnsi="Arial"/>
          <w:i/>
          <w:snapToGrid w:val="0"/>
          <w:sz w:val="22"/>
        </w:rPr>
        <w:tab/>
      </w:r>
    </w:p>
    <w:p w:rsidR="00367A4D" w:rsidRDefault="00367A4D" w:rsidP="00367A4D">
      <w:pPr>
        <w:pStyle w:val="Base"/>
        <w:ind w:left="720"/>
        <w:rPr>
          <w:rFonts w:ascii="Arial" w:hAnsi="Arial"/>
          <w:i/>
          <w:snapToGrid w:val="0"/>
          <w:sz w:val="22"/>
        </w:rPr>
      </w:pPr>
      <w:r>
        <w:rPr>
          <w:rFonts w:ascii="Arial" w:hAnsi="Arial"/>
          <w:i/>
          <w:snapToGrid w:val="0"/>
          <w:sz w:val="22"/>
        </w:rPr>
        <w:t xml:space="preserve">Remove the “and” at the end of lines 7, 8, </w:t>
      </w:r>
      <w:r w:rsidR="00D54674">
        <w:rPr>
          <w:rFonts w:ascii="Arial" w:hAnsi="Arial"/>
          <w:i/>
          <w:snapToGrid w:val="0"/>
          <w:sz w:val="22"/>
        </w:rPr>
        <w:t xml:space="preserve">and </w:t>
      </w:r>
      <w:r>
        <w:rPr>
          <w:rFonts w:ascii="Arial" w:hAnsi="Arial"/>
          <w:i/>
          <w:snapToGrid w:val="0"/>
          <w:sz w:val="22"/>
        </w:rPr>
        <w:t>12</w:t>
      </w:r>
      <w:r w:rsidR="00D54674">
        <w:rPr>
          <w:rFonts w:ascii="Arial" w:hAnsi="Arial"/>
          <w:i/>
          <w:snapToGrid w:val="0"/>
          <w:sz w:val="22"/>
        </w:rPr>
        <w:t>.</w:t>
      </w:r>
    </w:p>
    <w:p w:rsidR="00367A4D" w:rsidRDefault="00367A4D" w:rsidP="00367A4D">
      <w:pPr>
        <w:pStyle w:val="Base"/>
        <w:ind w:left="720"/>
        <w:rPr>
          <w:rFonts w:ascii="Arial" w:hAnsi="Arial"/>
          <w:i/>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Insert the opening parenthesis marks for lines 1</w:t>
      </w:r>
      <w:r w:rsidR="00D54674">
        <w:rPr>
          <w:rFonts w:ascii="Arial" w:hAnsi="Arial"/>
          <w:i/>
          <w:snapToGrid w:val="0"/>
          <w:sz w:val="22"/>
        </w:rPr>
        <w:t>0 and 13.</w:t>
      </w:r>
      <w:r>
        <w:rPr>
          <w:rFonts w:ascii="Arial" w:hAnsi="Arial"/>
          <w:i/>
          <w:snapToGrid w:val="0"/>
          <w:sz w:val="22"/>
        </w:rPr>
        <w:t xml:space="preserve">  Also, properly indent this text per Rule 26 NCAC 02C .0108(6).</w:t>
      </w:r>
    </w:p>
    <w:p w:rsidR="00367A4D" w:rsidRDefault="00367A4D" w:rsidP="00367A4D">
      <w:pPr>
        <w:pStyle w:val="Base"/>
        <w:ind w:left="720"/>
        <w:rPr>
          <w:rFonts w:ascii="Arial" w:hAnsi="Arial"/>
          <w:i/>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In (a)(3)(</w:t>
      </w:r>
      <w:r w:rsidR="00D54674">
        <w:rPr>
          <w:rFonts w:ascii="Arial" w:hAnsi="Arial"/>
          <w:i/>
          <w:snapToGrid w:val="0"/>
          <w:sz w:val="22"/>
        </w:rPr>
        <w:t>A</w:t>
      </w:r>
      <w:r>
        <w:rPr>
          <w:rFonts w:ascii="Arial" w:hAnsi="Arial"/>
          <w:i/>
          <w:snapToGrid w:val="0"/>
          <w:sz w:val="22"/>
        </w:rPr>
        <w:t>), will the testing or training be “as set forth in these Rules” or statues or both?  In other words, how would the applicant know what is the baseline for qualification so they can meet or exceed it?</w:t>
      </w:r>
    </w:p>
    <w:p w:rsidR="00780FD2" w:rsidRDefault="00780FD2" w:rsidP="00367A4D">
      <w:pPr>
        <w:pStyle w:val="Base"/>
        <w:ind w:left="720"/>
        <w:rPr>
          <w:rFonts w:ascii="Arial" w:hAnsi="Arial"/>
          <w:i/>
          <w:snapToGrid w:val="0"/>
          <w:sz w:val="22"/>
        </w:rPr>
      </w:pPr>
    </w:p>
    <w:p w:rsidR="00780FD2" w:rsidRDefault="00780FD2" w:rsidP="00367A4D">
      <w:pPr>
        <w:pStyle w:val="Base"/>
        <w:ind w:left="720"/>
        <w:rPr>
          <w:rFonts w:ascii="Arial" w:hAnsi="Arial"/>
          <w:i/>
          <w:snapToGrid w:val="0"/>
          <w:sz w:val="22"/>
        </w:rPr>
      </w:pPr>
      <w:r>
        <w:rPr>
          <w:rFonts w:ascii="Arial" w:hAnsi="Arial"/>
          <w:i/>
          <w:snapToGrid w:val="0"/>
          <w:sz w:val="22"/>
        </w:rPr>
        <w:t>Remove the “has” on line 13.</w:t>
      </w:r>
    </w:p>
    <w:p w:rsidR="00367A4D" w:rsidRDefault="00367A4D" w:rsidP="00367A4D">
      <w:pPr>
        <w:pStyle w:val="Base"/>
        <w:ind w:left="720"/>
        <w:rPr>
          <w:rFonts w:ascii="Arial" w:hAnsi="Arial"/>
          <w:i/>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In (a)(3)(</w:t>
      </w:r>
      <w:r w:rsidR="00780FD2">
        <w:rPr>
          <w:rFonts w:ascii="Arial" w:hAnsi="Arial"/>
          <w:i/>
          <w:snapToGrid w:val="0"/>
          <w:sz w:val="22"/>
        </w:rPr>
        <w:t>B</w:t>
      </w:r>
      <w:r>
        <w:rPr>
          <w:rFonts w:ascii="Arial" w:hAnsi="Arial"/>
          <w:i/>
          <w:snapToGrid w:val="0"/>
          <w:sz w:val="22"/>
        </w:rPr>
        <w:t>), is the Board’s requirement of 1500 hours per year intended to specify the Board’s method for demonstrating competency as set forth in G.S. 93B-15.1(b)(2)?</w:t>
      </w:r>
    </w:p>
    <w:p w:rsidR="00367A4D" w:rsidRDefault="00367A4D" w:rsidP="00367A4D">
      <w:pPr>
        <w:pStyle w:val="Base"/>
        <w:rPr>
          <w:rFonts w:ascii="Arial" w:hAnsi="Arial"/>
          <w:i/>
          <w:snapToGrid w:val="0"/>
          <w:sz w:val="22"/>
        </w:rPr>
      </w:pPr>
    </w:p>
    <w:p w:rsidR="00D54674" w:rsidRDefault="00367A4D" w:rsidP="00367A4D">
      <w:pPr>
        <w:pStyle w:val="Base"/>
        <w:ind w:left="720"/>
        <w:rPr>
          <w:rFonts w:ascii="Arial" w:hAnsi="Arial"/>
          <w:i/>
          <w:snapToGrid w:val="0"/>
          <w:sz w:val="22"/>
        </w:rPr>
      </w:pPr>
      <w:r>
        <w:rPr>
          <w:rFonts w:ascii="Arial" w:hAnsi="Arial"/>
          <w:i/>
          <w:snapToGrid w:val="0"/>
          <w:sz w:val="22"/>
        </w:rPr>
        <w:t>Is (a)(4) intended to address 93B-15.1(b)(3) and (b)(4)?  Are the actions listed in (a)(4) the only reasons you would have taken adverse action on the licenses? G.S.  90-229 seems to show that this is not the case. If there are other grounds, then they need to be referenced or spelled out in the Rule.  If these are not the grounds that would be used to satisfy (a)(4), then I do not see that you have the authority to request this information.</w:t>
      </w:r>
    </w:p>
    <w:p w:rsidR="00D54674" w:rsidRDefault="00D54674" w:rsidP="00367A4D">
      <w:pPr>
        <w:pStyle w:val="Base"/>
        <w:ind w:left="720"/>
        <w:rPr>
          <w:rFonts w:ascii="Arial" w:hAnsi="Arial"/>
          <w:i/>
          <w:snapToGrid w:val="0"/>
          <w:sz w:val="22"/>
        </w:rPr>
      </w:pPr>
    </w:p>
    <w:p w:rsidR="00367A4D" w:rsidRDefault="00D54674" w:rsidP="00367A4D">
      <w:pPr>
        <w:pStyle w:val="Base"/>
        <w:ind w:left="720"/>
        <w:rPr>
          <w:rFonts w:ascii="Arial" w:hAnsi="Arial"/>
          <w:i/>
          <w:snapToGrid w:val="0"/>
          <w:sz w:val="22"/>
        </w:rPr>
      </w:pPr>
      <w:r>
        <w:rPr>
          <w:rFonts w:ascii="Arial" w:hAnsi="Arial"/>
          <w:i/>
          <w:snapToGrid w:val="0"/>
          <w:sz w:val="22"/>
        </w:rPr>
        <w:t>In (</w:t>
      </w:r>
      <w:r w:rsidR="004B78F9">
        <w:rPr>
          <w:rFonts w:ascii="Arial" w:hAnsi="Arial"/>
          <w:i/>
          <w:snapToGrid w:val="0"/>
          <w:sz w:val="22"/>
        </w:rPr>
        <w:t>c</w:t>
      </w:r>
      <w:r>
        <w:rPr>
          <w:rFonts w:ascii="Arial" w:hAnsi="Arial"/>
          <w:i/>
          <w:snapToGrid w:val="0"/>
          <w:sz w:val="22"/>
        </w:rPr>
        <w:t xml:space="preserve">), what are the “other such form(s)” required for a criminal record check?  How will an applicant know what they are?  How will the applicant obtain them?  </w:t>
      </w:r>
      <w:r w:rsidR="00367A4D">
        <w:rPr>
          <w:rFonts w:ascii="Arial" w:hAnsi="Arial"/>
          <w:i/>
          <w:snapToGrid w:val="0"/>
          <w:sz w:val="22"/>
        </w:rPr>
        <w:t xml:space="preserve"> </w:t>
      </w:r>
    </w:p>
    <w:p w:rsidR="00367A4D" w:rsidRDefault="00367A4D" w:rsidP="00367A4D">
      <w:pPr>
        <w:pStyle w:val="Base"/>
        <w:rPr>
          <w:rFonts w:ascii="Arial" w:hAnsi="Arial"/>
          <w:i/>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The History Note cites 90-28 and 90-36, and neither statute is applicable to dental hygienists.  (Article 2 of Chapter 90 is “Dentistry”)  Please remove them.  If the Board wishes to use a law granting general rulemaking authority for dental hygienists, I recommend using G.S. 90-223.</w:t>
      </w:r>
    </w:p>
    <w:p w:rsidR="00367A4D" w:rsidRDefault="00367A4D" w:rsidP="00367A4D">
      <w:pPr>
        <w:pStyle w:val="Base"/>
        <w:ind w:left="720"/>
        <w:rPr>
          <w:rFonts w:ascii="Arial" w:hAnsi="Arial"/>
          <w:i/>
          <w:snapToGrid w:val="0"/>
          <w:sz w:val="22"/>
        </w:rPr>
      </w:pPr>
    </w:p>
    <w:p w:rsidR="00367A4D" w:rsidRDefault="00367A4D" w:rsidP="00367A4D">
      <w:pPr>
        <w:pStyle w:val="Base"/>
        <w:ind w:left="720"/>
        <w:rPr>
          <w:rFonts w:ascii="Arial" w:hAnsi="Arial"/>
          <w:i/>
          <w:snapToGrid w:val="0"/>
          <w:sz w:val="22"/>
        </w:rPr>
      </w:pPr>
      <w:r>
        <w:rPr>
          <w:rFonts w:ascii="Arial" w:hAnsi="Arial"/>
          <w:i/>
          <w:snapToGrid w:val="0"/>
          <w:sz w:val="22"/>
        </w:rPr>
        <w:t xml:space="preserve">As G.S. 90-232 authorizes the application fee, please insert it into the History Note.  Also, while it is completely within your discretion to charge a lesser fee, and I have no issues with the language, is there a reason that dental applicants under G.S. 93B-15.1 </w:t>
      </w:r>
      <w:r>
        <w:rPr>
          <w:rFonts w:ascii="Arial" w:hAnsi="Arial"/>
          <w:i/>
          <w:snapToGrid w:val="0"/>
          <w:sz w:val="22"/>
        </w:rPr>
        <w:lastRenderedPageBreak/>
        <w:t>will pay the regular price, but hygienists get a $10 discount for licensure?  (Rule 16M .0102 states that ordinarily, the fee is $275.)</w:t>
      </w:r>
    </w:p>
    <w:p w:rsidR="00780FD2" w:rsidRDefault="00780FD2" w:rsidP="00367A4D">
      <w:pPr>
        <w:pStyle w:val="Base"/>
        <w:ind w:left="720"/>
        <w:rPr>
          <w:rFonts w:ascii="Arial" w:hAnsi="Arial"/>
          <w:i/>
          <w:snapToGrid w:val="0"/>
          <w:sz w:val="22"/>
        </w:rPr>
      </w:pPr>
    </w:p>
    <w:p w:rsidR="00780FD2" w:rsidRDefault="00780FD2" w:rsidP="00780FD2">
      <w:pPr>
        <w:pStyle w:val="Base"/>
        <w:ind w:left="720"/>
        <w:rPr>
          <w:rFonts w:ascii="Arial" w:hAnsi="Arial"/>
          <w:i/>
          <w:snapToGrid w:val="0"/>
          <w:sz w:val="22"/>
        </w:rPr>
      </w:pPr>
      <w:r>
        <w:rPr>
          <w:rFonts w:ascii="Arial" w:hAnsi="Arial"/>
          <w:i/>
          <w:snapToGrid w:val="0"/>
          <w:sz w:val="22"/>
        </w:rPr>
        <w:t>G.S. 90-224(c) is the statute that gives the Board authority to conduct criminal background checks on “a person who has applied for a license through the Board.”  Since certain criminal convictions can result in an applicant not being eligible for licensure, I think the statute should be in the History Note.</w:t>
      </w:r>
    </w:p>
    <w:p w:rsidR="00367A4D" w:rsidRDefault="00367A4D" w:rsidP="00367A4D">
      <w:pPr>
        <w:pStyle w:val="Base"/>
        <w:rPr>
          <w:rFonts w:ascii="Arial" w:hAnsi="Arial" w:cs="Arial"/>
          <w:sz w:val="22"/>
          <w:szCs w:val="22"/>
        </w:rPr>
      </w:pPr>
    </w:p>
    <w:p w:rsidR="00367A4D" w:rsidRPr="00581577" w:rsidRDefault="00367A4D" w:rsidP="00367A4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67A4D" w:rsidRPr="00581577" w:rsidRDefault="00367A4D" w:rsidP="00367A4D">
      <w:pPr>
        <w:pStyle w:val="Base"/>
        <w:rPr>
          <w:rFonts w:ascii="Arial" w:hAnsi="Arial" w:cs="Arial"/>
          <w:snapToGrid w:val="0"/>
          <w:sz w:val="22"/>
          <w:szCs w:val="22"/>
        </w:rPr>
      </w:pPr>
    </w:p>
    <w:p w:rsidR="00367A4D" w:rsidRPr="00581577" w:rsidRDefault="00367A4D" w:rsidP="00367A4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3A12" w:rsidRDefault="00367A4D">
      <w:pPr>
        <w:rPr>
          <w:rFonts w:ascii="Arial" w:hAnsi="Arial" w:cs="Arial"/>
          <w:b/>
          <w:snapToGrid w:val="0"/>
          <w:sz w:val="22"/>
          <w:szCs w:val="22"/>
        </w:rPr>
      </w:pPr>
      <w:r>
        <w:rPr>
          <w:rFonts w:ascii="Arial" w:hAnsi="Arial" w:cs="Arial"/>
          <w:b/>
          <w:snapToGrid w:val="0"/>
          <w:sz w:val="22"/>
          <w:szCs w:val="22"/>
        </w:rPr>
        <w:br w:type="page"/>
      </w:r>
    </w:p>
    <w:p w:rsidR="00CC3A12" w:rsidRDefault="00CC3A12" w:rsidP="00CC3A12">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C3A12" w:rsidRPr="009B1E73" w:rsidRDefault="00CC3A12" w:rsidP="00CC3A12">
      <w:pPr>
        <w:pStyle w:val="Base"/>
        <w:rPr>
          <w:rFonts w:ascii="Arial" w:hAnsi="Arial"/>
          <w:snapToGrid w:val="0"/>
          <w:sz w:val="22"/>
        </w:rPr>
      </w:pPr>
    </w:p>
    <w:p w:rsidR="00CC3A12" w:rsidRPr="009B1E73" w:rsidRDefault="00CC3A12" w:rsidP="00CC3A12">
      <w:pPr>
        <w:pStyle w:val="Base"/>
        <w:rPr>
          <w:rFonts w:ascii="Arial" w:hAnsi="Arial"/>
          <w:snapToGrid w:val="0"/>
          <w:sz w:val="22"/>
        </w:rPr>
      </w:pPr>
    </w:p>
    <w:p w:rsidR="00CC3A12" w:rsidRPr="00581577" w:rsidRDefault="00CC3A12" w:rsidP="00CC3A1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Dental Examiners</w:t>
      </w:r>
    </w:p>
    <w:p w:rsidR="00CC3A12" w:rsidRPr="00581577" w:rsidRDefault="00CC3A12" w:rsidP="00CC3A12">
      <w:pPr>
        <w:pStyle w:val="Base"/>
        <w:rPr>
          <w:rFonts w:ascii="Arial" w:hAnsi="Arial" w:cs="Arial"/>
          <w:snapToGrid w:val="0"/>
          <w:sz w:val="22"/>
          <w:szCs w:val="22"/>
        </w:rPr>
      </w:pPr>
    </w:p>
    <w:p w:rsidR="00CC3A12" w:rsidRPr="00581577" w:rsidRDefault="00CC3A12" w:rsidP="00CC3A1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16M .0101</w:t>
      </w:r>
    </w:p>
    <w:p w:rsidR="00CC3A12" w:rsidRPr="00581577" w:rsidRDefault="00CC3A12" w:rsidP="00CC3A12">
      <w:pPr>
        <w:pStyle w:val="Base"/>
        <w:rPr>
          <w:rFonts w:ascii="Arial" w:hAnsi="Arial" w:cs="Arial"/>
          <w:snapToGrid w:val="0"/>
          <w:sz w:val="22"/>
          <w:szCs w:val="22"/>
        </w:rPr>
      </w:pPr>
    </w:p>
    <w:p w:rsidR="00CC3A12" w:rsidRPr="00581577" w:rsidRDefault="00CC3A12" w:rsidP="00CC3A1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72209" w:rsidRPr="00072209">
        <w:rPr>
          <w:rFonts w:ascii="Arial" w:hAnsi="Arial" w:cs="Arial"/>
          <w:b/>
          <w:sz w:val="22"/>
          <w:szCs w:val="22"/>
        </w:rPr>
        <w:t>Friday, July 12, 2013</w:t>
      </w:r>
    </w:p>
    <w:p w:rsidR="00CC3A12" w:rsidRPr="00581577" w:rsidRDefault="00CC3A12" w:rsidP="00CC3A12">
      <w:pPr>
        <w:pStyle w:val="Base"/>
        <w:rPr>
          <w:rFonts w:ascii="Arial" w:hAnsi="Arial" w:cs="Arial"/>
          <w:snapToGrid w:val="0"/>
          <w:sz w:val="22"/>
          <w:szCs w:val="22"/>
        </w:rPr>
      </w:pPr>
    </w:p>
    <w:p w:rsidR="00CC3A12" w:rsidRPr="00581577" w:rsidRDefault="00CC3A12" w:rsidP="00CC3A1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3A12" w:rsidRPr="009B1E73" w:rsidRDefault="00CC3A12" w:rsidP="00CC3A12">
      <w:pPr>
        <w:pStyle w:val="Base"/>
        <w:rPr>
          <w:rFonts w:ascii="Arial" w:hAnsi="Arial"/>
          <w:snapToGrid w:val="0"/>
          <w:sz w:val="22"/>
        </w:rPr>
      </w:pPr>
    </w:p>
    <w:p w:rsidR="00CC3A12" w:rsidRPr="00581577" w:rsidRDefault="00CC3A12" w:rsidP="00CC3A1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3A12" w:rsidRDefault="00CC3A12" w:rsidP="00CC3A12">
      <w:pPr>
        <w:pStyle w:val="Base"/>
        <w:rPr>
          <w:rFonts w:ascii="Arial" w:hAnsi="Arial"/>
          <w:snapToGrid w:val="0"/>
          <w:sz w:val="22"/>
        </w:rPr>
      </w:pPr>
    </w:p>
    <w:p w:rsidR="00CC3A12" w:rsidRDefault="00CC3A12" w:rsidP="00CC3A12">
      <w:pPr>
        <w:pStyle w:val="Base"/>
        <w:ind w:left="720"/>
        <w:rPr>
          <w:rFonts w:ascii="Arial" w:hAnsi="Arial"/>
          <w:i/>
          <w:snapToGrid w:val="0"/>
          <w:sz w:val="22"/>
        </w:rPr>
      </w:pPr>
      <w:r>
        <w:rPr>
          <w:rFonts w:ascii="Arial" w:hAnsi="Arial"/>
          <w:i/>
          <w:snapToGrid w:val="0"/>
          <w:sz w:val="22"/>
        </w:rPr>
        <w:t xml:space="preserve">Please explain the difference between (a)(12), the “Renewal of limited volunteer dental license” and (a)(15), “Each limited volunteer dental licensed annual renewal.”  </w:t>
      </w:r>
    </w:p>
    <w:p w:rsidR="00CC3A12" w:rsidRDefault="00CC3A12" w:rsidP="00CC3A12">
      <w:pPr>
        <w:pStyle w:val="Base"/>
        <w:ind w:left="720"/>
        <w:rPr>
          <w:rFonts w:ascii="Arial" w:hAnsi="Arial"/>
          <w:i/>
          <w:snapToGrid w:val="0"/>
          <w:sz w:val="22"/>
        </w:rPr>
      </w:pPr>
    </w:p>
    <w:p w:rsidR="00CC3A12" w:rsidRDefault="00CC3A12" w:rsidP="00CC3A12">
      <w:pPr>
        <w:pStyle w:val="Base"/>
        <w:ind w:left="720"/>
        <w:rPr>
          <w:rFonts w:ascii="Arial" w:hAnsi="Arial"/>
          <w:i/>
          <w:snapToGrid w:val="0"/>
          <w:sz w:val="22"/>
        </w:rPr>
      </w:pPr>
      <w:r>
        <w:rPr>
          <w:rFonts w:ascii="Arial" w:hAnsi="Arial"/>
          <w:i/>
          <w:snapToGrid w:val="0"/>
          <w:sz w:val="22"/>
        </w:rPr>
        <w:t>The language and the amount of the fee in Subparagraph (a)(15) comes directly from G.S. 90-39(15).  What is the Board’s authority to charge the fee in (a)(12)?</w:t>
      </w:r>
    </w:p>
    <w:p w:rsidR="00CC3A12" w:rsidRDefault="00CC3A12" w:rsidP="00CC3A12">
      <w:pPr>
        <w:pStyle w:val="Base"/>
        <w:ind w:left="720"/>
        <w:rPr>
          <w:rFonts w:ascii="Arial" w:hAnsi="Arial"/>
          <w:i/>
          <w:snapToGrid w:val="0"/>
          <w:sz w:val="22"/>
        </w:rPr>
      </w:pPr>
    </w:p>
    <w:p w:rsidR="00675863" w:rsidRPr="00EF6691" w:rsidRDefault="00675863" w:rsidP="00675863">
      <w:pPr>
        <w:pStyle w:val="Base"/>
        <w:ind w:left="720"/>
        <w:rPr>
          <w:rFonts w:ascii="Arial" w:hAnsi="Arial"/>
          <w:i/>
          <w:snapToGrid w:val="0"/>
          <w:sz w:val="22"/>
        </w:rPr>
      </w:pPr>
      <w:r>
        <w:rPr>
          <w:rFonts w:ascii="Arial" w:hAnsi="Arial"/>
          <w:i/>
          <w:snapToGrid w:val="0"/>
          <w:sz w:val="22"/>
        </w:rPr>
        <w:t>Please note, I am aware that the Commission has found in the past that the Board can break down statutory fees into separate categories.  Therefore, the fees in (a)(1) and (a)(13), allocated as  the application and Board conducted examination processing fees are each considered part of the statutory fee in G.S. 90-39(1), and are the total application fee.  Thus, the Board collects a total of $1200 in two different fees that are within the statutory confines.  Is (a)(12) part of some other statutory fee?</w:t>
      </w:r>
    </w:p>
    <w:p w:rsidR="00CC3A12" w:rsidRDefault="00CC3A12" w:rsidP="00CC3A12">
      <w:pPr>
        <w:pStyle w:val="Base"/>
        <w:ind w:left="720"/>
        <w:rPr>
          <w:rFonts w:ascii="Arial" w:hAnsi="Arial"/>
          <w:i/>
          <w:snapToGrid w:val="0"/>
          <w:sz w:val="22"/>
        </w:rPr>
      </w:pPr>
    </w:p>
    <w:p w:rsidR="00CC3A12" w:rsidRPr="00EF6691" w:rsidRDefault="00CC3A12" w:rsidP="00CC3A12">
      <w:pPr>
        <w:pStyle w:val="Base"/>
        <w:ind w:left="720"/>
        <w:rPr>
          <w:rFonts w:ascii="Arial" w:hAnsi="Arial"/>
          <w:i/>
          <w:snapToGrid w:val="0"/>
          <w:sz w:val="22"/>
        </w:rPr>
      </w:pPr>
      <w:r>
        <w:rPr>
          <w:rFonts w:ascii="Arial" w:hAnsi="Arial"/>
          <w:i/>
          <w:snapToGrid w:val="0"/>
          <w:sz w:val="22"/>
        </w:rPr>
        <w:t xml:space="preserve">What is the </w:t>
      </w:r>
      <w:r w:rsidR="00780FD2">
        <w:rPr>
          <w:rFonts w:ascii="Arial" w:hAnsi="Arial"/>
          <w:i/>
          <w:snapToGrid w:val="0"/>
          <w:sz w:val="22"/>
        </w:rPr>
        <w:t xml:space="preserve">Board’s </w:t>
      </w:r>
      <w:r>
        <w:rPr>
          <w:rFonts w:ascii="Arial" w:hAnsi="Arial"/>
          <w:i/>
          <w:snapToGrid w:val="0"/>
          <w:sz w:val="22"/>
        </w:rPr>
        <w:t>rationale for breaking any fees into separate parts?</w:t>
      </w:r>
    </w:p>
    <w:p w:rsidR="00CC3A12" w:rsidRDefault="00CC3A12" w:rsidP="00CC3A12">
      <w:pPr>
        <w:pStyle w:val="Base"/>
        <w:rPr>
          <w:rFonts w:ascii="Arial" w:hAnsi="Arial" w:cs="Arial"/>
          <w:sz w:val="22"/>
          <w:szCs w:val="22"/>
        </w:rPr>
      </w:pPr>
    </w:p>
    <w:p w:rsidR="00CC3A12" w:rsidRPr="00581577" w:rsidRDefault="00CC3A12" w:rsidP="00CC3A1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3A12" w:rsidRPr="00581577" w:rsidRDefault="00CC3A12" w:rsidP="00CC3A12">
      <w:pPr>
        <w:pStyle w:val="Base"/>
        <w:rPr>
          <w:rFonts w:ascii="Arial" w:hAnsi="Arial" w:cs="Arial"/>
          <w:snapToGrid w:val="0"/>
          <w:sz w:val="22"/>
          <w:szCs w:val="22"/>
        </w:rPr>
      </w:pPr>
    </w:p>
    <w:p w:rsidR="00CC3A12" w:rsidRPr="00581577" w:rsidRDefault="00CC3A12" w:rsidP="00CC3A1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B30B9" w:rsidRPr="00A5171D" w:rsidRDefault="002B30B9" w:rsidP="002B30B9">
      <w:pPr>
        <w:pStyle w:val="Base"/>
        <w:rPr>
          <w:rFonts w:ascii="Arial" w:hAnsi="Arial" w:cs="Arial"/>
          <w:b/>
          <w:snapToGrid w:val="0"/>
          <w:sz w:val="22"/>
          <w:szCs w:val="22"/>
        </w:rPr>
      </w:pPr>
    </w:p>
    <w:p w:rsidR="002B30B9" w:rsidRPr="00A5171D" w:rsidRDefault="002B30B9" w:rsidP="00EC6D34">
      <w:pPr>
        <w:pStyle w:val="Base"/>
        <w:rPr>
          <w:rFonts w:ascii="Arial" w:hAnsi="Arial" w:cs="Arial"/>
          <w:b/>
          <w:snapToGrid w:val="0"/>
          <w:sz w:val="22"/>
          <w:szCs w:val="22"/>
        </w:rPr>
      </w:pPr>
    </w:p>
    <w:sectPr w:rsidR="002B30B9" w:rsidRPr="00A5171D" w:rsidSect="00366556">
      <w:footerReference w:type="default" r:id="rId10"/>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B83" w:rsidRDefault="007C5B83">
      <w:r>
        <w:separator/>
      </w:r>
    </w:p>
  </w:endnote>
  <w:endnote w:type="continuationSeparator" w:id="0">
    <w:p w:rsidR="007C5B83" w:rsidRDefault="007C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A12" w:rsidRDefault="00CC3A12"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CC3A12" w:rsidRDefault="00CC3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B83" w:rsidRDefault="007C5B83">
      <w:r>
        <w:separator/>
      </w:r>
    </w:p>
  </w:footnote>
  <w:footnote w:type="continuationSeparator" w:id="0">
    <w:p w:rsidR="007C5B83" w:rsidRDefault="007C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8F2"/>
    <w:multiLevelType w:val="hybridMultilevel"/>
    <w:tmpl w:val="A198BA90"/>
    <w:lvl w:ilvl="0" w:tplc="B51211F8">
      <w:start w:val="1"/>
      <w:numFmt w:val="decimal"/>
      <w:lvlText w:val="(%1)"/>
      <w:lvlJc w:val="left"/>
      <w:pPr>
        <w:ind w:left="1605" w:hanging="63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nsid w:val="19E06DC1"/>
    <w:multiLevelType w:val="hybridMultilevel"/>
    <w:tmpl w:val="8AE4E29E"/>
    <w:lvl w:ilvl="0" w:tplc="EB04A6A4">
      <w:start w:val="1"/>
      <w:numFmt w:val="lowerLetter"/>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D565DE"/>
    <w:multiLevelType w:val="hybridMultilevel"/>
    <w:tmpl w:val="0D34F6A4"/>
    <w:lvl w:ilvl="0" w:tplc="94D677EC">
      <w:start w:val="1"/>
      <w:numFmt w:val="decimal"/>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2209"/>
    <w:rsid w:val="00073378"/>
    <w:rsid w:val="0007707D"/>
    <w:rsid w:val="00077700"/>
    <w:rsid w:val="00082A0A"/>
    <w:rsid w:val="000834B7"/>
    <w:rsid w:val="00083A79"/>
    <w:rsid w:val="00084277"/>
    <w:rsid w:val="00084663"/>
    <w:rsid w:val="0008490B"/>
    <w:rsid w:val="00085066"/>
    <w:rsid w:val="00086AA0"/>
    <w:rsid w:val="00087D27"/>
    <w:rsid w:val="0009149C"/>
    <w:rsid w:val="000979C7"/>
    <w:rsid w:val="000A0062"/>
    <w:rsid w:val="000A12B0"/>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8B2"/>
    <w:rsid w:val="00191C72"/>
    <w:rsid w:val="00192077"/>
    <w:rsid w:val="00192ACC"/>
    <w:rsid w:val="00194969"/>
    <w:rsid w:val="001A0BA8"/>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1E2"/>
    <w:rsid w:val="002118BB"/>
    <w:rsid w:val="00211BE8"/>
    <w:rsid w:val="00211D16"/>
    <w:rsid w:val="00215CE1"/>
    <w:rsid w:val="0021780A"/>
    <w:rsid w:val="00222462"/>
    <w:rsid w:val="002233DE"/>
    <w:rsid w:val="00224301"/>
    <w:rsid w:val="00224B94"/>
    <w:rsid w:val="00225B23"/>
    <w:rsid w:val="00227A49"/>
    <w:rsid w:val="00230CA8"/>
    <w:rsid w:val="00233841"/>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04D0"/>
    <w:rsid w:val="00301324"/>
    <w:rsid w:val="0030378D"/>
    <w:rsid w:val="003045E6"/>
    <w:rsid w:val="00307073"/>
    <w:rsid w:val="00310F86"/>
    <w:rsid w:val="00313007"/>
    <w:rsid w:val="00315298"/>
    <w:rsid w:val="00315FCB"/>
    <w:rsid w:val="00316696"/>
    <w:rsid w:val="00322B3A"/>
    <w:rsid w:val="00323345"/>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19EC"/>
    <w:rsid w:val="0034238A"/>
    <w:rsid w:val="00344815"/>
    <w:rsid w:val="00345572"/>
    <w:rsid w:val="00345D08"/>
    <w:rsid w:val="00346000"/>
    <w:rsid w:val="003503A4"/>
    <w:rsid w:val="0035493A"/>
    <w:rsid w:val="003579BE"/>
    <w:rsid w:val="00357F51"/>
    <w:rsid w:val="00363E78"/>
    <w:rsid w:val="00366099"/>
    <w:rsid w:val="00366556"/>
    <w:rsid w:val="00367A4D"/>
    <w:rsid w:val="00370D5C"/>
    <w:rsid w:val="003726B0"/>
    <w:rsid w:val="00376738"/>
    <w:rsid w:val="00383F22"/>
    <w:rsid w:val="00385796"/>
    <w:rsid w:val="0038641A"/>
    <w:rsid w:val="00387509"/>
    <w:rsid w:val="00390123"/>
    <w:rsid w:val="0039064C"/>
    <w:rsid w:val="0039244C"/>
    <w:rsid w:val="003962E9"/>
    <w:rsid w:val="003A099C"/>
    <w:rsid w:val="003A13B5"/>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476"/>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B78F9"/>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1BDF"/>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278C"/>
    <w:rsid w:val="00653FFE"/>
    <w:rsid w:val="006560DF"/>
    <w:rsid w:val="006562DE"/>
    <w:rsid w:val="00656D2A"/>
    <w:rsid w:val="006639DB"/>
    <w:rsid w:val="00671942"/>
    <w:rsid w:val="00675863"/>
    <w:rsid w:val="0067704C"/>
    <w:rsid w:val="006804BB"/>
    <w:rsid w:val="00681ACB"/>
    <w:rsid w:val="00682BB2"/>
    <w:rsid w:val="00682F4F"/>
    <w:rsid w:val="006847A1"/>
    <w:rsid w:val="00684D1A"/>
    <w:rsid w:val="00686093"/>
    <w:rsid w:val="006861F5"/>
    <w:rsid w:val="006929E0"/>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6AAB"/>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4ACC"/>
    <w:rsid w:val="007459B6"/>
    <w:rsid w:val="007471CA"/>
    <w:rsid w:val="0075037C"/>
    <w:rsid w:val="00750A77"/>
    <w:rsid w:val="00760825"/>
    <w:rsid w:val="00767984"/>
    <w:rsid w:val="00773207"/>
    <w:rsid w:val="0077486F"/>
    <w:rsid w:val="00780FD2"/>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53E8"/>
    <w:rsid w:val="007C5B83"/>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1A5D"/>
    <w:rsid w:val="0082777A"/>
    <w:rsid w:val="00830DF4"/>
    <w:rsid w:val="008335DA"/>
    <w:rsid w:val="008342D8"/>
    <w:rsid w:val="008347E2"/>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252"/>
    <w:rsid w:val="00892353"/>
    <w:rsid w:val="0089413D"/>
    <w:rsid w:val="008966A7"/>
    <w:rsid w:val="008976EB"/>
    <w:rsid w:val="00897EC2"/>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5DF7"/>
    <w:rsid w:val="00916B2E"/>
    <w:rsid w:val="00921778"/>
    <w:rsid w:val="00922639"/>
    <w:rsid w:val="00924E81"/>
    <w:rsid w:val="00930A6C"/>
    <w:rsid w:val="00930BA9"/>
    <w:rsid w:val="00930CE2"/>
    <w:rsid w:val="00934A59"/>
    <w:rsid w:val="009420F2"/>
    <w:rsid w:val="00943794"/>
    <w:rsid w:val="00950DA2"/>
    <w:rsid w:val="0095227F"/>
    <w:rsid w:val="009538D0"/>
    <w:rsid w:val="00956510"/>
    <w:rsid w:val="00957E14"/>
    <w:rsid w:val="00961E75"/>
    <w:rsid w:val="00963D71"/>
    <w:rsid w:val="00964916"/>
    <w:rsid w:val="009654DA"/>
    <w:rsid w:val="009708A3"/>
    <w:rsid w:val="009767E8"/>
    <w:rsid w:val="0097715A"/>
    <w:rsid w:val="00984B88"/>
    <w:rsid w:val="00984CE2"/>
    <w:rsid w:val="009861F8"/>
    <w:rsid w:val="00991623"/>
    <w:rsid w:val="009917F4"/>
    <w:rsid w:val="00992355"/>
    <w:rsid w:val="00993ECD"/>
    <w:rsid w:val="00995274"/>
    <w:rsid w:val="00995323"/>
    <w:rsid w:val="009A0665"/>
    <w:rsid w:val="009A08CA"/>
    <w:rsid w:val="009A0DCD"/>
    <w:rsid w:val="009A2CF1"/>
    <w:rsid w:val="009A3569"/>
    <w:rsid w:val="009B13DC"/>
    <w:rsid w:val="009B1E73"/>
    <w:rsid w:val="009B24BA"/>
    <w:rsid w:val="009B44EB"/>
    <w:rsid w:val="009B69D1"/>
    <w:rsid w:val="009C3DF9"/>
    <w:rsid w:val="009C47AD"/>
    <w:rsid w:val="009C5EDF"/>
    <w:rsid w:val="009D09C2"/>
    <w:rsid w:val="009D19AB"/>
    <w:rsid w:val="009D6FF2"/>
    <w:rsid w:val="009E6C62"/>
    <w:rsid w:val="009F2241"/>
    <w:rsid w:val="009F3BF3"/>
    <w:rsid w:val="009F6456"/>
    <w:rsid w:val="00A066E5"/>
    <w:rsid w:val="00A10F72"/>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8DE"/>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3ECC"/>
    <w:rsid w:val="00AF7BC3"/>
    <w:rsid w:val="00AF7F81"/>
    <w:rsid w:val="00B00D9C"/>
    <w:rsid w:val="00B0528F"/>
    <w:rsid w:val="00B05CCD"/>
    <w:rsid w:val="00B10224"/>
    <w:rsid w:val="00B10D34"/>
    <w:rsid w:val="00B1200C"/>
    <w:rsid w:val="00B13E07"/>
    <w:rsid w:val="00B158E1"/>
    <w:rsid w:val="00B170BF"/>
    <w:rsid w:val="00B2338A"/>
    <w:rsid w:val="00B26C4C"/>
    <w:rsid w:val="00B31C0C"/>
    <w:rsid w:val="00B3476E"/>
    <w:rsid w:val="00B407BA"/>
    <w:rsid w:val="00B41F0F"/>
    <w:rsid w:val="00B4433C"/>
    <w:rsid w:val="00B463FE"/>
    <w:rsid w:val="00B526DB"/>
    <w:rsid w:val="00B527FD"/>
    <w:rsid w:val="00B54AC3"/>
    <w:rsid w:val="00B63FF7"/>
    <w:rsid w:val="00B65D08"/>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3A12"/>
    <w:rsid w:val="00CC5715"/>
    <w:rsid w:val="00CC6C87"/>
    <w:rsid w:val="00CD0DA1"/>
    <w:rsid w:val="00CD382F"/>
    <w:rsid w:val="00CE028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47F5D"/>
    <w:rsid w:val="00D5447D"/>
    <w:rsid w:val="00D54674"/>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05259"/>
    <w:rsid w:val="00E10AAF"/>
    <w:rsid w:val="00E156D6"/>
    <w:rsid w:val="00E16106"/>
    <w:rsid w:val="00E16438"/>
    <w:rsid w:val="00E21D75"/>
    <w:rsid w:val="00E246FC"/>
    <w:rsid w:val="00E2625F"/>
    <w:rsid w:val="00E27C44"/>
    <w:rsid w:val="00E3097B"/>
    <w:rsid w:val="00E311EE"/>
    <w:rsid w:val="00E32B53"/>
    <w:rsid w:val="00E330A1"/>
    <w:rsid w:val="00E35B04"/>
    <w:rsid w:val="00E365FE"/>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515"/>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2C34"/>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section">
    <w:name w:val="asection"/>
    <w:basedOn w:val="Normal"/>
    <w:rsid w:val="00821A5D"/>
    <w:pPr>
      <w:spacing w:before="100" w:beforeAutospacing="1" w:after="100" w:afterAutospacing="1"/>
    </w:pPr>
    <w:rPr>
      <w:sz w:val="24"/>
      <w:szCs w:val="24"/>
    </w:rPr>
  </w:style>
  <w:style w:type="paragraph" w:customStyle="1" w:styleId="amargin10">
    <w:name w:val="amargin1"/>
    <w:basedOn w:val="Normal"/>
    <w:rsid w:val="00821A5D"/>
    <w:pPr>
      <w:spacing w:before="100" w:beforeAutospacing="1" w:after="100" w:afterAutospacing="1"/>
    </w:pPr>
    <w:rPr>
      <w:sz w:val="24"/>
      <w:szCs w:val="24"/>
    </w:rPr>
  </w:style>
  <w:style w:type="paragraph" w:customStyle="1" w:styleId="ablock1">
    <w:name w:val="ablock1"/>
    <w:basedOn w:val="Normal"/>
    <w:rsid w:val="00821A5D"/>
    <w:pPr>
      <w:spacing w:before="100" w:beforeAutospacing="1" w:after="100" w:afterAutospacing="1"/>
    </w:pPr>
    <w:rPr>
      <w:sz w:val="24"/>
      <w:szCs w:val="24"/>
    </w:rPr>
  </w:style>
  <w:style w:type="character" w:customStyle="1" w:styleId="chistorynote">
    <w:name w:val="chistorynote"/>
    <w:basedOn w:val="DefaultParagraphFont"/>
    <w:rsid w:val="00821A5D"/>
  </w:style>
  <w:style w:type="paragraph" w:customStyle="1" w:styleId="ablock2">
    <w:name w:val="ablock2"/>
    <w:basedOn w:val="Normal"/>
    <w:rsid w:val="00821A5D"/>
    <w:pPr>
      <w:spacing w:before="100" w:beforeAutospacing="1" w:after="100" w:afterAutospacing="1"/>
    </w:pPr>
    <w:rPr>
      <w:sz w:val="24"/>
      <w:szCs w:val="24"/>
    </w:rPr>
  </w:style>
  <w:style w:type="character" w:styleId="Hyperlink">
    <w:name w:val="Hyperlink"/>
    <w:basedOn w:val="DefaultParagraphFont"/>
    <w:rsid w:val="00345D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section">
    <w:name w:val="asection"/>
    <w:basedOn w:val="Normal"/>
    <w:rsid w:val="00821A5D"/>
    <w:pPr>
      <w:spacing w:before="100" w:beforeAutospacing="1" w:after="100" w:afterAutospacing="1"/>
    </w:pPr>
    <w:rPr>
      <w:sz w:val="24"/>
      <w:szCs w:val="24"/>
    </w:rPr>
  </w:style>
  <w:style w:type="paragraph" w:customStyle="1" w:styleId="amargin10">
    <w:name w:val="amargin1"/>
    <w:basedOn w:val="Normal"/>
    <w:rsid w:val="00821A5D"/>
    <w:pPr>
      <w:spacing w:before="100" w:beforeAutospacing="1" w:after="100" w:afterAutospacing="1"/>
    </w:pPr>
    <w:rPr>
      <w:sz w:val="24"/>
      <w:szCs w:val="24"/>
    </w:rPr>
  </w:style>
  <w:style w:type="paragraph" w:customStyle="1" w:styleId="ablock1">
    <w:name w:val="ablock1"/>
    <w:basedOn w:val="Normal"/>
    <w:rsid w:val="00821A5D"/>
    <w:pPr>
      <w:spacing w:before="100" w:beforeAutospacing="1" w:after="100" w:afterAutospacing="1"/>
    </w:pPr>
    <w:rPr>
      <w:sz w:val="24"/>
      <w:szCs w:val="24"/>
    </w:rPr>
  </w:style>
  <w:style w:type="character" w:customStyle="1" w:styleId="chistorynote">
    <w:name w:val="chistorynote"/>
    <w:basedOn w:val="DefaultParagraphFont"/>
    <w:rsid w:val="00821A5D"/>
  </w:style>
  <w:style w:type="paragraph" w:customStyle="1" w:styleId="ablock2">
    <w:name w:val="ablock2"/>
    <w:basedOn w:val="Normal"/>
    <w:rsid w:val="00821A5D"/>
    <w:pPr>
      <w:spacing w:before="100" w:beforeAutospacing="1" w:after="100" w:afterAutospacing="1"/>
    </w:pPr>
    <w:rPr>
      <w:sz w:val="24"/>
      <w:szCs w:val="24"/>
    </w:rPr>
  </w:style>
  <w:style w:type="character" w:styleId="Hyperlink">
    <w:name w:val="Hyperlink"/>
    <w:basedOn w:val="DefaultParagraphFont"/>
    <w:rsid w:val="00345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 w:id="1006205092">
      <w:bodyDiv w:val="1"/>
      <w:marLeft w:val="0"/>
      <w:marRight w:val="0"/>
      <w:marTop w:val="0"/>
      <w:marBottom w:val="0"/>
      <w:divBdr>
        <w:top w:val="none" w:sz="0" w:space="0" w:color="auto"/>
        <w:left w:val="none" w:sz="0" w:space="0" w:color="auto"/>
        <w:bottom w:val="none" w:sz="0" w:space="0" w:color="auto"/>
        <w:right w:val="none" w:sz="0" w:space="0" w:color="auto"/>
      </w:divBdr>
    </w:div>
    <w:div w:id="1162240865">
      <w:bodyDiv w:val="1"/>
      <w:marLeft w:val="0"/>
      <w:marRight w:val="0"/>
      <w:marTop w:val="0"/>
      <w:marBottom w:val="0"/>
      <w:divBdr>
        <w:top w:val="none" w:sz="0" w:space="0" w:color="auto"/>
        <w:left w:val="none" w:sz="0" w:space="0" w:color="auto"/>
        <w:bottom w:val="none" w:sz="0" w:space="0" w:color="auto"/>
        <w:right w:val="none" w:sz="0" w:space="0" w:color="auto"/>
      </w:divBdr>
      <w:divsChild>
        <w:div w:id="320157898">
          <w:marLeft w:val="0"/>
          <w:marRight w:val="0"/>
          <w:marTop w:val="0"/>
          <w:marBottom w:val="0"/>
          <w:divBdr>
            <w:top w:val="none" w:sz="0" w:space="0" w:color="auto"/>
            <w:left w:val="none" w:sz="0" w:space="0" w:color="auto"/>
            <w:bottom w:val="none" w:sz="0" w:space="0" w:color="auto"/>
            <w:right w:val="none" w:sz="0" w:space="0" w:color="auto"/>
          </w:divBdr>
        </w:div>
        <w:div w:id="790436761">
          <w:marLeft w:val="0"/>
          <w:marRight w:val="0"/>
          <w:marTop w:val="0"/>
          <w:marBottom w:val="0"/>
          <w:divBdr>
            <w:top w:val="none" w:sz="0" w:space="0" w:color="auto"/>
            <w:left w:val="none" w:sz="0" w:space="0" w:color="auto"/>
            <w:bottom w:val="none" w:sz="0" w:space="0" w:color="auto"/>
            <w:right w:val="none" w:sz="0" w:space="0" w:color="auto"/>
          </w:divBdr>
        </w:div>
        <w:div w:id="1079207022">
          <w:marLeft w:val="0"/>
          <w:marRight w:val="0"/>
          <w:marTop w:val="0"/>
          <w:marBottom w:val="0"/>
          <w:divBdr>
            <w:top w:val="none" w:sz="0" w:space="0" w:color="auto"/>
            <w:left w:val="none" w:sz="0" w:space="0" w:color="auto"/>
            <w:bottom w:val="none" w:sz="0" w:space="0" w:color="auto"/>
            <w:right w:val="none" w:sz="0" w:space="0" w:color="auto"/>
          </w:divBdr>
        </w:div>
        <w:div w:id="125320611">
          <w:marLeft w:val="0"/>
          <w:marRight w:val="0"/>
          <w:marTop w:val="0"/>
          <w:marBottom w:val="0"/>
          <w:divBdr>
            <w:top w:val="none" w:sz="0" w:space="0" w:color="auto"/>
            <w:left w:val="none" w:sz="0" w:space="0" w:color="auto"/>
            <w:bottom w:val="none" w:sz="0" w:space="0" w:color="auto"/>
            <w:right w:val="none" w:sz="0" w:space="0" w:color="auto"/>
          </w:divBdr>
        </w:div>
        <w:div w:id="1133865447">
          <w:marLeft w:val="0"/>
          <w:marRight w:val="0"/>
          <w:marTop w:val="0"/>
          <w:marBottom w:val="0"/>
          <w:divBdr>
            <w:top w:val="none" w:sz="0" w:space="0" w:color="auto"/>
            <w:left w:val="none" w:sz="0" w:space="0" w:color="auto"/>
            <w:bottom w:val="none" w:sz="0" w:space="0" w:color="auto"/>
            <w:right w:val="none" w:sz="0" w:space="0" w:color="auto"/>
          </w:divBdr>
        </w:div>
        <w:div w:id="1939176134">
          <w:marLeft w:val="0"/>
          <w:marRight w:val="0"/>
          <w:marTop w:val="0"/>
          <w:marBottom w:val="0"/>
          <w:divBdr>
            <w:top w:val="none" w:sz="0" w:space="0" w:color="auto"/>
            <w:left w:val="none" w:sz="0" w:space="0" w:color="auto"/>
            <w:bottom w:val="none" w:sz="0" w:space="0" w:color="auto"/>
            <w:right w:val="none" w:sz="0" w:space="0" w:color="auto"/>
          </w:divBdr>
        </w:div>
        <w:div w:id="480006609">
          <w:marLeft w:val="0"/>
          <w:marRight w:val="0"/>
          <w:marTop w:val="0"/>
          <w:marBottom w:val="0"/>
          <w:divBdr>
            <w:top w:val="none" w:sz="0" w:space="0" w:color="auto"/>
            <w:left w:val="none" w:sz="0" w:space="0" w:color="auto"/>
            <w:bottom w:val="none" w:sz="0" w:space="0" w:color="auto"/>
            <w:right w:val="none" w:sz="0" w:space="0" w:color="auto"/>
          </w:divBdr>
        </w:div>
        <w:div w:id="1683047729">
          <w:marLeft w:val="0"/>
          <w:marRight w:val="0"/>
          <w:marTop w:val="0"/>
          <w:marBottom w:val="0"/>
          <w:divBdr>
            <w:top w:val="none" w:sz="0" w:space="0" w:color="auto"/>
            <w:left w:val="none" w:sz="0" w:space="0" w:color="auto"/>
            <w:bottom w:val="none" w:sz="0" w:space="0" w:color="auto"/>
            <w:right w:val="none" w:sz="0" w:space="0" w:color="auto"/>
          </w:divBdr>
        </w:div>
        <w:div w:id="2048948738">
          <w:marLeft w:val="0"/>
          <w:marRight w:val="0"/>
          <w:marTop w:val="0"/>
          <w:marBottom w:val="0"/>
          <w:divBdr>
            <w:top w:val="none" w:sz="0" w:space="0" w:color="auto"/>
            <w:left w:val="none" w:sz="0" w:space="0" w:color="auto"/>
            <w:bottom w:val="none" w:sz="0" w:space="0" w:color="auto"/>
            <w:right w:val="none" w:sz="0" w:space="0" w:color="auto"/>
          </w:divBdr>
        </w:div>
        <w:div w:id="1147474657">
          <w:marLeft w:val="0"/>
          <w:marRight w:val="0"/>
          <w:marTop w:val="0"/>
          <w:marBottom w:val="0"/>
          <w:divBdr>
            <w:top w:val="none" w:sz="0" w:space="0" w:color="auto"/>
            <w:left w:val="none" w:sz="0" w:space="0" w:color="auto"/>
            <w:bottom w:val="none" w:sz="0" w:space="0" w:color="auto"/>
            <w:right w:val="none" w:sz="0" w:space="0" w:color="auto"/>
          </w:divBdr>
        </w:div>
        <w:div w:id="1149400057">
          <w:marLeft w:val="0"/>
          <w:marRight w:val="0"/>
          <w:marTop w:val="0"/>
          <w:marBottom w:val="0"/>
          <w:divBdr>
            <w:top w:val="none" w:sz="0" w:space="0" w:color="auto"/>
            <w:left w:val="none" w:sz="0" w:space="0" w:color="auto"/>
            <w:bottom w:val="none" w:sz="0" w:space="0" w:color="auto"/>
            <w:right w:val="none" w:sz="0" w:space="0" w:color="auto"/>
          </w:divBdr>
        </w:div>
        <w:div w:id="943149299">
          <w:marLeft w:val="0"/>
          <w:marRight w:val="0"/>
          <w:marTop w:val="0"/>
          <w:marBottom w:val="0"/>
          <w:divBdr>
            <w:top w:val="none" w:sz="0" w:space="0" w:color="auto"/>
            <w:left w:val="none" w:sz="0" w:space="0" w:color="auto"/>
            <w:bottom w:val="none" w:sz="0" w:space="0" w:color="auto"/>
            <w:right w:val="none" w:sz="0" w:space="0" w:color="auto"/>
          </w:divBdr>
        </w:div>
        <w:div w:id="275908887">
          <w:marLeft w:val="0"/>
          <w:marRight w:val="0"/>
          <w:marTop w:val="0"/>
          <w:marBottom w:val="0"/>
          <w:divBdr>
            <w:top w:val="none" w:sz="0" w:space="0" w:color="auto"/>
            <w:left w:val="none" w:sz="0" w:space="0" w:color="auto"/>
            <w:bottom w:val="none" w:sz="0" w:space="0" w:color="auto"/>
            <w:right w:val="none" w:sz="0" w:space="0" w:color="auto"/>
          </w:divBdr>
        </w:div>
        <w:div w:id="1282108273">
          <w:marLeft w:val="0"/>
          <w:marRight w:val="0"/>
          <w:marTop w:val="0"/>
          <w:marBottom w:val="0"/>
          <w:divBdr>
            <w:top w:val="none" w:sz="0" w:space="0" w:color="auto"/>
            <w:left w:val="none" w:sz="0" w:space="0" w:color="auto"/>
            <w:bottom w:val="none" w:sz="0" w:space="0" w:color="auto"/>
            <w:right w:val="none" w:sz="0" w:space="0" w:color="auto"/>
          </w:divBdr>
        </w:div>
        <w:div w:id="2072578610">
          <w:marLeft w:val="0"/>
          <w:marRight w:val="0"/>
          <w:marTop w:val="0"/>
          <w:marBottom w:val="0"/>
          <w:divBdr>
            <w:top w:val="none" w:sz="0" w:space="0" w:color="auto"/>
            <w:left w:val="none" w:sz="0" w:space="0" w:color="auto"/>
            <w:bottom w:val="none" w:sz="0" w:space="0" w:color="auto"/>
            <w:right w:val="none" w:sz="0" w:space="0" w:color="auto"/>
          </w:divBdr>
        </w:div>
        <w:div w:id="819810368">
          <w:marLeft w:val="0"/>
          <w:marRight w:val="0"/>
          <w:marTop w:val="0"/>
          <w:marBottom w:val="0"/>
          <w:divBdr>
            <w:top w:val="none" w:sz="0" w:space="0" w:color="auto"/>
            <w:left w:val="none" w:sz="0" w:space="0" w:color="auto"/>
            <w:bottom w:val="none" w:sz="0" w:space="0" w:color="auto"/>
            <w:right w:val="none" w:sz="0" w:space="0" w:color="auto"/>
          </w:divBdr>
        </w:div>
        <w:div w:id="951210434">
          <w:marLeft w:val="0"/>
          <w:marRight w:val="0"/>
          <w:marTop w:val="0"/>
          <w:marBottom w:val="0"/>
          <w:divBdr>
            <w:top w:val="none" w:sz="0" w:space="0" w:color="auto"/>
            <w:left w:val="none" w:sz="0" w:space="0" w:color="auto"/>
            <w:bottom w:val="none" w:sz="0" w:space="0" w:color="auto"/>
            <w:right w:val="none" w:sz="0" w:space="0" w:color="auto"/>
          </w:divBdr>
        </w:div>
        <w:div w:id="659889468">
          <w:marLeft w:val="0"/>
          <w:marRight w:val="0"/>
          <w:marTop w:val="0"/>
          <w:marBottom w:val="0"/>
          <w:divBdr>
            <w:top w:val="none" w:sz="0" w:space="0" w:color="auto"/>
            <w:left w:val="none" w:sz="0" w:space="0" w:color="auto"/>
            <w:bottom w:val="none" w:sz="0" w:space="0" w:color="auto"/>
            <w:right w:val="none" w:sz="0" w:space="0" w:color="auto"/>
          </w:divBdr>
        </w:div>
        <w:div w:id="643003248">
          <w:marLeft w:val="0"/>
          <w:marRight w:val="0"/>
          <w:marTop w:val="0"/>
          <w:marBottom w:val="0"/>
          <w:divBdr>
            <w:top w:val="none" w:sz="0" w:space="0" w:color="auto"/>
            <w:left w:val="none" w:sz="0" w:space="0" w:color="auto"/>
            <w:bottom w:val="none" w:sz="0" w:space="0" w:color="auto"/>
            <w:right w:val="none" w:sz="0" w:space="0" w:color="auto"/>
          </w:divBdr>
        </w:div>
      </w:divsChild>
    </w:div>
    <w:div w:id="1314792501">
      <w:bodyDiv w:val="1"/>
      <w:marLeft w:val="0"/>
      <w:marRight w:val="0"/>
      <w:marTop w:val="0"/>
      <w:marBottom w:val="0"/>
      <w:divBdr>
        <w:top w:val="none" w:sz="0" w:space="0" w:color="auto"/>
        <w:left w:val="none" w:sz="0" w:space="0" w:color="auto"/>
        <w:bottom w:val="none" w:sz="0" w:space="0" w:color="auto"/>
        <w:right w:val="none" w:sz="0" w:space="0" w:color="auto"/>
      </w:divBdr>
    </w:div>
    <w:div w:id="1598096816">
      <w:bodyDiv w:val="1"/>
      <w:marLeft w:val="0"/>
      <w:marRight w:val="0"/>
      <w:marTop w:val="0"/>
      <w:marBottom w:val="0"/>
      <w:divBdr>
        <w:top w:val="none" w:sz="0" w:space="0" w:color="auto"/>
        <w:left w:val="none" w:sz="0" w:space="0" w:color="auto"/>
        <w:bottom w:val="none" w:sz="0" w:space="0" w:color="auto"/>
        <w:right w:val="none" w:sz="0" w:space="0" w:color="auto"/>
      </w:divBdr>
    </w:div>
    <w:div w:id="18031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entalboar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dentalboar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18</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2013-07-01T14:21:00Z</dcterms:created>
  <dcterms:modified xsi:type="dcterms:W3CDTF">2013-07-01T14:21:00Z</dcterms:modified>
</cp:coreProperties>
</file>