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38" w:rsidRDefault="00AD1838" w:rsidP="00AD1838">
      <w:pPr>
        <w:pStyle w:val="Title"/>
        <w:outlineLvl w:val="0"/>
        <w:rPr>
          <w:rFonts w:ascii="Arial Black" w:hAnsi="Arial Black"/>
          <w:sz w:val="22"/>
          <w:u w:val="single"/>
        </w:rPr>
      </w:pPr>
      <w:r>
        <w:rPr>
          <w:rFonts w:ascii="Arial Black" w:hAnsi="Arial Black"/>
          <w:sz w:val="22"/>
          <w:u w:val="single"/>
        </w:rPr>
        <w:t>REQUEST FOR TECHNICAL CHANGE</w:t>
      </w:r>
    </w:p>
    <w:p w:rsidR="00AD1838" w:rsidRPr="00D34B13" w:rsidRDefault="00AD1838" w:rsidP="00AD1838">
      <w:pPr>
        <w:tabs>
          <w:tab w:val="left" w:pos="1296"/>
        </w:tabs>
        <w:jc w:val="center"/>
        <w:rPr>
          <w:snapToGrid w:val="0"/>
        </w:rPr>
      </w:pPr>
    </w:p>
    <w:p w:rsidR="00AD1838" w:rsidRPr="00D34B13" w:rsidRDefault="00AD1838" w:rsidP="00AD1838">
      <w:pPr>
        <w:tabs>
          <w:tab w:val="left" w:pos="1296"/>
        </w:tabs>
        <w:jc w:val="center"/>
        <w:rPr>
          <w:snapToGrid w:val="0"/>
        </w:rPr>
      </w:pPr>
    </w:p>
    <w:p w:rsidR="00AD1838" w:rsidRPr="00D34B13" w:rsidRDefault="00AD1838" w:rsidP="00AD1838">
      <w:pPr>
        <w:tabs>
          <w:tab w:val="left" w:pos="1296"/>
        </w:tabs>
        <w:spacing w:after="120"/>
        <w:ind w:left="1152" w:hanging="1152"/>
        <w:outlineLvl w:val="0"/>
        <w:rPr>
          <w:rFonts w:ascii="Arial" w:hAnsi="Arial"/>
          <w:snapToGrid w:val="0"/>
          <w:sz w:val="22"/>
          <w:szCs w:val="22"/>
        </w:rPr>
      </w:pPr>
      <w:r w:rsidRPr="00D34B13">
        <w:rPr>
          <w:rFonts w:ascii="Arial" w:hAnsi="Arial"/>
          <w:snapToGrid w:val="0"/>
          <w:sz w:val="22"/>
          <w:szCs w:val="22"/>
        </w:rPr>
        <w:t>AGENCY:</w:t>
      </w:r>
      <w:r w:rsidRPr="00D34B13">
        <w:rPr>
          <w:rFonts w:ascii="Arial" w:hAnsi="Arial"/>
          <w:snapToGrid w:val="0"/>
          <w:sz w:val="22"/>
          <w:szCs w:val="22"/>
        </w:rPr>
        <w:tab/>
      </w:r>
      <w:r w:rsidR="0015322F" w:rsidRPr="00D34B13">
        <w:rPr>
          <w:rFonts w:ascii="Arial" w:hAnsi="Arial"/>
          <w:snapToGrid w:val="0"/>
          <w:sz w:val="22"/>
          <w:szCs w:val="22"/>
        </w:rPr>
        <w:t>DEPARTMENT OF COMMERCE-FEDERAL TAX REFORM ALLOCATION COMMITTEE</w:t>
      </w:r>
    </w:p>
    <w:p w:rsidR="00AD1838" w:rsidRPr="00D34B13" w:rsidRDefault="00AD1838" w:rsidP="00AD1838">
      <w:pPr>
        <w:tabs>
          <w:tab w:val="left" w:pos="1296"/>
        </w:tabs>
        <w:spacing w:line="360" w:lineRule="auto"/>
        <w:outlineLvl w:val="0"/>
        <w:rPr>
          <w:rFonts w:ascii="Arial" w:hAnsi="Arial"/>
          <w:snapToGrid w:val="0"/>
          <w:sz w:val="22"/>
          <w:szCs w:val="22"/>
        </w:rPr>
      </w:pPr>
      <w:r w:rsidRPr="00D34B13">
        <w:rPr>
          <w:rFonts w:ascii="Arial" w:hAnsi="Arial"/>
          <w:snapToGrid w:val="0"/>
          <w:sz w:val="22"/>
          <w:szCs w:val="22"/>
        </w:rPr>
        <w:t>RULE CITATION:</w:t>
      </w:r>
      <w:r w:rsidRPr="00D34B13">
        <w:rPr>
          <w:rFonts w:ascii="Arial" w:hAnsi="Arial"/>
          <w:snapToGrid w:val="0"/>
          <w:sz w:val="22"/>
          <w:szCs w:val="22"/>
        </w:rPr>
        <w:tab/>
      </w:r>
      <w:r w:rsidR="008401D9" w:rsidRPr="00D34B13">
        <w:rPr>
          <w:rFonts w:ascii="Arial" w:hAnsi="Arial"/>
          <w:snapToGrid w:val="0"/>
          <w:sz w:val="22"/>
          <w:szCs w:val="22"/>
        </w:rPr>
        <w:t>04 NCAC 01H .0501</w:t>
      </w:r>
    </w:p>
    <w:p w:rsidR="00AD1838" w:rsidRPr="00D34B13" w:rsidRDefault="00AD1838" w:rsidP="00AD1838">
      <w:pPr>
        <w:spacing w:line="360" w:lineRule="auto"/>
        <w:outlineLvl w:val="0"/>
        <w:rPr>
          <w:rFonts w:ascii="Arial" w:hAnsi="Arial"/>
          <w:snapToGrid w:val="0"/>
          <w:sz w:val="22"/>
          <w:szCs w:val="22"/>
        </w:rPr>
      </w:pPr>
      <w:r w:rsidRPr="00D34B13">
        <w:rPr>
          <w:rFonts w:ascii="Arial" w:hAnsi="Arial"/>
          <w:snapToGrid w:val="0"/>
          <w:sz w:val="22"/>
          <w:szCs w:val="22"/>
        </w:rPr>
        <w:t>DEADLINE FOR RECEIPT:</w:t>
      </w:r>
      <w:r w:rsidRPr="00D34B13">
        <w:rPr>
          <w:rFonts w:ascii="Arial" w:hAnsi="Arial"/>
          <w:snapToGrid w:val="0"/>
          <w:sz w:val="22"/>
          <w:szCs w:val="22"/>
        </w:rPr>
        <w:tab/>
        <w:t xml:space="preserve">FRIDAY, </w:t>
      </w:r>
      <w:r w:rsidR="0015322F" w:rsidRPr="00D34B13">
        <w:rPr>
          <w:rFonts w:ascii="Arial" w:hAnsi="Arial"/>
          <w:snapToGrid w:val="0"/>
          <w:sz w:val="22"/>
          <w:szCs w:val="22"/>
        </w:rPr>
        <w:t>June 15</w:t>
      </w:r>
      <w:r w:rsidRPr="00D34B13">
        <w:rPr>
          <w:rFonts w:ascii="Arial" w:hAnsi="Arial"/>
          <w:snapToGrid w:val="0"/>
          <w:sz w:val="22"/>
          <w:szCs w:val="22"/>
        </w:rPr>
        <w:t>, 2012</w:t>
      </w:r>
    </w:p>
    <w:p w:rsidR="00AD1838" w:rsidRPr="00D34B13" w:rsidRDefault="00AD1838" w:rsidP="00AD1838">
      <w:pPr>
        <w:pStyle w:val="BodyText"/>
        <w:spacing w:before="120" w:after="120"/>
        <w:jc w:val="both"/>
        <w:rPr>
          <w:rFonts w:ascii="Arial" w:hAnsi="Arial"/>
          <w:b/>
          <w:i/>
          <w:sz w:val="22"/>
          <w:szCs w:val="22"/>
        </w:rPr>
      </w:pPr>
      <w:r w:rsidRPr="00D34B13">
        <w:rPr>
          <w:rFonts w:ascii="Arial" w:hAnsi="Arial"/>
          <w:b/>
          <w:i/>
          <w:sz w:val="22"/>
          <w:szCs w:val="22"/>
          <w:u w:val="single"/>
        </w:rPr>
        <w:t>NOTE WELL:</w:t>
      </w:r>
      <w:r w:rsidRPr="00D34B13">
        <w:rPr>
          <w:rFonts w:ascii="Arial" w:hAnsi="Arial"/>
          <w:b/>
          <w:i/>
          <w:sz w:val="22"/>
          <w:szCs w:val="22"/>
        </w:rPr>
        <w:t xml:space="preserve"> This request when viewed on computer may extend several pages. Please be sure you have reached the end of the document.</w:t>
      </w:r>
    </w:p>
    <w:p w:rsidR="008401D9" w:rsidRPr="00D34B13" w:rsidRDefault="008401D9" w:rsidP="008401D9">
      <w:pPr>
        <w:jc w:val="both"/>
        <w:rPr>
          <w:rFonts w:ascii="Arial" w:hAnsi="Arial"/>
          <w:snapToGrid w:val="0"/>
          <w:sz w:val="22"/>
          <w:szCs w:val="22"/>
        </w:rPr>
      </w:pPr>
      <w:r w:rsidRPr="00D34B13">
        <w:rPr>
          <w:rFonts w:ascii="Arial" w:hAnsi="Arial"/>
          <w:snapToGrid w:val="0"/>
          <w:sz w:val="22"/>
          <w:szCs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8401D9" w:rsidRDefault="008401D9" w:rsidP="008401D9">
      <w:pPr>
        <w:rPr>
          <w:rFonts w:ascii="Arial" w:hAnsi="Arial" w:cs="Arial"/>
          <w:i/>
          <w:sz w:val="24"/>
          <w:szCs w:val="24"/>
        </w:rPr>
      </w:pPr>
    </w:p>
    <w:p w:rsidR="008401D9" w:rsidRPr="00D34B13" w:rsidRDefault="008401D9" w:rsidP="008401D9">
      <w:pPr>
        <w:rPr>
          <w:rFonts w:ascii="Arial" w:hAnsi="Arial" w:cs="Arial"/>
          <w:i/>
          <w:sz w:val="22"/>
          <w:szCs w:val="22"/>
        </w:rPr>
      </w:pPr>
      <w:r w:rsidRPr="00D34B13">
        <w:rPr>
          <w:rFonts w:ascii="Arial" w:hAnsi="Arial" w:cs="Arial"/>
          <w:i/>
          <w:sz w:val="22"/>
          <w:szCs w:val="22"/>
        </w:rPr>
        <w:t>In (a)(1) and (2) you are essentially incorporating the federal references including subsequent amendments. In doing so you need to follow the standards set out in G.S. 150B-21.6. The easiest way to comply with those requirements is to insert a web site URL in the rule.</w:t>
      </w:r>
    </w:p>
    <w:p w:rsidR="008401D9" w:rsidRPr="00D34B13" w:rsidRDefault="008401D9" w:rsidP="008401D9">
      <w:pPr>
        <w:rPr>
          <w:rFonts w:ascii="Arial" w:hAnsi="Arial" w:cs="Arial"/>
          <w:i/>
          <w:sz w:val="22"/>
          <w:szCs w:val="22"/>
        </w:rPr>
      </w:pPr>
    </w:p>
    <w:p w:rsidR="008401D9" w:rsidRPr="00D34B13" w:rsidRDefault="008401D9" w:rsidP="008401D9">
      <w:pPr>
        <w:rPr>
          <w:rFonts w:ascii="Arial" w:hAnsi="Arial" w:cs="Arial"/>
          <w:i/>
          <w:sz w:val="22"/>
          <w:szCs w:val="22"/>
        </w:rPr>
      </w:pPr>
      <w:r w:rsidRPr="00D34B13">
        <w:rPr>
          <w:rFonts w:ascii="Arial" w:hAnsi="Arial" w:cs="Arial"/>
          <w:i/>
          <w:sz w:val="22"/>
          <w:szCs w:val="22"/>
        </w:rPr>
        <w:t>In (a)(1) lines 16 – 18 it seems to me that since the population standard for determining what localities are “large local governments” is already fixed in place (as of July 1, 2007) that it should be possible, and would be preferable to name them in the rule. If it is not possible to name them then it might be unclear what is required by or accomplished by this portion of the rule.</w:t>
      </w:r>
    </w:p>
    <w:p w:rsidR="008401D9" w:rsidRPr="00D34B13" w:rsidRDefault="008401D9" w:rsidP="008401D9">
      <w:pPr>
        <w:rPr>
          <w:rFonts w:ascii="Arial" w:hAnsi="Arial" w:cs="Arial"/>
          <w:i/>
          <w:sz w:val="22"/>
          <w:szCs w:val="22"/>
        </w:rPr>
      </w:pPr>
    </w:p>
    <w:p w:rsidR="00D34B13" w:rsidRPr="00D34B13" w:rsidRDefault="00D34B13" w:rsidP="00D34B13">
      <w:pPr>
        <w:rPr>
          <w:rFonts w:ascii="Arial" w:hAnsi="Arial"/>
          <w:i/>
          <w:sz w:val="22"/>
          <w:szCs w:val="22"/>
        </w:rPr>
      </w:pPr>
      <w:r w:rsidRPr="00D34B13">
        <w:rPr>
          <w:rFonts w:ascii="Arial" w:hAnsi="Arial" w:cs="Arial"/>
          <w:i/>
          <w:sz w:val="22"/>
          <w:szCs w:val="22"/>
        </w:rPr>
        <w:t>In (b) there are many factors used to determine whether the committee shall allocate QECD bonds to agencies not covered under (a). In (b)(12) the standard of what constitutes the “best interests of the State of North Carolina” with regard to the factors listed in (b)(12) apparently is meant as a summation of everything that might be covered by all the other factors in (b) and is simply an expression of “more of what we’ve already stated is better.” This provision is not necessary and should be deleted.</w:t>
      </w:r>
      <w:r w:rsidRPr="00D34B13">
        <w:rPr>
          <w:rFonts w:ascii="Arial" w:hAnsi="Arial"/>
          <w:i/>
          <w:sz w:val="22"/>
          <w:szCs w:val="22"/>
        </w:rPr>
        <w:t xml:space="preserve"> </w:t>
      </w:r>
    </w:p>
    <w:p w:rsidR="00D34B13" w:rsidRPr="00D34B13" w:rsidRDefault="00D34B13" w:rsidP="008401D9">
      <w:pPr>
        <w:rPr>
          <w:rFonts w:ascii="Arial" w:hAnsi="Arial" w:cs="Arial"/>
          <w:i/>
          <w:sz w:val="22"/>
          <w:szCs w:val="22"/>
        </w:rPr>
      </w:pPr>
    </w:p>
    <w:p w:rsidR="008401D9" w:rsidRPr="00D34B13" w:rsidRDefault="008401D9" w:rsidP="008401D9">
      <w:pPr>
        <w:rPr>
          <w:rFonts w:ascii="Arial" w:hAnsi="Arial" w:cs="Arial"/>
          <w:i/>
          <w:sz w:val="22"/>
          <w:szCs w:val="22"/>
        </w:rPr>
      </w:pPr>
      <w:r w:rsidRPr="00D34B13">
        <w:rPr>
          <w:rFonts w:ascii="Arial" w:hAnsi="Arial" w:cs="Arial"/>
          <w:i/>
          <w:sz w:val="22"/>
          <w:szCs w:val="22"/>
        </w:rPr>
        <w:t>In (b)(2) line 29 please delete or define “relevant.”</w:t>
      </w:r>
    </w:p>
    <w:p w:rsidR="008401D9" w:rsidRPr="00D34B13" w:rsidRDefault="008401D9" w:rsidP="008401D9">
      <w:pPr>
        <w:rPr>
          <w:rFonts w:ascii="Arial" w:hAnsi="Arial" w:cs="Arial"/>
          <w:i/>
          <w:sz w:val="22"/>
          <w:szCs w:val="22"/>
        </w:rPr>
      </w:pPr>
    </w:p>
    <w:p w:rsidR="008401D9" w:rsidRPr="00D34B13" w:rsidRDefault="008401D9" w:rsidP="008401D9">
      <w:pPr>
        <w:rPr>
          <w:rFonts w:ascii="Arial" w:hAnsi="Arial" w:cs="Arial"/>
          <w:i/>
          <w:sz w:val="22"/>
          <w:szCs w:val="22"/>
        </w:rPr>
      </w:pPr>
      <w:r w:rsidRPr="00D34B13">
        <w:rPr>
          <w:rFonts w:ascii="Arial" w:hAnsi="Arial" w:cs="Arial"/>
          <w:i/>
          <w:sz w:val="22"/>
          <w:szCs w:val="22"/>
        </w:rPr>
        <w:t>In (b)(3) line 31 delete or define “directly.”</w:t>
      </w:r>
    </w:p>
    <w:p w:rsidR="008401D9" w:rsidRPr="00D34B13" w:rsidRDefault="008401D9" w:rsidP="008401D9">
      <w:pPr>
        <w:pStyle w:val="BodyText"/>
        <w:jc w:val="both"/>
        <w:rPr>
          <w:rFonts w:ascii="Arial" w:hAnsi="Arial" w:cs="Arial"/>
          <w:i/>
          <w:sz w:val="22"/>
          <w:szCs w:val="22"/>
        </w:rPr>
      </w:pPr>
      <w:r w:rsidRPr="00D34B13">
        <w:rPr>
          <w:rFonts w:ascii="Arial" w:hAnsi="Arial" w:cs="Arial"/>
          <w:i/>
          <w:sz w:val="22"/>
          <w:szCs w:val="22"/>
        </w:rPr>
        <w:t>In (b)(4) line 32 delete or define “innovative,” i.e., specify what constitutes, characterizes or separate</w:t>
      </w:r>
      <w:r w:rsidR="0069439E" w:rsidRPr="00D34B13">
        <w:rPr>
          <w:rFonts w:ascii="Arial" w:hAnsi="Arial" w:cs="Arial"/>
          <w:i/>
          <w:sz w:val="22"/>
          <w:szCs w:val="22"/>
        </w:rPr>
        <w:t>s</w:t>
      </w:r>
      <w:r w:rsidRPr="00D34B13">
        <w:rPr>
          <w:rFonts w:ascii="Arial" w:hAnsi="Arial" w:cs="Arial"/>
          <w:i/>
          <w:sz w:val="22"/>
          <w:szCs w:val="22"/>
        </w:rPr>
        <w:t xml:space="preserve"> eligible new or “innovative” technology from existing technology.</w:t>
      </w:r>
    </w:p>
    <w:p w:rsidR="00AD1838" w:rsidRPr="00D34B13" w:rsidRDefault="00AD1838" w:rsidP="008401D9">
      <w:pPr>
        <w:pStyle w:val="BodyText"/>
        <w:jc w:val="both"/>
        <w:rPr>
          <w:rFonts w:ascii="Arial" w:hAnsi="Arial"/>
          <w:sz w:val="22"/>
          <w:szCs w:val="22"/>
        </w:rPr>
      </w:pPr>
      <w:r w:rsidRPr="00D34B13">
        <w:rPr>
          <w:rFonts w:ascii="Arial" w:hAnsi="Arial"/>
          <w:sz w:val="22"/>
          <w:szCs w:val="22"/>
        </w:rPr>
        <w:t>Please retype or otherwise correct the rule(s) or submission form(s) as necessary and deliver it to our office at 1711 New Hope Church Rd, Raleigh, North Carolina 27609.</w:t>
      </w:r>
    </w:p>
    <w:p w:rsidR="00AD1838" w:rsidRPr="00D34B13" w:rsidRDefault="00AD1838" w:rsidP="00AD1838">
      <w:pPr>
        <w:tabs>
          <w:tab w:val="left" w:pos="1296"/>
        </w:tabs>
        <w:jc w:val="both"/>
        <w:rPr>
          <w:rFonts w:ascii="Arial" w:hAnsi="Arial"/>
          <w:snapToGrid w:val="0"/>
          <w:sz w:val="22"/>
          <w:szCs w:val="22"/>
        </w:rPr>
      </w:pPr>
    </w:p>
    <w:p w:rsidR="00AD1838" w:rsidRPr="00D34B13" w:rsidRDefault="00AD1838" w:rsidP="00AD1838">
      <w:pPr>
        <w:tabs>
          <w:tab w:val="left" w:pos="1296"/>
        </w:tabs>
        <w:jc w:val="both"/>
        <w:outlineLvl w:val="0"/>
        <w:rPr>
          <w:rFonts w:ascii="Arial" w:hAnsi="Arial"/>
          <w:snapToGrid w:val="0"/>
          <w:sz w:val="22"/>
          <w:szCs w:val="22"/>
        </w:rPr>
      </w:pPr>
      <w:r w:rsidRPr="00D34B13">
        <w:rPr>
          <w:rFonts w:ascii="Arial" w:hAnsi="Arial"/>
          <w:snapToGrid w:val="0"/>
          <w:sz w:val="22"/>
          <w:szCs w:val="22"/>
        </w:rPr>
        <w:t>If you have any questions or problems concerning this request, please contact me.</w:t>
      </w:r>
    </w:p>
    <w:p w:rsidR="00AD1838" w:rsidRPr="00D34B13" w:rsidRDefault="00AD1838" w:rsidP="00AD1838">
      <w:pPr>
        <w:tabs>
          <w:tab w:val="left" w:pos="1296"/>
        </w:tabs>
        <w:rPr>
          <w:rFonts w:ascii="Arial" w:hAnsi="Arial"/>
          <w:snapToGrid w:val="0"/>
          <w:sz w:val="22"/>
          <w:szCs w:val="22"/>
        </w:rPr>
      </w:pPr>
    </w:p>
    <w:p w:rsidR="00AD1838" w:rsidRPr="00D34B13" w:rsidRDefault="00AD1838" w:rsidP="00AD1838">
      <w:pPr>
        <w:tabs>
          <w:tab w:val="left" w:pos="1296"/>
        </w:tabs>
        <w:rPr>
          <w:rFonts w:ascii="Arial" w:hAnsi="Arial"/>
          <w:snapToGrid w:val="0"/>
          <w:sz w:val="22"/>
          <w:szCs w:val="22"/>
        </w:rPr>
      </w:pPr>
    </w:p>
    <w:p w:rsidR="00AD1838" w:rsidRPr="00D34B13" w:rsidRDefault="00AD1838" w:rsidP="00AD1838">
      <w:pPr>
        <w:rPr>
          <w:rFonts w:ascii="Arial" w:hAnsi="Arial"/>
          <w:snapToGrid w:val="0"/>
          <w:sz w:val="22"/>
          <w:szCs w:val="22"/>
        </w:rPr>
      </w:pPr>
      <w:r w:rsidRPr="00D34B13">
        <w:rPr>
          <w:rFonts w:ascii="Arial" w:hAnsi="Arial"/>
          <w:snapToGrid w:val="0"/>
          <w:sz w:val="22"/>
          <w:szCs w:val="22"/>
        </w:rPr>
        <w:t>Joseph J. DeLuca, Jr.</w:t>
      </w:r>
    </w:p>
    <w:p w:rsidR="00FB7FF1" w:rsidRPr="00D34B13" w:rsidRDefault="00AD1838">
      <w:pPr>
        <w:rPr>
          <w:rFonts w:ascii="Arial" w:hAnsi="Arial"/>
          <w:snapToGrid w:val="0"/>
          <w:sz w:val="22"/>
          <w:szCs w:val="22"/>
        </w:rPr>
      </w:pPr>
      <w:r w:rsidRPr="00D34B13">
        <w:rPr>
          <w:rFonts w:ascii="Arial" w:hAnsi="Arial"/>
          <w:snapToGrid w:val="0"/>
          <w:sz w:val="22"/>
          <w:szCs w:val="22"/>
        </w:rPr>
        <w:t>Commission Counsel</w:t>
      </w:r>
    </w:p>
    <w:sectPr w:rsidR="00FB7FF1" w:rsidRPr="00D34B13" w:rsidSect="00AD18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AD1838"/>
    <w:rsid w:val="000539E6"/>
    <w:rsid w:val="0015322F"/>
    <w:rsid w:val="001A1799"/>
    <w:rsid w:val="001F188D"/>
    <w:rsid w:val="0069439E"/>
    <w:rsid w:val="00801D92"/>
    <w:rsid w:val="00807D45"/>
    <w:rsid w:val="008401D9"/>
    <w:rsid w:val="00AD1838"/>
    <w:rsid w:val="00B80904"/>
    <w:rsid w:val="00D34B13"/>
    <w:rsid w:val="00FB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3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1838"/>
    <w:pPr>
      <w:tabs>
        <w:tab w:val="left" w:pos="1296"/>
      </w:tabs>
      <w:snapToGrid w:val="0"/>
      <w:jc w:val="center"/>
    </w:pPr>
    <w:rPr>
      <w:sz w:val="24"/>
    </w:rPr>
  </w:style>
  <w:style w:type="character" w:customStyle="1" w:styleId="TitleChar">
    <w:name w:val="Title Char"/>
    <w:basedOn w:val="DefaultParagraphFont"/>
    <w:link w:val="Title"/>
    <w:rsid w:val="00AD1838"/>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AD1838"/>
    <w:pPr>
      <w:tabs>
        <w:tab w:val="left" w:pos="1296"/>
      </w:tabs>
      <w:snapToGrid w:val="0"/>
      <w:spacing w:before="240"/>
    </w:pPr>
    <w:rPr>
      <w:sz w:val="24"/>
    </w:rPr>
  </w:style>
  <w:style w:type="character" w:customStyle="1" w:styleId="BodyTextChar">
    <w:name w:val="Body Text Char"/>
    <w:basedOn w:val="DefaultParagraphFont"/>
    <w:link w:val="BodyText"/>
    <w:semiHidden/>
    <w:rsid w:val="00AD183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556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NC ITS</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Register</dc:creator>
  <cp:keywords/>
  <dc:description/>
  <cp:lastModifiedBy>NC Register</cp:lastModifiedBy>
  <cp:revision>2</cp:revision>
  <dcterms:created xsi:type="dcterms:W3CDTF">2012-06-12T13:41:00Z</dcterms:created>
  <dcterms:modified xsi:type="dcterms:W3CDTF">2012-06-12T13:41:00Z</dcterms:modified>
</cp:coreProperties>
</file>