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0A" w:rsidRPr="00463C64" w:rsidRDefault="00E6000A" w:rsidP="00463C64">
      <w:pPr>
        <w:pStyle w:val="Paragraph"/>
        <w:jc w:val="center"/>
        <w:rPr>
          <w:rFonts w:ascii="Arial" w:eastAsia="Arial Unicode MS" w:hAnsi="Arial" w:cs="Arial"/>
          <w:b/>
          <w:i/>
        </w:rPr>
      </w:pPr>
      <w:r w:rsidRPr="00463C64">
        <w:rPr>
          <w:rFonts w:ascii="Arial" w:eastAsia="Arial Unicode MS" w:hAnsi="Arial" w:cs="Arial"/>
          <w:b/>
        </w:rPr>
        <w:t>RULES REVIEW COMMISSION MEETING</w:t>
      </w:r>
    </w:p>
    <w:p w:rsidR="00404F4A" w:rsidRPr="00463C64" w:rsidRDefault="00404F4A" w:rsidP="00463C64">
      <w:pPr>
        <w:pStyle w:val="Paragraph"/>
        <w:jc w:val="center"/>
        <w:rPr>
          <w:rFonts w:ascii="Arial" w:eastAsia="Arial Unicode MS" w:hAnsi="Arial" w:cs="Arial"/>
          <w:b/>
        </w:rPr>
      </w:pPr>
      <w:r w:rsidRPr="00463C64">
        <w:rPr>
          <w:rFonts w:ascii="Arial" w:eastAsia="Arial Unicode MS" w:hAnsi="Arial" w:cs="Arial"/>
          <w:b/>
        </w:rPr>
        <w:t>MINUTES</w:t>
      </w:r>
    </w:p>
    <w:p w:rsidR="0000771C" w:rsidRPr="00463C64" w:rsidRDefault="00313856" w:rsidP="00463C64">
      <w:pPr>
        <w:pStyle w:val="Paragraph"/>
        <w:jc w:val="center"/>
        <w:rPr>
          <w:rFonts w:ascii="Arial" w:eastAsia="Arial Unicode MS" w:hAnsi="Arial" w:cs="Arial"/>
          <w:b/>
          <w:i/>
        </w:rPr>
      </w:pPr>
      <w:r>
        <w:rPr>
          <w:rFonts w:ascii="Arial" w:eastAsia="Arial Unicode MS" w:hAnsi="Arial" w:cs="Arial"/>
          <w:b/>
          <w:i/>
        </w:rPr>
        <w:t>June 19</w:t>
      </w:r>
      <w:r w:rsidR="0000771C" w:rsidRPr="00463C64">
        <w:rPr>
          <w:rFonts w:ascii="Arial" w:eastAsia="Arial Unicode MS" w:hAnsi="Arial" w:cs="Arial"/>
          <w:b/>
          <w:i/>
        </w:rPr>
        <w:t>, 2013</w:t>
      </w:r>
    </w:p>
    <w:p w:rsidR="00404F4A" w:rsidRPr="00463C64" w:rsidRDefault="00404F4A" w:rsidP="00463C64">
      <w:pPr>
        <w:pStyle w:val="Paragraph"/>
        <w:rPr>
          <w:rFonts w:ascii="Arial" w:eastAsia="Arial Unicode MS" w:hAnsi="Arial" w:cs="Arial"/>
          <w:b/>
        </w:rPr>
      </w:pPr>
    </w:p>
    <w:p w:rsidR="00404F4A" w:rsidRPr="00463C64" w:rsidRDefault="00404F4A" w:rsidP="00463C64">
      <w:pPr>
        <w:pStyle w:val="Paragraph"/>
        <w:rPr>
          <w:rFonts w:ascii="Arial" w:eastAsia="Arial Unicode MS" w:hAnsi="Arial" w:cs="Arial"/>
          <w:b/>
        </w:rPr>
      </w:pP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 xml:space="preserve">The Rules Review Commission met on Thursday, </w:t>
      </w:r>
      <w:r w:rsidR="00313856">
        <w:rPr>
          <w:rFonts w:ascii="Arial" w:eastAsia="Arial Unicode MS" w:hAnsi="Arial" w:cs="Arial"/>
        </w:rPr>
        <w:t>June 19</w:t>
      </w:r>
      <w:r w:rsidRPr="00463C64">
        <w:rPr>
          <w:rFonts w:ascii="Arial" w:eastAsia="Arial Unicode MS" w:hAnsi="Arial" w:cs="Arial"/>
        </w:rPr>
        <w:t xml:space="preserve">, 2013, in the Commission Room at 1711 New Hope Church Road, Raleigh, North Carolina.  Commissioners present were: Anna Baird Choi, </w:t>
      </w:r>
      <w:r w:rsidR="00313856">
        <w:rPr>
          <w:rFonts w:ascii="Arial" w:eastAsia="Arial Unicode MS" w:hAnsi="Arial" w:cs="Arial"/>
        </w:rPr>
        <w:t xml:space="preserve">Margaret Currin, </w:t>
      </w:r>
      <w:r w:rsidR="004F4741">
        <w:rPr>
          <w:rFonts w:ascii="Arial" w:eastAsia="Arial Unicode MS" w:hAnsi="Arial" w:cs="Arial"/>
        </w:rPr>
        <w:t xml:space="preserve">Jeanette Doran, </w:t>
      </w:r>
      <w:r w:rsidR="00313856">
        <w:rPr>
          <w:rFonts w:ascii="Arial" w:eastAsia="Arial Unicode MS" w:hAnsi="Arial" w:cs="Arial"/>
        </w:rPr>
        <w:t>Garth Dunklin,</w:t>
      </w:r>
      <w:r w:rsidR="00EA237B">
        <w:rPr>
          <w:rFonts w:ascii="Arial" w:eastAsia="Arial Unicode MS" w:hAnsi="Arial" w:cs="Arial"/>
        </w:rPr>
        <w:t xml:space="preserve"> Bob </w:t>
      </w:r>
      <w:proofErr w:type="spellStart"/>
      <w:r w:rsidR="00EA237B">
        <w:rPr>
          <w:rFonts w:ascii="Arial" w:eastAsia="Arial Unicode MS" w:hAnsi="Arial" w:cs="Arial"/>
        </w:rPr>
        <w:t>Rippy</w:t>
      </w:r>
      <w:proofErr w:type="spellEnd"/>
      <w:r w:rsidR="00EA237B">
        <w:rPr>
          <w:rFonts w:ascii="Arial" w:eastAsia="Arial Unicode MS" w:hAnsi="Arial" w:cs="Arial"/>
        </w:rPr>
        <w:t xml:space="preserve"> and </w:t>
      </w:r>
      <w:r w:rsidR="002063B7">
        <w:rPr>
          <w:rFonts w:ascii="Arial" w:eastAsia="Arial Unicode MS" w:hAnsi="Arial" w:cs="Arial"/>
        </w:rPr>
        <w:t>Steph</w:t>
      </w:r>
      <w:r w:rsidRPr="00463C64">
        <w:rPr>
          <w:rFonts w:ascii="Arial" w:eastAsia="Arial Unicode MS" w:hAnsi="Arial" w:cs="Arial"/>
        </w:rPr>
        <w:t>anie Simpson.</w:t>
      </w:r>
    </w:p>
    <w:p w:rsidR="00404F4A" w:rsidRPr="00463C64" w:rsidRDefault="00404F4A" w:rsidP="00463C64">
      <w:pPr>
        <w:pStyle w:val="Paragraph"/>
        <w:rPr>
          <w:rFonts w:ascii="Arial" w:eastAsia="Arial Unicode MS" w:hAnsi="Arial" w:cs="Arial"/>
        </w:rPr>
      </w:pPr>
    </w:p>
    <w:p w:rsidR="00404F4A" w:rsidRPr="00463C64" w:rsidRDefault="00404F4A" w:rsidP="00463C64">
      <w:pPr>
        <w:pStyle w:val="Paragraph"/>
        <w:rPr>
          <w:rFonts w:ascii="Arial" w:eastAsia="Arial Unicode MS" w:hAnsi="Arial" w:cs="Arial"/>
          <w:i/>
          <w:iCs/>
        </w:rPr>
      </w:pPr>
      <w:r w:rsidRPr="00463C64">
        <w:rPr>
          <w:rFonts w:ascii="Arial" w:eastAsia="Arial Unicode MS" w:hAnsi="Arial" w:cs="Arial"/>
        </w:rPr>
        <w:t xml:space="preserve">Staff members present were: Joe DeLuca and Amanda Reeder, </w:t>
      </w:r>
      <w:r w:rsidR="00EA237B">
        <w:rPr>
          <w:rFonts w:ascii="Arial" w:eastAsia="Arial Unicode MS" w:hAnsi="Arial" w:cs="Arial"/>
        </w:rPr>
        <w:t xml:space="preserve">Commission Counsel; </w:t>
      </w:r>
      <w:r w:rsidR="00307049">
        <w:rPr>
          <w:rFonts w:ascii="Arial" w:eastAsia="Arial Unicode MS" w:hAnsi="Arial" w:cs="Arial"/>
        </w:rPr>
        <w:t xml:space="preserve">Molly Masich, </w:t>
      </w:r>
      <w:r w:rsidR="00EA237B">
        <w:rPr>
          <w:rFonts w:ascii="Arial" w:eastAsia="Arial Unicode MS" w:hAnsi="Arial" w:cs="Arial"/>
        </w:rPr>
        <w:t xml:space="preserve">Dana Vojtko, Julie Edwards </w:t>
      </w:r>
      <w:r w:rsidRPr="00463C64">
        <w:rPr>
          <w:rFonts w:ascii="Arial" w:eastAsia="Arial Unicode MS" w:hAnsi="Arial" w:cs="Arial"/>
        </w:rPr>
        <w:t>and Tammara Chalmers.</w:t>
      </w:r>
      <w:r w:rsidR="002063B7">
        <w:rPr>
          <w:rFonts w:ascii="Arial" w:eastAsia="Arial Unicode MS" w:hAnsi="Arial" w:cs="Arial"/>
        </w:rPr>
        <w:t xml:space="preserve">  </w:t>
      </w:r>
    </w:p>
    <w:p w:rsidR="00404F4A" w:rsidRPr="00463C64" w:rsidRDefault="00404F4A" w:rsidP="00463C64">
      <w:pPr>
        <w:pStyle w:val="Paragraph"/>
        <w:rPr>
          <w:rFonts w:ascii="Arial" w:eastAsia="Arial Unicode MS" w:hAnsi="Arial" w:cs="Arial"/>
        </w:rPr>
      </w:pP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The meeting was called to order at 10:0</w:t>
      </w:r>
      <w:r w:rsidR="004F4741">
        <w:rPr>
          <w:rFonts w:ascii="Arial" w:eastAsia="Arial Unicode MS" w:hAnsi="Arial" w:cs="Arial"/>
        </w:rPr>
        <w:t>9</w:t>
      </w:r>
      <w:r w:rsidRPr="00463C64">
        <w:rPr>
          <w:rFonts w:ascii="Arial" w:eastAsia="Arial Unicode MS" w:hAnsi="Arial" w:cs="Arial"/>
        </w:rPr>
        <w:t xml:space="preserve"> a.m. with Vice-Chairman Currin presiding. She reminded the Commission members that they have a duty to avoid conflicts of interest and the appearances of conflicts as required by NCGS 138A-15(e).</w:t>
      </w:r>
    </w:p>
    <w:p w:rsidR="00404F4A" w:rsidRPr="00463C64" w:rsidRDefault="00404F4A" w:rsidP="00463C64">
      <w:pPr>
        <w:pStyle w:val="Paragraph"/>
        <w:rPr>
          <w:rFonts w:ascii="Arial" w:eastAsia="Arial Unicode MS" w:hAnsi="Arial" w:cs="Arial"/>
        </w:rPr>
      </w:pPr>
    </w:p>
    <w:p w:rsidR="00404F4A" w:rsidRDefault="00404F4A" w:rsidP="00463C64">
      <w:pPr>
        <w:pStyle w:val="Paragraph"/>
        <w:rPr>
          <w:rFonts w:ascii="Arial" w:eastAsia="Arial Unicode MS" w:hAnsi="Arial" w:cs="Arial"/>
          <w:b/>
          <w:u w:val="single"/>
        </w:rPr>
      </w:pPr>
      <w:r w:rsidRPr="00463C64">
        <w:rPr>
          <w:rFonts w:ascii="Arial" w:eastAsia="Arial Unicode MS" w:hAnsi="Arial" w:cs="Arial"/>
          <w:b/>
          <w:u w:val="single"/>
        </w:rPr>
        <w:t>APPROVAL OF MINUTES</w:t>
      </w:r>
    </w:p>
    <w:p w:rsidR="00463C64" w:rsidRPr="00463C64" w:rsidRDefault="00463C64" w:rsidP="00463C64">
      <w:pPr>
        <w:pStyle w:val="Paragraph"/>
        <w:rPr>
          <w:rFonts w:ascii="Arial" w:eastAsia="Arial Unicode MS" w:hAnsi="Arial" w:cs="Arial"/>
          <w:b/>
          <w:u w:val="single"/>
        </w:rPr>
      </w:pPr>
    </w:p>
    <w:p w:rsidR="00404F4A" w:rsidRPr="00463C64" w:rsidRDefault="00404F4A" w:rsidP="00463C64">
      <w:pPr>
        <w:pStyle w:val="Base"/>
        <w:rPr>
          <w:rFonts w:ascii="Arial" w:eastAsia="Arial Unicode MS" w:hAnsi="Arial" w:cs="Arial"/>
        </w:rPr>
      </w:pPr>
      <w:r w:rsidRPr="00463C64">
        <w:rPr>
          <w:rFonts w:ascii="Arial" w:eastAsia="Arial Unicode MS" w:hAnsi="Arial" w:cs="Arial"/>
        </w:rPr>
        <w:t xml:space="preserve">Vice-Chairman Currin asked for any discussion, comments, or corrections concerning the minutes of the </w:t>
      </w:r>
      <w:r w:rsidR="004F4741">
        <w:rPr>
          <w:rFonts w:ascii="Arial" w:eastAsia="Arial Unicode MS" w:hAnsi="Arial" w:cs="Arial"/>
        </w:rPr>
        <w:t>May 16</w:t>
      </w:r>
      <w:r w:rsidR="00F55984">
        <w:rPr>
          <w:rFonts w:ascii="Arial" w:eastAsia="Arial Unicode MS" w:hAnsi="Arial" w:cs="Arial"/>
        </w:rPr>
        <w:t xml:space="preserve">, 2013 meeting.  </w:t>
      </w:r>
      <w:r w:rsidRPr="00463C64">
        <w:rPr>
          <w:rFonts w:ascii="Arial" w:eastAsia="Arial Unicode MS" w:hAnsi="Arial" w:cs="Arial"/>
        </w:rPr>
        <w:t>There were none and the minutes were approved as distributed.</w:t>
      </w:r>
    </w:p>
    <w:p w:rsidR="00404F4A" w:rsidRPr="00463C64" w:rsidRDefault="00404F4A" w:rsidP="00463C64">
      <w:pPr>
        <w:pStyle w:val="Paragraph"/>
        <w:rPr>
          <w:rFonts w:ascii="Arial" w:hAnsi="Arial" w:cs="Arial"/>
        </w:rPr>
      </w:pPr>
    </w:p>
    <w:p w:rsidR="00404F4A" w:rsidRDefault="004F4741" w:rsidP="00463C64">
      <w:pPr>
        <w:pStyle w:val="Paragraph"/>
        <w:rPr>
          <w:rFonts w:ascii="Arial" w:eastAsia="Arial Unicode MS" w:hAnsi="Arial" w:cs="Arial"/>
        </w:rPr>
      </w:pPr>
      <w:r>
        <w:rPr>
          <w:rFonts w:ascii="Arial" w:eastAsia="Arial Unicode MS" w:hAnsi="Arial" w:cs="Arial"/>
        </w:rPr>
        <w:t>C</w:t>
      </w:r>
      <w:r w:rsidR="00A53735">
        <w:rPr>
          <w:rFonts w:ascii="Arial" w:eastAsia="Arial Unicode MS" w:hAnsi="Arial" w:cs="Arial"/>
        </w:rPr>
        <w:t xml:space="preserve">ommissioner Doran introduced </w:t>
      </w:r>
      <w:r w:rsidR="00F55984">
        <w:rPr>
          <w:rFonts w:ascii="Arial" w:eastAsia="Arial Unicode MS" w:hAnsi="Arial" w:cs="Arial"/>
        </w:rPr>
        <w:t xml:space="preserve">Ashley Berger, </w:t>
      </w:r>
      <w:r w:rsidR="00A53735">
        <w:rPr>
          <w:rFonts w:ascii="Arial" w:eastAsia="Arial Unicode MS" w:hAnsi="Arial" w:cs="Arial"/>
        </w:rPr>
        <w:t>an</w:t>
      </w:r>
      <w:r>
        <w:rPr>
          <w:rFonts w:ascii="Arial" w:eastAsia="Arial Unicode MS" w:hAnsi="Arial" w:cs="Arial"/>
        </w:rPr>
        <w:t xml:space="preserve"> </w:t>
      </w:r>
      <w:r w:rsidR="00F55984">
        <w:rPr>
          <w:rFonts w:ascii="Arial" w:eastAsia="Arial Unicode MS" w:hAnsi="Arial" w:cs="Arial"/>
        </w:rPr>
        <w:t>i</w:t>
      </w:r>
      <w:r>
        <w:rPr>
          <w:rFonts w:ascii="Arial" w:eastAsia="Arial Unicode MS" w:hAnsi="Arial" w:cs="Arial"/>
        </w:rPr>
        <w:t>ntern</w:t>
      </w:r>
      <w:r w:rsidR="00F55984">
        <w:rPr>
          <w:rFonts w:ascii="Arial" w:eastAsia="Arial Unicode MS" w:hAnsi="Arial" w:cs="Arial"/>
        </w:rPr>
        <w:t xml:space="preserve"> with her office.</w:t>
      </w:r>
    </w:p>
    <w:p w:rsidR="00F55984" w:rsidRDefault="00F55984" w:rsidP="00463C64">
      <w:pPr>
        <w:pStyle w:val="Paragraph"/>
        <w:rPr>
          <w:rFonts w:ascii="Arial" w:eastAsia="Arial Unicode MS" w:hAnsi="Arial" w:cs="Arial"/>
        </w:rPr>
      </w:pPr>
    </w:p>
    <w:p w:rsidR="00F55984" w:rsidRPr="00463C64" w:rsidRDefault="00F55984" w:rsidP="00463C64">
      <w:pPr>
        <w:pStyle w:val="Paragraph"/>
        <w:rPr>
          <w:rFonts w:ascii="Arial" w:eastAsia="Arial Unicode MS" w:hAnsi="Arial" w:cs="Arial"/>
        </w:rPr>
      </w:pPr>
      <w:r>
        <w:rPr>
          <w:rFonts w:ascii="Arial" w:eastAsia="Arial Unicode MS" w:hAnsi="Arial" w:cs="Arial"/>
        </w:rPr>
        <w:t xml:space="preserve">Vice-Chairman Currin asked if there were any other visiting interns and Melissa </w:t>
      </w:r>
      <w:proofErr w:type="spellStart"/>
      <w:r>
        <w:rPr>
          <w:rFonts w:ascii="Arial" w:eastAsia="Arial Unicode MS" w:hAnsi="Arial" w:cs="Arial"/>
        </w:rPr>
        <w:t>Schoeman</w:t>
      </w:r>
      <w:proofErr w:type="spellEnd"/>
      <w:r>
        <w:rPr>
          <w:rFonts w:ascii="Arial" w:eastAsia="Arial Unicode MS" w:hAnsi="Arial" w:cs="Arial"/>
        </w:rPr>
        <w:t xml:space="preserve"> with the Department of Justice introduced herself.</w:t>
      </w:r>
    </w:p>
    <w:p w:rsidR="00404F4A" w:rsidRPr="00463C64" w:rsidRDefault="00404F4A" w:rsidP="00463C64">
      <w:pPr>
        <w:pStyle w:val="Paragraph"/>
        <w:rPr>
          <w:rFonts w:ascii="Arial" w:eastAsia="Arial Unicode MS" w:hAnsi="Arial" w:cs="Arial"/>
        </w:rPr>
      </w:pPr>
    </w:p>
    <w:p w:rsidR="00404F4A" w:rsidRDefault="00404F4A" w:rsidP="00463C64">
      <w:pPr>
        <w:pStyle w:val="Paragraph"/>
        <w:rPr>
          <w:rFonts w:ascii="Arial" w:eastAsia="Arial Unicode MS" w:hAnsi="Arial" w:cs="Arial"/>
          <w:b/>
          <w:u w:val="single"/>
        </w:rPr>
      </w:pPr>
      <w:r w:rsidRPr="00463C64">
        <w:rPr>
          <w:rFonts w:ascii="Arial" w:eastAsia="Arial Unicode MS" w:hAnsi="Arial" w:cs="Arial"/>
          <w:b/>
          <w:u w:val="single"/>
        </w:rPr>
        <w:t>FOLLOW-UP MATTERS</w:t>
      </w:r>
    </w:p>
    <w:p w:rsidR="00463C64" w:rsidRPr="00463C64" w:rsidRDefault="00463C64" w:rsidP="00463C64">
      <w:pPr>
        <w:pStyle w:val="Paragraph"/>
        <w:rPr>
          <w:rFonts w:ascii="Arial" w:eastAsia="Arial Unicode MS" w:hAnsi="Arial" w:cs="Arial"/>
          <w:b/>
          <w:u w:val="single"/>
        </w:rPr>
      </w:pPr>
    </w:p>
    <w:p w:rsidR="0000771C" w:rsidRPr="00463C64" w:rsidRDefault="0000771C" w:rsidP="00463C64">
      <w:pPr>
        <w:pStyle w:val="Paragraph"/>
        <w:rPr>
          <w:rFonts w:ascii="Arial" w:eastAsia="Arial Unicode MS" w:hAnsi="Arial" w:cs="Arial"/>
        </w:rPr>
      </w:pPr>
      <w:r w:rsidRPr="00463C64">
        <w:rPr>
          <w:rFonts w:ascii="Arial" w:eastAsia="Arial Unicode MS" w:hAnsi="Arial" w:cs="Arial"/>
          <w:b/>
        </w:rPr>
        <w:t>Office of Information Technology Services</w:t>
      </w:r>
    </w:p>
    <w:p w:rsidR="004F4741" w:rsidRPr="00463C64" w:rsidRDefault="0000771C" w:rsidP="004F4741">
      <w:pPr>
        <w:pStyle w:val="Paragraph"/>
        <w:rPr>
          <w:rFonts w:ascii="Arial" w:eastAsia="Arial Unicode MS" w:hAnsi="Arial" w:cs="Arial"/>
        </w:rPr>
      </w:pPr>
      <w:r w:rsidRPr="00463C64">
        <w:rPr>
          <w:rFonts w:ascii="Arial" w:eastAsia="Arial Unicode MS" w:hAnsi="Arial" w:cs="Arial"/>
        </w:rPr>
        <w:t xml:space="preserve">09 </w:t>
      </w:r>
      <w:r w:rsidR="00404F4A" w:rsidRPr="00463C64">
        <w:rPr>
          <w:rFonts w:ascii="Arial" w:eastAsia="Arial Unicode MS" w:hAnsi="Arial" w:cs="Arial"/>
        </w:rPr>
        <w:t>NCAC 06A .0101, .0102, .0103</w:t>
      </w:r>
      <w:r w:rsidR="000A1BA2">
        <w:rPr>
          <w:rFonts w:ascii="Arial" w:eastAsia="Arial Unicode MS" w:hAnsi="Arial" w:cs="Arial"/>
        </w:rPr>
        <w:t>; 06B</w:t>
      </w:r>
      <w:r w:rsidR="004F4741">
        <w:rPr>
          <w:rFonts w:ascii="Arial" w:eastAsia="Arial Unicode MS" w:hAnsi="Arial" w:cs="Arial"/>
        </w:rPr>
        <w:t xml:space="preserve"> </w:t>
      </w:r>
      <w:r w:rsidR="004F4741" w:rsidRPr="00463C64">
        <w:rPr>
          <w:rFonts w:ascii="Arial" w:eastAsia="Arial Unicode MS" w:hAnsi="Arial" w:cs="Arial"/>
        </w:rPr>
        <w:t>0101, .0102, .0103, .0201, .0202, .0203, .0204, .0205, .0206, .0207, .0301, .0302, .0303, .0304, .0305, .0306, .0307, .0308, .0309, .0310, .0311, .0312, .0313, .0314, .0315, .0316, .0401, .0402, .0403, .0404, .0405, .0501, .0502, .0503, .0504, .0505, .0601, .0602, .0603, .0701, .0702, .0703, .0801, .0901, .0902, .1001, .1002, .1003, .1004, .1005, .1006, .1008, .1101, .1102, .1103, .1104, .1105, .1106, .1107, .1108, .1109, .1110, .1111, .1112, .1114, .1115, .1117, .1118, .1120, .1121, .1201, .1202, .1203, .1204, .1205, .1206, .1207, .1301, .1302, .1303, .1304, .1305, .1402 –  There has been no response from the</w:t>
      </w:r>
      <w:r w:rsidR="00A53735">
        <w:rPr>
          <w:rFonts w:ascii="Arial" w:eastAsia="Arial Unicode MS" w:hAnsi="Arial" w:cs="Arial"/>
        </w:rPr>
        <w:t xml:space="preserve"> agency and no action was taken on these rules.</w:t>
      </w:r>
    </w:p>
    <w:p w:rsidR="0000771C" w:rsidRPr="00463C64" w:rsidRDefault="0000771C" w:rsidP="00463C64">
      <w:pPr>
        <w:pStyle w:val="Paragraph"/>
        <w:rPr>
          <w:rFonts w:ascii="Arial" w:eastAsia="Arial Unicode MS" w:hAnsi="Arial" w:cs="Arial"/>
        </w:rPr>
      </w:pPr>
    </w:p>
    <w:p w:rsidR="0000771C" w:rsidRPr="00463C64" w:rsidRDefault="004F4741" w:rsidP="00463C64">
      <w:pPr>
        <w:pStyle w:val="Paragraph"/>
        <w:rPr>
          <w:rFonts w:ascii="Arial" w:eastAsia="Arial Unicode MS" w:hAnsi="Arial" w:cs="Arial"/>
          <w:b/>
        </w:rPr>
      </w:pPr>
      <w:r>
        <w:rPr>
          <w:rFonts w:ascii="Arial" w:eastAsia="Arial Unicode MS" w:hAnsi="Arial" w:cs="Arial"/>
          <w:b/>
        </w:rPr>
        <w:t>Board of Barber Examiners</w:t>
      </w:r>
    </w:p>
    <w:p w:rsidR="00A53735" w:rsidRPr="00463C64" w:rsidRDefault="004F4741" w:rsidP="00A53735">
      <w:pPr>
        <w:pStyle w:val="Paragraph"/>
        <w:rPr>
          <w:rFonts w:ascii="Arial" w:eastAsia="Arial Unicode MS" w:hAnsi="Arial" w:cs="Arial"/>
        </w:rPr>
      </w:pPr>
      <w:r>
        <w:rPr>
          <w:rFonts w:ascii="Arial" w:eastAsia="Arial Unicode MS" w:hAnsi="Arial" w:cs="Arial"/>
        </w:rPr>
        <w:t>21 NCAC 06A .0103, .0303; 06C .0907, 06F.0101, .0116</w:t>
      </w:r>
      <w:r w:rsidR="00A53735">
        <w:rPr>
          <w:rFonts w:ascii="Arial" w:eastAsia="Arial Unicode MS" w:hAnsi="Arial" w:cs="Arial"/>
        </w:rPr>
        <w:t xml:space="preserve">; 06H .0101; 06I .0105; 06J .0101; 06K .0104; 06L .0103; .0114, .0118, .0119; 06M .0101, .0102; 06N .0104, .0105, .0108, .0109, .0112; 06Q .0101, .0103; 06S .0101 - </w:t>
      </w:r>
      <w:r w:rsidR="00A53735" w:rsidRPr="00463C64">
        <w:rPr>
          <w:rFonts w:ascii="Arial" w:eastAsia="Arial Unicode MS" w:hAnsi="Arial" w:cs="Arial"/>
        </w:rPr>
        <w:t>There has been no response from the</w:t>
      </w:r>
      <w:r w:rsidR="00A53735">
        <w:rPr>
          <w:rFonts w:ascii="Arial" w:eastAsia="Arial Unicode MS" w:hAnsi="Arial" w:cs="Arial"/>
        </w:rPr>
        <w:t xml:space="preserve"> agency and no action was taken on these rules.</w:t>
      </w:r>
    </w:p>
    <w:p w:rsidR="00A53735" w:rsidRPr="00463C64" w:rsidRDefault="00A53735" w:rsidP="00A53735">
      <w:pPr>
        <w:pStyle w:val="Paragraph"/>
        <w:rPr>
          <w:rFonts w:ascii="Arial" w:eastAsia="Arial Unicode MS" w:hAnsi="Arial" w:cs="Arial"/>
        </w:rPr>
      </w:pPr>
    </w:p>
    <w:p w:rsidR="0000771C" w:rsidRPr="00463C64" w:rsidRDefault="0000771C" w:rsidP="00463C64">
      <w:pPr>
        <w:pStyle w:val="Paragraph"/>
        <w:rPr>
          <w:rFonts w:ascii="Arial" w:eastAsia="Arial Unicode MS" w:hAnsi="Arial" w:cs="Arial"/>
          <w:b/>
        </w:rPr>
      </w:pPr>
      <w:r w:rsidRPr="00463C64">
        <w:rPr>
          <w:rFonts w:ascii="Arial" w:eastAsia="Arial Unicode MS" w:hAnsi="Arial" w:cs="Arial"/>
          <w:b/>
        </w:rPr>
        <w:t>Hearing Aid Dealers and Fitters Board:</w:t>
      </w:r>
    </w:p>
    <w:p w:rsidR="00404F4A" w:rsidRDefault="00404F4A" w:rsidP="00463C64">
      <w:pPr>
        <w:pStyle w:val="Paragraph"/>
        <w:rPr>
          <w:rFonts w:ascii="Arial" w:eastAsia="Arial Unicode MS" w:hAnsi="Arial" w:cs="Arial"/>
        </w:rPr>
      </w:pPr>
      <w:r w:rsidRPr="00463C64">
        <w:rPr>
          <w:rFonts w:ascii="Arial" w:eastAsia="Arial Unicode MS" w:hAnsi="Arial" w:cs="Arial"/>
        </w:rPr>
        <w:t>21 NCAC 22F .0120, .0201, .0202, .0203, .0204, .0205, .0206, .0207, .0208, .0209 –</w:t>
      </w:r>
      <w:r w:rsidR="0000771C" w:rsidRPr="00463C64">
        <w:rPr>
          <w:rFonts w:ascii="Arial" w:eastAsia="Arial Unicode MS" w:hAnsi="Arial" w:cs="Arial"/>
        </w:rPr>
        <w:t xml:space="preserve"> </w:t>
      </w:r>
      <w:r w:rsidR="00A53735">
        <w:rPr>
          <w:rFonts w:ascii="Arial" w:eastAsia="Arial Unicode MS" w:hAnsi="Arial" w:cs="Arial"/>
        </w:rPr>
        <w:t>There has been no response from the agency</w:t>
      </w:r>
      <w:r w:rsidR="002063B7">
        <w:rPr>
          <w:rFonts w:ascii="Arial" w:eastAsia="Arial Unicode MS" w:hAnsi="Arial" w:cs="Arial"/>
        </w:rPr>
        <w:t xml:space="preserve"> as the rules are still in the public comment period.  N</w:t>
      </w:r>
      <w:r w:rsidRPr="00463C64">
        <w:rPr>
          <w:rFonts w:ascii="Arial" w:eastAsia="Arial Unicode MS" w:hAnsi="Arial" w:cs="Arial"/>
        </w:rPr>
        <w:t xml:space="preserve">o action </w:t>
      </w:r>
      <w:r w:rsidR="00EA237B">
        <w:rPr>
          <w:rFonts w:ascii="Arial" w:eastAsia="Arial Unicode MS" w:hAnsi="Arial" w:cs="Arial"/>
        </w:rPr>
        <w:t xml:space="preserve">was taken </w:t>
      </w:r>
      <w:r w:rsidRPr="00463C64">
        <w:rPr>
          <w:rFonts w:ascii="Arial" w:eastAsia="Arial Unicode MS" w:hAnsi="Arial" w:cs="Arial"/>
        </w:rPr>
        <w:t xml:space="preserve">on these </w:t>
      </w:r>
      <w:r w:rsidR="0000771C" w:rsidRPr="00463C64">
        <w:rPr>
          <w:rFonts w:ascii="Arial" w:eastAsia="Arial Unicode MS" w:hAnsi="Arial" w:cs="Arial"/>
        </w:rPr>
        <w:t>rules</w:t>
      </w:r>
      <w:r w:rsidRPr="00463C64">
        <w:rPr>
          <w:rFonts w:ascii="Arial" w:eastAsia="Arial Unicode MS" w:hAnsi="Arial" w:cs="Arial"/>
        </w:rPr>
        <w:t xml:space="preserve">.  </w:t>
      </w:r>
    </w:p>
    <w:p w:rsidR="00A53735" w:rsidRPr="00463C64" w:rsidRDefault="00A53735" w:rsidP="00463C64">
      <w:pPr>
        <w:pStyle w:val="Paragraph"/>
        <w:rPr>
          <w:rFonts w:ascii="Arial" w:eastAsia="Arial Unicode MS" w:hAnsi="Arial" w:cs="Arial"/>
        </w:rPr>
      </w:pPr>
    </w:p>
    <w:p w:rsidR="0000771C" w:rsidRPr="00463C64" w:rsidRDefault="00A55885" w:rsidP="00463C64">
      <w:pPr>
        <w:pStyle w:val="Paragraph"/>
        <w:rPr>
          <w:rFonts w:ascii="Arial" w:eastAsia="Arial Unicode MS" w:hAnsi="Arial" w:cs="Arial"/>
          <w:b/>
        </w:rPr>
      </w:pPr>
      <w:r>
        <w:rPr>
          <w:rFonts w:ascii="Arial" w:eastAsia="Arial Unicode MS" w:hAnsi="Arial" w:cs="Arial"/>
          <w:b/>
        </w:rPr>
        <w:t>Board of Podiatry Examiners</w:t>
      </w:r>
    </w:p>
    <w:p w:rsidR="00404F4A" w:rsidRPr="00463C64" w:rsidRDefault="00C44AE9" w:rsidP="00463C64">
      <w:pPr>
        <w:pStyle w:val="Paragraph"/>
        <w:rPr>
          <w:rFonts w:ascii="Arial" w:eastAsia="Arial Unicode MS" w:hAnsi="Arial" w:cs="Arial"/>
        </w:rPr>
      </w:pPr>
      <w:r>
        <w:rPr>
          <w:rFonts w:ascii="Arial" w:eastAsia="Arial Unicode MS" w:hAnsi="Arial" w:cs="Arial"/>
        </w:rPr>
        <w:t>21 NCAC 52 .0211 -</w:t>
      </w:r>
      <w:r w:rsidR="00A55885">
        <w:rPr>
          <w:rFonts w:ascii="Arial" w:eastAsia="Arial Unicode MS" w:hAnsi="Arial" w:cs="Arial"/>
        </w:rPr>
        <w:t xml:space="preserve"> </w:t>
      </w:r>
      <w:r>
        <w:rPr>
          <w:rFonts w:ascii="Arial" w:eastAsia="Arial Unicode MS" w:hAnsi="Arial" w:cs="Arial"/>
        </w:rPr>
        <w:t>The Commission unanimously approved the re-written rule.</w:t>
      </w:r>
    </w:p>
    <w:p w:rsidR="00404F4A" w:rsidRPr="00463C64" w:rsidRDefault="00404F4A" w:rsidP="00463C64">
      <w:pPr>
        <w:pStyle w:val="Paragraph"/>
        <w:rPr>
          <w:rFonts w:ascii="Arial" w:eastAsia="Arial Unicode MS" w:hAnsi="Arial" w:cs="Arial"/>
        </w:rPr>
      </w:pPr>
    </w:p>
    <w:p w:rsidR="00E6000A" w:rsidRDefault="00E6000A" w:rsidP="00463C64">
      <w:pPr>
        <w:pStyle w:val="Paragraph"/>
        <w:rPr>
          <w:rFonts w:ascii="Arial" w:eastAsia="Arial Unicode MS" w:hAnsi="Arial" w:cs="Arial"/>
          <w:b/>
          <w:u w:val="single"/>
        </w:rPr>
      </w:pPr>
      <w:r w:rsidRPr="00463C64">
        <w:rPr>
          <w:rFonts w:ascii="Arial" w:eastAsia="Arial Unicode MS" w:hAnsi="Arial" w:cs="Arial"/>
          <w:b/>
          <w:u w:val="single"/>
        </w:rPr>
        <w:t>LOG OF FILINGS</w:t>
      </w:r>
    </w:p>
    <w:p w:rsidR="00463C64" w:rsidRPr="00463C64" w:rsidRDefault="00463C64" w:rsidP="00463C64">
      <w:pPr>
        <w:pStyle w:val="Paragraph"/>
        <w:rPr>
          <w:rFonts w:ascii="Arial" w:eastAsia="Arial Unicode MS" w:hAnsi="Arial" w:cs="Arial"/>
          <w:b/>
          <w:u w:val="single"/>
        </w:rPr>
      </w:pPr>
    </w:p>
    <w:p w:rsidR="00E6000A" w:rsidRPr="00463C64" w:rsidRDefault="00E6000A" w:rsidP="00463C64">
      <w:pPr>
        <w:pStyle w:val="Paragraph"/>
        <w:rPr>
          <w:rFonts w:ascii="Arial" w:eastAsia="Arial Unicode MS" w:hAnsi="Arial" w:cs="Arial"/>
        </w:rPr>
      </w:pPr>
      <w:r w:rsidRPr="00463C64">
        <w:rPr>
          <w:rFonts w:ascii="Arial" w:eastAsia="Arial Unicode MS" w:hAnsi="Arial" w:cs="Arial"/>
        </w:rPr>
        <w:t>Vice-Chairman Currin presided over the review of the log of permanent rules.</w:t>
      </w:r>
    </w:p>
    <w:p w:rsidR="00463C64" w:rsidRPr="00463C64" w:rsidRDefault="00463C64" w:rsidP="00463C64">
      <w:pPr>
        <w:pStyle w:val="Paragraph"/>
        <w:rPr>
          <w:rFonts w:ascii="Arial" w:eastAsia="Arial Unicode MS" w:hAnsi="Arial" w:cs="Arial"/>
        </w:rPr>
      </w:pPr>
    </w:p>
    <w:p w:rsidR="00E6000A" w:rsidRPr="00463C64" w:rsidRDefault="004D0756" w:rsidP="00463C64">
      <w:pPr>
        <w:pStyle w:val="Paragraph"/>
        <w:rPr>
          <w:rFonts w:ascii="Arial" w:eastAsia="Arial Unicode MS" w:hAnsi="Arial" w:cs="Arial"/>
          <w:b/>
        </w:rPr>
      </w:pPr>
      <w:r>
        <w:rPr>
          <w:rFonts w:ascii="Arial" w:eastAsia="Arial Unicode MS" w:hAnsi="Arial" w:cs="Arial"/>
          <w:b/>
        </w:rPr>
        <w:t>Department of Commerce – Credit Union Division</w:t>
      </w:r>
    </w:p>
    <w:p w:rsidR="00463C64" w:rsidRPr="00D51240" w:rsidRDefault="00D731E1" w:rsidP="00463C64">
      <w:pPr>
        <w:pStyle w:val="Paragraph"/>
        <w:rPr>
          <w:rFonts w:ascii="Arial" w:eastAsia="Arial Unicode MS" w:hAnsi="Arial" w:cs="Arial"/>
        </w:rPr>
      </w:pPr>
      <w:r>
        <w:rPr>
          <w:rFonts w:ascii="Arial" w:eastAsia="Arial Unicode MS" w:hAnsi="Arial" w:cs="Arial"/>
        </w:rPr>
        <w:t>All rules were</w:t>
      </w:r>
      <w:r w:rsidR="00E6000A" w:rsidRPr="00463C64">
        <w:rPr>
          <w:rFonts w:ascii="Arial" w:eastAsia="Arial Unicode MS" w:hAnsi="Arial" w:cs="Arial"/>
        </w:rPr>
        <w:t xml:space="preserve"> unanimously approved.</w:t>
      </w:r>
    </w:p>
    <w:p w:rsidR="00E6000A" w:rsidRPr="00463C64" w:rsidRDefault="00D731E1" w:rsidP="00463C64">
      <w:pPr>
        <w:pStyle w:val="Paragraph"/>
        <w:rPr>
          <w:rFonts w:ascii="Arial" w:eastAsia="Arial Unicode MS" w:hAnsi="Arial" w:cs="Arial"/>
          <w:b/>
        </w:rPr>
      </w:pPr>
      <w:r>
        <w:rPr>
          <w:rFonts w:ascii="Arial" w:eastAsia="Arial Unicode MS" w:hAnsi="Arial" w:cs="Arial"/>
          <w:b/>
        </w:rPr>
        <w:lastRenderedPageBreak/>
        <w:t>Department of Cultural Resources</w:t>
      </w:r>
    </w:p>
    <w:p w:rsidR="00E6000A" w:rsidRPr="00463C64" w:rsidRDefault="00D731E1" w:rsidP="00463C64">
      <w:pPr>
        <w:pStyle w:val="Paragraph"/>
        <w:rPr>
          <w:rFonts w:ascii="Arial" w:eastAsia="Arial Unicode MS" w:hAnsi="Arial" w:cs="Arial"/>
        </w:rPr>
      </w:pPr>
      <w:r>
        <w:rPr>
          <w:rFonts w:ascii="Arial" w:eastAsia="Arial Unicode MS" w:hAnsi="Arial" w:cs="Arial"/>
        </w:rPr>
        <w:t>07 NCAC 04N .0202 was unanimously approved.</w:t>
      </w:r>
    </w:p>
    <w:p w:rsidR="00E6000A" w:rsidRDefault="00E6000A" w:rsidP="00463C64">
      <w:pPr>
        <w:pStyle w:val="Paragraph"/>
        <w:rPr>
          <w:rFonts w:ascii="Arial" w:eastAsia="Arial Unicode MS" w:hAnsi="Arial" w:cs="Arial"/>
        </w:rPr>
      </w:pPr>
    </w:p>
    <w:p w:rsidR="00E6000A" w:rsidRPr="00463C64" w:rsidRDefault="00926885" w:rsidP="00463C64">
      <w:pPr>
        <w:pStyle w:val="Paragraph"/>
        <w:rPr>
          <w:rFonts w:ascii="Arial" w:eastAsia="Arial Unicode MS" w:hAnsi="Arial" w:cs="Arial"/>
          <w:b/>
        </w:rPr>
      </w:pPr>
      <w:r>
        <w:rPr>
          <w:rFonts w:ascii="Arial" w:eastAsia="Arial Unicode MS" w:hAnsi="Arial" w:cs="Arial"/>
          <w:b/>
        </w:rPr>
        <w:t>Commission for Public Health</w:t>
      </w:r>
    </w:p>
    <w:p w:rsidR="00E6000A" w:rsidRPr="00463C64" w:rsidRDefault="00926885" w:rsidP="00463C64">
      <w:pPr>
        <w:spacing w:after="0" w:line="240" w:lineRule="auto"/>
        <w:jc w:val="both"/>
        <w:rPr>
          <w:rFonts w:ascii="Arial" w:eastAsia="Arial Unicode MS" w:hAnsi="Arial" w:cs="Arial"/>
          <w:sz w:val="20"/>
          <w:szCs w:val="20"/>
        </w:rPr>
      </w:pPr>
      <w:r>
        <w:rPr>
          <w:rFonts w:ascii="Arial" w:eastAsia="Arial Unicode MS" w:hAnsi="Arial" w:cs="Arial"/>
          <w:sz w:val="20"/>
          <w:szCs w:val="20"/>
        </w:rPr>
        <w:t>10A NCAC 41A .0101 was unanimously approved.</w:t>
      </w:r>
    </w:p>
    <w:p w:rsidR="006F061B" w:rsidRPr="00463C64" w:rsidRDefault="006F061B" w:rsidP="00463C64">
      <w:pPr>
        <w:pStyle w:val="Paragraph"/>
        <w:rPr>
          <w:rFonts w:ascii="Arial" w:eastAsia="Arial Unicode MS" w:hAnsi="Arial" w:cs="Arial"/>
          <w:b/>
        </w:rPr>
      </w:pPr>
    </w:p>
    <w:p w:rsidR="00D05DFE" w:rsidRPr="00463C64" w:rsidRDefault="00926885" w:rsidP="00463C64">
      <w:pPr>
        <w:pStyle w:val="Paragraph"/>
        <w:rPr>
          <w:rFonts w:ascii="Arial" w:eastAsia="Arial Unicode MS" w:hAnsi="Arial" w:cs="Arial"/>
          <w:b/>
        </w:rPr>
      </w:pPr>
      <w:r>
        <w:rPr>
          <w:rFonts w:ascii="Arial" w:eastAsia="Arial Unicode MS" w:hAnsi="Arial" w:cs="Arial"/>
          <w:b/>
        </w:rPr>
        <w:t>Private Protective Services Board</w:t>
      </w:r>
    </w:p>
    <w:p w:rsidR="00D05DFE" w:rsidRPr="00463C64" w:rsidRDefault="00926885" w:rsidP="00463C64">
      <w:pPr>
        <w:pStyle w:val="Paragraph"/>
        <w:rPr>
          <w:rFonts w:ascii="Arial" w:eastAsia="Arial Unicode MS" w:hAnsi="Arial" w:cs="Arial"/>
        </w:rPr>
      </w:pPr>
      <w:r>
        <w:rPr>
          <w:rFonts w:ascii="Arial" w:eastAsia="Arial Unicode MS" w:hAnsi="Arial" w:cs="Arial"/>
        </w:rPr>
        <w:t>The rules were withdrawn at the request of the agency.  They have been refiled for</w:t>
      </w:r>
      <w:r w:rsidR="005D3F30">
        <w:rPr>
          <w:rFonts w:ascii="Arial" w:eastAsia="Arial Unicode MS" w:hAnsi="Arial" w:cs="Arial"/>
        </w:rPr>
        <w:t xml:space="preserve"> Commission review at</w:t>
      </w:r>
      <w:r>
        <w:rPr>
          <w:rFonts w:ascii="Arial" w:eastAsia="Arial Unicode MS" w:hAnsi="Arial" w:cs="Arial"/>
        </w:rPr>
        <w:t xml:space="preserve"> the July meeting.</w:t>
      </w:r>
    </w:p>
    <w:p w:rsidR="00D05DFE" w:rsidRPr="00463C64" w:rsidRDefault="00D05DFE" w:rsidP="00463C64">
      <w:pPr>
        <w:pStyle w:val="Paragraph"/>
        <w:rPr>
          <w:rFonts w:ascii="Arial" w:eastAsia="Arial Unicode MS" w:hAnsi="Arial" w:cs="Arial"/>
        </w:rPr>
      </w:pPr>
    </w:p>
    <w:p w:rsidR="00D05DFE" w:rsidRPr="00463C64" w:rsidRDefault="00926885" w:rsidP="00463C64">
      <w:pPr>
        <w:pStyle w:val="Paragraph"/>
        <w:rPr>
          <w:rFonts w:ascii="Arial" w:eastAsia="Arial Unicode MS" w:hAnsi="Arial" w:cs="Arial"/>
          <w:b/>
        </w:rPr>
      </w:pPr>
      <w:r>
        <w:rPr>
          <w:rFonts w:ascii="Arial" w:eastAsia="Arial Unicode MS" w:hAnsi="Arial" w:cs="Arial"/>
          <w:b/>
        </w:rPr>
        <w:t>Environmental Management Commission</w:t>
      </w:r>
    </w:p>
    <w:p w:rsidR="00D05DFE" w:rsidRDefault="00926885" w:rsidP="00463C64">
      <w:pPr>
        <w:spacing w:after="0" w:line="240" w:lineRule="auto"/>
        <w:jc w:val="both"/>
        <w:rPr>
          <w:rFonts w:ascii="Arial" w:eastAsia="Arial Unicode MS" w:hAnsi="Arial" w:cs="Arial"/>
          <w:sz w:val="20"/>
          <w:szCs w:val="20"/>
        </w:rPr>
      </w:pPr>
      <w:r>
        <w:rPr>
          <w:rFonts w:ascii="Arial" w:eastAsia="Arial Unicode MS" w:hAnsi="Arial" w:cs="Arial"/>
          <w:sz w:val="20"/>
          <w:szCs w:val="20"/>
        </w:rPr>
        <w:t xml:space="preserve">All rules were unanimously </w:t>
      </w:r>
      <w:r w:rsidR="005D3F30">
        <w:rPr>
          <w:rFonts w:ascii="Arial" w:eastAsia="Arial Unicode MS" w:hAnsi="Arial" w:cs="Arial"/>
          <w:sz w:val="20"/>
          <w:szCs w:val="20"/>
        </w:rPr>
        <w:t>approved with the following exce</w:t>
      </w:r>
      <w:r>
        <w:rPr>
          <w:rFonts w:ascii="Arial" w:eastAsia="Arial Unicode MS" w:hAnsi="Arial" w:cs="Arial"/>
          <w:sz w:val="20"/>
          <w:szCs w:val="20"/>
        </w:rPr>
        <w:t>ption:</w:t>
      </w:r>
    </w:p>
    <w:p w:rsidR="00926885" w:rsidRDefault="00926885" w:rsidP="00463C64">
      <w:pPr>
        <w:spacing w:after="0" w:line="240" w:lineRule="auto"/>
        <w:jc w:val="both"/>
        <w:rPr>
          <w:rFonts w:ascii="Arial" w:eastAsia="Arial Unicode MS" w:hAnsi="Arial" w:cs="Arial"/>
          <w:sz w:val="20"/>
          <w:szCs w:val="20"/>
        </w:rPr>
      </w:pPr>
    </w:p>
    <w:p w:rsidR="005D3F30" w:rsidRDefault="00926885" w:rsidP="00941EFD">
      <w:pPr>
        <w:spacing w:after="0" w:line="240" w:lineRule="auto"/>
        <w:jc w:val="both"/>
        <w:rPr>
          <w:rFonts w:ascii="Arial" w:eastAsia="Arial Unicode MS" w:hAnsi="Arial" w:cs="Arial"/>
          <w:sz w:val="20"/>
          <w:szCs w:val="20"/>
        </w:rPr>
      </w:pPr>
      <w:r>
        <w:rPr>
          <w:rFonts w:ascii="Arial" w:eastAsia="Arial Unicode MS" w:hAnsi="Arial" w:cs="Arial"/>
          <w:sz w:val="20"/>
          <w:szCs w:val="20"/>
        </w:rPr>
        <w:t xml:space="preserve">15A NCAC 02B .0295 </w:t>
      </w:r>
      <w:r w:rsidR="00941EFD">
        <w:rPr>
          <w:rFonts w:ascii="Arial" w:eastAsia="Arial Unicode MS" w:hAnsi="Arial" w:cs="Arial"/>
          <w:sz w:val="20"/>
          <w:szCs w:val="20"/>
        </w:rPr>
        <w:t>–</w:t>
      </w:r>
      <w:r>
        <w:rPr>
          <w:rFonts w:ascii="Arial" w:eastAsia="Arial Unicode MS" w:hAnsi="Arial" w:cs="Arial"/>
          <w:sz w:val="20"/>
          <w:szCs w:val="20"/>
        </w:rPr>
        <w:t xml:space="preserve"> </w:t>
      </w:r>
      <w:r w:rsidR="00941EFD">
        <w:rPr>
          <w:rFonts w:ascii="Arial" w:eastAsia="Arial Unicode MS" w:hAnsi="Arial" w:cs="Arial"/>
          <w:sz w:val="20"/>
          <w:szCs w:val="20"/>
        </w:rPr>
        <w:t xml:space="preserve">The Commission objected to this rule based on ambiguity.  </w:t>
      </w:r>
    </w:p>
    <w:p w:rsidR="005D3F30" w:rsidRDefault="005D3F30" w:rsidP="00941EFD">
      <w:pPr>
        <w:spacing w:after="0" w:line="240" w:lineRule="auto"/>
        <w:jc w:val="both"/>
        <w:rPr>
          <w:rFonts w:ascii="Arial" w:eastAsia="Arial Unicode MS" w:hAnsi="Arial" w:cs="Arial"/>
          <w:sz w:val="20"/>
          <w:szCs w:val="20"/>
        </w:rPr>
      </w:pPr>
    </w:p>
    <w:p w:rsidR="00941EFD" w:rsidRPr="00941EFD" w:rsidRDefault="00941EFD" w:rsidP="00941EFD">
      <w:pPr>
        <w:spacing w:after="0" w:line="240" w:lineRule="auto"/>
        <w:jc w:val="both"/>
        <w:rPr>
          <w:rFonts w:ascii="Arial" w:hAnsi="Arial" w:cs="Arial"/>
          <w:sz w:val="20"/>
          <w:szCs w:val="20"/>
        </w:rPr>
      </w:pPr>
      <w:r w:rsidRPr="00941EFD">
        <w:rPr>
          <w:rFonts w:ascii="Arial" w:hAnsi="Arial" w:cs="Arial"/>
          <w:sz w:val="20"/>
          <w:szCs w:val="20"/>
        </w:rPr>
        <w:t>The Commission objected to Paragraph (c) of this rule based on ambiguity. On its face it requires that an applicant:</w:t>
      </w:r>
    </w:p>
    <w:p w:rsidR="00941EFD" w:rsidRPr="00941EFD" w:rsidRDefault="00941EFD" w:rsidP="00941EFD">
      <w:pPr>
        <w:pStyle w:val="BodyText"/>
        <w:tabs>
          <w:tab w:val="clear" w:pos="1296"/>
          <w:tab w:val="left" w:pos="1080"/>
        </w:tabs>
        <w:spacing w:before="0"/>
        <w:ind w:left="720" w:right="720"/>
        <w:jc w:val="both"/>
        <w:rPr>
          <w:rFonts w:ascii="Arial" w:hAnsi="Arial" w:cs="Arial"/>
          <w:sz w:val="20"/>
        </w:rPr>
      </w:pPr>
      <w:r w:rsidRPr="00941EFD">
        <w:rPr>
          <w:rFonts w:ascii="Arial" w:hAnsi="Arial" w:cs="Arial"/>
          <w:sz w:val="20"/>
        </w:rPr>
        <w:t>“</w:t>
      </w:r>
      <w:proofErr w:type="gramStart"/>
      <w:r w:rsidRPr="00941EFD">
        <w:rPr>
          <w:rFonts w:ascii="Arial" w:hAnsi="Arial" w:cs="Arial"/>
          <w:sz w:val="20"/>
        </w:rPr>
        <w:t>shall</w:t>
      </w:r>
      <w:proofErr w:type="gramEnd"/>
      <w:r w:rsidRPr="00941EFD">
        <w:rPr>
          <w:rFonts w:ascii="Arial" w:hAnsi="Arial" w:cs="Arial"/>
          <w:sz w:val="20"/>
        </w:rPr>
        <w:t xml:space="preserve"> submit to the Division a . . . mitigation proposal . . . . [</w:t>
      </w:r>
      <w:proofErr w:type="gramStart"/>
      <w:r w:rsidRPr="00941EFD">
        <w:rPr>
          <w:rFonts w:ascii="Arial" w:hAnsi="Arial" w:cs="Arial"/>
          <w:sz w:val="20"/>
        </w:rPr>
        <w:t>that</w:t>
      </w:r>
      <w:proofErr w:type="gramEnd"/>
      <w:r w:rsidRPr="00941EFD">
        <w:rPr>
          <w:rFonts w:ascii="Arial" w:hAnsi="Arial" w:cs="Arial"/>
          <w:sz w:val="20"/>
        </w:rPr>
        <w:t>] shall include conservation easements . . . to ensure perpetual maintenance and protection of the site’s . . . functions, a non-wasting endowment or other financial mechanism for perpetual maintenance and protection, and a completion bond . . . .”</w:t>
      </w:r>
    </w:p>
    <w:p w:rsidR="00941EFD" w:rsidRPr="00941EFD" w:rsidRDefault="00941EFD" w:rsidP="00941EFD">
      <w:pPr>
        <w:pStyle w:val="BodyText"/>
        <w:tabs>
          <w:tab w:val="left" w:pos="450"/>
          <w:tab w:val="left" w:pos="810"/>
          <w:tab w:val="left" w:pos="1080"/>
        </w:tabs>
        <w:spacing w:before="0"/>
        <w:jc w:val="both"/>
        <w:rPr>
          <w:rFonts w:ascii="Arial" w:hAnsi="Arial" w:cs="Arial"/>
          <w:sz w:val="20"/>
        </w:rPr>
      </w:pPr>
      <w:r w:rsidRPr="00941EFD">
        <w:rPr>
          <w:rFonts w:ascii="Arial" w:hAnsi="Arial" w:cs="Arial"/>
          <w:sz w:val="20"/>
        </w:rPr>
        <w:t>It would appear that the rule requires an applicant to submit with his proposal</w:t>
      </w:r>
      <w:r w:rsidR="00F55984">
        <w:rPr>
          <w:rFonts w:ascii="Arial" w:hAnsi="Arial" w:cs="Arial"/>
          <w:sz w:val="20"/>
        </w:rPr>
        <w:t xml:space="preserve"> a signed conservation easement</w:t>
      </w:r>
      <w:r w:rsidRPr="00941EFD">
        <w:rPr>
          <w:rFonts w:ascii="Arial" w:hAnsi="Arial" w:cs="Arial"/>
          <w:sz w:val="20"/>
        </w:rPr>
        <w:t xml:space="preserve"> (if applicable), an endowment, and a completion bond, all of which could be quite costly. This is before the application is acted upon and could be rejected. However, it appears the agency does not intend to require fulfillment of all these conditions until after the application is approved.  At the very least this creates some ambiguity in the way the rule reads and the way the agency has indicated that it intends to enforce the rule.</w:t>
      </w:r>
      <w:bookmarkStart w:id="0" w:name="_GoBack"/>
      <w:bookmarkEnd w:id="0"/>
    </w:p>
    <w:p w:rsidR="00941EFD" w:rsidRPr="00941EFD" w:rsidRDefault="00941EFD" w:rsidP="00941EFD">
      <w:pPr>
        <w:pStyle w:val="BodyText"/>
        <w:tabs>
          <w:tab w:val="left" w:pos="450"/>
          <w:tab w:val="left" w:pos="810"/>
          <w:tab w:val="left" w:pos="1080"/>
        </w:tabs>
        <w:spacing w:before="0"/>
        <w:jc w:val="both"/>
        <w:rPr>
          <w:rFonts w:ascii="Arial" w:hAnsi="Arial" w:cs="Arial"/>
          <w:sz w:val="20"/>
        </w:rPr>
      </w:pPr>
    </w:p>
    <w:p w:rsidR="00941EFD" w:rsidRPr="00941EFD" w:rsidRDefault="00941EFD" w:rsidP="00941EFD">
      <w:pPr>
        <w:pStyle w:val="BodyText"/>
        <w:tabs>
          <w:tab w:val="left" w:pos="450"/>
          <w:tab w:val="left" w:pos="810"/>
          <w:tab w:val="left" w:pos="1080"/>
        </w:tabs>
        <w:spacing w:before="0"/>
        <w:jc w:val="both"/>
        <w:rPr>
          <w:rFonts w:ascii="Arial" w:hAnsi="Arial" w:cs="Arial"/>
          <w:sz w:val="20"/>
        </w:rPr>
      </w:pPr>
      <w:r w:rsidRPr="00941EFD">
        <w:rPr>
          <w:rFonts w:ascii="Arial" w:hAnsi="Arial" w:cs="Arial"/>
          <w:sz w:val="20"/>
        </w:rPr>
        <w:t xml:space="preserve">The Commission objected to Paragraph (g) of this rule based on ambiguity. In (g), page 6 line </w:t>
      </w:r>
      <w:proofErr w:type="gramStart"/>
      <w:r w:rsidRPr="00941EFD">
        <w:rPr>
          <w:rFonts w:ascii="Arial" w:hAnsi="Arial" w:cs="Arial"/>
          <w:sz w:val="20"/>
        </w:rPr>
        <w:t>12,</w:t>
      </w:r>
      <w:proofErr w:type="gramEnd"/>
      <w:r w:rsidRPr="00941EFD">
        <w:rPr>
          <w:rFonts w:ascii="Arial" w:hAnsi="Arial" w:cs="Arial"/>
          <w:sz w:val="20"/>
        </w:rPr>
        <w:t xml:space="preserve"> it is unclear what constitutes a “forested riparian buffer.” There is no definition for “forested” and no definition for “riparian buffer.” Since attaining this condition is one of the purposes for or goals of engaging in either “enhancement” or “restoration” it has to be clear if it is attained or at least attainable.</w:t>
      </w:r>
    </w:p>
    <w:p w:rsidR="00941EFD" w:rsidRPr="00941EFD" w:rsidRDefault="00941EFD" w:rsidP="00941EFD">
      <w:pPr>
        <w:pStyle w:val="BodyText"/>
        <w:tabs>
          <w:tab w:val="left" w:pos="450"/>
          <w:tab w:val="left" w:pos="810"/>
          <w:tab w:val="left" w:pos="1080"/>
        </w:tabs>
        <w:spacing w:before="0"/>
        <w:jc w:val="both"/>
        <w:rPr>
          <w:rFonts w:ascii="Arial" w:hAnsi="Arial" w:cs="Arial"/>
          <w:sz w:val="20"/>
        </w:rPr>
      </w:pPr>
    </w:p>
    <w:p w:rsidR="00941EFD" w:rsidRPr="00941EFD" w:rsidRDefault="00941EFD" w:rsidP="00941EFD">
      <w:pPr>
        <w:pStyle w:val="Title"/>
        <w:tabs>
          <w:tab w:val="left" w:pos="450"/>
          <w:tab w:val="left" w:pos="1080"/>
        </w:tabs>
        <w:jc w:val="left"/>
        <w:rPr>
          <w:rFonts w:cs="Arial"/>
          <w:b w:val="0"/>
          <w:smallCaps w:val="0"/>
          <w:sz w:val="20"/>
        </w:rPr>
      </w:pPr>
      <w:r w:rsidRPr="00941EFD">
        <w:rPr>
          <w:rFonts w:cs="Arial"/>
          <w:b w:val="0"/>
          <w:smallCaps w:val="0"/>
          <w:sz w:val="20"/>
        </w:rPr>
        <w:t xml:space="preserve">In (g)(6)(B), page 7 lines 16 and 17, it is unclear whether in approving alternative plans the division is permitted to waive the requirements of (c) or merely the requirements in this sub-sub-paragraph. In </w:t>
      </w:r>
      <w:proofErr w:type="gramStart"/>
      <w:r w:rsidRPr="00941EFD">
        <w:rPr>
          <w:rFonts w:cs="Arial"/>
          <w:b w:val="0"/>
          <w:smallCaps w:val="0"/>
          <w:sz w:val="20"/>
        </w:rPr>
        <w:t>either case</w:t>
      </w:r>
      <w:proofErr w:type="gramEnd"/>
      <w:r w:rsidRPr="00941EFD">
        <w:rPr>
          <w:rFonts w:cs="Arial"/>
          <w:b w:val="0"/>
          <w:smallCaps w:val="0"/>
          <w:sz w:val="20"/>
        </w:rPr>
        <w:t xml:space="preserve"> the goal or purpose of this part of the rule, and what the alternative plan is to be measured against, must be made clear.</w:t>
      </w:r>
    </w:p>
    <w:p w:rsidR="00941EFD" w:rsidRPr="00941EFD" w:rsidRDefault="00941EFD" w:rsidP="00941EFD">
      <w:pPr>
        <w:pStyle w:val="Title"/>
        <w:tabs>
          <w:tab w:val="left" w:pos="450"/>
          <w:tab w:val="left" w:pos="1080"/>
        </w:tabs>
        <w:jc w:val="left"/>
        <w:rPr>
          <w:rFonts w:cs="Arial"/>
          <w:b w:val="0"/>
          <w:smallCaps w:val="0"/>
          <w:sz w:val="20"/>
        </w:rPr>
      </w:pPr>
    </w:p>
    <w:p w:rsidR="00941EFD" w:rsidRPr="00941EFD" w:rsidRDefault="00941EFD" w:rsidP="00941EFD">
      <w:pPr>
        <w:pStyle w:val="BodyText"/>
        <w:tabs>
          <w:tab w:val="left" w:pos="450"/>
          <w:tab w:val="left" w:pos="1080"/>
        </w:tabs>
        <w:spacing w:before="0"/>
        <w:jc w:val="both"/>
        <w:rPr>
          <w:rFonts w:ascii="Arial" w:hAnsi="Arial" w:cs="Arial"/>
          <w:sz w:val="20"/>
        </w:rPr>
      </w:pPr>
      <w:r w:rsidRPr="00941EFD">
        <w:rPr>
          <w:rFonts w:ascii="Arial" w:hAnsi="Arial" w:cs="Arial"/>
          <w:sz w:val="20"/>
        </w:rPr>
        <w:t>The Commission objected to Paragraphs (j) and (k) based on the same ambiguity. In (j) on page 9 of the rule, it is unclear whether an applicant can mix various mitigation possibilities in all cases. Paragraph (c</w:t>
      </w:r>
      <w:proofErr w:type="gramStart"/>
      <w:r w:rsidRPr="00941EFD">
        <w:rPr>
          <w:rFonts w:ascii="Arial" w:hAnsi="Arial" w:cs="Arial"/>
          <w:sz w:val="20"/>
        </w:rPr>
        <w:t>)(</w:t>
      </w:r>
      <w:proofErr w:type="gramEnd"/>
      <w:r w:rsidRPr="00941EFD">
        <w:rPr>
          <w:rFonts w:ascii="Arial" w:hAnsi="Arial" w:cs="Arial"/>
          <w:sz w:val="20"/>
        </w:rPr>
        <w:t>1) – (3) (page 3 of the rule) appears to allow an applicant to use any of certain means to mitigate that damage:</w:t>
      </w:r>
    </w:p>
    <w:p w:rsidR="00941EFD" w:rsidRPr="00941EFD" w:rsidRDefault="00941EFD" w:rsidP="00941EFD">
      <w:pPr>
        <w:pStyle w:val="BodyText"/>
        <w:tabs>
          <w:tab w:val="clear" w:pos="1296"/>
        </w:tabs>
        <w:spacing w:before="0"/>
        <w:ind w:left="1440" w:hanging="720"/>
        <w:jc w:val="both"/>
        <w:rPr>
          <w:rFonts w:ascii="Arial" w:hAnsi="Arial" w:cs="Arial"/>
          <w:sz w:val="20"/>
        </w:rPr>
      </w:pPr>
      <w:r w:rsidRPr="00941EFD">
        <w:rPr>
          <w:rFonts w:ascii="Arial" w:hAnsi="Arial" w:cs="Arial"/>
          <w:sz w:val="20"/>
        </w:rPr>
        <w:t>(1)</w:t>
      </w:r>
      <w:r w:rsidRPr="00941EFD">
        <w:rPr>
          <w:rFonts w:ascii="Arial" w:hAnsi="Arial" w:cs="Arial"/>
          <w:sz w:val="20"/>
        </w:rPr>
        <w:tab/>
        <w:t>The applicant can take physical steps to repair or replace the damage at that site or another site;</w:t>
      </w:r>
    </w:p>
    <w:p w:rsidR="00941EFD" w:rsidRPr="00941EFD" w:rsidRDefault="00941EFD" w:rsidP="00941EFD">
      <w:pPr>
        <w:pStyle w:val="BodyText"/>
        <w:tabs>
          <w:tab w:val="clear" w:pos="1296"/>
        </w:tabs>
        <w:spacing w:before="0"/>
        <w:ind w:firstLine="720"/>
        <w:jc w:val="both"/>
        <w:rPr>
          <w:rFonts w:ascii="Arial" w:hAnsi="Arial" w:cs="Arial"/>
          <w:sz w:val="20"/>
        </w:rPr>
      </w:pPr>
      <w:r w:rsidRPr="00941EFD">
        <w:rPr>
          <w:rFonts w:ascii="Arial" w:hAnsi="Arial" w:cs="Arial"/>
          <w:sz w:val="20"/>
        </w:rPr>
        <w:t>(2)</w:t>
      </w:r>
      <w:r w:rsidRPr="00941EFD">
        <w:rPr>
          <w:rFonts w:ascii="Arial" w:hAnsi="Arial" w:cs="Arial"/>
          <w:sz w:val="20"/>
        </w:rPr>
        <w:tab/>
        <w:t>The applicant can pay money into a fund; or</w:t>
      </w:r>
    </w:p>
    <w:p w:rsidR="00941EFD" w:rsidRPr="00941EFD" w:rsidRDefault="00941EFD" w:rsidP="00941EFD">
      <w:pPr>
        <w:pStyle w:val="BodyText"/>
        <w:tabs>
          <w:tab w:val="clear" w:pos="1296"/>
        </w:tabs>
        <w:spacing w:before="0"/>
        <w:ind w:firstLine="720"/>
        <w:jc w:val="both"/>
        <w:rPr>
          <w:rFonts w:ascii="Arial" w:hAnsi="Arial" w:cs="Arial"/>
          <w:sz w:val="20"/>
        </w:rPr>
      </w:pPr>
      <w:r w:rsidRPr="00941EFD">
        <w:rPr>
          <w:rFonts w:ascii="Arial" w:hAnsi="Arial" w:cs="Arial"/>
          <w:sz w:val="20"/>
        </w:rPr>
        <w:t>(3)</w:t>
      </w:r>
      <w:r w:rsidRPr="00941EFD">
        <w:rPr>
          <w:rFonts w:ascii="Arial" w:hAnsi="Arial" w:cs="Arial"/>
          <w:sz w:val="20"/>
        </w:rPr>
        <w:tab/>
        <w:t>The applicant can donate real property to use as a conservation easement.</w:t>
      </w:r>
    </w:p>
    <w:p w:rsidR="00941EFD" w:rsidRPr="00941EFD" w:rsidRDefault="00941EFD" w:rsidP="00941EFD">
      <w:pPr>
        <w:pStyle w:val="BodyText"/>
        <w:tabs>
          <w:tab w:val="left" w:pos="1080"/>
        </w:tabs>
        <w:spacing w:before="0"/>
        <w:jc w:val="both"/>
        <w:rPr>
          <w:rFonts w:ascii="Arial" w:hAnsi="Arial" w:cs="Arial"/>
          <w:sz w:val="20"/>
        </w:rPr>
      </w:pPr>
      <w:r w:rsidRPr="00941EFD">
        <w:rPr>
          <w:rFonts w:ascii="Arial" w:hAnsi="Arial" w:cs="Arial"/>
          <w:sz w:val="20"/>
        </w:rPr>
        <w:t>In (c) lines 19 – 22, the rule states that an applicant can propose “any of [the above] types of mitigation.”  This belief that the rule appears to allow a mixture also reappears in (j</w:t>
      </w:r>
      <w:proofErr w:type="gramStart"/>
      <w:r w:rsidRPr="00941EFD">
        <w:rPr>
          <w:rFonts w:ascii="Arial" w:hAnsi="Arial" w:cs="Arial"/>
          <w:sz w:val="20"/>
        </w:rPr>
        <w:t>)(</w:t>
      </w:r>
      <w:proofErr w:type="gramEnd"/>
      <w:r w:rsidRPr="00941EFD">
        <w:rPr>
          <w:rFonts w:ascii="Arial" w:hAnsi="Arial" w:cs="Arial"/>
          <w:sz w:val="20"/>
        </w:rPr>
        <w:t>1) lines 3 – 5. That part of the rule states that donation of real property interests may be used to either “partially or fully satisfy” the payment of a compensatory mitigation fee. That same sub-paragraph, in lines 8 and 9, goes on to say that if the value of the donated property is less than the required fee, the applicant shall “pay the remaining balance due.”  However (j</w:t>
      </w:r>
      <w:proofErr w:type="gramStart"/>
      <w:r w:rsidRPr="00941EFD">
        <w:rPr>
          <w:rFonts w:ascii="Arial" w:hAnsi="Arial" w:cs="Arial"/>
          <w:sz w:val="20"/>
        </w:rPr>
        <w:t>)(</w:t>
      </w:r>
      <w:proofErr w:type="gramEnd"/>
      <w:r w:rsidRPr="00941EFD">
        <w:rPr>
          <w:rFonts w:ascii="Arial" w:hAnsi="Arial" w:cs="Arial"/>
          <w:sz w:val="20"/>
        </w:rPr>
        <w:t>3)(C) requires that the size of the buffer of donated real property must equal the required mitigation area. That appears to limit the application of (c</w:t>
      </w:r>
      <w:proofErr w:type="gramStart"/>
      <w:r w:rsidRPr="00941EFD">
        <w:rPr>
          <w:rFonts w:ascii="Arial" w:hAnsi="Arial" w:cs="Arial"/>
          <w:sz w:val="20"/>
        </w:rPr>
        <w:t>)(</w:t>
      </w:r>
      <w:proofErr w:type="gramEnd"/>
      <w:r w:rsidRPr="00941EFD">
        <w:rPr>
          <w:rFonts w:ascii="Arial" w:hAnsi="Arial" w:cs="Arial"/>
          <w:sz w:val="20"/>
        </w:rPr>
        <w:t>3) and (j)(1). The last line of sub-sub-paragraph (j</w:t>
      </w:r>
      <w:proofErr w:type="gramStart"/>
      <w:r w:rsidRPr="00941EFD">
        <w:rPr>
          <w:rFonts w:ascii="Arial" w:hAnsi="Arial" w:cs="Arial"/>
          <w:sz w:val="20"/>
        </w:rPr>
        <w:t>)(</w:t>
      </w:r>
      <w:proofErr w:type="gramEnd"/>
      <w:r w:rsidRPr="00941EFD">
        <w:rPr>
          <w:rFonts w:ascii="Arial" w:hAnsi="Arial" w:cs="Arial"/>
          <w:sz w:val="20"/>
        </w:rPr>
        <w:t>3)(D) in line 1 at the top of page 10 also requires that “[r]</w:t>
      </w:r>
      <w:proofErr w:type="spellStart"/>
      <w:r w:rsidRPr="00941EFD">
        <w:rPr>
          <w:rFonts w:ascii="Arial" w:hAnsi="Arial" w:cs="Arial"/>
          <w:sz w:val="20"/>
        </w:rPr>
        <w:t>estoration</w:t>
      </w:r>
      <w:proofErr w:type="spellEnd"/>
      <w:r w:rsidRPr="00941EFD">
        <w:rPr>
          <w:rFonts w:ascii="Arial" w:hAnsi="Arial" w:cs="Arial"/>
          <w:sz w:val="20"/>
        </w:rPr>
        <w:t xml:space="preserve"> of the [donated] property shall be capable of </w:t>
      </w:r>
      <w:r w:rsidRPr="00941EFD">
        <w:rPr>
          <w:rFonts w:ascii="Arial" w:hAnsi="Arial" w:cs="Arial"/>
          <w:sz w:val="20"/>
          <w:u w:val="single"/>
        </w:rPr>
        <w:t>fully offsetting</w:t>
      </w:r>
      <w:r w:rsidRPr="00941EFD">
        <w:rPr>
          <w:rFonts w:ascii="Arial" w:hAnsi="Arial" w:cs="Arial"/>
          <w:sz w:val="20"/>
        </w:rPr>
        <w:t xml:space="preserve"> the adverse impacts of the requested use.” (Emphasis added.) This </w:t>
      </w:r>
      <w:r w:rsidRPr="00941EFD">
        <w:rPr>
          <w:rFonts w:ascii="Arial" w:hAnsi="Arial" w:cs="Arial"/>
          <w:sz w:val="20"/>
        </w:rPr>
        <w:lastRenderedPageBreak/>
        <w:t>also appears to limit the application of (c</w:t>
      </w:r>
      <w:proofErr w:type="gramStart"/>
      <w:r w:rsidRPr="00941EFD">
        <w:rPr>
          <w:rFonts w:ascii="Arial" w:hAnsi="Arial" w:cs="Arial"/>
          <w:sz w:val="20"/>
        </w:rPr>
        <w:t>)(</w:t>
      </w:r>
      <w:proofErr w:type="gramEnd"/>
      <w:r w:rsidRPr="00941EFD">
        <w:rPr>
          <w:rFonts w:ascii="Arial" w:hAnsi="Arial" w:cs="Arial"/>
          <w:sz w:val="20"/>
        </w:rPr>
        <w:t>3) and (j)(1). At any rate both of these provisions certainly make the rule unclear as to whether or not using a mix applies in all cases.</w:t>
      </w:r>
    </w:p>
    <w:p w:rsidR="00941EFD" w:rsidRPr="00941EFD" w:rsidRDefault="00941EFD" w:rsidP="00941EFD">
      <w:pPr>
        <w:pStyle w:val="BodyText"/>
        <w:tabs>
          <w:tab w:val="left" w:pos="1080"/>
        </w:tabs>
        <w:spacing w:before="0"/>
        <w:jc w:val="both"/>
        <w:rPr>
          <w:rFonts w:ascii="Arial" w:hAnsi="Arial" w:cs="Arial"/>
          <w:sz w:val="20"/>
        </w:rPr>
      </w:pPr>
    </w:p>
    <w:p w:rsidR="00941EFD" w:rsidRPr="00941EFD" w:rsidRDefault="00941EFD" w:rsidP="00941EFD">
      <w:pPr>
        <w:pStyle w:val="BodyText"/>
        <w:tabs>
          <w:tab w:val="left" w:pos="450"/>
          <w:tab w:val="left" w:pos="1080"/>
        </w:tabs>
        <w:spacing w:before="0"/>
        <w:jc w:val="both"/>
        <w:rPr>
          <w:rFonts w:ascii="Arial" w:hAnsi="Arial" w:cs="Arial"/>
          <w:sz w:val="20"/>
        </w:rPr>
      </w:pPr>
      <w:r w:rsidRPr="00941EFD">
        <w:rPr>
          <w:rFonts w:ascii="Arial" w:hAnsi="Arial" w:cs="Arial"/>
          <w:sz w:val="20"/>
        </w:rPr>
        <w:t xml:space="preserve">This lack of clarity </w:t>
      </w:r>
      <w:r w:rsidR="00F55984">
        <w:rPr>
          <w:rFonts w:ascii="Arial" w:hAnsi="Arial" w:cs="Arial"/>
          <w:sz w:val="20"/>
        </w:rPr>
        <w:t>as to</w:t>
      </w:r>
      <w:r w:rsidRPr="00941EFD">
        <w:rPr>
          <w:rFonts w:ascii="Arial" w:hAnsi="Arial" w:cs="Arial"/>
          <w:sz w:val="20"/>
        </w:rPr>
        <w:t xml:space="preserve"> what mitigation means are available occurs again in (k)(2)(B) page 13</w:t>
      </w:r>
      <w:r w:rsidR="005D3F30">
        <w:rPr>
          <w:rFonts w:ascii="Arial" w:hAnsi="Arial" w:cs="Arial"/>
          <w:sz w:val="20"/>
        </w:rPr>
        <w:t>,</w:t>
      </w:r>
      <w:r w:rsidRPr="00941EFD">
        <w:rPr>
          <w:rFonts w:ascii="Arial" w:hAnsi="Arial" w:cs="Arial"/>
          <w:sz w:val="20"/>
        </w:rPr>
        <w:t xml:space="preserve"> lines 4 through 6</w:t>
      </w:r>
      <w:r w:rsidR="005D3F30">
        <w:rPr>
          <w:rFonts w:ascii="Arial" w:hAnsi="Arial" w:cs="Arial"/>
          <w:sz w:val="20"/>
        </w:rPr>
        <w:t>,</w:t>
      </w:r>
      <w:r w:rsidRPr="00941EFD">
        <w:rPr>
          <w:rFonts w:ascii="Arial" w:hAnsi="Arial" w:cs="Arial"/>
          <w:sz w:val="20"/>
        </w:rPr>
        <w:t xml:space="preserve"> where precise area requirements for restoration or enhancement projects are set out.</w:t>
      </w:r>
    </w:p>
    <w:p w:rsidR="00941EFD" w:rsidRPr="00941EFD" w:rsidRDefault="00941EFD" w:rsidP="00941EFD">
      <w:pPr>
        <w:pStyle w:val="BodyText"/>
        <w:tabs>
          <w:tab w:val="left" w:pos="450"/>
          <w:tab w:val="left" w:pos="1080"/>
        </w:tabs>
        <w:spacing w:before="0"/>
        <w:jc w:val="both"/>
        <w:rPr>
          <w:rFonts w:ascii="Arial" w:hAnsi="Arial" w:cs="Arial"/>
          <w:sz w:val="20"/>
        </w:rPr>
      </w:pPr>
    </w:p>
    <w:p w:rsidR="00941EFD" w:rsidRDefault="00941EFD" w:rsidP="00941EFD">
      <w:pPr>
        <w:pStyle w:val="BodyText"/>
        <w:tabs>
          <w:tab w:val="left" w:pos="450"/>
          <w:tab w:val="left" w:pos="1080"/>
        </w:tabs>
        <w:spacing w:before="0"/>
        <w:jc w:val="both"/>
        <w:rPr>
          <w:rFonts w:ascii="Arial" w:hAnsi="Arial" w:cs="Arial"/>
          <w:sz w:val="20"/>
        </w:rPr>
      </w:pPr>
      <w:r w:rsidRPr="00941EFD">
        <w:rPr>
          <w:rFonts w:ascii="Arial" w:hAnsi="Arial" w:cs="Arial"/>
          <w:sz w:val="20"/>
        </w:rPr>
        <w:t>If the applicant is not permitted to use a mix of the allowed mitigations, then the rule needs to be rewritten to state that “the applicant shall use one of the following forms of mitigation” (or similar language) rather than “any of the following.”</w:t>
      </w:r>
    </w:p>
    <w:p w:rsidR="00897350" w:rsidRDefault="00897350" w:rsidP="00941EFD">
      <w:pPr>
        <w:pStyle w:val="BodyText"/>
        <w:tabs>
          <w:tab w:val="left" w:pos="450"/>
          <w:tab w:val="left" w:pos="1080"/>
        </w:tabs>
        <w:spacing w:before="0"/>
        <w:jc w:val="both"/>
        <w:rPr>
          <w:rFonts w:ascii="Arial" w:hAnsi="Arial" w:cs="Arial"/>
          <w:sz w:val="20"/>
        </w:rPr>
      </w:pPr>
    </w:p>
    <w:p w:rsidR="00897350" w:rsidRPr="00941EFD" w:rsidRDefault="00897350" w:rsidP="00941EFD">
      <w:pPr>
        <w:pStyle w:val="BodyText"/>
        <w:tabs>
          <w:tab w:val="left" w:pos="450"/>
          <w:tab w:val="left" w:pos="1080"/>
        </w:tabs>
        <w:spacing w:before="0"/>
        <w:jc w:val="both"/>
        <w:rPr>
          <w:rFonts w:ascii="Arial" w:hAnsi="Arial" w:cs="Arial"/>
          <w:sz w:val="20"/>
        </w:rPr>
      </w:pPr>
      <w:r w:rsidRPr="00307049">
        <w:rPr>
          <w:rFonts w:ascii="Arial" w:hAnsi="Arial" w:cs="Arial"/>
          <w:sz w:val="20"/>
        </w:rPr>
        <w:t>Mr. DeLuca informed the Commission that three letters of objection had been filed for this rule, and the Commission could continue to receive these letters until the day after it approved the rule.</w:t>
      </w:r>
    </w:p>
    <w:p w:rsidR="00D05DFE" w:rsidRDefault="00D05DFE" w:rsidP="00463C64">
      <w:pPr>
        <w:pStyle w:val="Paragraph"/>
        <w:rPr>
          <w:rFonts w:ascii="Arial" w:eastAsia="Arial Unicode MS" w:hAnsi="Arial" w:cs="Arial"/>
        </w:rPr>
      </w:pPr>
    </w:p>
    <w:p w:rsidR="00941EFD" w:rsidRDefault="00941EFD" w:rsidP="00463C64">
      <w:pPr>
        <w:pStyle w:val="Paragraph"/>
        <w:rPr>
          <w:rFonts w:ascii="Arial" w:eastAsia="Arial Unicode MS" w:hAnsi="Arial" w:cs="Arial"/>
        </w:rPr>
      </w:pPr>
      <w:r>
        <w:rPr>
          <w:rFonts w:ascii="Arial" w:eastAsia="Arial Unicode MS" w:hAnsi="Arial" w:cs="Arial"/>
        </w:rPr>
        <w:t>Jennifer Everett with the agency addressed the Commission.</w:t>
      </w:r>
    </w:p>
    <w:p w:rsidR="00941EFD" w:rsidRPr="00463C64" w:rsidRDefault="00941EFD" w:rsidP="00463C64">
      <w:pPr>
        <w:pStyle w:val="Paragraph"/>
        <w:rPr>
          <w:rFonts w:ascii="Arial" w:eastAsia="Arial Unicode MS" w:hAnsi="Arial" w:cs="Arial"/>
        </w:rPr>
      </w:pPr>
    </w:p>
    <w:p w:rsidR="00D05DFE" w:rsidRPr="00463C64" w:rsidRDefault="00941EFD" w:rsidP="00463C64">
      <w:pPr>
        <w:pStyle w:val="Paragraph"/>
        <w:rPr>
          <w:rFonts w:ascii="Arial" w:eastAsia="Arial Unicode MS" w:hAnsi="Arial" w:cs="Arial"/>
          <w:b/>
        </w:rPr>
      </w:pPr>
      <w:r>
        <w:rPr>
          <w:rFonts w:ascii="Arial" w:eastAsia="Arial Unicode MS" w:hAnsi="Arial" w:cs="Arial"/>
          <w:b/>
        </w:rPr>
        <w:t>Coastal Resources Commission</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All rules were unanimously approved.</w:t>
      </w:r>
    </w:p>
    <w:p w:rsidR="00D05DFE" w:rsidRPr="00463C64" w:rsidRDefault="00D05DFE" w:rsidP="00463C64">
      <w:pPr>
        <w:pStyle w:val="Paragraph"/>
        <w:rPr>
          <w:rFonts w:ascii="Arial" w:eastAsia="Arial Unicode MS" w:hAnsi="Arial" w:cs="Arial"/>
        </w:rPr>
      </w:pPr>
    </w:p>
    <w:p w:rsidR="00D05DFE" w:rsidRPr="00463C64" w:rsidRDefault="00941EFD" w:rsidP="00463C64">
      <w:pPr>
        <w:pStyle w:val="Paragraph"/>
        <w:rPr>
          <w:rFonts w:ascii="Arial" w:eastAsia="Arial Unicode MS" w:hAnsi="Arial" w:cs="Arial"/>
          <w:b/>
        </w:rPr>
      </w:pPr>
      <w:r>
        <w:rPr>
          <w:rFonts w:ascii="Arial" w:eastAsia="Arial Unicode MS" w:hAnsi="Arial" w:cs="Arial"/>
          <w:b/>
        </w:rPr>
        <w:t>Commission for Public Health</w:t>
      </w:r>
    </w:p>
    <w:p w:rsidR="00941EFD" w:rsidRDefault="00F55984" w:rsidP="00463C64">
      <w:pPr>
        <w:pStyle w:val="Paragraph"/>
        <w:rPr>
          <w:rFonts w:ascii="Arial" w:eastAsia="Arial Unicode MS" w:hAnsi="Arial" w:cs="Arial"/>
        </w:rPr>
      </w:pPr>
      <w:r>
        <w:rPr>
          <w:rFonts w:ascii="Arial" w:eastAsia="Arial Unicode MS" w:hAnsi="Arial" w:cs="Arial"/>
        </w:rPr>
        <w:t>15A NCAC 18C .0203 – The Commission unanimously approved Paragraph (a) of the rule.  The Commission took no action on Paragraph (b) of the rule because S.L. 2011-394 requires the agency to adopt rules "substantively identical" to the session law and exempts those rules from the application of G.S. 150B-21.9 through 150B-21.14.  Paragraph (b) is substantively identical to the rules in the session law</w:t>
      </w:r>
      <w:r w:rsidRPr="00307049">
        <w:rPr>
          <w:rFonts w:ascii="Arial" w:eastAsia="Arial Unicode MS" w:hAnsi="Arial" w:cs="Arial"/>
        </w:rPr>
        <w:t>.</w:t>
      </w:r>
      <w:r w:rsidR="005D3F30" w:rsidRPr="00307049">
        <w:rPr>
          <w:rFonts w:ascii="Arial" w:eastAsia="Arial Unicode MS" w:hAnsi="Arial" w:cs="Arial"/>
        </w:rPr>
        <w:t xml:space="preserve">  The session law further stated that the rule would become effective as provided in G.S. 150B-21.3(b1), as though ten or more letters of objection were received pursuant to G.S. 150B-21.3(b2), so the rule requires legislative review before it can be entered into the Code.</w:t>
      </w:r>
    </w:p>
    <w:p w:rsidR="00D05DFE" w:rsidRPr="00463C64" w:rsidRDefault="00D05DFE" w:rsidP="00463C64">
      <w:pPr>
        <w:pStyle w:val="Paragraph"/>
        <w:rPr>
          <w:rFonts w:ascii="Arial" w:eastAsia="Arial Unicode MS" w:hAnsi="Arial" w:cs="Arial"/>
        </w:rPr>
      </w:pPr>
    </w:p>
    <w:p w:rsidR="00463C64" w:rsidRDefault="003A30B8" w:rsidP="00463C64">
      <w:pPr>
        <w:pStyle w:val="Paragraph"/>
        <w:rPr>
          <w:rFonts w:ascii="Arial" w:eastAsia="Arial Unicode MS" w:hAnsi="Arial" w:cs="Arial"/>
          <w:b/>
          <w:u w:val="single"/>
        </w:rPr>
      </w:pPr>
      <w:r w:rsidRPr="00463C64">
        <w:rPr>
          <w:rFonts w:ascii="Arial" w:eastAsia="Arial Unicode MS" w:hAnsi="Arial" w:cs="Arial"/>
          <w:b/>
          <w:u w:val="single"/>
        </w:rPr>
        <w:t>G.S 150B-19.1(h) RRC</w:t>
      </w:r>
      <w:r w:rsidR="00D05DFE" w:rsidRPr="00463C64">
        <w:rPr>
          <w:rFonts w:ascii="Arial" w:eastAsia="Arial Unicode MS" w:hAnsi="Arial" w:cs="Arial"/>
          <w:b/>
          <w:u w:val="single"/>
        </w:rPr>
        <w:t xml:space="preserve"> CERTIFICATION</w:t>
      </w:r>
    </w:p>
    <w:p w:rsidR="00463C64" w:rsidRPr="00463C64" w:rsidRDefault="00463C64" w:rsidP="00463C64">
      <w:pPr>
        <w:pStyle w:val="Paragraph"/>
        <w:rPr>
          <w:rFonts w:ascii="Arial" w:eastAsia="Arial Unicode MS" w:hAnsi="Arial" w:cs="Arial"/>
          <w:b/>
          <w:u w:val="single"/>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Home Inspector Licensure Board</w:t>
      </w:r>
    </w:p>
    <w:p w:rsidR="00D05DFE" w:rsidRDefault="00941EFD" w:rsidP="00463C64">
      <w:pPr>
        <w:pStyle w:val="Paragraph"/>
        <w:rPr>
          <w:rFonts w:ascii="Arial" w:eastAsia="Arial Unicode MS" w:hAnsi="Arial" w:cs="Arial"/>
        </w:rPr>
      </w:pPr>
      <w:r>
        <w:rPr>
          <w:rFonts w:ascii="Arial" w:eastAsia="Arial Unicode MS" w:hAnsi="Arial" w:cs="Arial"/>
        </w:rPr>
        <w:t>The Commission certified that the agency adhered to the principles in G.S. 150B-19.1 for proposed rules 11 NCAC 08 .1202, .1203, .1204, .1205.</w:t>
      </w:r>
      <w:r w:rsidR="00897350">
        <w:rPr>
          <w:rFonts w:ascii="Arial" w:eastAsia="Arial Unicode MS" w:hAnsi="Arial" w:cs="Arial"/>
        </w:rPr>
        <w:t xml:space="preserve">  </w:t>
      </w:r>
    </w:p>
    <w:p w:rsidR="00307049" w:rsidRDefault="00307049" w:rsidP="00463C64">
      <w:pPr>
        <w:pStyle w:val="Paragraph"/>
        <w:rPr>
          <w:rFonts w:ascii="Arial" w:eastAsia="Arial Unicode MS" w:hAnsi="Arial" w:cs="Arial"/>
        </w:rPr>
      </w:pPr>
    </w:p>
    <w:p w:rsidR="00307049" w:rsidRDefault="00307049" w:rsidP="00463C64">
      <w:pPr>
        <w:pStyle w:val="Paragraph"/>
        <w:rPr>
          <w:rFonts w:ascii="Arial" w:eastAsia="Arial Unicode MS" w:hAnsi="Arial" w:cs="Arial"/>
        </w:rPr>
      </w:pPr>
      <w:r>
        <w:rPr>
          <w:rFonts w:ascii="Arial" w:eastAsia="Arial Unicode MS" w:hAnsi="Arial" w:cs="Arial"/>
        </w:rPr>
        <w:t>Commissioner Dunklin left the room and was not present for the vote on these rules.</w:t>
      </w:r>
    </w:p>
    <w:p w:rsidR="00307049" w:rsidRDefault="00307049" w:rsidP="00463C64">
      <w:pPr>
        <w:pStyle w:val="Paragraph"/>
        <w:rPr>
          <w:rFonts w:ascii="Arial" w:eastAsia="Arial Unicode MS" w:hAnsi="Arial" w:cs="Arial"/>
        </w:rPr>
      </w:pPr>
    </w:p>
    <w:p w:rsidR="00D05DFE" w:rsidRPr="00463C64" w:rsidRDefault="00941EFD" w:rsidP="00463C64">
      <w:pPr>
        <w:pStyle w:val="Paragraph"/>
        <w:rPr>
          <w:rFonts w:ascii="Arial" w:eastAsia="Arial Unicode MS" w:hAnsi="Arial" w:cs="Arial"/>
          <w:b/>
        </w:rPr>
      </w:pPr>
      <w:r>
        <w:rPr>
          <w:rFonts w:ascii="Arial" w:eastAsia="Arial Unicode MS" w:hAnsi="Arial" w:cs="Arial"/>
          <w:b/>
        </w:rPr>
        <w:t>Private Protective Services Board</w:t>
      </w:r>
    </w:p>
    <w:p w:rsidR="001E7109" w:rsidRDefault="0069304C" w:rsidP="00463C64">
      <w:pPr>
        <w:pStyle w:val="Paragraph"/>
        <w:rPr>
          <w:rFonts w:ascii="Arial" w:eastAsia="Arial Unicode MS" w:hAnsi="Arial" w:cs="Arial"/>
        </w:rPr>
      </w:pPr>
      <w:r>
        <w:rPr>
          <w:rFonts w:ascii="Arial" w:eastAsia="Arial Unicode MS" w:hAnsi="Arial" w:cs="Arial"/>
        </w:rPr>
        <w:t xml:space="preserve">The Commission </w:t>
      </w:r>
      <w:r w:rsidR="0066078D">
        <w:rPr>
          <w:rFonts w:ascii="Arial" w:eastAsia="Arial Unicode MS" w:hAnsi="Arial" w:cs="Arial"/>
        </w:rPr>
        <w:t>did not certify that the agency adhered to the principles in G.S. 150B-19.1 for proposed rules 12 NCAC 07D .0501, .0502, .0503, .0504.</w:t>
      </w:r>
    </w:p>
    <w:p w:rsidR="0066078D" w:rsidRDefault="0066078D" w:rsidP="00463C64">
      <w:pPr>
        <w:pStyle w:val="Paragraph"/>
        <w:rPr>
          <w:rFonts w:ascii="Arial" w:eastAsia="Arial Unicode MS" w:hAnsi="Arial" w:cs="Arial"/>
        </w:rPr>
      </w:pPr>
    </w:p>
    <w:p w:rsidR="00D66890" w:rsidRPr="00D66890" w:rsidRDefault="00D66890" w:rsidP="00EA237B">
      <w:pPr>
        <w:pStyle w:val="Title"/>
        <w:jc w:val="both"/>
        <w:rPr>
          <w:rFonts w:cs="Arial"/>
          <w:b w:val="0"/>
          <w:smallCaps w:val="0"/>
          <w:sz w:val="20"/>
        </w:rPr>
      </w:pPr>
      <w:r>
        <w:rPr>
          <w:rFonts w:cs="Arial"/>
          <w:b w:val="0"/>
          <w:smallCaps w:val="0"/>
          <w:sz w:val="20"/>
        </w:rPr>
        <w:t xml:space="preserve">12 NCAC 07D .0501 - </w:t>
      </w:r>
      <w:r w:rsidRPr="00D66890">
        <w:rPr>
          <w:rFonts w:cs="Arial"/>
          <w:b w:val="0"/>
          <w:smallCaps w:val="0"/>
          <w:sz w:val="20"/>
        </w:rPr>
        <w:t>There is no authority cited for the provision in (a)(4) lines 16 and 17 that the military trained applicant for a polygraph license under G.S. 93B-15.1 have served as a “manager, supervisor, or administrator” performing polygraph examinations. The only requirement in the statute is that the applicant be a “military-trained applicant” who meets the four listed requirements in (a</w:t>
      </w:r>
      <w:proofErr w:type="gramStart"/>
      <w:r w:rsidRPr="00D66890">
        <w:rPr>
          <w:rFonts w:cs="Arial"/>
          <w:b w:val="0"/>
          <w:smallCaps w:val="0"/>
          <w:sz w:val="20"/>
        </w:rPr>
        <w:t>)(</w:t>
      </w:r>
      <w:proofErr w:type="gramEnd"/>
      <w:r w:rsidRPr="00D66890">
        <w:rPr>
          <w:rFonts w:cs="Arial"/>
          <w:b w:val="0"/>
          <w:smallCaps w:val="0"/>
          <w:sz w:val="20"/>
        </w:rPr>
        <w:t>1) – (4). Being a “manager, supervisor, or administrator” is not one of those requirements. For the same reason there is no authority to require that a military spouse applying for licensure under G.S. 93B-15.1 have served as a “manager, supervisor, or administrator” performing polygraph examinations. That person’s requirements are in (b</w:t>
      </w:r>
      <w:proofErr w:type="gramStart"/>
      <w:r w:rsidRPr="00D66890">
        <w:rPr>
          <w:rFonts w:cs="Arial"/>
          <w:b w:val="0"/>
          <w:smallCaps w:val="0"/>
          <w:sz w:val="20"/>
        </w:rPr>
        <w:t>)(</w:t>
      </w:r>
      <w:proofErr w:type="gramEnd"/>
      <w:r w:rsidRPr="00D66890">
        <w:rPr>
          <w:rFonts w:cs="Arial"/>
          <w:b w:val="0"/>
          <w:smallCaps w:val="0"/>
          <w:sz w:val="20"/>
        </w:rPr>
        <w:t>1) – (5).</w:t>
      </w:r>
    </w:p>
    <w:p w:rsidR="0066078D" w:rsidRDefault="0066078D" w:rsidP="00EA237B">
      <w:pPr>
        <w:pStyle w:val="Paragraph"/>
        <w:rPr>
          <w:rFonts w:ascii="Arial" w:eastAsia="Arial Unicode MS" w:hAnsi="Arial" w:cs="Arial"/>
        </w:rPr>
      </w:pPr>
    </w:p>
    <w:p w:rsidR="00D66890" w:rsidRPr="00D66890" w:rsidRDefault="00D66890" w:rsidP="00D66890">
      <w:pPr>
        <w:pStyle w:val="Paragraph"/>
        <w:rPr>
          <w:rFonts w:ascii="Arial" w:hAnsi="Arial" w:cs="Arial"/>
        </w:rPr>
      </w:pPr>
      <w:r>
        <w:rPr>
          <w:rFonts w:ascii="Arial" w:eastAsia="Arial Unicode MS" w:hAnsi="Arial" w:cs="Arial"/>
        </w:rPr>
        <w:t xml:space="preserve">12 NCAC 07D .0502, .0503, .0504 - </w:t>
      </w:r>
      <w:r w:rsidRPr="00D66890">
        <w:rPr>
          <w:rFonts w:ascii="Arial" w:hAnsi="Arial" w:cs="Arial"/>
        </w:rPr>
        <w:t>The agency has not answered all the questions on the certification form and therefore the Commission is not able to certify that the agency has complied with G.S. 150B-19.1.</w:t>
      </w:r>
    </w:p>
    <w:p w:rsidR="00D66890" w:rsidRDefault="00D66890" w:rsidP="00463C64">
      <w:pPr>
        <w:pStyle w:val="Paragraph"/>
        <w:rPr>
          <w:rFonts w:ascii="Arial" w:eastAsia="Arial Unicode MS" w:hAnsi="Arial" w:cs="Arial"/>
        </w:rPr>
      </w:pPr>
    </w:p>
    <w:p w:rsidR="00D05DFE" w:rsidRPr="00463C64" w:rsidRDefault="0069304C" w:rsidP="00463C64">
      <w:pPr>
        <w:pStyle w:val="Paragraph"/>
        <w:rPr>
          <w:rFonts w:ascii="Arial" w:eastAsia="Arial Unicode MS" w:hAnsi="Arial" w:cs="Arial"/>
          <w:b/>
        </w:rPr>
      </w:pPr>
      <w:r>
        <w:rPr>
          <w:rFonts w:ascii="Arial" w:eastAsia="Arial Unicode MS" w:hAnsi="Arial" w:cs="Arial"/>
          <w:b/>
        </w:rPr>
        <w:t>Crimin</w:t>
      </w:r>
      <w:r w:rsidR="00941EFD">
        <w:rPr>
          <w:rFonts w:ascii="Arial" w:eastAsia="Arial Unicode MS" w:hAnsi="Arial" w:cs="Arial"/>
          <w:b/>
        </w:rPr>
        <w:t>al Justice Education and Training Standards Commission</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 xml:space="preserve">The Commission certified that the agency adhered to the principles in G.S. 150B-19.1 for proposed rules </w:t>
      </w:r>
      <w:r w:rsidR="00941EFD">
        <w:rPr>
          <w:rFonts w:ascii="Arial" w:eastAsia="Arial Unicode MS" w:hAnsi="Arial" w:cs="Arial"/>
        </w:rPr>
        <w:t>12 NCAC 09B .02</w:t>
      </w:r>
      <w:r w:rsidR="005D3F30">
        <w:rPr>
          <w:rFonts w:ascii="Arial" w:eastAsia="Arial Unicode MS" w:hAnsi="Arial" w:cs="Arial"/>
        </w:rPr>
        <w:t>05, .0241; 09E .0104; 09F .0107; 09G .0415 and .0</w:t>
      </w:r>
      <w:r w:rsidR="00482FCA">
        <w:rPr>
          <w:rFonts w:ascii="Arial" w:eastAsia="Arial Unicode MS" w:hAnsi="Arial" w:cs="Arial"/>
        </w:rPr>
        <w:t>416</w:t>
      </w:r>
      <w:r w:rsidR="005D3F30">
        <w:rPr>
          <w:rFonts w:ascii="Arial" w:eastAsia="Arial Unicode MS" w:hAnsi="Arial" w:cs="Arial"/>
        </w:rPr>
        <w:t>.</w:t>
      </w:r>
    </w:p>
    <w:p w:rsidR="00D16836" w:rsidRPr="00463C64" w:rsidRDefault="00D16836" w:rsidP="00463C64">
      <w:pPr>
        <w:pStyle w:val="Paragraph"/>
        <w:rPr>
          <w:rFonts w:ascii="Arial" w:eastAsia="Arial Unicode MS" w:hAnsi="Arial" w:cs="Arial"/>
        </w:rPr>
      </w:pPr>
    </w:p>
    <w:p w:rsidR="00941EFD" w:rsidRDefault="0069304C" w:rsidP="00463C64">
      <w:pPr>
        <w:pStyle w:val="Paragraph"/>
        <w:rPr>
          <w:rFonts w:ascii="Arial" w:eastAsia="Arial Unicode MS" w:hAnsi="Arial" w:cs="Arial"/>
          <w:b/>
        </w:rPr>
      </w:pPr>
      <w:r>
        <w:rPr>
          <w:rFonts w:ascii="Arial" w:eastAsia="Arial Unicode MS" w:hAnsi="Arial" w:cs="Arial"/>
          <w:b/>
        </w:rPr>
        <w:lastRenderedPageBreak/>
        <w:t>State Board of Education</w:t>
      </w:r>
    </w:p>
    <w:p w:rsidR="0069304C" w:rsidRPr="0066078D" w:rsidRDefault="0066078D" w:rsidP="00463C64">
      <w:pPr>
        <w:pStyle w:val="Paragraph"/>
        <w:rPr>
          <w:rFonts w:ascii="Arial" w:eastAsia="Arial Unicode MS" w:hAnsi="Arial" w:cs="Arial"/>
        </w:rPr>
      </w:pPr>
      <w:r w:rsidRPr="00463C64">
        <w:rPr>
          <w:rFonts w:ascii="Arial" w:eastAsia="Arial Unicode MS" w:hAnsi="Arial" w:cs="Arial"/>
        </w:rPr>
        <w:t>The Commission certified that the agency adhered to the principles in G</w:t>
      </w:r>
      <w:r>
        <w:rPr>
          <w:rFonts w:ascii="Arial" w:eastAsia="Arial Unicode MS" w:hAnsi="Arial" w:cs="Arial"/>
        </w:rPr>
        <w:t>.S. 150B-19.1 for proposed rule 16 NCAC 06G .0312.</w:t>
      </w:r>
    </w:p>
    <w:p w:rsidR="00941EFD" w:rsidRPr="00941EFD" w:rsidRDefault="00941EFD" w:rsidP="00463C64">
      <w:pPr>
        <w:pStyle w:val="Paragraph"/>
        <w:rPr>
          <w:rFonts w:ascii="Arial" w:eastAsia="Arial Unicode MS" w:hAnsi="Arial" w:cs="Arial"/>
          <w:u w:val="single"/>
        </w:rPr>
      </w:pPr>
    </w:p>
    <w:p w:rsidR="00D05DFE" w:rsidRDefault="00D05DFE" w:rsidP="00463C64">
      <w:pPr>
        <w:pStyle w:val="Paragraph"/>
        <w:rPr>
          <w:rFonts w:ascii="Arial" w:eastAsia="Arial Unicode MS" w:hAnsi="Arial" w:cs="Arial"/>
          <w:b/>
          <w:u w:val="single"/>
        </w:rPr>
      </w:pPr>
      <w:r w:rsidRPr="00463C64">
        <w:rPr>
          <w:rFonts w:ascii="Arial" w:eastAsia="Arial Unicode MS" w:hAnsi="Arial" w:cs="Arial"/>
          <w:b/>
          <w:u w:val="single"/>
        </w:rPr>
        <w:t>COMMISSION BUSINESS</w:t>
      </w:r>
    </w:p>
    <w:p w:rsidR="00463C64" w:rsidRPr="00463C64" w:rsidRDefault="00463C64" w:rsidP="00463C64">
      <w:pPr>
        <w:pStyle w:val="Paragraph"/>
        <w:rPr>
          <w:rFonts w:ascii="Arial" w:eastAsia="Arial Unicode MS" w:hAnsi="Arial" w:cs="Arial"/>
          <w:b/>
          <w:u w:val="single"/>
        </w:rPr>
      </w:pPr>
    </w:p>
    <w:p w:rsidR="00D05DFE" w:rsidRPr="00463C64" w:rsidRDefault="0066078D" w:rsidP="00463C64">
      <w:pPr>
        <w:pStyle w:val="Paragraph"/>
        <w:rPr>
          <w:rFonts w:ascii="Arial" w:eastAsia="Arial Unicode MS" w:hAnsi="Arial" w:cs="Arial"/>
        </w:rPr>
      </w:pPr>
      <w:r>
        <w:rPr>
          <w:rFonts w:ascii="Arial" w:eastAsia="Arial Unicode MS" w:hAnsi="Arial" w:cs="Arial"/>
        </w:rPr>
        <w:t>Molly Masich updated the Commission on H.B. 74.</w:t>
      </w:r>
    </w:p>
    <w:p w:rsidR="006F061B" w:rsidRPr="00463C64" w:rsidRDefault="006F061B" w:rsidP="00463C64">
      <w:pPr>
        <w:pStyle w:val="Paragraph"/>
        <w:rPr>
          <w:rFonts w:ascii="Arial" w:eastAsia="Arial Unicode MS" w:hAnsi="Arial" w:cs="Arial"/>
        </w:rPr>
      </w:pPr>
    </w:p>
    <w:p w:rsidR="00D05DFE" w:rsidRDefault="0066078D" w:rsidP="00463C64">
      <w:pPr>
        <w:pStyle w:val="Paragraph"/>
        <w:rPr>
          <w:rFonts w:ascii="Arial" w:eastAsia="Arial Unicode MS" w:hAnsi="Arial" w:cs="Arial"/>
        </w:rPr>
      </w:pPr>
      <w:r w:rsidRPr="00307049">
        <w:rPr>
          <w:rFonts w:ascii="Arial" w:eastAsia="Arial Unicode MS" w:hAnsi="Arial" w:cs="Arial"/>
        </w:rPr>
        <w:t>Amanda Re</w:t>
      </w:r>
      <w:r w:rsidR="005D3F30" w:rsidRPr="00307049">
        <w:rPr>
          <w:rFonts w:ascii="Arial" w:eastAsia="Arial Unicode MS" w:hAnsi="Arial" w:cs="Arial"/>
        </w:rPr>
        <w:t>eder updated the Commission on legislation being tracked by staff.</w:t>
      </w:r>
      <w:r w:rsidR="005D3F30">
        <w:rPr>
          <w:rFonts w:ascii="Arial" w:eastAsia="Arial Unicode MS" w:hAnsi="Arial" w:cs="Arial"/>
        </w:rPr>
        <w:t xml:space="preserve"> </w:t>
      </w:r>
    </w:p>
    <w:p w:rsidR="0066078D" w:rsidRPr="00463C64" w:rsidRDefault="0066078D"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The meeting adjourned at 11:</w:t>
      </w:r>
      <w:r w:rsidR="0066078D">
        <w:rPr>
          <w:rFonts w:ascii="Arial" w:eastAsia="Arial Unicode MS" w:hAnsi="Arial" w:cs="Arial"/>
        </w:rPr>
        <w:t>59</w:t>
      </w:r>
      <w:r w:rsidRPr="00463C64">
        <w:rPr>
          <w:rFonts w:ascii="Arial" w:eastAsia="Arial Unicode MS" w:hAnsi="Arial" w:cs="Arial"/>
        </w:rPr>
        <w:t xml:space="preserve"> a.m.</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 xml:space="preserve">The next scheduled meeting of the Commission is </w:t>
      </w:r>
      <w:r w:rsidR="0066078D">
        <w:rPr>
          <w:rFonts w:ascii="Arial" w:eastAsia="Arial Unicode MS" w:hAnsi="Arial" w:cs="Arial"/>
        </w:rPr>
        <w:t>Thursday</w:t>
      </w:r>
      <w:r w:rsidRPr="00463C64">
        <w:rPr>
          <w:rFonts w:ascii="Arial" w:eastAsia="Arial Unicode MS" w:hAnsi="Arial" w:cs="Arial"/>
        </w:rPr>
        <w:t xml:space="preserve">, </w:t>
      </w:r>
      <w:r w:rsidR="0066078D">
        <w:rPr>
          <w:rFonts w:ascii="Arial" w:eastAsia="Arial Unicode MS" w:hAnsi="Arial" w:cs="Arial"/>
        </w:rPr>
        <w:t xml:space="preserve">July </w:t>
      </w:r>
      <w:r w:rsidRPr="00463C64">
        <w:rPr>
          <w:rFonts w:ascii="Arial" w:eastAsia="Arial Unicode MS" w:hAnsi="Arial" w:cs="Arial"/>
        </w:rPr>
        <w:t>1</w:t>
      </w:r>
      <w:r w:rsidR="0066078D">
        <w:rPr>
          <w:rFonts w:ascii="Arial" w:eastAsia="Arial Unicode MS" w:hAnsi="Arial" w:cs="Arial"/>
        </w:rPr>
        <w:t>8</w:t>
      </w:r>
      <w:r w:rsidRPr="00463C64">
        <w:rPr>
          <w:rFonts w:ascii="Arial" w:eastAsia="Arial Unicode MS" w:hAnsi="Arial" w:cs="Arial"/>
        </w:rPr>
        <w:t>th at 10:00 a.m.</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Base"/>
        <w:rPr>
          <w:rFonts w:ascii="Arial" w:eastAsia="Arial Unicode MS" w:hAnsi="Arial" w:cs="Arial"/>
        </w:rPr>
      </w:pPr>
      <w:r w:rsidRPr="00463C64">
        <w:rPr>
          <w:rFonts w:ascii="Arial" w:eastAsia="Arial Unicode MS" w:hAnsi="Arial" w:cs="Arial"/>
        </w:rPr>
        <w:t>There is a digital recording of the entire meeting available from the Office of Administrative Hearings / Rules Division.</w:t>
      </w:r>
    </w:p>
    <w:p w:rsidR="00D05DFE" w:rsidRPr="00463C64" w:rsidRDefault="00D05DFE" w:rsidP="00463C64">
      <w:pPr>
        <w:pStyle w:val="Base"/>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Respectfully Submitted,</w:t>
      </w:r>
    </w:p>
    <w:p w:rsidR="00D05DFE" w:rsidRPr="00463C64" w:rsidRDefault="00D05DFE" w:rsidP="00463C64">
      <w:pPr>
        <w:pStyle w:val="Base"/>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________________________________</w:t>
      </w:r>
    </w:p>
    <w:p w:rsidR="00D05DFE" w:rsidRPr="00463C64" w:rsidRDefault="0066078D" w:rsidP="00463C64">
      <w:pPr>
        <w:pStyle w:val="Paragraph"/>
        <w:ind w:firstLine="900"/>
        <w:rPr>
          <w:rFonts w:ascii="Arial" w:eastAsia="Arial Unicode MS" w:hAnsi="Arial" w:cs="Arial"/>
        </w:rPr>
      </w:pPr>
      <w:r>
        <w:rPr>
          <w:rFonts w:ascii="Arial" w:eastAsia="Arial Unicode MS" w:hAnsi="Arial" w:cs="Arial"/>
        </w:rPr>
        <w:t>Julie Edwards</w:t>
      </w:r>
    </w:p>
    <w:p w:rsidR="00D05DFE" w:rsidRPr="00463C64" w:rsidRDefault="0066078D" w:rsidP="00463C64">
      <w:pPr>
        <w:pStyle w:val="Paragraph"/>
        <w:ind w:firstLine="900"/>
        <w:rPr>
          <w:rFonts w:ascii="Arial" w:eastAsia="Arial Unicode MS" w:hAnsi="Arial" w:cs="Arial"/>
        </w:rPr>
      </w:pPr>
      <w:r>
        <w:rPr>
          <w:rFonts w:ascii="Arial" w:eastAsia="Arial Unicode MS" w:hAnsi="Arial" w:cs="Arial"/>
        </w:rPr>
        <w:t>Editorial Assistant</w:t>
      </w:r>
    </w:p>
    <w:p w:rsidR="00D05DFE" w:rsidRPr="00463C64" w:rsidRDefault="00D05DFE" w:rsidP="00463C64">
      <w:pPr>
        <w:pStyle w:val="Paragraph"/>
        <w:ind w:firstLine="900"/>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Minutes approved</w:t>
      </w:r>
      <w:r w:rsidR="00163FAF" w:rsidRPr="00463C64">
        <w:rPr>
          <w:rFonts w:ascii="Arial" w:eastAsia="Arial Unicode MS" w:hAnsi="Arial" w:cs="Arial"/>
        </w:rPr>
        <w:t xml:space="preserve"> by the Rules Review Commission:</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_________________________________</w:t>
      </w:r>
    </w:p>
    <w:p w:rsidR="00D05DFE" w:rsidRDefault="00D05DFE" w:rsidP="00463C64">
      <w:pPr>
        <w:pStyle w:val="Paragraph"/>
        <w:ind w:firstLine="450"/>
        <w:rPr>
          <w:rFonts w:ascii="Arial" w:eastAsia="Arial Unicode MS" w:hAnsi="Arial" w:cs="Arial"/>
        </w:rPr>
      </w:pPr>
      <w:r w:rsidRPr="00463C64">
        <w:rPr>
          <w:rFonts w:ascii="Arial" w:eastAsia="Arial Unicode MS" w:hAnsi="Arial" w:cs="Arial"/>
        </w:rPr>
        <w:t>Margaret Currin</w:t>
      </w:r>
      <w:r w:rsidR="00860965" w:rsidRPr="00463C64">
        <w:rPr>
          <w:rFonts w:ascii="Arial" w:eastAsia="Arial Unicode MS" w:hAnsi="Arial" w:cs="Arial"/>
        </w:rPr>
        <w:t xml:space="preserve">, </w:t>
      </w:r>
      <w:r w:rsidRPr="00463C64">
        <w:rPr>
          <w:rFonts w:ascii="Arial" w:eastAsia="Arial Unicode MS" w:hAnsi="Arial" w:cs="Arial"/>
        </w:rPr>
        <w:t>Vice-Chair</w:t>
      </w:r>
    </w:p>
    <w:p w:rsidR="009153B5" w:rsidRDefault="009153B5">
      <w:pPr>
        <w:rPr>
          <w:rFonts w:ascii="Arial" w:eastAsia="Arial Unicode MS" w:hAnsi="Arial" w:cs="Arial"/>
          <w:snapToGrid w:val="0"/>
          <w:sz w:val="20"/>
          <w:szCs w:val="20"/>
        </w:rPr>
      </w:pPr>
      <w:r>
        <w:rPr>
          <w:rFonts w:ascii="Arial" w:eastAsia="Arial Unicode MS" w:hAnsi="Arial" w:cs="Arial"/>
        </w:rPr>
        <w:br w:type="page"/>
      </w:r>
    </w:p>
    <w:p w:rsidR="009153B5" w:rsidRDefault="009153B5">
      <w:pPr>
        <w:rPr>
          <w:sz w:val="0"/>
          <w:szCs w:val="0"/>
        </w:rPr>
      </w:pPr>
    </w:p>
    <w:p w:rsidR="004F4741" w:rsidRDefault="00897350">
      <w:pPr>
        <w:rPr>
          <w:sz w:val="0"/>
          <w:szCs w:val="0"/>
        </w:rPr>
      </w:pPr>
      <w:r>
        <w:rPr>
          <w:noProof/>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0058400"/>
                    </a:xfrm>
                    <a:prstGeom prst="rect">
                      <a:avLst/>
                    </a:prstGeom>
                    <a:noFill/>
                  </pic:spPr>
                </pic:pic>
              </a:graphicData>
            </a:graphic>
          </wp:anchor>
        </w:drawing>
      </w:r>
    </w:p>
    <w:p w:rsidR="004F4741" w:rsidRDefault="004F4741">
      <w:pPr>
        <w:spacing w:after="0"/>
        <w:sectPr w:rsidR="004F4741" w:rsidSect="004F47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4F4741" w:rsidRDefault="00897350">
      <w:pPr>
        <w:rPr>
          <w:sz w:val="0"/>
          <w:szCs w:val="0"/>
        </w:rPr>
      </w:pPr>
      <w:r>
        <w:rPr>
          <w:noProof/>
        </w:rPr>
        <w:lastRenderedPageBreak/>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0058400"/>
                    </a:xfrm>
                    <a:prstGeom prst="rect">
                      <a:avLst/>
                    </a:prstGeom>
                    <a:noFill/>
                  </pic:spPr>
                </pic:pic>
              </a:graphicData>
            </a:graphic>
          </wp:anchor>
        </w:drawing>
      </w:r>
    </w:p>
    <w:p w:rsidR="009153B5" w:rsidRPr="00463C64" w:rsidRDefault="009153B5" w:rsidP="00463C64">
      <w:pPr>
        <w:pStyle w:val="Paragraph"/>
        <w:ind w:firstLine="450"/>
        <w:rPr>
          <w:rFonts w:ascii="Arial" w:eastAsia="Arial Unicode MS" w:hAnsi="Arial" w:cs="Arial"/>
        </w:rPr>
      </w:pPr>
    </w:p>
    <w:sectPr w:rsidR="009153B5" w:rsidRPr="00463C64" w:rsidSect="003E447E">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A7" w:rsidRDefault="007549A7" w:rsidP="00DA2696">
      <w:pPr>
        <w:spacing w:after="0" w:line="240" w:lineRule="auto"/>
      </w:pPr>
      <w:r>
        <w:separator/>
      </w:r>
    </w:p>
  </w:endnote>
  <w:endnote w:type="continuationSeparator" w:id="0">
    <w:p w:rsidR="007549A7" w:rsidRDefault="007549A7" w:rsidP="00DA2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A7" w:rsidRDefault="007549A7" w:rsidP="00DA2696">
      <w:pPr>
        <w:spacing w:after="0" w:line="240" w:lineRule="auto"/>
      </w:pPr>
      <w:r>
        <w:separator/>
      </w:r>
    </w:p>
  </w:footnote>
  <w:footnote w:type="continuationSeparator" w:id="0">
    <w:p w:rsidR="007549A7" w:rsidRDefault="007549A7" w:rsidP="00DA2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3A" w:rsidRDefault="00AF5B3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EFD" w:rsidRDefault="00941E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
  <w:rsids>
    <w:rsidRoot w:val="00E34492"/>
    <w:rsid w:val="0000771C"/>
    <w:rsid w:val="00023A44"/>
    <w:rsid w:val="000433D8"/>
    <w:rsid w:val="00054C96"/>
    <w:rsid w:val="00080881"/>
    <w:rsid w:val="0008404C"/>
    <w:rsid w:val="000A1BA2"/>
    <w:rsid w:val="00104598"/>
    <w:rsid w:val="00111E7B"/>
    <w:rsid w:val="00163FAF"/>
    <w:rsid w:val="00166E52"/>
    <w:rsid w:val="001C4CB7"/>
    <w:rsid w:val="001E7109"/>
    <w:rsid w:val="001F2BD4"/>
    <w:rsid w:val="00202263"/>
    <w:rsid w:val="002063B7"/>
    <w:rsid w:val="00215176"/>
    <w:rsid w:val="00237792"/>
    <w:rsid w:val="002909CE"/>
    <w:rsid w:val="002C4C46"/>
    <w:rsid w:val="002F5B3A"/>
    <w:rsid w:val="00307049"/>
    <w:rsid w:val="00307F50"/>
    <w:rsid w:val="00313856"/>
    <w:rsid w:val="003321C6"/>
    <w:rsid w:val="00342BC0"/>
    <w:rsid w:val="003604D0"/>
    <w:rsid w:val="003A30B8"/>
    <w:rsid w:val="003D1AA9"/>
    <w:rsid w:val="003E1E58"/>
    <w:rsid w:val="003E447E"/>
    <w:rsid w:val="003E7D53"/>
    <w:rsid w:val="00401C9D"/>
    <w:rsid w:val="00404F4A"/>
    <w:rsid w:val="004264B7"/>
    <w:rsid w:val="00463C64"/>
    <w:rsid w:val="00481A7B"/>
    <w:rsid w:val="00482FCA"/>
    <w:rsid w:val="004D0756"/>
    <w:rsid w:val="004D4A18"/>
    <w:rsid w:val="004F4741"/>
    <w:rsid w:val="00507A87"/>
    <w:rsid w:val="00591218"/>
    <w:rsid w:val="005D3F30"/>
    <w:rsid w:val="005F0B83"/>
    <w:rsid w:val="00620F74"/>
    <w:rsid w:val="006313D1"/>
    <w:rsid w:val="0063380D"/>
    <w:rsid w:val="0066078D"/>
    <w:rsid w:val="0069304C"/>
    <w:rsid w:val="006D067C"/>
    <w:rsid w:val="006F061B"/>
    <w:rsid w:val="0073554F"/>
    <w:rsid w:val="00752AE6"/>
    <w:rsid w:val="007549A7"/>
    <w:rsid w:val="007D5F6D"/>
    <w:rsid w:val="007D74DE"/>
    <w:rsid w:val="00804542"/>
    <w:rsid w:val="00824D69"/>
    <w:rsid w:val="00853BC5"/>
    <w:rsid w:val="00860965"/>
    <w:rsid w:val="00861890"/>
    <w:rsid w:val="00867A3F"/>
    <w:rsid w:val="00897350"/>
    <w:rsid w:val="008F623F"/>
    <w:rsid w:val="008F6817"/>
    <w:rsid w:val="00900014"/>
    <w:rsid w:val="009153B5"/>
    <w:rsid w:val="0092090D"/>
    <w:rsid w:val="00926885"/>
    <w:rsid w:val="00932F2C"/>
    <w:rsid w:val="00941EFD"/>
    <w:rsid w:val="009703AE"/>
    <w:rsid w:val="009E63CE"/>
    <w:rsid w:val="00A53735"/>
    <w:rsid w:val="00A55885"/>
    <w:rsid w:val="00A81CE8"/>
    <w:rsid w:val="00A93376"/>
    <w:rsid w:val="00AF5B3A"/>
    <w:rsid w:val="00B52639"/>
    <w:rsid w:val="00B7074C"/>
    <w:rsid w:val="00BC2F04"/>
    <w:rsid w:val="00C24DFA"/>
    <w:rsid w:val="00C3689B"/>
    <w:rsid w:val="00C44AE9"/>
    <w:rsid w:val="00CE00B7"/>
    <w:rsid w:val="00CE1767"/>
    <w:rsid w:val="00CF2072"/>
    <w:rsid w:val="00CF55E7"/>
    <w:rsid w:val="00D05DFE"/>
    <w:rsid w:val="00D13D62"/>
    <w:rsid w:val="00D16836"/>
    <w:rsid w:val="00D45CB1"/>
    <w:rsid w:val="00D51240"/>
    <w:rsid w:val="00D62BAB"/>
    <w:rsid w:val="00D66890"/>
    <w:rsid w:val="00D731E1"/>
    <w:rsid w:val="00DA2696"/>
    <w:rsid w:val="00E34492"/>
    <w:rsid w:val="00E6000A"/>
    <w:rsid w:val="00EA237B"/>
    <w:rsid w:val="00ED3DE4"/>
    <w:rsid w:val="00EE2FE9"/>
    <w:rsid w:val="00EF6235"/>
    <w:rsid w:val="00F34C6A"/>
    <w:rsid w:val="00F55984"/>
    <w:rsid w:val="00F72FC5"/>
    <w:rsid w:val="00F8554B"/>
    <w:rsid w:val="00FB132B"/>
    <w:rsid w:val="00FC4060"/>
    <w:rsid w:val="00FF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C0"/>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696"/>
  </w:style>
  <w:style w:type="paragraph" w:styleId="Footer">
    <w:name w:val="footer"/>
    <w:basedOn w:val="Normal"/>
    <w:link w:val="FooterChar"/>
    <w:uiPriority w:val="99"/>
    <w:semiHidden/>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344008">
      <w:bodyDiv w:val="1"/>
      <w:marLeft w:val="0"/>
      <w:marRight w:val="0"/>
      <w:marTop w:val="0"/>
      <w:marBottom w:val="0"/>
      <w:divBdr>
        <w:top w:val="none" w:sz="0" w:space="0" w:color="auto"/>
        <w:left w:val="none" w:sz="0" w:space="0" w:color="auto"/>
        <w:bottom w:val="none" w:sz="0" w:space="0" w:color="auto"/>
        <w:right w:val="none" w:sz="0" w:space="0" w:color="auto"/>
      </w:divBdr>
      <w:divsChild>
        <w:div w:id="366954262">
          <w:marLeft w:val="0"/>
          <w:marRight w:val="0"/>
          <w:marTop w:val="0"/>
          <w:marBottom w:val="0"/>
          <w:divBdr>
            <w:top w:val="none" w:sz="0" w:space="0" w:color="auto"/>
            <w:left w:val="none" w:sz="0" w:space="0" w:color="auto"/>
            <w:bottom w:val="none" w:sz="0" w:space="0" w:color="auto"/>
            <w:right w:val="none" w:sz="0" w:space="0" w:color="auto"/>
          </w:divBdr>
          <w:divsChild>
            <w:div w:id="132410366">
              <w:marLeft w:val="0"/>
              <w:marRight w:val="0"/>
              <w:marTop w:val="30"/>
              <w:marBottom w:val="0"/>
              <w:divBdr>
                <w:top w:val="none" w:sz="0" w:space="0" w:color="auto"/>
                <w:left w:val="none" w:sz="0" w:space="0" w:color="auto"/>
                <w:bottom w:val="none" w:sz="0" w:space="0" w:color="auto"/>
                <w:right w:val="none" w:sz="0" w:space="0" w:color="auto"/>
              </w:divBdr>
              <w:divsChild>
                <w:div w:id="534270138">
                  <w:marLeft w:val="0"/>
                  <w:marRight w:val="0"/>
                  <w:marTop w:val="0"/>
                  <w:marBottom w:val="0"/>
                  <w:divBdr>
                    <w:top w:val="none" w:sz="0" w:space="0" w:color="auto"/>
                    <w:left w:val="none" w:sz="0" w:space="0" w:color="auto"/>
                    <w:bottom w:val="none" w:sz="0" w:space="0" w:color="auto"/>
                    <w:right w:val="none" w:sz="0" w:space="0" w:color="auto"/>
                  </w:divBdr>
                  <w:divsChild>
                    <w:div w:id="480969062">
                      <w:marLeft w:val="0"/>
                      <w:marRight w:val="0"/>
                      <w:marTop w:val="0"/>
                      <w:marBottom w:val="0"/>
                      <w:divBdr>
                        <w:top w:val="none" w:sz="0" w:space="0" w:color="auto"/>
                        <w:left w:val="none" w:sz="0" w:space="0" w:color="auto"/>
                        <w:bottom w:val="none" w:sz="0" w:space="0" w:color="auto"/>
                        <w:right w:val="none" w:sz="0" w:space="0" w:color="auto"/>
                      </w:divBdr>
                      <w:divsChild>
                        <w:div w:id="1452356202">
                          <w:marLeft w:val="0"/>
                          <w:marRight w:val="0"/>
                          <w:marTop w:val="0"/>
                          <w:marBottom w:val="0"/>
                          <w:divBdr>
                            <w:top w:val="none" w:sz="0" w:space="0" w:color="auto"/>
                            <w:left w:val="none" w:sz="0" w:space="0" w:color="auto"/>
                            <w:bottom w:val="none" w:sz="0" w:space="0" w:color="auto"/>
                            <w:right w:val="none" w:sz="0" w:space="0" w:color="auto"/>
                          </w:divBdr>
                          <w:divsChild>
                            <w:div w:id="1274823950">
                              <w:marLeft w:val="0"/>
                              <w:marRight w:val="0"/>
                              <w:marTop w:val="0"/>
                              <w:marBottom w:val="0"/>
                              <w:divBdr>
                                <w:top w:val="none" w:sz="0" w:space="0" w:color="auto"/>
                                <w:left w:val="none" w:sz="0" w:space="0" w:color="auto"/>
                                <w:bottom w:val="none" w:sz="0" w:space="0" w:color="auto"/>
                                <w:right w:val="none" w:sz="0" w:space="0" w:color="auto"/>
                              </w:divBdr>
                              <w:divsChild>
                                <w:div w:id="1156415349">
                                  <w:marLeft w:val="0"/>
                                  <w:marRight w:val="0"/>
                                  <w:marTop w:val="0"/>
                                  <w:marBottom w:val="0"/>
                                  <w:divBdr>
                                    <w:top w:val="none" w:sz="0" w:space="0" w:color="auto"/>
                                    <w:left w:val="none" w:sz="0" w:space="0" w:color="auto"/>
                                    <w:bottom w:val="none" w:sz="0" w:space="0" w:color="auto"/>
                                    <w:right w:val="none" w:sz="0" w:space="0" w:color="auto"/>
                                  </w:divBdr>
                                  <w:divsChild>
                                    <w:div w:id="1147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0611">
          <w:marLeft w:val="0"/>
          <w:marRight w:val="0"/>
          <w:marTop w:val="0"/>
          <w:marBottom w:val="0"/>
          <w:divBdr>
            <w:top w:val="none" w:sz="0" w:space="0" w:color="auto"/>
            <w:left w:val="none" w:sz="0" w:space="0" w:color="auto"/>
            <w:bottom w:val="none" w:sz="0" w:space="0" w:color="auto"/>
            <w:right w:val="none" w:sz="0" w:space="0" w:color="auto"/>
          </w:divBdr>
          <w:divsChild>
            <w:div w:id="1405301699">
              <w:marLeft w:val="0"/>
              <w:marRight w:val="0"/>
              <w:marTop w:val="25"/>
              <w:marBottom w:val="0"/>
              <w:divBdr>
                <w:top w:val="none" w:sz="0" w:space="0" w:color="auto"/>
                <w:left w:val="none" w:sz="0" w:space="0" w:color="auto"/>
                <w:bottom w:val="none" w:sz="0" w:space="0" w:color="auto"/>
                <w:right w:val="none" w:sz="0" w:space="0" w:color="auto"/>
              </w:divBdr>
              <w:divsChild>
                <w:div w:id="502744708">
                  <w:marLeft w:val="0"/>
                  <w:marRight w:val="0"/>
                  <w:marTop w:val="0"/>
                  <w:marBottom w:val="0"/>
                  <w:divBdr>
                    <w:top w:val="none" w:sz="0" w:space="0" w:color="auto"/>
                    <w:left w:val="none" w:sz="0" w:space="0" w:color="auto"/>
                    <w:bottom w:val="none" w:sz="0" w:space="0" w:color="auto"/>
                    <w:right w:val="none" w:sz="0" w:space="0" w:color="auto"/>
                  </w:divBdr>
                  <w:divsChild>
                    <w:div w:id="1537622238">
                      <w:marLeft w:val="0"/>
                      <w:marRight w:val="0"/>
                      <w:marTop w:val="0"/>
                      <w:marBottom w:val="0"/>
                      <w:divBdr>
                        <w:top w:val="none" w:sz="0" w:space="0" w:color="auto"/>
                        <w:left w:val="none" w:sz="0" w:space="0" w:color="auto"/>
                        <w:bottom w:val="none" w:sz="0" w:space="0" w:color="auto"/>
                        <w:right w:val="none" w:sz="0" w:space="0" w:color="auto"/>
                      </w:divBdr>
                      <w:divsChild>
                        <w:div w:id="148641342">
                          <w:marLeft w:val="0"/>
                          <w:marRight w:val="0"/>
                          <w:marTop w:val="0"/>
                          <w:marBottom w:val="0"/>
                          <w:divBdr>
                            <w:top w:val="none" w:sz="0" w:space="0" w:color="auto"/>
                            <w:left w:val="none" w:sz="0" w:space="0" w:color="auto"/>
                            <w:bottom w:val="none" w:sz="0" w:space="0" w:color="auto"/>
                            <w:right w:val="none" w:sz="0" w:space="0" w:color="auto"/>
                          </w:divBdr>
                          <w:divsChild>
                            <w:div w:id="632951916">
                              <w:marLeft w:val="0"/>
                              <w:marRight w:val="0"/>
                              <w:marTop w:val="0"/>
                              <w:marBottom w:val="0"/>
                              <w:divBdr>
                                <w:top w:val="none" w:sz="0" w:space="0" w:color="auto"/>
                                <w:left w:val="none" w:sz="0" w:space="0" w:color="auto"/>
                                <w:bottom w:val="none" w:sz="0" w:space="0" w:color="auto"/>
                                <w:right w:val="none" w:sz="0" w:space="0" w:color="auto"/>
                              </w:divBdr>
                              <w:divsChild>
                                <w:div w:id="1008605480">
                                  <w:marLeft w:val="0"/>
                                  <w:marRight w:val="0"/>
                                  <w:marTop w:val="0"/>
                                  <w:marBottom w:val="0"/>
                                  <w:divBdr>
                                    <w:top w:val="none" w:sz="0" w:space="0" w:color="auto"/>
                                    <w:left w:val="none" w:sz="0" w:space="0" w:color="auto"/>
                                    <w:bottom w:val="none" w:sz="0" w:space="0" w:color="auto"/>
                                    <w:right w:val="none" w:sz="0" w:space="0" w:color="auto"/>
                                  </w:divBdr>
                                  <w:divsChild>
                                    <w:div w:id="2130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6887">
      <w:bodyDiv w:val="1"/>
      <w:marLeft w:val="0"/>
      <w:marRight w:val="0"/>
      <w:marTop w:val="0"/>
      <w:marBottom w:val="0"/>
      <w:divBdr>
        <w:top w:val="none" w:sz="0" w:space="0" w:color="auto"/>
        <w:left w:val="none" w:sz="0" w:space="0" w:color="auto"/>
        <w:bottom w:val="none" w:sz="0" w:space="0" w:color="auto"/>
        <w:right w:val="none" w:sz="0" w:space="0" w:color="auto"/>
      </w:divBdr>
      <w:divsChild>
        <w:div w:id="897134074">
          <w:marLeft w:val="0"/>
          <w:marRight w:val="0"/>
          <w:marTop w:val="0"/>
          <w:marBottom w:val="0"/>
          <w:divBdr>
            <w:top w:val="none" w:sz="0" w:space="0" w:color="auto"/>
            <w:left w:val="none" w:sz="0" w:space="0" w:color="auto"/>
            <w:bottom w:val="none" w:sz="0" w:space="0" w:color="auto"/>
            <w:right w:val="none" w:sz="0" w:space="0" w:color="auto"/>
          </w:divBdr>
          <w:divsChild>
            <w:div w:id="596475717">
              <w:marLeft w:val="0"/>
              <w:marRight w:val="0"/>
              <w:marTop w:val="25"/>
              <w:marBottom w:val="0"/>
              <w:divBdr>
                <w:top w:val="none" w:sz="0" w:space="0" w:color="auto"/>
                <w:left w:val="none" w:sz="0" w:space="0" w:color="auto"/>
                <w:bottom w:val="none" w:sz="0" w:space="0" w:color="auto"/>
                <w:right w:val="none" w:sz="0" w:space="0" w:color="auto"/>
              </w:divBdr>
              <w:divsChild>
                <w:div w:id="1120419832">
                  <w:marLeft w:val="0"/>
                  <w:marRight w:val="0"/>
                  <w:marTop w:val="0"/>
                  <w:marBottom w:val="0"/>
                  <w:divBdr>
                    <w:top w:val="none" w:sz="0" w:space="0" w:color="auto"/>
                    <w:left w:val="none" w:sz="0" w:space="0" w:color="auto"/>
                    <w:bottom w:val="none" w:sz="0" w:space="0" w:color="auto"/>
                    <w:right w:val="none" w:sz="0" w:space="0" w:color="auto"/>
                  </w:divBdr>
                  <w:divsChild>
                    <w:div w:id="1717855604">
                      <w:marLeft w:val="0"/>
                      <w:marRight w:val="0"/>
                      <w:marTop w:val="0"/>
                      <w:marBottom w:val="0"/>
                      <w:divBdr>
                        <w:top w:val="none" w:sz="0" w:space="0" w:color="auto"/>
                        <w:left w:val="none" w:sz="0" w:space="0" w:color="auto"/>
                        <w:bottom w:val="none" w:sz="0" w:space="0" w:color="auto"/>
                        <w:right w:val="none" w:sz="0" w:space="0" w:color="auto"/>
                      </w:divBdr>
                      <w:divsChild>
                        <w:div w:id="1899433250">
                          <w:marLeft w:val="0"/>
                          <w:marRight w:val="0"/>
                          <w:marTop w:val="0"/>
                          <w:marBottom w:val="0"/>
                          <w:divBdr>
                            <w:top w:val="none" w:sz="0" w:space="0" w:color="auto"/>
                            <w:left w:val="none" w:sz="0" w:space="0" w:color="auto"/>
                            <w:bottom w:val="none" w:sz="0" w:space="0" w:color="auto"/>
                            <w:right w:val="none" w:sz="0" w:space="0" w:color="auto"/>
                          </w:divBdr>
                          <w:divsChild>
                            <w:div w:id="1415786959">
                              <w:marLeft w:val="0"/>
                              <w:marRight w:val="0"/>
                              <w:marTop w:val="0"/>
                              <w:marBottom w:val="0"/>
                              <w:divBdr>
                                <w:top w:val="none" w:sz="0" w:space="0" w:color="auto"/>
                                <w:left w:val="none" w:sz="0" w:space="0" w:color="auto"/>
                                <w:bottom w:val="none" w:sz="0" w:space="0" w:color="auto"/>
                                <w:right w:val="none" w:sz="0" w:space="0" w:color="auto"/>
                              </w:divBdr>
                              <w:divsChild>
                                <w:div w:id="905064740">
                                  <w:marLeft w:val="0"/>
                                  <w:marRight w:val="0"/>
                                  <w:marTop w:val="0"/>
                                  <w:marBottom w:val="0"/>
                                  <w:divBdr>
                                    <w:top w:val="none" w:sz="0" w:space="0" w:color="auto"/>
                                    <w:left w:val="none" w:sz="0" w:space="0" w:color="auto"/>
                                    <w:bottom w:val="none" w:sz="0" w:space="0" w:color="auto"/>
                                    <w:right w:val="none" w:sz="0" w:space="0" w:color="auto"/>
                                  </w:divBdr>
                                  <w:divsChild>
                                    <w:div w:id="83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43165">
      <w:bodyDiv w:val="1"/>
      <w:marLeft w:val="0"/>
      <w:marRight w:val="0"/>
      <w:marTop w:val="0"/>
      <w:marBottom w:val="0"/>
      <w:divBdr>
        <w:top w:val="none" w:sz="0" w:space="0" w:color="auto"/>
        <w:left w:val="none" w:sz="0" w:space="0" w:color="auto"/>
        <w:bottom w:val="none" w:sz="0" w:space="0" w:color="auto"/>
        <w:right w:val="none" w:sz="0" w:space="0" w:color="auto"/>
      </w:divBdr>
      <w:divsChild>
        <w:div w:id="1572613780">
          <w:marLeft w:val="0"/>
          <w:marRight w:val="0"/>
          <w:marTop w:val="0"/>
          <w:marBottom w:val="0"/>
          <w:divBdr>
            <w:top w:val="none" w:sz="0" w:space="0" w:color="auto"/>
            <w:left w:val="none" w:sz="0" w:space="0" w:color="auto"/>
            <w:bottom w:val="none" w:sz="0" w:space="0" w:color="auto"/>
            <w:right w:val="none" w:sz="0" w:space="0" w:color="auto"/>
          </w:divBdr>
          <w:divsChild>
            <w:div w:id="1591307457">
              <w:marLeft w:val="0"/>
              <w:marRight w:val="0"/>
              <w:marTop w:val="30"/>
              <w:marBottom w:val="0"/>
              <w:divBdr>
                <w:top w:val="none" w:sz="0" w:space="0" w:color="auto"/>
                <w:left w:val="none" w:sz="0" w:space="0" w:color="auto"/>
                <w:bottom w:val="none" w:sz="0" w:space="0" w:color="auto"/>
                <w:right w:val="none" w:sz="0" w:space="0" w:color="auto"/>
              </w:divBdr>
              <w:divsChild>
                <w:div w:id="546918378">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sChild>
                        <w:div w:id="1192230963">
                          <w:marLeft w:val="0"/>
                          <w:marRight w:val="0"/>
                          <w:marTop w:val="0"/>
                          <w:marBottom w:val="0"/>
                          <w:divBdr>
                            <w:top w:val="none" w:sz="0" w:space="0" w:color="auto"/>
                            <w:left w:val="none" w:sz="0" w:space="0" w:color="auto"/>
                            <w:bottom w:val="none" w:sz="0" w:space="0" w:color="auto"/>
                            <w:right w:val="none" w:sz="0" w:space="0" w:color="auto"/>
                          </w:divBdr>
                          <w:divsChild>
                            <w:div w:id="516232595">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635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1716</Words>
  <Characters>8926</Characters>
  <Application>Microsoft Office Word</Application>
  <DocSecurity>0</DocSecurity>
  <Lines>637</Lines>
  <Paragraphs>532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jdeluca</dc:creator>
  <cp:lastModifiedBy>dvojtko</cp:lastModifiedBy>
  <cp:revision>6</cp:revision>
  <cp:lastPrinted>2013-07-16T13:00:00Z</cp:lastPrinted>
  <dcterms:created xsi:type="dcterms:W3CDTF">2013-06-26T18:24:00Z</dcterms:created>
  <dcterms:modified xsi:type="dcterms:W3CDTF">2013-08-05T13:32:00Z</dcterms:modified>
</cp:coreProperties>
</file>