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D66F58" w:rsidP="00351C05">
      <w:pPr>
        <w:pStyle w:val="Paragraph"/>
        <w:jc w:val="center"/>
        <w:rPr>
          <w:b/>
          <w:sz w:val="24"/>
          <w:szCs w:val="24"/>
        </w:rPr>
      </w:pPr>
      <w:r>
        <w:rPr>
          <w:b/>
          <w:sz w:val="24"/>
          <w:szCs w:val="24"/>
        </w:rPr>
        <w:t>April 19</w:t>
      </w:r>
      <w:r w:rsidR="006F379B">
        <w:rPr>
          <w:b/>
          <w:sz w:val="24"/>
          <w:szCs w:val="24"/>
        </w:rPr>
        <w:t>, 2012</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E50502" w:rsidRDefault="00E50502" w:rsidP="00E50502">
      <w:pPr>
        <w:pStyle w:val="Paragraph"/>
        <w:rPr>
          <w:sz w:val="24"/>
          <w:szCs w:val="24"/>
        </w:rPr>
      </w:pPr>
      <w:r>
        <w:rPr>
          <w:sz w:val="24"/>
          <w:szCs w:val="24"/>
        </w:rPr>
        <w:t xml:space="preserve">The Rules Review Commission met on Thursday, </w:t>
      </w:r>
      <w:r w:rsidR="00015ECD">
        <w:rPr>
          <w:sz w:val="24"/>
          <w:szCs w:val="24"/>
        </w:rPr>
        <w:t>April 19</w:t>
      </w:r>
      <w:r>
        <w:rPr>
          <w:sz w:val="24"/>
          <w:szCs w:val="24"/>
        </w:rPr>
        <w:t xml:space="preserve">, 2012, in the Commission Room at 1711 New Hope Church </w:t>
      </w:r>
      <w:r w:rsidR="00504DE4">
        <w:rPr>
          <w:sz w:val="24"/>
          <w:szCs w:val="24"/>
        </w:rPr>
        <w:t xml:space="preserve">Road, Raleigh, North Carolina.  Commissioners present were: </w:t>
      </w:r>
      <w:r w:rsidRPr="00E50502">
        <w:rPr>
          <w:sz w:val="24"/>
          <w:szCs w:val="24"/>
        </w:rPr>
        <w:t xml:space="preserve"> Addison Bell, Margaret Currin, Garth Dunklin, George </w:t>
      </w:r>
      <w:proofErr w:type="spellStart"/>
      <w:r w:rsidRPr="00E50502">
        <w:rPr>
          <w:sz w:val="24"/>
          <w:szCs w:val="24"/>
        </w:rPr>
        <w:t>Lucier</w:t>
      </w:r>
      <w:proofErr w:type="spellEnd"/>
      <w:r w:rsidRPr="00E50502">
        <w:rPr>
          <w:sz w:val="24"/>
          <w:szCs w:val="24"/>
        </w:rPr>
        <w:t xml:space="preserve">, </w:t>
      </w:r>
      <w:r w:rsidR="00553908">
        <w:rPr>
          <w:sz w:val="24"/>
          <w:szCs w:val="24"/>
        </w:rPr>
        <w:t xml:space="preserve">Pete Osborne, Bob </w:t>
      </w:r>
      <w:proofErr w:type="spellStart"/>
      <w:r w:rsidR="00553908">
        <w:rPr>
          <w:sz w:val="24"/>
          <w:szCs w:val="24"/>
        </w:rPr>
        <w:t>Rippy</w:t>
      </w:r>
      <w:proofErr w:type="spellEnd"/>
      <w:r w:rsidR="00553908">
        <w:rPr>
          <w:sz w:val="24"/>
          <w:szCs w:val="24"/>
        </w:rPr>
        <w:t xml:space="preserve">, </w:t>
      </w:r>
      <w:r w:rsidRPr="00E50502">
        <w:rPr>
          <w:sz w:val="24"/>
          <w:szCs w:val="24"/>
        </w:rPr>
        <w:t>Stephanie Simpson, Ral</w:t>
      </w:r>
      <w:r w:rsidR="00015ECD">
        <w:rPr>
          <w:sz w:val="24"/>
          <w:szCs w:val="24"/>
        </w:rPr>
        <w:t xml:space="preserve">ph Walker and </w:t>
      </w:r>
      <w:proofErr w:type="spellStart"/>
      <w:r w:rsidR="00015ECD">
        <w:rPr>
          <w:sz w:val="24"/>
          <w:szCs w:val="24"/>
        </w:rPr>
        <w:t>Faylene</w:t>
      </w:r>
      <w:proofErr w:type="spellEnd"/>
      <w:r w:rsidR="00015ECD">
        <w:rPr>
          <w:sz w:val="24"/>
          <w:szCs w:val="24"/>
        </w:rPr>
        <w:t xml:space="preserve"> Whitaker.</w:t>
      </w:r>
    </w:p>
    <w:p w:rsidR="00351C05" w:rsidRPr="00351C05" w:rsidRDefault="00351C05" w:rsidP="004B2B1A">
      <w:pPr>
        <w:pStyle w:val="Paragraph"/>
        <w:rPr>
          <w:sz w:val="24"/>
          <w:szCs w:val="24"/>
        </w:rPr>
      </w:pPr>
    </w:p>
    <w:p w:rsidR="00B84827" w:rsidRDefault="00351C05" w:rsidP="00B84827">
      <w:pPr>
        <w:pStyle w:val="Paragraph"/>
        <w:rPr>
          <w:i/>
          <w:iCs/>
          <w:sz w:val="24"/>
          <w:szCs w:val="24"/>
        </w:rPr>
      </w:pPr>
      <w:r w:rsidRPr="00351C05">
        <w:rPr>
          <w:sz w:val="24"/>
          <w:szCs w:val="24"/>
        </w:rPr>
        <w:t>Staff members present were: Joe Deluca and Bobby Bryan, Commission Counsel</w:t>
      </w:r>
      <w:r w:rsidR="001A1016">
        <w:rPr>
          <w:sz w:val="24"/>
          <w:szCs w:val="24"/>
        </w:rPr>
        <w:t xml:space="preserve">; </w:t>
      </w:r>
      <w:r w:rsidR="00237F94">
        <w:rPr>
          <w:sz w:val="24"/>
          <w:szCs w:val="24"/>
        </w:rPr>
        <w:t>Molly Masich;</w:t>
      </w:r>
      <w:r w:rsidR="00237F94" w:rsidRPr="00237F94">
        <w:rPr>
          <w:sz w:val="24"/>
          <w:szCs w:val="24"/>
        </w:rPr>
        <w:t xml:space="preserve"> Dana Vojtko;</w:t>
      </w:r>
      <w:r w:rsidR="00B84827" w:rsidRPr="00237F94">
        <w:rPr>
          <w:sz w:val="24"/>
          <w:szCs w:val="24"/>
        </w:rPr>
        <w:t xml:space="preserve"> Julie Edwards</w:t>
      </w:r>
      <w:r w:rsidR="00237F94" w:rsidRPr="00237F94">
        <w:rPr>
          <w:sz w:val="24"/>
          <w:szCs w:val="24"/>
        </w:rPr>
        <w:t>;</w:t>
      </w:r>
      <w:r w:rsidR="00237F94">
        <w:rPr>
          <w:sz w:val="24"/>
          <w:szCs w:val="24"/>
        </w:rPr>
        <w:t xml:space="preserve"> and Tammara Chalmers.</w:t>
      </w:r>
    </w:p>
    <w:p w:rsidR="00CF6FB1" w:rsidRDefault="00CF6FB1" w:rsidP="00461464">
      <w:pPr>
        <w:pStyle w:val="Paragraph"/>
        <w:rPr>
          <w:sz w:val="24"/>
          <w:szCs w:val="24"/>
        </w:rPr>
      </w:pPr>
    </w:p>
    <w:p w:rsidR="00461464" w:rsidRPr="00461464" w:rsidRDefault="00C23224" w:rsidP="00461464">
      <w:pPr>
        <w:pStyle w:val="Paragraph"/>
        <w:rPr>
          <w:sz w:val="24"/>
          <w:szCs w:val="24"/>
        </w:rPr>
      </w:pPr>
      <w:r>
        <w:rPr>
          <w:sz w:val="24"/>
          <w:szCs w:val="24"/>
        </w:rPr>
        <w:t>The meeting was called to order at 10:</w:t>
      </w:r>
      <w:r w:rsidR="00015ECD">
        <w:rPr>
          <w:sz w:val="24"/>
          <w:szCs w:val="24"/>
        </w:rPr>
        <w:t>01</w:t>
      </w:r>
      <w:r>
        <w:rPr>
          <w:sz w:val="24"/>
          <w:szCs w:val="24"/>
        </w:rPr>
        <w:t xml:space="preserve"> a.m. with Judge Walker presiding</w:t>
      </w:r>
      <w:r w:rsidR="00CA4952">
        <w:rPr>
          <w:sz w:val="24"/>
          <w:szCs w:val="24"/>
        </w:rPr>
        <w:t>.</w:t>
      </w:r>
      <w:r>
        <w:rPr>
          <w:sz w:val="24"/>
          <w:szCs w:val="24"/>
        </w:rPr>
        <w:t xml:space="preserve"> </w:t>
      </w:r>
      <w:r w:rsidR="00CA4952">
        <w:rPr>
          <w:sz w:val="24"/>
          <w:szCs w:val="24"/>
        </w:rPr>
        <w:t>H</w:t>
      </w:r>
      <w:r>
        <w:rPr>
          <w:sz w:val="24"/>
          <w:szCs w:val="24"/>
        </w:rPr>
        <w:t xml:space="preserve">e </w:t>
      </w:r>
      <w:r w:rsidR="00461464" w:rsidRPr="00461464">
        <w:rPr>
          <w:sz w:val="24"/>
          <w:szCs w:val="24"/>
        </w:rPr>
        <w:t>reminded the Commission members that they have a duty to avoid conflicts of interest and the appearances of conflicts as required by NCGS 138A-15(e).</w:t>
      </w:r>
    </w:p>
    <w:p w:rsidR="00461464" w:rsidRDefault="00461464" w:rsidP="00461464">
      <w:pPr>
        <w:pStyle w:val="Base"/>
        <w:rPr>
          <w:sz w:val="24"/>
          <w:szCs w:val="24"/>
          <w:highlight w:val="yellow"/>
        </w:rPr>
      </w:pPr>
    </w:p>
    <w:p w:rsidR="00351C05" w:rsidRPr="00351C05" w:rsidRDefault="00351C05" w:rsidP="00351C05">
      <w:pPr>
        <w:pStyle w:val="Base"/>
        <w:rPr>
          <w:b/>
          <w:sz w:val="24"/>
          <w:szCs w:val="24"/>
        </w:rPr>
      </w:pPr>
      <w:r w:rsidRPr="00351C05">
        <w:rPr>
          <w:b/>
          <w:sz w:val="24"/>
          <w:szCs w:val="24"/>
        </w:rPr>
        <w:t>APPROVAL OF MINUTES</w:t>
      </w:r>
    </w:p>
    <w:p w:rsidR="00351C05" w:rsidRPr="00351C05" w:rsidRDefault="00351C05" w:rsidP="00351C05">
      <w:pPr>
        <w:pStyle w:val="Base"/>
        <w:rPr>
          <w:b/>
          <w:sz w:val="24"/>
          <w:szCs w:val="24"/>
        </w:rPr>
      </w:pPr>
      <w:r w:rsidRPr="00351C05">
        <w:rPr>
          <w:sz w:val="24"/>
          <w:szCs w:val="24"/>
        </w:rPr>
        <w:t xml:space="preserve">Chairman Walker asked for any discussion, comments, or corrections concerning the minutes of the </w:t>
      </w:r>
      <w:r w:rsidR="00553908">
        <w:rPr>
          <w:sz w:val="24"/>
          <w:szCs w:val="24"/>
        </w:rPr>
        <w:t>March 15, 2012</w:t>
      </w:r>
      <w:r w:rsidRPr="00351C05">
        <w:rPr>
          <w:sz w:val="24"/>
          <w:szCs w:val="24"/>
        </w:rPr>
        <w:t xml:space="preserve"> meeting.  There were none and the minutes were approved as distributed.</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351C05" w:rsidRDefault="0097692C" w:rsidP="00351C05">
      <w:pPr>
        <w:pStyle w:val="Paragraph"/>
        <w:rPr>
          <w:sz w:val="24"/>
          <w:szCs w:val="24"/>
        </w:rPr>
      </w:pPr>
      <w:proofErr w:type="gramStart"/>
      <w:r>
        <w:rPr>
          <w:sz w:val="24"/>
          <w:szCs w:val="24"/>
        </w:rPr>
        <w:t>21 NCAC 32C .0102, .0105, .0106, .0109</w:t>
      </w:r>
      <w:r w:rsidR="00351C05" w:rsidRPr="00351C05">
        <w:rPr>
          <w:sz w:val="24"/>
          <w:szCs w:val="24"/>
        </w:rPr>
        <w:t xml:space="preserve"> – </w:t>
      </w:r>
      <w:r>
        <w:rPr>
          <w:sz w:val="24"/>
          <w:szCs w:val="24"/>
        </w:rPr>
        <w:t>Medical Board.</w:t>
      </w:r>
      <w:proofErr w:type="gramEnd"/>
      <w:r>
        <w:rPr>
          <w:sz w:val="24"/>
          <w:szCs w:val="24"/>
        </w:rPr>
        <w:t xml:space="preserve">  </w:t>
      </w:r>
      <w:r w:rsidR="00816D38">
        <w:rPr>
          <w:sz w:val="24"/>
          <w:szCs w:val="24"/>
        </w:rPr>
        <w:t>The Commission approved the re-written rules submitted by the agency.</w:t>
      </w:r>
    </w:p>
    <w:p w:rsidR="00AD63EA" w:rsidRDefault="00AD63EA" w:rsidP="00351C05">
      <w:pPr>
        <w:pStyle w:val="Paragraph"/>
        <w:rPr>
          <w:sz w:val="24"/>
          <w:szCs w:val="24"/>
        </w:rPr>
      </w:pPr>
    </w:p>
    <w:p w:rsidR="00351C05" w:rsidRPr="00037CEC" w:rsidRDefault="00351C05" w:rsidP="00037CEC">
      <w:pPr>
        <w:pStyle w:val="Paragraph"/>
        <w:rPr>
          <w:b/>
          <w:sz w:val="24"/>
          <w:szCs w:val="24"/>
        </w:rPr>
      </w:pPr>
      <w:r w:rsidRPr="00037CEC">
        <w:rPr>
          <w:b/>
          <w:sz w:val="24"/>
          <w:szCs w:val="24"/>
        </w:rPr>
        <w:t>LOG OF FILINGS</w:t>
      </w:r>
    </w:p>
    <w:p w:rsidR="00351C05" w:rsidRPr="00037CEC" w:rsidRDefault="00351C05" w:rsidP="00037CEC">
      <w:pPr>
        <w:pStyle w:val="Paragraph"/>
        <w:rPr>
          <w:sz w:val="24"/>
          <w:szCs w:val="24"/>
        </w:rPr>
      </w:pPr>
      <w:r w:rsidRPr="00037CEC">
        <w:rPr>
          <w:sz w:val="24"/>
          <w:szCs w:val="24"/>
        </w:rPr>
        <w:t>Chairman Walker presided over the review of the log of permanent rules.</w:t>
      </w:r>
    </w:p>
    <w:p w:rsidR="00351C05" w:rsidRPr="00037CEC" w:rsidRDefault="00351C05" w:rsidP="00037CEC">
      <w:pPr>
        <w:pStyle w:val="Paragraph"/>
        <w:rPr>
          <w:szCs w:val="24"/>
        </w:rPr>
      </w:pPr>
    </w:p>
    <w:p w:rsidR="00351C05" w:rsidRPr="00037CEC" w:rsidRDefault="00816D38" w:rsidP="00037CEC">
      <w:pPr>
        <w:pStyle w:val="Paragraph"/>
        <w:rPr>
          <w:b/>
          <w:sz w:val="24"/>
          <w:szCs w:val="24"/>
        </w:rPr>
      </w:pPr>
      <w:r>
        <w:rPr>
          <w:b/>
          <w:sz w:val="24"/>
          <w:szCs w:val="24"/>
        </w:rPr>
        <w:t>State Board of Elections</w:t>
      </w:r>
    </w:p>
    <w:p w:rsidR="009F7303" w:rsidRDefault="00816D38" w:rsidP="00037CEC">
      <w:pPr>
        <w:pStyle w:val="Paragraph"/>
        <w:rPr>
          <w:sz w:val="24"/>
          <w:szCs w:val="24"/>
        </w:rPr>
      </w:pPr>
      <w:r>
        <w:rPr>
          <w:sz w:val="24"/>
          <w:szCs w:val="24"/>
        </w:rPr>
        <w:t>08 NCAC 01 .0101 was approved unanimously.</w:t>
      </w:r>
    </w:p>
    <w:p w:rsidR="004E6EC5" w:rsidRDefault="004E6EC5" w:rsidP="00037CEC">
      <w:pPr>
        <w:pStyle w:val="Paragraph"/>
        <w:rPr>
          <w:sz w:val="24"/>
          <w:szCs w:val="24"/>
        </w:rPr>
      </w:pPr>
    </w:p>
    <w:p w:rsidR="00351C05" w:rsidRPr="00037CEC" w:rsidRDefault="00816D38" w:rsidP="00037CEC">
      <w:pPr>
        <w:pStyle w:val="Paragraph"/>
        <w:rPr>
          <w:b/>
          <w:sz w:val="24"/>
          <w:szCs w:val="24"/>
        </w:rPr>
      </w:pPr>
      <w:r>
        <w:rPr>
          <w:b/>
          <w:sz w:val="24"/>
          <w:szCs w:val="24"/>
        </w:rPr>
        <w:t>Child Care Commission</w:t>
      </w:r>
    </w:p>
    <w:p w:rsidR="00B36681" w:rsidRDefault="00816D38" w:rsidP="00037CEC">
      <w:pPr>
        <w:pStyle w:val="Paragraph"/>
        <w:rPr>
          <w:sz w:val="24"/>
          <w:szCs w:val="24"/>
        </w:rPr>
      </w:pPr>
      <w:r>
        <w:rPr>
          <w:sz w:val="24"/>
          <w:szCs w:val="24"/>
        </w:rPr>
        <w:t xml:space="preserve">10A NCAC 09 .1719 was approved unanimously. </w:t>
      </w:r>
    </w:p>
    <w:p w:rsidR="00B36681" w:rsidRDefault="00B36681" w:rsidP="00037CEC">
      <w:pPr>
        <w:pStyle w:val="Paragraph"/>
        <w:rPr>
          <w:sz w:val="24"/>
          <w:szCs w:val="24"/>
        </w:rPr>
      </w:pPr>
    </w:p>
    <w:p w:rsidR="00351C05" w:rsidRPr="00037CEC" w:rsidRDefault="00816D38" w:rsidP="00037CEC">
      <w:pPr>
        <w:pStyle w:val="Paragraph"/>
        <w:rPr>
          <w:b/>
          <w:sz w:val="24"/>
          <w:szCs w:val="24"/>
        </w:rPr>
      </w:pPr>
      <w:r>
        <w:rPr>
          <w:b/>
          <w:sz w:val="24"/>
          <w:szCs w:val="24"/>
        </w:rPr>
        <w:t>Private Protective Services Board</w:t>
      </w:r>
    </w:p>
    <w:p w:rsidR="00E50502" w:rsidRPr="00E50502" w:rsidRDefault="00816D38" w:rsidP="00E50502">
      <w:pPr>
        <w:pStyle w:val="Paragraph"/>
        <w:rPr>
          <w:sz w:val="24"/>
          <w:szCs w:val="24"/>
        </w:rPr>
      </w:pPr>
      <w:r>
        <w:rPr>
          <w:sz w:val="24"/>
          <w:szCs w:val="24"/>
        </w:rPr>
        <w:t>All</w:t>
      </w:r>
      <w:r w:rsidR="00E50502" w:rsidRPr="00E50502">
        <w:rPr>
          <w:sz w:val="24"/>
          <w:szCs w:val="24"/>
        </w:rPr>
        <w:t xml:space="preserve"> rules were approved unanimously.</w:t>
      </w:r>
    </w:p>
    <w:p w:rsidR="00E50502" w:rsidRPr="00E50502" w:rsidRDefault="00E50502" w:rsidP="00E50502">
      <w:pPr>
        <w:pStyle w:val="Paragraph"/>
        <w:rPr>
          <w:sz w:val="24"/>
          <w:szCs w:val="24"/>
        </w:rPr>
      </w:pPr>
    </w:p>
    <w:p w:rsidR="00351C05" w:rsidRPr="00351C05" w:rsidRDefault="00816D38" w:rsidP="00351C05">
      <w:pPr>
        <w:pStyle w:val="Paragraph"/>
        <w:rPr>
          <w:b/>
          <w:snapToGrid/>
          <w:sz w:val="24"/>
          <w:szCs w:val="24"/>
        </w:rPr>
      </w:pPr>
      <w:r>
        <w:rPr>
          <w:b/>
          <w:snapToGrid/>
          <w:sz w:val="24"/>
          <w:szCs w:val="24"/>
        </w:rPr>
        <w:t>Environmental Management Commission</w:t>
      </w:r>
    </w:p>
    <w:p w:rsidR="00816D38" w:rsidRDefault="00816D38" w:rsidP="00351C05">
      <w:pPr>
        <w:pStyle w:val="Paragraph"/>
        <w:rPr>
          <w:sz w:val="24"/>
          <w:szCs w:val="24"/>
        </w:rPr>
      </w:pPr>
      <w:r>
        <w:rPr>
          <w:sz w:val="24"/>
          <w:szCs w:val="24"/>
        </w:rPr>
        <w:t xml:space="preserve">Thomas Slusser from the </w:t>
      </w:r>
      <w:r w:rsidR="00B84827">
        <w:rPr>
          <w:sz w:val="24"/>
          <w:szCs w:val="24"/>
        </w:rPr>
        <w:t>agency addressed the Commission and answered questions from the Commission.</w:t>
      </w:r>
    </w:p>
    <w:p w:rsidR="00816D38" w:rsidRDefault="00816D38" w:rsidP="00351C05">
      <w:pPr>
        <w:pStyle w:val="Paragraph"/>
        <w:rPr>
          <w:sz w:val="24"/>
          <w:szCs w:val="24"/>
        </w:rPr>
      </w:pPr>
    </w:p>
    <w:p w:rsidR="00223E42" w:rsidRDefault="007D5AA3" w:rsidP="00351C05">
      <w:pPr>
        <w:pStyle w:val="Paragraph"/>
        <w:rPr>
          <w:sz w:val="24"/>
          <w:szCs w:val="24"/>
        </w:rPr>
      </w:pPr>
      <w:r>
        <w:rPr>
          <w:sz w:val="24"/>
          <w:szCs w:val="24"/>
        </w:rPr>
        <w:t>All rules were approved unanimously.</w:t>
      </w:r>
    </w:p>
    <w:p w:rsidR="00816D38" w:rsidRDefault="00816D38" w:rsidP="00351C05">
      <w:pPr>
        <w:pStyle w:val="Paragraph"/>
        <w:rPr>
          <w:sz w:val="24"/>
          <w:szCs w:val="24"/>
        </w:rPr>
      </w:pPr>
    </w:p>
    <w:p w:rsidR="00816D38" w:rsidRDefault="00816D38" w:rsidP="00816D38">
      <w:pPr>
        <w:pStyle w:val="Paragraph"/>
        <w:rPr>
          <w:b/>
          <w:sz w:val="24"/>
          <w:szCs w:val="24"/>
        </w:rPr>
      </w:pPr>
      <w:r>
        <w:rPr>
          <w:b/>
          <w:sz w:val="24"/>
          <w:szCs w:val="24"/>
        </w:rPr>
        <w:t>State Personnel Commission</w:t>
      </w:r>
    </w:p>
    <w:p w:rsidR="00816D38" w:rsidRDefault="00816D38" w:rsidP="00816D38">
      <w:pPr>
        <w:pStyle w:val="Paragraph"/>
        <w:rPr>
          <w:sz w:val="24"/>
          <w:szCs w:val="24"/>
        </w:rPr>
      </w:pPr>
      <w:r>
        <w:rPr>
          <w:sz w:val="24"/>
          <w:szCs w:val="24"/>
        </w:rPr>
        <w:t>Nellie Riley from the agency addressed the Commission.</w:t>
      </w:r>
    </w:p>
    <w:p w:rsidR="00816D38" w:rsidRDefault="00816D38" w:rsidP="00816D38">
      <w:pPr>
        <w:pStyle w:val="Paragraph"/>
        <w:rPr>
          <w:sz w:val="24"/>
          <w:szCs w:val="24"/>
        </w:rPr>
      </w:pPr>
    </w:p>
    <w:p w:rsidR="00816D38" w:rsidRDefault="00816D38" w:rsidP="00816D38">
      <w:pPr>
        <w:pStyle w:val="Paragraph"/>
        <w:rPr>
          <w:sz w:val="24"/>
          <w:szCs w:val="24"/>
        </w:rPr>
      </w:pPr>
      <w:r>
        <w:rPr>
          <w:sz w:val="24"/>
          <w:szCs w:val="24"/>
        </w:rPr>
        <w:t xml:space="preserve">All rules were approved unanimously with the following </w:t>
      </w:r>
      <w:r w:rsidR="00015ECD">
        <w:rPr>
          <w:sz w:val="24"/>
          <w:szCs w:val="24"/>
        </w:rPr>
        <w:t>exception</w:t>
      </w:r>
      <w:r>
        <w:rPr>
          <w:sz w:val="24"/>
          <w:szCs w:val="24"/>
        </w:rPr>
        <w:t>:</w:t>
      </w:r>
    </w:p>
    <w:p w:rsidR="00816D38" w:rsidRDefault="00816D38" w:rsidP="00816D38">
      <w:pPr>
        <w:pStyle w:val="Paragraph"/>
        <w:rPr>
          <w:sz w:val="24"/>
          <w:szCs w:val="24"/>
        </w:rPr>
      </w:pPr>
    </w:p>
    <w:p w:rsidR="00015ECD" w:rsidRDefault="00816D38" w:rsidP="00015ECD">
      <w:pPr>
        <w:pStyle w:val="Paragraph"/>
        <w:rPr>
          <w:sz w:val="24"/>
          <w:szCs w:val="24"/>
        </w:rPr>
      </w:pPr>
      <w:r>
        <w:rPr>
          <w:sz w:val="24"/>
          <w:szCs w:val="24"/>
        </w:rPr>
        <w:lastRenderedPageBreak/>
        <w:t xml:space="preserve">25 NCAC 01J .1101 </w:t>
      </w:r>
      <w:r w:rsidR="00015ECD">
        <w:rPr>
          <w:sz w:val="24"/>
          <w:szCs w:val="24"/>
        </w:rPr>
        <w:t>–</w:t>
      </w:r>
      <w:r>
        <w:rPr>
          <w:sz w:val="24"/>
          <w:szCs w:val="24"/>
        </w:rPr>
        <w:t xml:space="preserve"> </w:t>
      </w:r>
      <w:r w:rsidR="00015ECD">
        <w:rPr>
          <w:sz w:val="24"/>
          <w:szCs w:val="24"/>
        </w:rPr>
        <w:t xml:space="preserve">The Commission </w:t>
      </w:r>
      <w:r w:rsidR="00015ECD" w:rsidRPr="00D053BC">
        <w:rPr>
          <w:sz w:val="24"/>
          <w:szCs w:val="24"/>
        </w:rPr>
        <w:t>object</w:t>
      </w:r>
      <w:r w:rsidR="00015ECD">
        <w:rPr>
          <w:sz w:val="24"/>
          <w:szCs w:val="24"/>
        </w:rPr>
        <w:t xml:space="preserve">ed to this rule based on lack of statutory authority </w:t>
      </w:r>
      <w:r w:rsidR="00015ECD" w:rsidRPr="00D053BC">
        <w:rPr>
          <w:sz w:val="24"/>
          <w:szCs w:val="24"/>
        </w:rPr>
        <w:t>in a</w:t>
      </w:r>
      <w:r w:rsidR="00015ECD">
        <w:rPr>
          <w:sz w:val="24"/>
          <w:szCs w:val="24"/>
        </w:rPr>
        <w:t xml:space="preserve">ccordance with G.S. 150B-21.10.  </w:t>
      </w:r>
      <w:r w:rsidR="00015ECD" w:rsidRPr="006E3E09">
        <w:rPr>
          <w:sz w:val="24"/>
          <w:szCs w:val="24"/>
        </w:rPr>
        <w:t xml:space="preserve">There is no authority cited for Paragraph (e) as written.  The addition of "genetic information" to the classifications of unlawful workplace harassment makes Paragraph (e) inconsistent with G.S. 126-34.1. </w:t>
      </w:r>
      <w:r w:rsidR="00015ECD">
        <w:rPr>
          <w:sz w:val="24"/>
          <w:szCs w:val="24"/>
        </w:rPr>
        <w:t xml:space="preserve"> </w:t>
      </w:r>
      <w:r w:rsidR="00015ECD" w:rsidRPr="006E3E09">
        <w:rPr>
          <w:sz w:val="24"/>
          <w:szCs w:val="24"/>
        </w:rPr>
        <w:t>G.S. 126-34.1(a)(10) limits filing a workplace harassment case to harassment based upon age, sex, race, color, national origin, religion, creed, and handicapping (disabling) condition.  While harassment based on genetic information may violate federal law, it does not give rise to a contested case under Article 3 of G.S. 150B.  G.S. 126-34.1(e) specifically states that "[a]</w:t>
      </w:r>
      <w:proofErr w:type="spellStart"/>
      <w:r w:rsidR="00015ECD" w:rsidRPr="006E3E09">
        <w:rPr>
          <w:sz w:val="24"/>
          <w:szCs w:val="24"/>
        </w:rPr>
        <w:t>ny</w:t>
      </w:r>
      <w:proofErr w:type="spellEnd"/>
      <w:r w:rsidR="00015ECD" w:rsidRPr="006E3E09">
        <w:rPr>
          <w:sz w:val="24"/>
          <w:szCs w:val="24"/>
        </w:rPr>
        <w:t xml:space="preserve"> issue for which appeal to the State Personnel Commission through the filing of a contested case under Article 3 of Chapter 150B of the General Statutes has not been specifically authorized by [G.S. 126-34.1] shall not be grounds for a contested case under G.S. 126." Harassment based on genetic information is not specifically authorized as a ground for a contested case.</w:t>
      </w:r>
    </w:p>
    <w:p w:rsidR="00816D38" w:rsidRPr="00816D38" w:rsidRDefault="00816D38" w:rsidP="00816D38">
      <w:pPr>
        <w:pStyle w:val="Paragraph"/>
        <w:rPr>
          <w:sz w:val="24"/>
          <w:szCs w:val="24"/>
        </w:rPr>
      </w:pPr>
    </w:p>
    <w:p w:rsidR="00351C05" w:rsidRDefault="00351C05" w:rsidP="00351C05">
      <w:pPr>
        <w:pStyle w:val="Paragraph"/>
        <w:rPr>
          <w:b/>
          <w:sz w:val="24"/>
          <w:szCs w:val="24"/>
        </w:rPr>
      </w:pPr>
      <w:r w:rsidRPr="00351C05">
        <w:rPr>
          <w:b/>
          <w:sz w:val="24"/>
          <w:szCs w:val="24"/>
        </w:rPr>
        <w:t>TEMPORARY RULES</w:t>
      </w:r>
    </w:p>
    <w:p w:rsidR="00015ECD" w:rsidRPr="00037CEC" w:rsidRDefault="00015ECD" w:rsidP="00015ECD">
      <w:pPr>
        <w:pStyle w:val="Paragraph"/>
        <w:rPr>
          <w:sz w:val="24"/>
          <w:szCs w:val="24"/>
        </w:rPr>
      </w:pPr>
      <w:r w:rsidRPr="00037CEC">
        <w:rPr>
          <w:sz w:val="24"/>
          <w:szCs w:val="24"/>
        </w:rPr>
        <w:t>Chairman Walker presided</w:t>
      </w:r>
      <w:r>
        <w:rPr>
          <w:sz w:val="24"/>
          <w:szCs w:val="24"/>
        </w:rPr>
        <w:t xml:space="preserve"> over the review of the log of temporary </w:t>
      </w:r>
      <w:r w:rsidRPr="00037CEC">
        <w:rPr>
          <w:sz w:val="24"/>
          <w:szCs w:val="24"/>
        </w:rPr>
        <w:t>rules.</w:t>
      </w:r>
    </w:p>
    <w:p w:rsidR="00B01850" w:rsidRDefault="00B01850" w:rsidP="00351C05">
      <w:pPr>
        <w:pStyle w:val="Paragraph"/>
        <w:rPr>
          <w:snapToGrid/>
          <w:sz w:val="24"/>
          <w:szCs w:val="24"/>
        </w:rPr>
      </w:pPr>
    </w:p>
    <w:p w:rsidR="00015ECD" w:rsidRDefault="00015ECD" w:rsidP="00015ECD">
      <w:pPr>
        <w:pStyle w:val="Paragraph"/>
        <w:rPr>
          <w:b/>
          <w:sz w:val="24"/>
          <w:szCs w:val="24"/>
        </w:rPr>
      </w:pPr>
      <w:r>
        <w:rPr>
          <w:b/>
          <w:sz w:val="24"/>
          <w:szCs w:val="24"/>
        </w:rPr>
        <w:t>Department of Transportation</w:t>
      </w:r>
    </w:p>
    <w:p w:rsidR="007207D0" w:rsidRDefault="007207D0" w:rsidP="00015ECD">
      <w:pPr>
        <w:pStyle w:val="Paragraph"/>
        <w:rPr>
          <w:snapToGrid/>
          <w:sz w:val="24"/>
          <w:szCs w:val="24"/>
        </w:rPr>
      </w:pPr>
      <w:r>
        <w:rPr>
          <w:snapToGrid/>
          <w:sz w:val="24"/>
          <w:szCs w:val="24"/>
        </w:rPr>
        <w:t>Betsy Strickland with the Attorney General's office addressed the Commission.</w:t>
      </w:r>
    </w:p>
    <w:p w:rsidR="007207D0" w:rsidRDefault="007207D0" w:rsidP="00015ECD">
      <w:pPr>
        <w:pStyle w:val="Paragraph"/>
        <w:rPr>
          <w:snapToGrid/>
          <w:sz w:val="24"/>
          <w:szCs w:val="24"/>
        </w:rPr>
      </w:pPr>
    </w:p>
    <w:p w:rsidR="007207D0" w:rsidRDefault="007207D0" w:rsidP="00015ECD">
      <w:pPr>
        <w:pStyle w:val="Paragraph"/>
        <w:rPr>
          <w:snapToGrid/>
          <w:sz w:val="24"/>
          <w:szCs w:val="24"/>
        </w:rPr>
      </w:pPr>
      <w:r>
        <w:rPr>
          <w:snapToGrid/>
          <w:sz w:val="24"/>
          <w:szCs w:val="24"/>
        </w:rPr>
        <w:t xml:space="preserve">Joseph </w:t>
      </w:r>
      <w:proofErr w:type="spellStart"/>
      <w:r>
        <w:rPr>
          <w:snapToGrid/>
          <w:sz w:val="24"/>
          <w:szCs w:val="24"/>
        </w:rPr>
        <w:t>Qubain</w:t>
      </w:r>
      <w:proofErr w:type="spellEnd"/>
      <w:r>
        <w:rPr>
          <w:snapToGrid/>
          <w:sz w:val="24"/>
          <w:szCs w:val="24"/>
        </w:rPr>
        <w:t xml:space="preserve"> with the agency addressed the Commission.</w:t>
      </w:r>
    </w:p>
    <w:p w:rsidR="007207D0" w:rsidRDefault="007207D0" w:rsidP="00015ECD">
      <w:pPr>
        <w:pStyle w:val="Paragraph"/>
        <w:rPr>
          <w:snapToGrid/>
          <w:sz w:val="24"/>
          <w:szCs w:val="24"/>
        </w:rPr>
      </w:pPr>
    </w:p>
    <w:p w:rsidR="00015ECD" w:rsidRDefault="00015ECD" w:rsidP="00015ECD">
      <w:pPr>
        <w:pStyle w:val="Paragraph"/>
        <w:rPr>
          <w:sz w:val="24"/>
          <w:szCs w:val="24"/>
        </w:rPr>
      </w:pPr>
      <w:r>
        <w:rPr>
          <w:snapToGrid/>
          <w:sz w:val="24"/>
          <w:szCs w:val="24"/>
        </w:rPr>
        <w:t xml:space="preserve">19A NCAC 02D .0531, .0532 – The Commission objected to these rules based on </w:t>
      </w:r>
      <w:r>
        <w:rPr>
          <w:sz w:val="24"/>
          <w:szCs w:val="24"/>
        </w:rPr>
        <w:t xml:space="preserve">lack of statutory authority </w:t>
      </w:r>
      <w:r w:rsidRPr="00D053BC">
        <w:rPr>
          <w:sz w:val="24"/>
          <w:szCs w:val="24"/>
        </w:rPr>
        <w:t>in a</w:t>
      </w:r>
      <w:r>
        <w:rPr>
          <w:sz w:val="24"/>
          <w:szCs w:val="24"/>
        </w:rPr>
        <w:t xml:space="preserve">ccordance with G.S. 150B-21.1(b1).  </w:t>
      </w:r>
      <w:r w:rsidRPr="002D2522">
        <w:rPr>
          <w:sz w:val="24"/>
          <w:szCs w:val="24"/>
        </w:rPr>
        <w:t>G.S. 136-82 requires the Board of Transportation to establish tolls.  Based on all notices and forms received about these rules, it appears that the rules were both proposed and adopted by the Department of Transportation without any formal action by the Board.  It appears simply that the wrong agency has engaged in rulemaking and the correct agency has not even begun rulemaking.  Without action by the Board, there is no way to know if these are the tolls the correct agency desires to establish.</w:t>
      </w:r>
      <w:r>
        <w:rPr>
          <w:sz w:val="24"/>
          <w:szCs w:val="24"/>
        </w:rPr>
        <w:t xml:space="preserve">  </w:t>
      </w:r>
      <w:proofErr w:type="gramStart"/>
      <w:r w:rsidRPr="002D2522">
        <w:rPr>
          <w:sz w:val="24"/>
          <w:szCs w:val="24"/>
        </w:rPr>
        <w:t>Neither G.S. 143B-</w:t>
      </w:r>
      <w:r>
        <w:rPr>
          <w:sz w:val="24"/>
          <w:szCs w:val="24"/>
        </w:rPr>
        <w:t>3</w:t>
      </w:r>
      <w:r w:rsidRPr="002D2522">
        <w:rPr>
          <w:sz w:val="24"/>
          <w:szCs w:val="24"/>
        </w:rPr>
        <w:t>48 nor G.S. 143B-10(j) move the authority to adopt the rules from the Board to the Department.</w:t>
      </w:r>
      <w:proofErr w:type="gramEnd"/>
      <w:r w:rsidRPr="002D2522">
        <w:rPr>
          <w:sz w:val="24"/>
          <w:szCs w:val="24"/>
        </w:rPr>
        <w:t xml:space="preserve">  The last sentence in the first paragraph of G.S. 143B-348 gives the Secretary authority to promulgate rules and regulations concerning all transportation functions assigned to the Department.  The problem is that the function of establishing tolls was not assigned to the Department, but to the Board, by th</w:t>
      </w:r>
      <w:r>
        <w:rPr>
          <w:sz w:val="24"/>
          <w:szCs w:val="24"/>
        </w:rPr>
        <w:t xml:space="preserve">e recent change to G.S. 136-82. </w:t>
      </w:r>
      <w:r w:rsidRPr="002D2522">
        <w:rPr>
          <w:sz w:val="24"/>
          <w:szCs w:val="24"/>
        </w:rPr>
        <w:t xml:space="preserve"> The second sentence in the first paragraph says that all transportation matters assigned to the Department are the responsibility of the Secretary "except those reserved to the Board of Transportation by statute." The statute clearly gives the authority to establish tolls to the Board.  This statute does not allow the Department to usurp the authority given to the Board by the General Assembly.</w:t>
      </w:r>
      <w:r w:rsidR="00553657">
        <w:rPr>
          <w:sz w:val="24"/>
          <w:szCs w:val="24"/>
        </w:rPr>
        <w:t xml:space="preserve">  </w:t>
      </w:r>
      <w:r w:rsidRPr="002D2522">
        <w:rPr>
          <w:sz w:val="24"/>
          <w:szCs w:val="24"/>
        </w:rPr>
        <w:t>There is nothing in G.S. 143B-10(j) that would authorize the Department to establish tolls. Tolls are fees. G.S. 150B-19(5) prohibits an agency from adopting a rule that establishes a fee or other charge for providing a service in fulfillment of a duty unless a law specifically authorizes the agency to do so with limited exceptions that are not relevant to these rules.  G.S. 136-82 authorizes the Board, not the Department, to establish the tolls so G.S. 143B-10(j) is not relevant to this rulemaking.</w:t>
      </w:r>
      <w:r w:rsidR="00553657">
        <w:rPr>
          <w:sz w:val="24"/>
          <w:szCs w:val="24"/>
        </w:rPr>
        <w:t xml:space="preserve">  </w:t>
      </w:r>
      <w:r w:rsidRPr="002D2522">
        <w:rPr>
          <w:sz w:val="24"/>
          <w:szCs w:val="24"/>
        </w:rPr>
        <w:t>In summary, there is no authority cited for the Department of Transportation to adopt these rules.  That authority is given to the Board of Transportation and the Board has not engaged in rulemaking.</w:t>
      </w:r>
    </w:p>
    <w:p w:rsidR="00553657" w:rsidRDefault="00553657" w:rsidP="00015ECD">
      <w:pPr>
        <w:pStyle w:val="Paragraph"/>
        <w:rPr>
          <w:sz w:val="24"/>
          <w:szCs w:val="24"/>
        </w:rPr>
      </w:pPr>
    </w:p>
    <w:p w:rsidR="00E05F46" w:rsidRDefault="00E05F46" w:rsidP="00E05F46">
      <w:pPr>
        <w:pStyle w:val="Paragraph"/>
        <w:rPr>
          <w:b/>
          <w:bCs/>
          <w:sz w:val="24"/>
          <w:szCs w:val="24"/>
        </w:rPr>
      </w:pPr>
      <w:r>
        <w:rPr>
          <w:b/>
          <w:bCs/>
          <w:sz w:val="24"/>
          <w:szCs w:val="24"/>
        </w:rPr>
        <w:lastRenderedPageBreak/>
        <w:t>OTHER BUSINESS</w:t>
      </w:r>
    </w:p>
    <w:p w:rsidR="00553657" w:rsidRPr="00553657" w:rsidRDefault="00553657" w:rsidP="00553657">
      <w:r>
        <w:t xml:space="preserve">The Commission discussed the </w:t>
      </w:r>
      <w:r w:rsidRPr="00553657">
        <w:t>meeting that some members were having with some of the legislative leadership that afternoon.  Issues to be discussed included an expedited process for the Department of Revenue when adopting rules dealing with forced combinations and adding a sunset provision for all rules.</w:t>
      </w:r>
    </w:p>
    <w:p w:rsidR="009D1784" w:rsidRDefault="009D1784" w:rsidP="00DA326F"/>
    <w:p w:rsidR="00351C05" w:rsidRPr="00351C05" w:rsidRDefault="00351C05" w:rsidP="00351C05">
      <w:pPr>
        <w:pStyle w:val="Paragraph"/>
        <w:rPr>
          <w:sz w:val="24"/>
          <w:szCs w:val="24"/>
        </w:rPr>
      </w:pPr>
      <w:r w:rsidRPr="00351C05">
        <w:rPr>
          <w:sz w:val="24"/>
          <w:szCs w:val="24"/>
        </w:rPr>
        <w:t xml:space="preserve">The meeting adjourned at </w:t>
      </w:r>
      <w:r w:rsidR="00015ECD">
        <w:rPr>
          <w:sz w:val="24"/>
          <w:szCs w:val="24"/>
        </w:rPr>
        <w:t>11</w:t>
      </w:r>
      <w:r w:rsidR="00EE1EB5">
        <w:rPr>
          <w:sz w:val="24"/>
          <w:szCs w:val="24"/>
        </w:rPr>
        <w:t>:</w:t>
      </w:r>
      <w:r w:rsidR="00015ECD">
        <w:rPr>
          <w:sz w:val="24"/>
          <w:szCs w:val="24"/>
        </w:rPr>
        <w:t>33</w:t>
      </w:r>
      <w:r w:rsidRPr="00351C05">
        <w:rPr>
          <w:sz w:val="24"/>
          <w:szCs w:val="24"/>
        </w:rPr>
        <w:t xml:space="preserve"> </w:t>
      </w:r>
      <w:r w:rsidR="006A0D24">
        <w:rPr>
          <w:sz w:val="24"/>
          <w:szCs w:val="24"/>
        </w:rPr>
        <w:t>a</w:t>
      </w:r>
      <w:r w:rsidRPr="00351C05">
        <w:rPr>
          <w:sz w:val="24"/>
          <w:szCs w:val="24"/>
        </w:rPr>
        <w:t>.m.</w:t>
      </w:r>
    </w:p>
    <w:p w:rsidR="00351C05" w:rsidRPr="00351C05" w:rsidRDefault="00351C05" w:rsidP="00351C05">
      <w:pPr>
        <w:pStyle w:val="Paragraph"/>
        <w:rPr>
          <w:sz w:val="24"/>
          <w:szCs w:val="24"/>
        </w:rPr>
      </w:pPr>
    </w:p>
    <w:p w:rsidR="00351C05" w:rsidRDefault="00351C05" w:rsidP="00351C05">
      <w:pPr>
        <w:pStyle w:val="Paragraph"/>
        <w:rPr>
          <w:sz w:val="24"/>
          <w:szCs w:val="24"/>
        </w:rPr>
      </w:pPr>
      <w:r w:rsidRPr="00351C05">
        <w:rPr>
          <w:sz w:val="24"/>
          <w:szCs w:val="24"/>
        </w:rPr>
        <w:t xml:space="preserve">The next scheduled meeting of the Commission is Thursday, </w:t>
      </w:r>
      <w:r w:rsidR="00015ECD">
        <w:rPr>
          <w:sz w:val="24"/>
          <w:szCs w:val="24"/>
        </w:rPr>
        <w:t>May</w:t>
      </w:r>
      <w:r w:rsidR="00EE1EB5">
        <w:rPr>
          <w:sz w:val="24"/>
          <w:szCs w:val="24"/>
        </w:rPr>
        <w:t xml:space="preserve"> </w:t>
      </w:r>
      <w:r w:rsidR="00015ECD">
        <w:rPr>
          <w:sz w:val="24"/>
          <w:szCs w:val="24"/>
        </w:rPr>
        <w:t>17</w:t>
      </w:r>
      <w:r w:rsidRPr="00351C05">
        <w:rPr>
          <w:sz w:val="24"/>
          <w:szCs w:val="24"/>
        </w:rPr>
        <w:t xml:space="preserve"> at 10:00 a.m.</w:t>
      </w:r>
    </w:p>
    <w:p w:rsidR="000A7BFA" w:rsidRPr="00351C05" w:rsidRDefault="000A7BFA" w:rsidP="00351C05">
      <w:pPr>
        <w:pStyle w:val="Paragraph"/>
        <w:rPr>
          <w:sz w:val="24"/>
          <w:szCs w:val="24"/>
        </w:rPr>
      </w:pPr>
    </w:p>
    <w:p w:rsidR="00351C05" w:rsidRPr="00351C05" w:rsidRDefault="00351C05" w:rsidP="00351C05">
      <w:pPr>
        <w:pStyle w:val="Paragraph"/>
        <w:rPr>
          <w:sz w:val="24"/>
          <w:szCs w:val="24"/>
        </w:rPr>
      </w:pPr>
      <w:r w:rsidRPr="00351C05">
        <w:rPr>
          <w:sz w:val="24"/>
          <w:szCs w:val="24"/>
        </w:rPr>
        <w:t>Respectfully Submitted,</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Default="00351C05" w:rsidP="00351C05">
      <w:pPr>
        <w:pStyle w:val="Paragraph"/>
        <w:ind w:firstLine="900"/>
        <w:jc w:val="left"/>
        <w:rPr>
          <w:sz w:val="24"/>
          <w:szCs w:val="24"/>
        </w:rPr>
      </w:pPr>
      <w:r w:rsidRPr="00351C05">
        <w:rPr>
          <w:sz w:val="24"/>
          <w:szCs w:val="24"/>
        </w:rPr>
        <w:t>Editorial Assistant</w:t>
      </w:r>
    </w:p>
    <w:p w:rsidR="00FE1A8C" w:rsidRDefault="00FE1A8C" w:rsidP="00351C05">
      <w:pPr>
        <w:pStyle w:val="Paragraph"/>
        <w:ind w:firstLine="900"/>
        <w:jc w:val="left"/>
        <w:rPr>
          <w:sz w:val="24"/>
          <w:szCs w:val="24"/>
        </w:rPr>
      </w:pPr>
    </w:p>
    <w:p w:rsidR="00FE1A8C" w:rsidRPr="00351C05" w:rsidRDefault="00FE1A8C" w:rsidP="00FE1A8C">
      <w:pPr>
        <w:pStyle w:val="Paragraph"/>
        <w:rPr>
          <w:sz w:val="24"/>
          <w:szCs w:val="24"/>
        </w:rPr>
      </w:pPr>
      <w:r w:rsidRPr="00351C05">
        <w:rPr>
          <w:sz w:val="24"/>
          <w:szCs w:val="24"/>
        </w:rPr>
        <w:t>Minutes approved by the Rules Review Commission.</w:t>
      </w:r>
    </w:p>
    <w:p w:rsidR="00FE1A8C" w:rsidRPr="00351C05" w:rsidRDefault="00FE1A8C" w:rsidP="00FE1A8C">
      <w:pPr>
        <w:pStyle w:val="Paragraph"/>
        <w:rPr>
          <w:sz w:val="24"/>
          <w:szCs w:val="24"/>
        </w:rPr>
      </w:pP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ind w:firstLine="450"/>
        <w:rPr>
          <w:sz w:val="24"/>
          <w:szCs w:val="24"/>
        </w:rPr>
      </w:pPr>
      <w:r w:rsidRPr="00351C05">
        <w:rPr>
          <w:sz w:val="24"/>
          <w:szCs w:val="24"/>
        </w:rPr>
        <w:t>Judge Ralph A. Walker/Chair</w:t>
      </w: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rPr>
          <w:sz w:val="24"/>
          <w:szCs w:val="24"/>
        </w:rPr>
      </w:pPr>
      <w:r w:rsidRPr="00351C05">
        <w:rPr>
          <w:sz w:val="24"/>
          <w:szCs w:val="24"/>
        </w:rPr>
        <w:tab/>
      </w:r>
      <w:r w:rsidRPr="00351C05">
        <w:rPr>
          <w:sz w:val="24"/>
          <w:szCs w:val="24"/>
        </w:rPr>
        <w:tab/>
        <w:t>Date</w:t>
      </w:r>
    </w:p>
    <w:p w:rsidR="005B35DD" w:rsidRPr="00351C05" w:rsidRDefault="005B35DD" w:rsidP="00223E42"/>
    <w:p w:rsidR="00815784" w:rsidRPr="00351C05" w:rsidRDefault="00815784" w:rsidP="00223E42">
      <w:pPr>
        <w:sectPr w:rsidR="00815784" w:rsidRPr="00351C05" w:rsidSect="00E64D54">
          <w:headerReference w:type="even" r:id="rId9"/>
          <w:headerReference w:type="default" r:id="rId10"/>
          <w:footerReference w:type="even" r:id="rId11"/>
          <w:headerReference w:type="first" r:id="rId12"/>
          <w:type w:val="continuous"/>
          <w:pgSz w:w="12240" w:h="15840"/>
          <w:pgMar w:top="1440" w:right="1440" w:bottom="1440" w:left="1440" w:header="720" w:footer="720" w:gutter="0"/>
          <w:cols w:space="720"/>
          <w:titlePg/>
          <w:docGrid w:linePitch="360"/>
        </w:sectPr>
      </w:pPr>
    </w:p>
    <w:p w:rsidR="00815784" w:rsidRPr="00351C05" w:rsidRDefault="00815784" w:rsidP="00223E42">
      <w:pPr>
        <w:sectPr w:rsidR="00815784" w:rsidRPr="00351C05" w:rsidSect="00E64D54">
          <w:type w:val="continuous"/>
          <w:pgSz w:w="12240" w:h="15840"/>
          <w:pgMar w:top="1440" w:right="1440" w:bottom="1440" w:left="1440" w:header="720" w:footer="720" w:gutter="0"/>
          <w:cols w:space="720"/>
          <w:titlePg/>
          <w:docGrid w:linePitch="360"/>
        </w:sectPr>
      </w:pPr>
    </w:p>
    <w:p w:rsidR="009D1784" w:rsidRDefault="0089120A">
      <w:pPr>
        <w:rPr>
          <w:sz w:val="0"/>
          <w:szCs w:val="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5pt;height:656.75pt;mso-position-horizontal-relative:page;mso-position-vertical-relative:page" o:allowoverlap="f">
            <v:imagedata r:id="rId13" o:title=""/>
          </v:shape>
        </w:pict>
      </w:r>
    </w:p>
    <w:sectPr w:rsidR="009D1784" w:rsidSect="009A2CE1">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58" w:rsidRDefault="00D66F58" w:rsidP="00223E42">
      <w:r>
        <w:separator/>
      </w:r>
    </w:p>
    <w:p w:rsidR="00D66F58" w:rsidRDefault="00D66F58" w:rsidP="00223E42"/>
  </w:endnote>
  <w:endnote w:type="continuationSeparator" w:id="0">
    <w:p w:rsidR="00D66F58" w:rsidRDefault="00D66F58" w:rsidP="00223E42">
      <w:r>
        <w:continuationSeparator/>
      </w:r>
    </w:p>
    <w:p w:rsidR="00D66F58" w:rsidRDefault="00D66F58" w:rsidP="00223E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58" w:rsidRDefault="00811D56" w:rsidP="00223E42">
    <w:pPr>
      <w:pStyle w:val="Footer"/>
      <w:rPr>
        <w:rStyle w:val="PageNumber"/>
      </w:rPr>
    </w:pPr>
    <w:r>
      <w:rPr>
        <w:rStyle w:val="PageNumber"/>
      </w:rPr>
      <w:fldChar w:fldCharType="begin"/>
    </w:r>
    <w:r w:rsidR="00D66F58">
      <w:rPr>
        <w:rStyle w:val="PageNumber"/>
      </w:rPr>
      <w:instrText xml:space="preserve">PAGE  </w:instrText>
    </w:r>
    <w:r>
      <w:rPr>
        <w:rStyle w:val="PageNumber"/>
      </w:rPr>
      <w:fldChar w:fldCharType="end"/>
    </w:r>
  </w:p>
  <w:p w:rsidR="00D66F58" w:rsidRDefault="00D66F58" w:rsidP="00223E42">
    <w:pPr>
      <w:pStyle w:val="Footer"/>
      <w:rPr>
        <w:rStyle w:val="PageNumber"/>
      </w:rPr>
    </w:pPr>
  </w:p>
  <w:p w:rsidR="00D66F58" w:rsidRDefault="00D66F58" w:rsidP="00223E42">
    <w:pPr>
      <w:pStyle w:val="Footer"/>
    </w:pPr>
  </w:p>
  <w:p w:rsidR="00D66F58" w:rsidRDefault="00D66F58" w:rsidP="00223E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58" w:rsidRDefault="00D66F58" w:rsidP="00223E42">
      <w:r>
        <w:separator/>
      </w:r>
    </w:p>
    <w:p w:rsidR="00D66F58" w:rsidRDefault="00D66F58" w:rsidP="00223E42"/>
  </w:footnote>
  <w:footnote w:type="continuationSeparator" w:id="0">
    <w:p w:rsidR="00D66F58" w:rsidRDefault="00D66F58" w:rsidP="00223E42">
      <w:r>
        <w:continuationSeparator/>
      </w:r>
    </w:p>
    <w:p w:rsidR="00D66F58" w:rsidRDefault="00D66F58" w:rsidP="00223E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58" w:rsidRDefault="00D66F58" w:rsidP="00223E42">
    <w:pPr>
      <w:pStyle w:val="Header"/>
    </w:pPr>
  </w:p>
  <w:p w:rsidR="00D66F58" w:rsidRDefault="00D66F58" w:rsidP="00223E4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F3" w:rsidRDefault="002C4E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F3" w:rsidRDefault="002C4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ECD"/>
    <w:rsid w:val="00015F6B"/>
    <w:rsid w:val="00016149"/>
    <w:rsid w:val="000165C6"/>
    <w:rsid w:val="00016643"/>
    <w:rsid w:val="000176BB"/>
    <w:rsid w:val="00020841"/>
    <w:rsid w:val="00021583"/>
    <w:rsid w:val="00021E42"/>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B46"/>
    <w:rsid w:val="00056537"/>
    <w:rsid w:val="0005683E"/>
    <w:rsid w:val="00056891"/>
    <w:rsid w:val="0005727F"/>
    <w:rsid w:val="00060B15"/>
    <w:rsid w:val="00060C96"/>
    <w:rsid w:val="0006115B"/>
    <w:rsid w:val="00062ED4"/>
    <w:rsid w:val="00063A69"/>
    <w:rsid w:val="00065C50"/>
    <w:rsid w:val="00066C39"/>
    <w:rsid w:val="00070F87"/>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31E31"/>
    <w:rsid w:val="001320ED"/>
    <w:rsid w:val="00132A4A"/>
    <w:rsid w:val="0013302E"/>
    <w:rsid w:val="00134377"/>
    <w:rsid w:val="00134771"/>
    <w:rsid w:val="001350F8"/>
    <w:rsid w:val="00135AF9"/>
    <w:rsid w:val="0013623C"/>
    <w:rsid w:val="00136887"/>
    <w:rsid w:val="00136BFB"/>
    <w:rsid w:val="001376A6"/>
    <w:rsid w:val="00140B1F"/>
    <w:rsid w:val="00141580"/>
    <w:rsid w:val="0014508E"/>
    <w:rsid w:val="00145C12"/>
    <w:rsid w:val="00146D5A"/>
    <w:rsid w:val="00146F78"/>
    <w:rsid w:val="001471E8"/>
    <w:rsid w:val="001472AB"/>
    <w:rsid w:val="001474A7"/>
    <w:rsid w:val="001502B7"/>
    <w:rsid w:val="00151305"/>
    <w:rsid w:val="0015284A"/>
    <w:rsid w:val="00153605"/>
    <w:rsid w:val="001536DD"/>
    <w:rsid w:val="0015430A"/>
    <w:rsid w:val="00156AA3"/>
    <w:rsid w:val="00157556"/>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45B"/>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7778"/>
    <w:rsid w:val="001D7D78"/>
    <w:rsid w:val="001D7D96"/>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1F6BA1"/>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3E42"/>
    <w:rsid w:val="00224051"/>
    <w:rsid w:val="00225C49"/>
    <w:rsid w:val="002263D1"/>
    <w:rsid w:val="002269DF"/>
    <w:rsid w:val="00226CBE"/>
    <w:rsid w:val="0022712C"/>
    <w:rsid w:val="002271FE"/>
    <w:rsid w:val="002272CA"/>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834"/>
    <w:rsid w:val="002C1D27"/>
    <w:rsid w:val="002C4EF3"/>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0B17"/>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40424"/>
    <w:rsid w:val="0034093D"/>
    <w:rsid w:val="003409DE"/>
    <w:rsid w:val="0034171B"/>
    <w:rsid w:val="003421A6"/>
    <w:rsid w:val="0034250C"/>
    <w:rsid w:val="00343B2C"/>
    <w:rsid w:val="00343EE3"/>
    <w:rsid w:val="0034573B"/>
    <w:rsid w:val="00345CB3"/>
    <w:rsid w:val="00346B0B"/>
    <w:rsid w:val="00346C4E"/>
    <w:rsid w:val="0034702E"/>
    <w:rsid w:val="003473D5"/>
    <w:rsid w:val="0034741C"/>
    <w:rsid w:val="00347574"/>
    <w:rsid w:val="00347E65"/>
    <w:rsid w:val="00350E4E"/>
    <w:rsid w:val="00351321"/>
    <w:rsid w:val="00351C05"/>
    <w:rsid w:val="0035251E"/>
    <w:rsid w:val="00354CD1"/>
    <w:rsid w:val="00356FDE"/>
    <w:rsid w:val="00360730"/>
    <w:rsid w:val="003623E2"/>
    <w:rsid w:val="003661F5"/>
    <w:rsid w:val="003673C3"/>
    <w:rsid w:val="00367C71"/>
    <w:rsid w:val="00370073"/>
    <w:rsid w:val="00371F17"/>
    <w:rsid w:val="003728BC"/>
    <w:rsid w:val="00373947"/>
    <w:rsid w:val="00374EF8"/>
    <w:rsid w:val="00375391"/>
    <w:rsid w:val="003756DA"/>
    <w:rsid w:val="0037591D"/>
    <w:rsid w:val="00376544"/>
    <w:rsid w:val="003769EE"/>
    <w:rsid w:val="00377266"/>
    <w:rsid w:val="0038150F"/>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442"/>
    <w:rsid w:val="00396AB6"/>
    <w:rsid w:val="003A29E7"/>
    <w:rsid w:val="003A2F8D"/>
    <w:rsid w:val="003A463A"/>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1372"/>
    <w:rsid w:val="00401530"/>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565"/>
    <w:rsid w:val="004258C7"/>
    <w:rsid w:val="00426BF5"/>
    <w:rsid w:val="00427050"/>
    <w:rsid w:val="004270A4"/>
    <w:rsid w:val="00427FDA"/>
    <w:rsid w:val="00430FA9"/>
    <w:rsid w:val="00431593"/>
    <w:rsid w:val="00432D11"/>
    <w:rsid w:val="004334A2"/>
    <w:rsid w:val="00433D37"/>
    <w:rsid w:val="00435017"/>
    <w:rsid w:val="00436C68"/>
    <w:rsid w:val="00436C7B"/>
    <w:rsid w:val="00436E78"/>
    <w:rsid w:val="00441D54"/>
    <w:rsid w:val="00442E2C"/>
    <w:rsid w:val="0044420A"/>
    <w:rsid w:val="004442E8"/>
    <w:rsid w:val="00445A40"/>
    <w:rsid w:val="004464C1"/>
    <w:rsid w:val="00446780"/>
    <w:rsid w:val="00447DF9"/>
    <w:rsid w:val="004504EF"/>
    <w:rsid w:val="00450717"/>
    <w:rsid w:val="0045167C"/>
    <w:rsid w:val="004526AF"/>
    <w:rsid w:val="0045279B"/>
    <w:rsid w:val="0045498B"/>
    <w:rsid w:val="00454BE5"/>
    <w:rsid w:val="004559B3"/>
    <w:rsid w:val="00455B3C"/>
    <w:rsid w:val="00457D4D"/>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E6EC5"/>
    <w:rsid w:val="004F0736"/>
    <w:rsid w:val="004F0CFD"/>
    <w:rsid w:val="004F156E"/>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6735"/>
    <w:rsid w:val="00547241"/>
    <w:rsid w:val="00547435"/>
    <w:rsid w:val="005502B0"/>
    <w:rsid w:val="00551F49"/>
    <w:rsid w:val="005525F5"/>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D35"/>
    <w:rsid w:val="005B61C1"/>
    <w:rsid w:val="005B625F"/>
    <w:rsid w:val="005B6478"/>
    <w:rsid w:val="005B6B48"/>
    <w:rsid w:val="005B6C67"/>
    <w:rsid w:val="005B6C73"/>
    <w:rsid w:val="005B7229"/>
    <w:rsid w:val="005B751D"/>
    <w:rsid w:val="005C05FB"/>
    <w:rsid w:val="005C1ECF"/>
    <w:rsid w:val="005C2811"/>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3210"/>
    <w:rsid w:val="005F4217"/>
    <w:rsid w:val="005F464B"/>
    <w:rsid w:val="005F4745"/>
    <w:rsid w:val="005F75C8"/>
    <w:rsid w:val="00600116"/>
    <w:rsid w:val="00600C5D"/>
    <w:rsid w:val="00601648"/>
    <w:rsid w:val="00602114"/>
    <w:rsid w:val="00602754"/>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CAD"/>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4380"/>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79B"/>
    <w:rsid w:val="006F38A8"/>
    <w:rsid w:val="006F397B"/>
    <w:rsid w:val="006F3A12"/>
    <w:rsid w:val="006F5A30"/>
    <w:rsid w:val="006F5E92"/>
    <w:rsid w:val="006F6DC8"/>
    <w:rsid w:val="006F7540"/>
    <w:rsid w:val="0070063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7D5"/>
    <w:rsid w:val="007247C2"/>
    <w:rsid w:val="00725389"/>
    <w:rsid w:val="00725DAC"/>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649A"/>
    <w:rsid w:val="00776A22"/>
    <w:rsid w:val="00777297"/>
    <w:rsid w:val="00777A92"/>
    <w:rsid w:val="007800F0"/>
    <w:rsid w:val="007801D7"/>
    <w:rsid w:val="0078174A"/>
    <w:rsid w:val="00781FEE"/>
    <w:rsid w:val="00782030"/>
    <w:rsid w:val="00782CCF"/>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1D56"/>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49E"/>
    <w:rsid w:val="00833A9C"/>
    <w:rsid w:val="0083432F"/>
    <w:rsid w:val="008350A7"/>
    <w:rsid w:val="00836A40"/>
    <w:rsid w:val="0083760B"/>
    <w:rsid w:val="008378DA"/>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0A"/>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3F1"/>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4919"/>
    <w:rsid w:val="00964A8C"/>
    <w:rsid w:val="00965C8E"/>
    <w:rsid w:val="00966705"/>
    <w:rsid w:val="00966D3F"/>
    <w:rsid w:val="009673AC"/>
    <w:rsid w:val="00967780"/>
    <w:rsid w:val="00967C0A"/>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2C11"/>
    <w:rsid w:val="009E4A79"/>
    <w:rsid w:val="009E5204"/>
    <w:rsid w:val="009E5F41"/>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1DE4"/>
    <w:rsid w:val="00AC2342"/>
    <w:rsid w:val="00AC2FC3"/>
    <w:rsid w:val="00AC312A"/>
    <w:rsid w:val="00AC49B9"/>
    <w:rsid w:val="00AC5777"/>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8FE"/>
    <w:rsid w:val="00AE51D8"/>
    <w:rsid w:val="00AE5358"/>
    <w:rsid w:val="00AE700B"/>
    <w:rsid w:val="00AF0ED8"/>
    <w:rsid w:val="00AF1053"/>
    <w:rsid w:val="00AF13F7"/>
    <w:rsid w:val="00AF184F"/>
    <w:rsid w:val="00AF413E"/>
    <w:rsid w:val="00AF4223"/>
    <w:rsid w:val="00AF43C9"/>
    <w:rsid w:val="00AF440D"/>
    <w:rsid w:val="00AF4E6B"/>
    <w:rsid w:val="00AF5EAD"/>
    <w:rsid w:val="00AF5EF8"/>
    <w:rsid w:val="00AF62F7"/>
    <w:rsid w:val="00AF63DC"/>
    <w:rsid w:val="00AF708B"/>
    <w:rsid w:val="00B01850"/>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C6BC5"/>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4C86"/>
    <w:rsid w:val="00BE5A9A"/>
    <w:rsid w:val="00BE6404"/>
    <w:rsid w:val="00BE72EB"/>
    <w:rsid w:val="00BE7981"/>
    <w:rsid w:val="00BF0814"/>
    <w:rsid w:val="00BF1E9F"/>
    <w:rsid w:val="00BF2D12"/>
    <w:rsid w:val="00BF4603"/>
    <w:rsid w:val="00BF4BB4"/>
    <w:rsid w:val="00BF5D23"/>
    <w:rsid w:val="00BF7C95"/>
    <w:rsid w:val="00C0027C"/>
    <w:rsid w:val="00C00999"/>
    <w:rsid w:val="00C01334"/>
    <w:rsid w:val="00C01423"/>
    <w:rsid w:val="00C014B7"/>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224"/>
    <w:rsid w:val="00C23401"/>
    <w:rsid w:val="00C23824"/>
    <w:rsid w:val="00C24547"/>
    <w:rsid w:val="00C24E44"/>
    <w:rsid w:val="00C25846"/>
    <w:rsid w:val="00C32135"/>
    <w:rsid w:val="00C328BC"/>
    <w:rsid w:val="00C334B8"/>
    <w:rsid w:val="00C339C7"/>
    <w:rsid w:val="00C342D9"/>
    <w:rsid w:val="00C36273"/>
    <w:rsid w:val="00C412F1"/>
    <w:rsid w:val="00C413D5"/>
    <w:rsid w:val="00C418D7"/>
    <w:rsid w:val="00C4405B"/>
    <w:rsid w:val="00C44A8B"/>
    <w:rsid w:val="00C456BE"/>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E60"/>
    <w:rsid w:val="00C67901"/>
    <w:rsid w:val="00C67C45"/>
    <w:rsid w:val="00C7012B"/>
    <w:rsid w:val="00C70514"/>
    <w:rsid w:val="00C70E93"/>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5E41"/>
    <w:rsid w:val="00DE6013"/>
    <w:rsid w:val="00DE7628"/>
    <w:rsid w:val="00DE7708"/>
    <w:rsid w:val="00DF0550"/>
    <w:rsid w:val="00DF0C88"/>
    <w:rsid w:val="00DF0CDD"/>
    <w:rsid w:val="00DF0DE2"/>
    <w:rsid w:val="00DF1F69"/>
    <w:rsid w:val="00DF2658"/>
    <w:rsid w:val="00DF26B9"/>
    <w:rsid w:val="00DF2D93"/>
    <w:rsid w:val="00DF36D6"/>
    <w:rsid w:val="00DF3B54"/>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50EB"/>
    <w:rsid w:val="00E05F46"/>
    <w:rsid w:val="00E05F70"/>
    <w:rsid w:val="00E06192"/>
    <w:rsid w:val="00E06B88"/>
    <w:rsid w:val="00E06FEE"/>
    <w:rsid w:val="00E07665"/>
    <w:rsid w:val="00E1083C"/>
    <w:rsid w:val="00E10E50"/>
    <w:rsid w:val="00E12062"/>
    <w:rsid w:val="00E12E71"/>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3CA3"/>
    <w:rsid w:val="00E34260"/>
    <w:rsid w:val="00E3468E"/>
    <w:rsid w:val="00E346D5"/>
    <w:rsid w:val="00E34D55"/>
    <w:rsid w:val="00E35D3A"/>
    <w:rsid w:val="00E36EE1"/>
    <w:rsid w:val="00E36F2A"/>
    <w:rsid w:val="00E37057"/>
    <w:rsid w:val="00E3712C"/>
    <w:rsid w:val="00E37A25"/>
    <w:rsid w:val="00E40393"/>
    <w:rsid w:val="00E40438"/>
    <w:rsid w:val="00E44335"/>
    <w:rsid w:val="00E44FD9"/>
    <w:rsid w:val="00E46328"/>
    <w:rsid w:val="00E466F8"/>
    <w:rsid w:val="00E46DBA"/>
    <w:rsid w:val="00E4759A"/>
    <w:rsid w:val="00E50502"/>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131A"/>
    <w:rsid w:val="00EE14FD"/>
    <w:rsid w:val="00EE16C5"/>
    <w:rsid w:val="00EE1EB5"/>
    <w:rsid w:val="00EE3BCF"/>
    <w:rsid w:val="00EE4FAC"/>
    <w:rsid w:val="00EE5B5B"/>
    <w:rsid w:val="00EE6BF7"/>
    <w:rsid w:val="00EF0C00"/>
    <w:rsid w:val="00EF22FC"/>
    <w:rsid w:val="00EF2900"/>
    <w:rsid w:val="00EF2931"/>
    <w:rsid w:val="00EF40FC"/>
    <w:rsid w:val="00EF5330"/>
    <w:rsid w:val="00EF57AB"/>
    <w:rsid w:val="00F00AC2"/>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27A22"/>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4E78"/>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23CC"/>
    <w:rsid w:val="00F92838"/>
    <w:rsid w:val="00F93298"/>
    <w:rsid w:val="00F93332"/>
    <w:rsid w:val="00F93619"/>
    <w:rsid w:val="00F94D0D"/>
    <w:rsid w:val="00F952AB"/>
    <w:rsid w:val="00F9647F"/>
    <w:rsid w:val="00F96713"/>
    <w:rsid w:val="00F96E47"/>
    <w:rsid w:val="00F9782F"/>
    <w:rsid w:val="00F97A22"/>
    <w:rsid w:val="00F97A33"/>
    <w:rsid w:val="00F97F1E"/>
    <w:rsid w:val="00FA030D"/>
    <w:rsid w:val="00FA19B3"/>
    <w:rsid w:val="00FA21A7"/>
    <w:rsid w:val="00FA2CF0"/>
    <w:rsid w:val="00FA451B"/>
    <w:rsid w:val="00FA5D94"/>
    <w:rsid w:val="00FA665C"/>
    <w:rsid w:val="00FB16C6"/>
    <w:rsid w:val="00FB2394"/>
    <w:rsid w:val="00FB318F"/>
    <w:rsid w:val="00FB3FC4"/>
    <w:rsid w:val="00FB427B"/>
    <w:rsid w:val="00FB5E1B"/>
    <w:rsid w:val="00FB7763"/>
    <w:rsid w:val="00FC05F2"/>
    <w:rsid w:val="00FC097C"/>
    <w:rsid w:val="00FC0BDE"/>
    <w:rsid w:val="00FC13C1"/>
    <w:rsid w:val="00FC1A97"/>
    <w:rsid w:val="00FC2600"/>
    <w:rsid w:val="00FC3AEA"/>
    <w:rsid w:val="00FC59F7"/>
    <w:rsid w:val="00FC5AAC"/>
    <w:rsid w:val="00FC7BF0"/>
    <w:rsid w:val="00FD16B3"/>
    <w:rsid w:val="00FD3648"/>
    <w:rsid w:val="00FD3969"/>
    <w:rsid w:val="00FD4C83"/>
    <w:rsid w:val="00FD4D1F"/>
    <w:rsid w:val="00FD5365"/>
    <w:rsid w:val="00FD5E2B"/>
    <w:rsid w:val="00FD5EB3"/>
    <w:rsid w:val="00FD5FB8"/>
    <w:rsid w:val="00FD7064"/>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223E42"/>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uiPriority w:val="10"/>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 w:type="paragraph" w:styleId="DocumentMap">
    <w:name w:val="Document Map"/>
    <w:basedOn w:val="Normal"/>
    <w:link w:val="DocumentMapChar"/>
    <w:rsid w:val="00016149"/>
    <w:rPr>
      <w:rFonts w:ascii="Tahoma" w:hAnsi="Tahoma" w:cs="Tahoma"/>
      <w:sz w:val="16"/>
      <w:szCs w:val="16"/>
    </w:rPr>
  </w:style>
  <w:style w:type="character" w:customStyle="1" w:styleId="DocumentMapChar">
    <w:name w:val="Document Map Char"/>
    <w:basedOn w:val="DefaultParagraphFont"/>
    <w:link w:val="DocumentMap"/>
    <w:rsid w:val="00016149"/>
    <w:rPr>
      <w:rFonts w:ascii="Tahoma" w:hAnsi="Tahoma" w:cs="Tahoma"/>
      <w:sz w:val="16"/>
      <w:szCs w:val="1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character" w:customStyle="1" w:styleId="apple-style-span">
    <w:name w:val="apple-style-span"/>
    <w:rsid w:val="004921A9"/>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42998-7502-4625-A606-C41E1993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4</Pages>
  <Words>896</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13</cp:revision>
  <cp:lastPrinted>2012-04-05T11:32:00Z</cp:lastPrinted>
  <dcterms:created xsi:type="dcterms:W3CDTF">2012-04-30T19:23:00Z</dcterms:created>
  <dcterms:modified xsi:type="dcterms:W3CDTF">2012-06-12T13:53:00Z</dcterms:modified>
</cp:coreProperties>
</file>