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2A" w:rsidRDefault="002D002A" w:rsidP="007C590C">
      <w:pPr>
        <w:tabs>
          <w:tab w:val="left" w:pos="3420"/>
        </w:tabs>
        <w:spacing w:after="480"/>
        <w:jc w:val="center"/>
        <w:rPr>
          <w:sz w:val="24"/>
          <w:szCs w:val="24"/>
        </w:rPr>
      </w:pPr>
    </w:p>
    <w:p w:rsidR="007C590C" w:rsidRPr="00895379" w:rsidRDefault="00FB6C10" w:rsidP="007C590C">
      <w:pPr>
        <w:tabs>
          <w:tab w:val="left" w:pos="3420"/>
        </w:tabs>
        <w:spacing w:after="480"/>
        <w:jc w:val="center"/>
        <w:rPr>
          <w:sz w:val="24"/>
          <w:szCs w:val="24"/>
        </w:rPr>
      </w:pPr>
      <w:r>
        <w:rPr>
          <w:sz w:val="24"/>
          <w:szCs w:val="24"/>
        </w:rPr>
        <w:t>July 22</w:t>
      </w:r>
      <w:r w:rsidR="007C590C">
        <w:rPr>
          <w:sz w:val="24"/>
          <w:szCs w:val="24"/>
        </w:rPr>
        <w:t>, 201</w:t>
      </w:r>
      <w:r>
        <w:rPr>
          <w:sz w:val="24"/>
          <w:szCs w:val="24"/>
        </w:rPr>
        <w:t>1</w:t>
      </w:r>
    </w:p>
    <w:p w:rsidR="007C590C" w:rsidRDefault="005B7504" w:rsidP="007C590C">
      <w:pPr>
        <w:pStyle w:val="Paragraph"/>
        <w:rPr>
          <w:sz w:val="24"/>
          <w:szCs w:val="24"/>
        </w:rPr>
      </w:pPr>
      <w:r>
        <w:rPr>
          <w:sz w:val="24"/>
          <w:szCs w:val="24"/>
        </w:rPr>
        <w:t>Charles P. Wilkins</w:t>
      </w:r>
    </w:p>
    <w:p w:rsidR="00FB6C10" w:rsidRDefault="005B7504" w:rsidP="007C590C">
      <w:pPr>
        <w:pStyle w:val="Paragraph"/>
        <w:rPr>
          <w:sz w:val="24"/>
          <w:szCs w:val="24"/>
        </w:rPr>
      </w:pPr>
      <w:r>
        <w:rPr>
          <w:sz w:val="24"/>
          <w:szCs w:val="24"/>
        </w:rPr>
        <w:t>PO Box 2539</w:t>
      </w:r>
    </w:p>
    <w:p w:rsidR="007C590C" w:rsidRPr="00895379" w:rsidRDefault="007C590C" w:rsidP="007C590C">
      <w:pPr>
        <w:pStyle w:val="Paragraph"/>
        <w:rPr>
          <w:sz w:val="24"/>
          <w:szCs w:val="24"/>
        </w:rPr>
      </w:pPr>
      <w:r>
        <w:rPr>
          <w:sz w:val="24"/>
          <w:szCs w:val="24"/>
        </w:rPr>
        <w:t xml:space="preserve">Raleigh, NC  </w:t>
      </w:r>
      <w:r w:rsidR="005B7504">
        <w:rPr>
          <w:sz w:val="24"/>
          <w:szCs w:val="24"/>
        </w:rPr>
        <w:t>27602</w:t>
      </w:r>
    </w:p>
    <w:p w:rsidR="007C590C" w:rsidRPr="00FB6C10" w:rsidRDefault="007C590C" w:rsidP="007C590C">
      <w:pPr>
        <w:pStyle w:val="Base"/>
      </w:pPr>
    </w:p>
    <w:p w:rsidR="007C590C" w:rsidRPr="00895379" w:rsidRDefault="007C590C" w:rsidP="007C590C">
      <w:pPr>
        <w:pStyle w:val="Paragraph"/>
        <w:rPr>
          <w:sz w:val="24"/>
          <w:szCs w:val="24"/>
        </w:rPr>
      </w:pPr>
      <w:r w:rsidRPr="00895379">
        <w:rPr>
          <w:sz w:val="24"/>
          <w:szCs w:val="24"/>
        </w:rPr>
        <w:t xml:space="preserve">Re: </w:t>
      </w:r>
      <w:r w:rsidR="00FB6C10">
        <w:rPr>
          <w:sz w:val="24"/>
          <w:szCs w:val="24"/>
        </w:rPr>
        <w:t xml:space="preserve">21 NCAC </w:t>
      </w:r>
      <w:r w:rsidR="003E65EF">
        <w:rPr>
          <w:sz w:val="24"/>
          <w:szCs w:val="24"/>
        </w:rPr>
        <w:t>30</w:t>
      </w:r>
      <w:r w:rsidR="00FB6C10">
        <w:rPr>
          <w:sz w:val="24"/>
          <w:szCs w:val="24"/>
        </w:rPr>
        <w:t xml:space="preserve"> .0</w:t>
      </w:r>
      <w:r w:rsidR="003E65EF">
        <w:rPr>
          <w:sz w:val="24"/>
          <w:szCs w:val="24"/>
        </w:rPr>
        <w:t>624</w:t>
      </w:r>
    </w:p>
    <w:p w:rsidR="007C590C" w:rsidRPr="00FB6C10" w:rsidRDefault="007C590C" w:rsidP="007C590C">
      <w:pPr>
        <w:pStyle w:val="Base"/>
      </w:pPr>
    </w:p>
    <w:p w:rsidR="007C590C" w:rsidRPr="00895379" w:rsidRDefault="007C590C" w:rsidP="007C590C">
      <w:pPr>
        <w:pStyle w:val="Paragraph"/>
        <w:rPr>
          <w:sz w:val="24"/>
          <w:szCs w:val="24"/>
        </w:rPr>
      </w:pPr>
      <w:r w:rsidRPr="00895379">
        <w:rPr>
          <w:sz w:val="24"/>
          <w:szCs w:val="24"/>
        </w:rPr>
        <w:t>Dear</w:t>
      </w:r>
      <w:r>
        <w:rPr>
          <w:sz w:val="24"/>
          <w:szCs w:val="24"/>
        </w:rPr>
        <w:t xml:space="preserve"> Mr. </w:t>
      </w:r>
      <w:r w:rsidR="003E65EF">
        <w:rPr>
          <w:sz w:val="24"/>
          <w:szCs w:val="24"/>
        </w:rPr>
        <w:t>Wilkins</w:t>
      </w:r>
      <w:r w:rsidRPr="00895379">
        <w:rPr>
          <w:sz w:val="24"/>
          <w:szCs w:val="24"/>
        </w:rPr>
        <w:t xml:space="preserve">: </w:t>
      </w:r>
    </w:p>
    <w:p w:rsidR="007C590C" w:rsidRPr="00895379" w:rsidRDefault="007C590C" w:rsidP="007C590C">
      <w:pPr>
        <w:pStyle w:val="Paragraph"/>
        <w:rPr>
          <w:sz w:val="24"/>
          <w:szCs w:val="24"/>
        </w:rPr>
      </w:pPr>
    </w:p>
    <w:p w:rsidR="007C590C" w:rsidRPr="00FB6C10" w:rsidRDefault="007C590C" w:rsidP="007C590C">
      <w:pPr>
        <w:pStyle w:val="Paragraph"/>
        <w:ind w:firstLine="720"/>
        <w:rPr>
          <w:sz w:val="24"/>
          <w:szCs w:val="24"/>
        </w:rPr>
      </w:pPr>
      <w:r w:rsidRPr="00FB6C10">
        <w:rPr>
          <w:sz w:val="24"/>
          <w:szCs w:val="24"/>
        </w:rPr>
        <w:t xml:space="preserve">At its </w:t>
      </w:r>
      <w:r w:rsidR="00FB6C10">
        <w:rPr>
          <w:sz w:val="24"/>
          <w:szCs w:val="24"/>
        </w:rPr>
        <w:t>July 21, 2011</w:t>
      </w:r>
      <w:r w:rsidRPr="00FB6C10">
        <w:rPr>
          <w:sz w:val="24"/>
          <w:szCs w:val="24"/>
        </w:rPr>
        <w:t xml:space="preserve"> meeting the Rules Review Commission extended th</w:t>
      </w:r>
      <w:r w:rsidR="003E65EF">
        <w:rPr>
          <w:sz w:val="24"/>
          <w:szCs w:val="24"/>
        </w:rPr>
        <w:t>e period of review on the above</w:t>
      </w:r>
      <w:r w:rsidRPr="00FB6C10">
        <w:rPr>
          <w:sz w:val="24"/>
          <w:szCs w:val="24"/>
        </w:rPr>
        <w:t>-captioned rule in accordance with G.S. 150B-21.13.</w:t>
      </w:r>
    </w:p>
    <w:p w:rsidR="007C590C" w:rsidRPr="00FB6C10" w:rsidRDefault="007C590C" w:rsidP="007C590C">
      <w:pPr>
        <w:pStyle w:val="Base"/>
        <w:rPr>
          <w:sz w:val="24"/>
          <w:szCs w:val="24"/>
        </w:rPr>
      </w:pPr>
    </w:p>
    <w:p w:rsidR="007C590C" w:rsidRDefault="003E65EF" w:rsidP="003E65EF">
      <w:pPr>
        <w:ind w:firstLine="720"/>
        <w:rPr>
          <w:sz w:val="24"/>
          <w:szCs w:val="24"/>
        </w:rPr>
      </w:pPr>
      <w:r>
        <w:rPr>
          <w:sz w:val="24"/>
          <w:szCs w:val="24"/>
        </w:rPr>
        <w:t>The Commission did so at least partly as a result of your request and your agreement to allow the Commission more time to consider the rule. It extended the period of review to allow you and Commission counsel to consult and see if there could be some agreement either as to the authority for the rule or to develop satisfactory language for this rule.</w:t>
      </w:r>
    </w:p>
    <w:p w:rsidR="003E65EF" w:rsidRPr="00FB6C10" w:rsidRDefault="003E65EF" w:rsidP="003E65EF">
      <w:pPr>
        <w:ind w:firstLine="720"/>
        <w:rPr>
          <w:sz w:val="24"/>
          <w:szCs w:val="24"/>
        </w:rPr>
      </w:pPr>
    </w:p>
    <w:p w:rsidR="007C590C" w:rsidRPr="00FB6C10" w:rsidRDefault="007C590C" w:rsidP="007C590C">
      <w:pPr>
        <w:pStyle w:val="Paragraph"/>
        <w:ind w:firstLine="720"/>
        <w:rPr>
          <w:rFonts w:cs="Arial"/>
          <w:sz w:val="24"/>
          <w:szCs w:val="24"/>
        </w:rPr>
      </w:pPr>
      <w:r w:rsidRPr="00FB6C10">
        <w:rPr>
          <w:sz w:val="24"/>
          <w:szCs w:val="24"/>
        </w:rPr>
        <w:t xml:space="preserve">If you have any questions regarding the Commission’s action, please let me know.  </w:t>
      </w:r>
    </w:p>
    <w:p w:rsidR="007C590C" w:rsidRPr="00FB6C10" w:rsidRDefault="007C590C" w:rsidP="007C590C">
      <w:pPr>
        <w:pStyle w:val="Paragraph"/>
        <w:rPr>
          <w:rFonts w:cs="Arial"/>
          <w:sz w:val="24"/>
          <w:szCs w:val="24"/>
        </w:rPr>
      </w:pPr>
    </w:p>
    <w:p w:rsidR="007C590C" w:rsidRPr="00FB6C10" w:rsidRDefault="007C590C" w:rsidP="007C590C">
      <w:pPr>
        <w:pStyle w:val="Paragraph"/>
        <w:ind w:firstLine="720"/>
        <w:rPr>
          <w:sz w:val="24"/>
          <w:szCs w:val="24"/>
        </w:rPr>
      </w:pPr>
    </w:p>
    <w:p w:rsidR="007C590C" w:rsidRPr="00FB6C10" w:rsidRDefault="007C590C" w:rsidP="007C590C">
      <w:pPr>
        <w:pStyle w:val="Paragraph"/>
        <w:ind w:left="3600" w:firstLine="720"/>
        <w:jc w:val="left"/>
        <w:rPr>
          <w:sz w:val="24"/>
          <w:szCs w:val="24"/>
        </w:rPr>
      </w:pPr>
      <w:r w:rsidRPr="00FB6C10">
        <w:rPr>
          <w:sz w:val="24"/>
          <w:szCs w:val="24"/>
        </w:rPr>
        <w:t>Sincerely,</w:t>
      </w:r>
    </w:p>
    <w:p w:rsidR="007C590C" w:rsidRPr="00FB6C10" w:rsidRDefault="007C590C" w:rsidP="007C590C">
      <w:pPr>
        <w:pStyle w:val="Paragraph"/>
        <w:jc w:val="left"/>
        <w:rPr>
          <w:sz w:val="24"/>
          <w:szCs w:val="24"/>
        </w:rPr>
      </w:pPr>
    </w:p>
    <w:p w:rsidR="007C590C" w:rsidRPr="00FB6C10" w:rsidRDefault="007C590C" w:rsidP="007C590C">
      <w:pPr>
        <w:pStyle w:val="Paragraph"/>
        <w:jc w:val="left"/>
        <w:rPr>
          <w:sz w:val="24"/>
          <w:szCs w:val="24"/>
        </w:rPr>
      </w:pPr>
    </w:p>
    <w:p w:rsidR="007C590C" w:rsidRPr="00FB6C10" w:rsidRDefault="007C590C" w:rsidP="007C590C">
      <w:pPr>
        <w:pStyle w:val="Paragraph"/>
        <w:jc w:val="left"/>
        <w:rPr>
          <w:sz w:val="24"/>
          <w:szCs w:val="24"/>
        </w:rPr>
      </w:pPr>
    </w:p>
    <w:p w:rsidR="007C590C" w:rsidRPr="00FB6C10" w:rsidRDefault="007C590C" w:rsidP="007C590C">
      <w:pPr>
        <w:pStyle w:val="Paragraph"/>
        <w:ind w:left="4320"/>
        <w:rPr>
          <w:sz w:val="24"/>
          <w:szCs w:val="24"/>
        </w:rPr>
      </w:pPr>
      <w:r w:rsidRPr="00FB6C10">
        <w:rPr>
          <w:sz w:val="24"/>
          <w:szCs w:val="24"/>
        </w:rPr>
        <w:t>Joseph J. DeLuca, Jr.</w:t>
      </w:r>
    </w:p>
    <w:p w:rsidR="007C590C" w:rsidRPr="00FB6C10" w:rsidRDefault="007C590C" w:rsidP="007C590C">
      <w:pPr>
        <w:pStyle w:val="Paragraph"/>
        <w:ind w:left="3600" w:firstLine="720"/>
        <w:jc w:val="left"/>
        <w:rPr>
          <w:sz w:val="24"/>
          <w:szCs w:val="24"/>
        </w:rPr>
      </w:pPr>
      <w:r w:rsidRPr="00FB6C10">
        <w:rPr>
          <w:sz w:val="24"/>
          <w:szCs w:val="24"/>
        </w:rPr>
        <w:t>Commission Counsel</w:t>
      </w:r>
    </w:p>
    <w:p w:rsidR="007C590C" w:rsidRPr="00FB6C10" w:rsidRDefault="007C590C" w:rsidP="007C590C">
      <w:pPr>
        <w:pStyle w:val="Paragraph"/>
        <w:ind w:left="3600" w:firstLine="720"/>
        <w:jc w:val="left"/>
        <w:rPr>
          <w:sz w:val="24"/>
          <w:szCs w:val="24"/>
        </w:rPr>
      </w:pPr>
    </w:p>
    <w:p w:rsidR="007C590C" w:rsidRPr="00FB6C10" w:rsidRDefault="007C590C" w:rsidP="007C590C">
      <w:pPr>
        <w:pStyle w:val="Paragraph"/>
        <w:rPr>
          <w:sz w:val="24"/>
          <w:szCs w:val="24"/>
        </w:rPr>
      </w:pPr>
      <w:r w:rsidRPr="00FB6C10">
        <w:rPr>
          <w:sz w:val="24"/>
          <w:szCs w:val="24"/>
        </w:rPr>
        <w:t>JJD:jbe</w:t>
      </w:r>
    </w:p>
    <w:p w:rsidR="007C590C" w:rsidRPr="00FB6C10" w:rsidRDefault="007C590C" w:rsidP="007C590C">
      <w:pPr>
        <w:pStyle w:val="Base"/>
        <w:rPr>
          <w:sz w:val="24"/>
          <w:szCs w:val="24"/>
        </w:rPr>
      </w:pPr>
    </w:p>
    <w:p w:rsidR="00CB7EFD" w:rsidRPr="00FB6C10" w:rsidRDefault="00CB7EFD">
      <w:pPr>
        <w:rPr>
          <w:sz w:val="24"/>
          <w:szCs w:val="24"/>
        </w:rPr>
      </w:pPr>
    </w:p>
    <w:p w:rsidR="00A8074E" w:rsidRPr="00FB6C10" w:rsidRDefault="00A8074E">
      <w:pPr>
        <w:rPr>
          <w:sz w:val="24"/>
          <w:szCs w:val="24"/>
        </w:rPr>
      </w:pPr>
    </w:p>
    <w:sectPr w:rsidR="00A8074E" w:rsidRPr="00FB6C10" w:rsidSect="006973D2">
      <w:headerReference w:type="first" r:id="rId6"/>
      <w:footerReference w:type="first" r:id="rId7"/>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49F" w:rsidRDefault="00B0349F">
      <w:r>
        <w:separator/>
      </w:r>
    </w:p>
  </w:endnote>
  <w:endnote w:type="continuationSeparator" w:id="0">
    <w:p w:rsidR="00B0349F" w:rsidRDefault="00B03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A8074E" w:rsidTr="00305BFB">
      <w:tc>
        <w:tcPr>
          <w:tcW w:w="1476" w:type="dxa"/>
        </w:tcPr>
        <w:p w:rsidR="00A8074E" w:rsidRPr="00305BFB" w:rsidRDefault="00A8074E" w:rsidP="00305BFB">
          <w:pPr>
            <w:jc w:val="center"/>
            <w:rPr>
              <w:sz w:val="16"/>
            </w:rPr>
          </w:pPr>
          <w:r w:rsidRPr="00305BFB">
            <w:rPr>
              <w:sz w:val="16"/>
            </w:rPr>
            <w:t xml:space="preserve">Administration </w:t>
          </w:r>
        </w:p>
        <w:p w:rsidR="00A8074E" w:rsidRPr="00305BFB" w:rsidRDefault="00693E2D" w:rsidP="00305BFB">
          <w:pPr>
            <w:jc w:val="center"/>
            <w:rPr>
              <w:sz w:val="16"/>
            </w:rPr>
          </w:pPr>
          <w:r w:rsidRPr="00305BFB">
            <w:rPr>
              <w:sz w:val="16"/>
            </w:rPr>
            <w:t>919/431-3000</w:t>
          </w:r>
          <w:r w:rsidR="00A8074E" w:rsidRPr="00305BFB">
            <w:rPr>
              <w:sz w:val="16"/>
            </w:rPr>
            <w:t xml:space="preserve"> </w:t>
          </w:r>
        </w:p>
        <w:p w:rsidR="00A8074E" w:rsidRDefault="00693E2D" w:rsidP="00154882">
          <w:pPr>
            <w:pStyle w:val="Footer"/>
          </w:pPr>
          <w:r w:rsidRPr="00305BFB">
            <w:rPr>
              <w:sz w:val="16"/>
            </w:rPr>
            <w:t>fax:919/431-3100</w:t>
          </w:r>
        </w:p>
      </w:tc>
      <w:tc>
        <w:tcPr>
          <w:tcW w:w="1476" w:type="dxa"/>
        </w:tcPr>
        <w:p w:rsidR="00A8074E" w:rsidRPr="00305BFB" w:rsidRDefault="00A8074E" w:rsidP="00305BFB">
          <w:pPr>
            <w:jc w:val="center"/>
            <w:rPr>
              <w:sz w:val="16"/>
            </w:rPr>
          </w:pPr>
          <w:r w:rsidRPr="00305BFB">
            <w:rPr>
              <w:sz w:val="16"/>
            </w:rPr>
            <w:t>Rules Division</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919/431-3104</w:t>
          </w:r>
        </w:p>
      </w:tc>
      <w:tc>
        <w:tcPr>
          <w:tcW w:w="1476" w:type="dxa"/>
        </w:tcPr>
        <w:p w:rsidR="00A8074E" w:rsidRPr="00305BFB" w:rsidRDefault="00A8074E" w:rsidP="00305BFB">
          <w:pPr>
            <w:jc w:val="center"/>
            <w:rPr>
              <w:sz w:val="16"/>
            </w:rPr>
          </w:pPr>
          <w:r w:rsidRPr="00305BFB">
            <w:rPr>
              <w:sz w:val="16"/>
            </w:rPr>
            <w:t>Judges and Assistants</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919/431-3100</w:t>
          </w:r>
        </w:p>
      </w:tc>
      <w:tc>
        <w:tcPr>
          <w:tcW w:w="1476" w:type="dxa"/>
        </w:tcPr>
        <w:p w:rsidR="00A8074E" w:rsidRPr="00305BFB" w:rsidRDefault="00A8074E" w:rsidP="00305BFB">
          <w:pPr>
            <w:jc w:val="center"/>
            <w:rPr>
              <w:sz w:val="16"/>
            </w:rPr>
          </w:pPr>
          <w:r w:rsidRPr="00305BFB">
            <w:rPr>
              <w:sz w:val="16"/>
            </w:rPr>
            <w:t>Clerk’s Office</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919/431-3100</w:t>
          </w:r>
        </w:p>
      </w:tc>
      <w:tc>
        <w:tcPr>
          <w:tcW w:w="1476" w:type="dxa"/>
        </w:tcPr>
        <w:p w:rsidR="00A8074E" w:rsidRPr="00305BFB" w:rsidRDefault="00A8074E" w:rsidP="00305BFB">
          <w:pPr>
            <w:jc w:val="center"/>
            <w:rPr>
              <w:sz w:val="16"/>
            </w:rPr>
          </w:pPr>
          <w:r w:rsidRPr="00305BFB">
            <w:rPr>
              <w:sz w:val="16"/>
            </w:rPr>
            <w:t>Rules Review Commission</w:t>
          </w:r>
        </w:p>
        <w:p w:rsidR="00A8074E" w:rsidRPr="00305BFB" w:rsidRDefault="00693E2D" w:rsidP="00305BFB">
          <w:pPr>
            <w:jc w:val="center"/>
            <w:rPr>
              <w:sz w:val="16"/>
            </w:rPr>
          </w:pPr>
          <w:r w:rsidRPr="00305BFB">
            <w:rPr>
              <w:sz w:val="16"/>
            </w:rPr>
            <w:t>919/431-3000</w:t>
          </w:r>
        </w:p>
        <w:p w:rsidR="00A8074E" w:rsidRDefault="00693E2D" w:rsidP="00154882">
          <w:pPr>
            <w:pStyle w:val="Footer"/>
          </w:pPr>
          <w:r w:rsidRPr="00305BFB">
            <w:rPr>
              <w:sz w:val="16"/>
            </w:rPr>
            <w:t>fax: 919/431-3104</w:t>
          </w:r>
        </w:p>
      </w:tc>
      <w:tc>
        <w:tcPr>
          <w:tcW w:w="1476" w:type="dxa"/>
        </w:tcPr>
        <w:p w:rsidR="00A8074E" w:rsidRPr="00305BFB" w:rsidRDefault="00A8074E" w:rsidP="00305BFB">
          <w:pPr>
            <w:jc w:val="center"/>
            <w:rPr>
              <w:sz w:val="16"/>
            </w:rPr>
          </w:pPr>
          <w:r w:rsidRPr="00305BFB">
            <w:rPr>
              <w:sz w:val="16"/>
            </w:rPr>
            <w:t>Civil Rights Division</w:t>
          </w:r>
        </w:p>
        <w:p w:rsidR="00A8074E" w:rsidRPr="00305BFB" w:rsidRDefault="00693E2D" w:rsidP="00305BFB">
          <w:pPr>
            <w:jc w:val="center"/>
            <w:rPr>
              <w:sz w:val="16"/>
            </w:rPr>
          </w:pPr>
          <w:r w:rsidRPr="00305BFB">
            <w:rPr>
              <w:sz w:val="16"/>
            </w:rPr>
            <w:t>919/431-3036</w:t>
          </w:r>
        </w:p>
        <w:p w:rsidR="00A8074E" w:rsidRDefault="00693E2D" w:rsidP="00154882">
          <w:pPr>
            <w:pStyle w:val="Footer"/>
          </w:pPr>
          <w:r w:rsidRPr="00305BFB">
            <w:rPr>
              <w:sz w:val="16"/>
            </w:rPr>
            <w:t>fax: 919/431-3103</w:t>
          </w:r>
        </w:p>
      </w:tc>
    </w:tr>
  </w:tbl>
  <w:p w:rsidR="00A8074E" w:rsidRDefault="00A8074E" w:rsidP="00A8074E">
    <w:pPr>
      <w:pStyle w:val="Footer"/>
      <w:tabs>
        <w:tab w:val="center" w:pos="5040"/>
        <w:tab w:val="right" w:pos="10080"/>
      </w:tabs>
      <w:jc w:val="center"/>
    </w:pPr>
  </w:p>
  <w:p w:rsidR="00A8074E" w:rsidRDefault="00A8074E"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49F" w:rsidRDefault="00B0349F">
      <w:r>
        <w:separator/>
      </w:r>
    </w:p>
  </w:footnote>
  <w:footnote w:type="continuationSeparator" w:id="0">
    <w:p w:rsidR="00B0349F" w:rsidRDefault="00B03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4E" w:rsidRDefault="00005E2D"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A8074E" w:rsidRDefault="00A8074E"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A8074E" w:rsidRDefault="00A8074E" w:rsidP="00A8074E">
    <w:pPr>
      <w:jc w:val="center"/>
      <w:rPr>
        <w:b/>
        <w:sz w:val="28"/>
      </w:rPr>
    </w:pPr>
    <w:r>
      <w:rPr>
        <w:b/>
        <w:sz w:val="28"/>
      </w:rPr>
      <w:t>OFFICE OF ADMINISTRATIVE HEARINGS</w:t>
    </w:r>
  </w:p>
  <w:p w:rsidR="00A8074E" w:rsidRPr="00CB7EFD" w:rsidRDefault="00A8074E" w:rsidP="00A8074E">
    <w:pPr>
      <w:ind w:left="630"/>
      <w:jc w:val="center"/>
      <w:rPr>
        <w:sz w:val="12"/>
        <w:szCs w:val="12"/>
      </w:rPr>
    </w:pPr>
  </w:p>
  <w:tbl>
    <w:tblPr>
      <w:tblW w:w="0" w:type="auto"/>
      <w:tblLook w:val="01E0"/>
    </w:tblPr>
    <w:tblGrid>
      <w:gridCol w:w="4428"/>
      <w:gridCol w:w="4428"/>
    </w:tblGrid>
    <w:tr w:rsidR="00A8074E" w:rsidTr="00305BFB">
      <w:tc>
        <w:tcPr>
          <w:tcW w:w="4428" w:type="dxa"/>
        </w:tcPr>
        <w:p w:rsidR="00A8074E" w:rsidRPr="00305BFB" w:rsidRDefault="00A8074E" w:rsidP="00305BFB">
          <w:pPr>
            <w:ind w:left="720"/>
            <w:rPr>
              <w:sz w:val="18"/>
            </w:rPr>
          </w:pPr>
          <w:r w:rsidRPr="00305BFB">
            <w:rPr>
              <w:sz w:val="18"/>
            </w:rPr>
            <w:t>Mailing address:</w:t>
          </w:r>
        </w:p>
        <w:p w:rsidR="00A8074E" w:rsidRPr="00305BFB" w:rsidRDefault="00A8074E" w:rsidP="00305BFB">
          <w:pPr>
            <w:ind w:left="720"/>
            <w:rPr>
              <w:sz w:val="18"/>
            </w:rPr>
          </w:pPr>
          <w:r w:rsidRPr="00305BFB">
            <w:rPr>
              <w:sz w:val="18"/>
            </w:rPr>
            <w:t xml:space="preserve">6714 </w:t>
          </w:r>
          <w:smartTag w:uri="urn:schemas-microsoft-com:office:smarttags" w:element="place">
            <w:smartTag w:uri="urn:schemas-microsoft-com:office:smarttags" w:element="PlaceName">
              <w:r w:rsidRPr="00305BFB">
                <w:rPr>
                  <w:sz w:val="18"/>
                </w:rPr>
                <w:t>Mail</w:t>
              </w:r>
            </w:smartTag>
            <w:r w:rsidRPr="00305BFB">
              <w:rPr>
                <w:sz w:val="18"/>
              </w:rPr>
              <w:t xml:space="preserve"> </w:t>
            </w:r>
            <w:smartTag w:uri="urn:schemas-microsoft-com:office:smarttags" w:element="PlaceName">
              <w:r w:rsidRPr="00305BFB">
                <w:rPr>
                  <w:sz w:val="18"/>
                </w:rPr>
                <w:t>Service</w:t>
              </w:r>
            </w:smartTag>
            <w:r w:rsidRPr="00305BFB">
              <w:rPr>
                <w:sz w:val="18"/>
              </w:rPr>
              <w:t xml:space="preserve"> </w:t>
            </w:r>
            <w:smartTag w:uri="urn:schemas-microsoft-com:office:smarttags" w:element="PlaceType">
              <w:r w:rsidRPr="00305BFB">
                <w:rPr>
                  <w:sz w:val="18"/>
                </w:rPr>
                <w:t>Center</w:t>
              </w:r>
            </w:smartTag>
          </w:smartTag>
        </w:p>
        <w:p w:rsidR="00A8074E" w:rsidRDefault="00A8074E" w:rsidP="00305BFB">
          <w:pPr>
            <w:pStyle w:val="Header"/>
            <w:ind w:left="720"/>
          </w:pPr>
          <w:smartTag w:uri="urn:schemas-microsoft-com:office:smarttags" w:element="place">
            <w:smartTag w:uri="urn:schemas-microsoft-com:office:smarttags" w:element="City">
              <w:r w:rsidRPr="00305BFB">
                <w:rPr>
                  <w:sz w:val="18"/>
                </w:rPr>
                <w:t>Raleigh</w:t>
              </w:r>
            </w:smartTag>
            <w:r w:rsidRPr="00305BFB">
              <w:rPr>
                <w:sz w:val="18"/>
              </w:rPr>
              <w:t xml:space="preserve">, </w:t>
            </w:r>
            <w:smartTag w:uri="urn:schemas-microsoft-com:office:smarttags" w:element="State">
              <w:r w:rsidRPr="00305BFB">
                <w:rPr>
                  <w:sz w:val="18"/>
                </w:rPr>
                <w:t>NC</w:t>
              </w:r>
            </w:smartTag>
            <w:r w:rsidRPr="00305BFB">
              <w:rPr>
                <w:sz w:val="18"/>
              </w:rPr>
              <w:t xml:space="preserve"> </w:t>
            </w:r>
            <w:smartTag w:uri="urn:schemas-microsoft-com:office:smarttags" w:element="PostalCode">
              <w:r w:rsidRPr="00305BFB">
                <w:rPr>
                  <w:sz w:val="18"/>
                </w:rPr>
                <w:t>27699-6714</w:t>
              </w:r>
            </w:smartTag>
          </w:smartTag>
        </w:p>
      </w:tc>
      <w:tc>
        <w:tcPr>
          <w:tcW w:w="4428" w:type="dxa"/>
        </w:tcPr>
        <w:p w:rsidR="00A8074E" w:rsidRPr="00305BFB" w:rsidRDefault="00A8074E" w:rsidP="00305BFB">
          <w:pPr>
            <w:tabs>
              <w:tab w:val="left" w:pos="3492"/>
            </w:tabs>
            <w:ind w:left="2160"/>
            <w:rPr>
              <w:sz w:val="18"/>
            </w:rPr>
          </w:pPr>
          <w:r w:rsidRPr="00305BFB">
            <w:rPr>
              <w:sz w:val="18"/>
            </w:rPr>
            <w:t>Street address:</w:t>
          </w:r>
        </w:p>
        <w:p w:rsidR="00A8074E" w:rsidRPr="00305BFB" w:rsidRDefault="00693E2D" w:rsidP="00305BFB">
          <w:pPr>
            <w:tabs>
              <w:tab w:val="left" w:pos="3492"/>
            </w:tabs>
            <w:ind w:left="2160"/>
            <w:rPr>
              <w:sz w:val="18"/>
            </w:rPr>
          </w:pPr>
          <w:smartTag w:uri="urn:schemas-microsoft-com:office:smarttags" w:element="Street">
            <w:smartTag w:uri="urn:schemas-microsoft-com:office:smarttags" w:element="address">
              <w:r w:rsidRPr="00305BFB">
                <w:rPr>
                  <w:sz w:val="18"/>
                </w:rPr>
                <w:t>1711 New Hope Church Rd</w:t>
              </w:r>
            </w:smartTag>
          </w:smartTag>
        </w:p>
        <w:p w:rsidR="00A8074E" w:rsidRDefault="00693E2D" w:rsidP="00305BFB">
          <w:pPr>
            <w:pStyle w:val="Header"/>
            <w:ind w:left="2160"/>
          </w:pPr>
          <w:smartTag w:uri="urn:schemas-microsoft-com:office:smarttags" w:element="place">
            <w:smartTag w:uri="urn:schemas-microsoft-com:office:smarttags" w:element="City">
              <w:r w:rsidRPr="00305BFB">
                <w:rPr>
                  <w:sz w:val="18"/>
                </w:rPr>
                <w:t>Raleigh</w:t>
              </w:r>
            </w:smartTag>
            <w:r w:rsidRPr="00305BFB">
              <w:rPr>
                <w:sz w:val="18"/>
              </w:rPr>
              <w:t xml:space="preserve">, </w:t>
            </w:r>
            <w:smartTag w:uri="urn:schemas-microsoft-com:office:smarttags" w:element="State">
              <w:r w:rsidRPr="00305BFB">
                <w:rPr>
                  <w:sz w:val="18"/>
                </w:rPr>
                <w:t>NC</w:t>
              </w:r>
            </w:smartTag>
            <w:r w:rsidRPr="00305BFB">
              <w:rPr>
                <w:sz w:val="18"/>
              </w:rPr>
              <w:t xml:space="preserve"> </w:t>
            </w:r>
            <w:smartTag w:uri="urn:schemas-microsoft-com:office:smarttags" w:element="PostalCode">
              <w:r w:rsidRPr="00305BFB">
                <w:rPr>
                  <w:sz w:val="18"/>
                </w:rPr>
                <w:t>27609-6285</w:t>
              </w:r>
            </w:smartTag>
          </w:smartTag>
        </w:p>
      </w:tc>
    </w:tr>
  </w:tbl>
  <w:p w:rsidR="00A8074E" w:rsidRDefault="00A8074E"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CB7EFD"/>
    <w:rsid w:val="00005E2D"/>
    <w:rsid w:val="00154882"/>
    <w:rsid w:val="001A7F24"/>
    <w:rsid w:val="002D002A"/>
    <w:rsid w:val="00305BFB"/>
    <w:rsid w:val="003312C3"/>
    <w:rsid w:val="003E65EF"/>
    <w:rsid w:val="005B7504"/>
    <w:rsid w:val="00693E2D"/>
    <w:rsid w:val="006973D2"/>
    <w:rsid w:val="006C7603"/>
    <w:rsid w:val="007C590C"/>
    <w:rsid w:val="008625AC"/>
    <w:rsid w:val="009449C3"/>
    <w:rsid w:val="00984771"/>
    <w:rsid w:val="009C1803"/>
    <w:rsid w:val="00A8074E"/>
    <w:rsid w:val="00B0349F"/>
    <w:rsid w:val="00B23F7F"/>
    <w:rsid w:val="00B50D9C"/>
    <w:rsid w:val="00B66229"/>
    <w:rsid w:val="00CB7EFD"/>
    <w:rsid w:val="00D57403"/>
    <w:rsid w:val="00FB6C10"/>
    <w:rsid w:val="00FF21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973D2"/>
    <w:pPr>
      <w:jc w:val="both"/>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6973D2"/>
    <w:pPr>
      <w:suppressAutoHyphens/>
      <w:outlineLvl w:val="4"/>
    </w:pPr>
    <w:rPr>
      <w:snapToGrid w:val="0"/>
    </w:rPr>
  </w:style>
  <w:style w:type="paragraph" w:customStyle="1" w:styleId="Base">
    <w:name w:val="Base"/>
    <w:rsid w:val="006973D2"/>
    <w:pPr>
      <w:jc w:val="both"/>
    </w:pPr>
  </w:style>
  <w:style w:type="paragraph" w:styleId="Title">
    <w:name w:val="Title"/>
    <w:basedOn w:val="Normal"/>
    <w:link w:val="TitleChar"/>
    <w:qFormat/>
    <w:rsid w:val="00FB6C10"/>
    <w:pPr>
      <w:jc w:val="center"/>
    </w:pPr>
    <w:rPr>
      <w:rFonts w:ascii="Arial" w:hAnsi="Arial"/>
      <w:b/>
      <w:smallCaps/>
      <w:kern w:val="0"/>
      <w:sz w:val="24"/>
    </w:rPr>
  </w:style>
  <w:style w:type="character" w:customStyle="1" w:styleId="TitleChar">
    <w:name w:val="Title Char"/>
    <w:basedOn w:val="DefaultParagraphFont"/>
    <w:link w:val="Title"/>
    <w:rsid w:val="00FB6C10"/>
    <w:rPr>
      <w:rFonts w:ascii="Arial" w:hAnsi="Arial"/>
      <w:b/>
      <w:smallCaps/>
      <w:sz w:val="24"/>
    </w:rPr>
  </w:style>
  <w:style w:type="paragraph" w:styleId="BalloonText">
    <w:name w:val="Balloon Text"/>
    <w:basedOn w:val="Normal"/>
    <w:link w:val="BalloonTextChar"/>
    <w:rsid w:val="003E65EF"/>
    <w:rPr>
      <w:rFonts w:ascii="Tahoma" w:hAnsi="Tahoma" w:cs="Tahoma"/>
      <w:sz w:val="16"/>
      <w:szCs w:val="16"/>
    </w:rPr>
  </w:style>
  <w:style w:type="character" w:customStyle="1" w:styleId="BalloonTextChar">
    <w:name w:val="Balloon Text Char"/>
    <w:basedOn w:val="DefaultParagraphFont"/>
    <w:link w:val="BalloonText"/>
    <w:rsid w:val="003E65EF"/>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NC Register</cp:lastModifiedBy>
  <cp:revision>2</cp:revision>
  <cp:lastPrinted>2011-07-22T19:58:00Z</cp:lastPrinted>
  <dcterms:created xsi:type="dcterms:W3CDTF">2011-07-25T14:43:00Z</dcterms:created>
  <dcterms:modified xsi:type="dcterms:W3CDTF">2011-07-25T14:43:00Z</dcterms:modified>
</cp:coreProperties>
</file>