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90"/>
      </w:tblGrid>
      <w:tr w:rsidR="00000000" w:rsidRPr="00A66E7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66E7C" w:rsidRDefault="00A66E7C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66E7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Commission Review</w:t>
            </w:r>
          </w:p>
          <w:p w:rsidR="00000000" w:rsidRPr="00A66E7C" w:rsidRDefault="00A66E7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66E7C">
              <w:rPr>
                <w:rFonts w:ascii="Arial" w:eastAsia="Times New Roman" w:hAnsi="Arial" w:cs="Arial"/>
                <w:b/>
                <w:bCs/>
                <w:i/>
                <w:iCs/>
              </w:rPr>
              <w:t>Rules for G.S. 150B-19.1 Certification</w:t>
            </w:r>
          </w:p>
          <w:p w:rsidR="00000000" w:rsidRPr="00A66E7C" w:rsidRDefault="00A66E7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A66E7C">
              <w:rPr>
                <w:rFonts w:ascii="Arial" w:eastAsia="Times New Roman" w:hAnsi="Arial" w:cs="Arial"/>
                <w:b/>
                <w:bCs/>
                <w:i/>
                <w:iCs/>
              </w:rPr>
              <w:t>June 19, 2013 through July 18, 2013</w:t>
            </w:r>
          </w:p>
          <w:p w:rsidR="00000000" w:rsidRPr="00A66E7C" w:rsidRDefault="00A66E7C">
            <w:pPr>
              <w:divId w:val="1495225829"/>
              <w:rPr>
                <w:rFonts w:ascii="Arial" w:eastAsia="Times New Roman" w:hAnsi="Arial" w:cs="Arial"/>
                <w:sz w:val="16"/>
                <w:szCs w:val="16"/>
              </w:rPr>
            </w:pPr>
            <w:r w:rsidRPr="00A66E7C">
              <w:rPr>
                <w:rFonts w:ascii="Arial" w:eastAsia="Times New Roman" w:hAnsi="Arial" w:cs="Arial"/>
                <w:sz w:val="16"/>
                <w:szCs w:val="16"/>
              </w:rPr>
              <w:t>* Certification Recommended, ** Certification Not Recommended, *** Other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28"/>
              <w:gridCol w:w="208"/>
              <w:gridCol w:w="614"/>
              <w:gridCol w:w="627"/>
              <w:gridCol w:w="405"/>
              <w:gridCol w:w="578"/>
            </w:tblGrid>
            <w:tr w:rsidR="00000000" w:rsidRPr="00A66E7C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66E7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Insurance, Department of</w:t>
                  </w:r>
                </w:p>
              </w:tc>
            </w:tr>
            <w:tr w:rsidR="00000000" w:rsidRPr="00A66E7C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58" w:type="dxa"/>
                    <w:left w:w="115" w:type="dxa"/>
                    <w:bottom w:w="173" w:type="dxa"/>
                    <w:right w:w="15" w:type="dxa"/>
                  </w:tcMar>
                  <w:vAlign w:val="center"/>
                  <w:hideMark/>
                </w:tcPr>
                <w:p w:rsidR="00A66E7C" w:rsidRDefault="00A66E7C" w:rsidP="00A66E7C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rules in Chapter 11 are from the Department of Insurance and concern financial evaluation of insurance companies. </w:t>
                  </w:r>
                </w:p>
                <w:p w:rsidR="00A66E7C" w:rsidRDefault="00A66E7C" w:rsidP="00A66E7C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000000" w:rsidRPr="00A66E7C" w:rsidRDefault="00A66E7C" w:rsidP="00A66E7C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</w:rPr>
                    <w:t>The rules in Subchapter 11F are actuarial rules including general provisions (.0100); health insurance minimum reserve standards (.0200); actuarial opinion and memorandum (.0300); commissioner's reserve valuation method (.0400); new annuity valuation morta</w:t>
                  </w: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</w:rPr>
                    <w:t>lity tables (.0500); recognition of the 2001 CSO mortality table for use in determining minimum reserve liabilities and non-forfeiture benefits (.0600); determining minimum reserve liabilities for credit life insurance (.0700); and preferred class structur</w:t>
                  </w: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</w:rPr>
                    <w:t>e mortality table (.0800).</w:t>
                  </w:r>
                </w:p>
              </w:tc>
            </w:tr>
            <w:tr w:rsidR="00000000" w:rsidRPr="00A66E7C" w:rsidTr="00A66E7C">
              <w:trPr>
                <w:tblCellSpacing w:w="15" w:type="dxa"/>
              </w:trPr>
              <w:tc>
                <w:tcPr>
                  <w:tcW w:w="3678" w:type="pct"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Repeal/*</w:t>
                  </w:r>
                </w:p>
              </w:tc>
              <w:tc>
                <w:tcPr>
                  <w:tcW w:w="95" w:type="pct"/>
                  <w:vAlign w:val="center"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000000" w:rsidRPr="00A66E7C" w:rsidRDefault="00A66E7C" w:rsidP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A66E7C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00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11F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A66E7C" w:rsidTr="00A66E7C">
              <w:trPr>
                <w:tblCellSpacing w:w="15" w:type="dxa"/>
              </w:trPr>
              <w:tc>
                <w:tcPr>
                  <w:tcW w:w="3678" w:type="pct"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Individual Annuity or Pure Endowment Contracts</w:t>
                  </w: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Repeal/*</w:t>
                  </w:r>
                </w:p>
              </w:tc>
              <w:tc>
                <w:tcPr>
                  <w:tcW w:w="95" w:type="pct"/>
                  <w:vAlign w:val="center"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00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11F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A66E7C" w:rsidTr="00A66E7C">
              <w:trPr>
                <w:tblCellSpacing w:w="15" w:type="dxa"/>
              </w:trPr>
              <w:tc>
                <w:tcPr>
                  <w:tcW w:w="3678" w:type="pct"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Group Annuity or Pure Endowment Contracts</w:t>
                  </w: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Repeal/*</w:t>
                  </w:r>
                </w:p>
              </w:tc>
              <w:tc>
                <w:tcPr>
                  <w:tcW w:w="95" w:type="pct"/>
                  <w:vAlign w:val="center"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00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11F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A66E7C" w:rsidTr="00A66E7C">
              <w:trPr>
                <w:tblCellSpacing w:w="15" w:type="dxa"/>
              </w:trPr>
              <w:tc>
                <w:tcPr>
                  <w:tcW w:w="3678" w:type="pct"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of the 1994 GAR Table</w:t>
                  </w: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Repeal/*</w:t>
                  </w:r>
                </w:p>
              </w:tc>
              <w:tc>
                <w:tcPr>
                  <w:tcW w:w="95" w:type="pct"/>
                  <w:vAlign w:val="center"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00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11F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A66E7C" w:rsidTr="00A66E7C">
              <w:trPr>
                <w:tblCellSpacing w:w="15" w:type="dxa"/>
              </w:trPr>
              <w:tc>
                <w:tcPr>
                  <w:tcW w:w="3678" w:type="pct"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Model Rule for Recognizing a New Annuity Mortality Table ...</w:t>
                  </w: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Adopt/*</w:t>
                  </w:r>
                </w:p>
              </w:tc>
              <w:tc>
                <w:tcPr>
                  <w:tcW w:w="95" w:type="pct"/>
                  <w:vAlign w:val="center"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00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11F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.0505</w:t>
                    </w:r>
                  </w:hyperlink>
                </w:p>
              </w:tc>
            </w:tr>
            <w:tr w:rsidR="00000000" w:rsidRPr="00A66E7C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288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66E7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Labor, Department of</w:t>
                  </w:r>
                </w:p>
              </w:tc>
            </w:tr>
            <w:tr w:rsidR="00000000" w:rsidRPr="00A66E7C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58" w:type="dxa"/>
                    <w:left w:w="115" w:type="dxa"/>
                    <w:bottom w:w="173" w:type="dxa"/>
                    <w:right w:w="15" w:type="dxa"/>
                  </w:tcMar>
                  <w:vAlign w:val="center"/>
                  <w:hideMark/>
                </w:tcPr>
                <w:p w:rsidR="00000000" w:rsidRPr="00A66E7C" w:rsidRDefault="00A66E7C" w:rsidP="00A66E7C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rules in Chapter 13 concern boiler and pressure vessel including definitions (.0100); administration (.0200); enforcement </w:t>
                  </w: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</w:rPr>
                    <w:t>of standards (.0300); general requirements (.0400); non-standard boilers and pressure vessels (.0500); hot water vessels used for heating or for storage of hot water (.0600); nuclear energy systems (.0700); and forms (.0800).</w:t>
                  </w:r>
                </w:p>
              </w:tc>
            </w:tr>
            <w:tr w:rsidR="00000000" w:rsidRPr="00A66E7C" w:rsidTr="00A66E7C">
              <w:trPr>
                <w:tblCellSpacing w:w="15" w:type="dxa"/>
              </w:trPr>
              <w:tc>
                <w:tcPr>
                  <w:tcW w:w="3678" w:type="pct"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Design and Constructio</w:t>
                  </w: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 Standards</w:t>
                  </w:r>
                  <w:r w:rsidRPr="00A66E7C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5" w:type="pct"/>
                  <w:vAlign w:val="center"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2" w:type="pct"/>
                  <w:noWrap/>
                  <w:tcMar>
                    <w:top w:w="15" w:type="dxa"/>
                    <w:left w:w="346" w:type="dxa"/>
                    <w:bottom w:w="15" w:type="dxa"/>
                    <w:right w:w="15" w:type="dxa"/>
                  </w:tcMar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319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00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284" w:type="pct"/>
                  <w:noWrap/>
                  <w:hideMark/>
                </w:tcPr>
                <w:p w:rsidR="00000000" w:rsidRPr="00A66E7C" w:rsidRDefault="00A66E7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A66E7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</w:tbl>
          <w:p w:rsidR="00000000" w:rsidRPr="00A66E7C" w:rsidRDefault="00A66E7C" w:rsidP="00A66E7C">
            <w:pPr>
              <w:pStyle w:val="z-BottomofForm"/>
              <w:pBdr>
                <w:top w:val="none" w:sz="0" w:space="0" w:color="auto"/>
              </w:pBdr>
              <w:rPr>
                <w:rFonts w:eastAsia="Times New Roman"/>
              </w:rPr>
            </w:pPr>
          </w:p>
        </w:tc>
      </w:tr>
    </w:tbl>
    <w:p w:rsidR="00000000" w:rsidRPr="00A66E7C" w:rsidRDefault="00A66E7C">
      <w:pPr>
        <w:rPr>
          <w:rFonts w:ascii="Arial" w:eastAsia="Times New Roman" w:hAnsi="Arial" w:cs="Arial"/>
        </w:rPr>
      </w:pPr>
    </w:p>
    <w:sectPr w:rsidR="00000000" w:rsidRPr="00A66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compat/>
  <w:rsids>
    <w:rsidRoot w:val="001F7AE2"/>
    <w:rsid w:val="001F7AE2"/>
    <w:rsid w:val="00A6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  <w:style w:type="paragraph" w:customStyle="1" w:styleId="tableheader">
    <w:name w:val="tableheader"/>
    <w:basedOn w:val="Normal"/>
    <w:pPr>
      <w:pBdr>
        <w:bottom w:val="single" w:sz="4" w:space="0" w:color="FFFFEE"/>
      </w:pBdr>
      <w:shd w:val="clear" w:color="auto" w:fill="235986"/>
      <w:spacing w:before="100" w:beforeAutospacing="1" w:after="100" w:afterAutospacing="1"/>
      <w:jc w:val="center"/>
    </w:pPr>
    <w:rPr>
      <w:rFonts w:ascii="Arial" w:hAnsi="Arial" w:cs="Arial"/>
      <w:b/>
      <w:bCs/>
      <w:color w:val="FFFFEE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225829">
      <w:marLeft w:val="0"/>
      <w:marRight w:val="0"/>
      <w:marTop w:val="2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40119" TargetMode="External"/><Relationship Id="rId13" Type="http://schemas.openxmlformats.org/officeDocument/2006/relationships/hyperlink" Target="http://rats/viewRule.pl?nRuleID=40120" TargetMode="External"/><Relationship Id="rId18" Type="http://schemas.openxmlformats.org/officeDocument/2006/relationships/hyperlink" Target="http://rats/viewRule.pl?nRuleID=40121" TargetMode="External"/><Relationship Id="rId26" Type="http://schemas.openxmlformats.org/officeDocument/2006/relationships/hyperlink" Target="http://rats/viewRule.pl?nRuleID=401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ats/viewRule.pl?nRuleID=40122" TargetMode="External"/><Relationship Id="rId7" Type="http://schemas.openxmlformats.org/officeDocument/2006/relationships/hyperlink" Target="http://rats/viewRule.pl?nRuleID=40118" TargetMode="External"/><Relationship Id="rId12" Type="http://schemas.openxmlformats.org/officeDocument/2006/relationships/hyperlink" Target="http://rats/viewRule.pl?nRuleID=40120" TargetMode="External"/><Relationship Id="rId17" Type="http://schemas.openxmlformats.org/officeDocument/2006/relationships/hyperlink" Target="http://rats/viewRule.pl?nRuleID=40121" TargetMode="External"/><Relationship Id="rId25" Type="http://schemas.openxmlformats.org/officeDocument/2006/relationships/hyperlink" Target="http://rats/viewRule.pl?nRuleID=401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40121" TargetMode="External"/><Relationship Id="rId20" Type="http://schemas.openxmlformats.org/officeDocument/2006/relationships/hyperlink" Target="http://rats/viewRule.pl?nRuleID=4012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118" TargetMode="External"/><Relationship Id="rId11" Type="http://schemas.openxmlformats.org/officeDocument/2006/relationships/hyperlink" Target="http://rats/viewRule.pl?nRuleID=40119" TargetMode="External"/><Relationship Id="rId24" Type="http://schemas.openxmlformats.org/officeDocument/2006/relationships/hyperlink" Target="http://rats/viewRule.pl?nRuleID=40123" TargetMode="External"/><Relationship Id="rId5" Type="http://schemas.openxmlformats.org/officeDocument/2006/relationships/hyperlink" Target="http://rats/viewRule.pl?nRuleID=40118" TargetMode="External"/><Relationship Id="rId15" Type="http://schemas.openxmlformats.org/officeDocument/2006/relationships/hyperlink" Target="http://rats/viewRule.pl?nRuleID=40120" TargetMode="External"/><Relationship Id="rId23" Type="http://schemas.openxmlformats.org/officeDocument/2006/relationships/hyperlink" Target="http://rats/viewRule.pl?nRuleID=4012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rats/viewRule.pl?nRuleID=40119" TargetMode="External"/><Relationship Id="rId19" Type="http://schemas.openxmlformats.org/officeDocument/2006/relationships/hyperlink" Target="http://rats/viewRule.pl?nRuleID=40121" TargetMode="External"/><Relationship Id="rId4" Type="http://schemas.openxmlformats.org/officeDocument/2006/relationships/hyperlink" Target="http://rats/viewRule.pl?nRuleID=40118" TargetMode="External"/><Relationship Id="rId9" Type="http://schemas.openxmlformats.org/officeDocument/2006/relationships/hyperlink" Target="http://rats/viewRule.pl?nRuleID=40119" TargetMode="External"/><Relationship Id="rId14" Type="http://schemas.openxmlformats.org/officeDocument/2006/relationships/hyperlink" Target="http://rats/viewRule.pl?nRuleID=40120" TargetMode="External"/><Relationship Id="rId22" Type="http://schemas.openxmlformats.org/officeDocument/2006/relationships/hyperlink" Target="http://rats/viewRule.pl?nRuleID=40122" TargetMode="External"/><Relationship Id="rId27" Type="http://schemas.openxmlformats.org/officeDocument/2006/relationships/hyperlink" Target="http://rats/viewRule.pl?nRuleID=4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2701</Characters>
  <Application>Microsoft Office Word</Application>
  <DocSecurity>0</DocSecurity>
  <Lines>22</Lines>
  <Paragraphs>5</Paragraphs>
  <ScaleCrop>false</ScaleCrop>
  <Company>State of NC ITS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for G.S. 150B-19.1 Certification</dc:title>
  <dc:subject/>
  <dc:creator>dvojtko</dc:creator>
  <cp:keywords/>
  <dc:description/>
  <cp:lastModifiedBy>dvojtko</cp:lastModifiedBy>
  <cp:revision>2</cp:revision>
  <dcterms:created xsi:type="dcterms:W3CDTF">2013-07-08T13:12:00Z</dcterms:created>
  <dcterms:modified xsi:type="dcterms:W3CDTF">2013-07-08T13:12:00Z</dcterms:modified>
</cp:coreProperties>
</file>