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3F" w:rsidRDefault="00414D3F">
      <w:pPr>
        <w:sectPr w:rsidR="00414D3F" w:rsidSect="00A8074E">
          <w:headerReference w:type="first" r:id="rId6"/>
          <w:footerReference w:type="first" r:id="rId7"/>
          <w:pgSz w:w="12240" w:h="15840"/>
          <w:pgMar w:top="1440" w:right="1800" w:bottom="1440" w:left="1800" w:header="720" w:footer="720" w:gutter="0"/>
          <w:cols w:space="720"/>
          <w:titlePg/>
          <w:docGrid w:linePitch="360"/>
        </w:sectPr>
      </w:pPr>
    </w:p>
    <w:p w:rsidR="00414D3F" w:rsidRDefault="00AE2D61" w:rsidP="00414D3F">
      <w:pPr>
        <w:pStyle w:val="Paragraph"/>
        <w:jc w:val="center"/>
        <w:rPr>
          <w:sz w:val="24"/>
          <w:szCs w:val="24"/>
        </w:rPr>
      </w:pPr>
      <w:r>
        <w:rPr>
          <w:sz w:val="24"/>
          <w:szCs w:val="24"/>
        </w:rPr>
        <w:lastRenderedPageBreak/>
        <w:t>July 22, 2011</w:t>
      </w:r>
    </w:p>
    <w:p w:rsidR="00414D3F" w:rsidRPr="00D053BC" w:rsidRDefault="00414D3F" w:rsidP="00414D3F">
      <w:pPr>
        <w:pStyle w:val="Paragraph"/>
        <w:jc w:val="center"/>
        <w:rPr>
          <w:sz w:val="24"/>
          <w:szCs w:val="24"/>
        </w:rPr>
      </w:pPr>
    </w:p>
    <w:p w:rsidR="00414D3F" w:rsidRDefault="00AE2D61" w:rsidP="00414D3F">
      <w:pPr>
        <w:pStyle w:val="Paragraph"/>
        <w:rPr>
          <w:sz w:val="24"/>
          <w:szCs w:val="24"/>
        </w:rPr>
      </w:pPr>
      <w:r>
        <w:rPr>
          <w:sz w:val="24"/>
          <w:szCs w:val="24"/>
        </w:rPr>
        <w:t>David S. Tuttle</w:t>
      </w:r>
    </w:p>
    <w:p w:rsidR="00414D3F" w:rsidRDefault="00AE2D61" w:rsidP="00414D3F">
      <w:pPr>
        <w:pStyle w:val="Paragraph"/>
        <w:rPr>
          <w:sz w:val="24"/>
          <w:szCs w:val="24"/>
        </w:rPr>
      </w:pPr>
      <w:r>
        <w:rPr>
          <w:sz w:val="24"/>
          <w:szCs w:val="24"/>
        </w:rPr>
        <w:t>4601 Six Forks Road</w:t>
      </w:r>
    </w:p>
    <w:p w:rsidR="00414D3F" w:rsidRDefault="00AE2D61" w:rsidP="00414D3F">
      <w:pPr>
        <w:pStyle w:val="Paragraph"/>
        <w:rPr>
          <w:sz w:val="24"/>
          <w:szCs w:val="24"/>
        </w:rPr>
      </w:pPr>
      <w:r>
        <w:rPr>
          <w:sz w:val="24"/>
          <w:szCs w:val="24"/>
        </w:rPr>
        <w:t>Suite 310</w:t>
      </w:r>
    </w:p>
    <w:p w:rsidR="00414D3F" w:rsidRDefault="00AE2D61" w:rsidP="00414D3F">
      <w:pPr>
        <w:pStyle w:val="Paragraph"/>
        <w:rPr>
          <w:sz w:val="24"/>
          <w:szCs w:val="24"/>
        </w:rPr>
      </w:pPr>
      <w:r>
        <w:rPr>
          <w:sz w:val="24"/>
          <w:szCs w:val="24"/>
        </w:rPr>
        <w:t>Raleigh, NC  27609</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 xml:space="preserve">Re: </w:t>
      </w:r>
      <w:r>
        <w:rPr>
          <w:sz w:val="24"/>
          <w:szCs w:val="24"/>
        </w:rPr>
        <w:t xml:space="preserve"> </w:t>
      </w:r>
      <w:r w:rsidR="00AE2D61">
        <w:rPr>
          <w:sz w:val="24"/>
          <w:szCs w:val="24"/>
        </w:rPr>
        <w:t>21 NCAC 56 .0701</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Dear</w:t>
      </w:r>
      <w:r w:rsidR="00AE2D61">
        <w:rPr>
          <w:sz w:val="24"/>
          <w:szCs w:val="24"/>
        </w:rPr>
        <w:t xml:space="preserve"> Mr. Tuttle</w:t>
      </w:r>
      <w:r>
        <w:rPr>
          <w:sz w:val="24"/>
          <w:szCs w:val="24"/>
        </w:rPr>
        <w:t>:</w:t>
      </w:r>
    </w:p>
    <w:p w:rsidR="00414D3F" w:rsidRPr="00D053BC" w:rsidRDefault="00414D3F" w:rsidP="00414D3F">
      <w:pPr>
        <w:pStyle w:val="Paragraph"/>
        <w:rPr>
          <w:sz w:val="24"/>
          <w:szCs w:val="24"/>
        </w:rPr>
      </w:pPr>
    </w:p>
    <w:p w:rsidR="00414D3F" w:rsidRDefault="00414D3F" w:rsidP="00414D3F">
      <w:pPr>
        <w:pStyle w:val="Paragraph"/>
        <w:ind w:firstLine="720"/>
        <w:rPr>
          <w:sz w:val="24"/>
          <w:szCs w:val="24"/>
        </w:rPr>
      </w:pPr>
      <w:r w:rsidRPr="00D053BC">
        <w:rPr>
          <w:sz w:val="24"/>
          <w:szCs w:val="24"/>
        </w:rPr>
        <w:t xml:space="preserve">At its </w:t>
      </w:r>
      <w:r w:rsidR="00AE2D61">
        <w:rPr>
          <w:sz w:val="24"/>
          <w:szCs w:val="24"/>
        </w:rPr>
        <w:t xml:space="preserve">July 21, 2011 </w:t>
      </w:r>
      <w:r w:rsidRPr="00D053BC">
        <w:rPr>
          <w:sz w:val="24"/>
          <w:szCs w:val="24"/>
        </w:rPr>
        <w:t xml:space="preserve">meeting the Rules Review Commission objected to the above-captioned rule in accordance with G.S. 150B-21.10. </w:t>
      </w:r>
    </w:p>
    <w:p w:rsidR="00414D3F" w:rsidRPr="00D053BC" w:rsidRDefault="00414D3F" w:rsidP="00414D3F">
      <w:pPr>
        <w:pStyle w:val="Paragraph"/>
        <w:ind w:firstLine="720"/>
        <w:rPr>
          <w:sz w:val="24"/>
          <w:szCs w:val="24"/>
        </w:rPr>
      </w:pPr>
    </w:p>
    <w:p w:rsidR="00AE2D61" w:rsidRPr="00AE2D61" w:rsidRDefault="00414D3F" w:rsidP="00AE2D61">
      <w:pPr>
        <w:ind w:firstLine="720"/>
      </w:pPr>
      <w:r w:rsidRPr="00EB4677">
        <w:t xml:space="preserve">The Commission objected to this Rule based on </w:t>
      </w:r>
      <w:r w:rsidR="00AE2D61">
        <w:t xml:space="preserve">ambiguity.  </w:t>
      </w:r>
      <w:r w:rsidR="00AE2D61" w:rsidRPr="00AE2D61">
        <w:t>In (e</w:t>
      </w:r>
      <w:proofErr w:type="gramStart"/>
      <w:r w:rsidR="00AE2D61" w:rsidRPr="00AE2D61">
        <w:t>)(</w:t>
      </w:r>
      <w:proofErr w:type="gramEnd"/>
      <w:r w:rsidR="00AE2D61" w:rsidRPr="00AE2D61">
        <w:t>5) page 3 line 8 and (e)(6) line 10 it is not clear what is included in the term “licensee’s organization.” It is not clear whether this is restricted to the business entity under which the licensee is engaging in the practice of engineering or surveying or whether it expands to include professional societies, boards or memberships.</w:t>
      </w:r>
    </w:p>
    <w:p w:rsidR="00414D3F" w:rsidRDefault="00414D3F" w:rsidP="00414D3F">
      <w:pPr>
        <w:pStyle w:val="Paragraph"/>
        <w:rPr>
          <w:sz w:val="24"/>
        </w:rPr>
      </w:pPr>
    </w:p>
    <w:p w:rsidR="00414D3F" w:rsidRDefault="00414D3F" w:rsidP="00414D3F">
      <w:pPr>
        <w:pStyle w:val="Paragraph"/>
        <w:ind w:firstLine="720"/>
        <w:rPr>
          <w:sz w:val="24"/>
          <w:szCs w:val="24"/>
        </w:rPr>
      </w:pPr>
      <w:r w:rsidRPr="002B32E3">
        <w:rPr>
          <w:sz w:val="24"/>
          <w:szCs w:val="24"/>
        </w:rPr>
        <w:t>Please respond to this letter in accordance with the provisions of G.S. 150B-21.12.  If you have any questions regarding the Commission’s action, please let me know.</w:t>
      </w:r>
    </w:p>
    <w:p w:rsidR="00414D3F" w:rsidRPr="002B32E3" w:rsidRDefault="00414D3F" w:rsidP="00414D3F">
      <w:pPr>
        <w:pStyle w:val="Paragraph"/>
        <w:ind w:firstLine="720"/>
        <w:rPr>
          <w:sz w:val="24"/>
          <w:szCs w:val="24"/>
        </w:rPr>
      </w:pPr>
    </w:p>
    <w:p w:rsidR="00414D3F" w:rsidRDefault="00414D3F" w:rsidP="00414D3F">
      <w:pPr>
        <w:pStyle w:val="Paragraph"/>
        <w:ind w:left="3600" w:firstLine="720"/>
        <w:rPr>
          <w:sz w:val="24"/>
          <w:szCs w:val="24"/>
        </w:rPr>
      </w:pPr>
      <w:r w:rsidRPr="002B32E3">
        <w:rPr>
          <w:sz w:val="24"/>
          <w:szCs w:val="24"/>
        </w:rPr>
        <w:t>Sincerely,</w:t>
      </w:r>
    </w:p>
    <w:p w:rsidR="00414D3F" w:rsidRDefault="00414D3F" w:rsidP="00414D3F">
      <w:pPr>
        <w:pStyle w:val="Paragraph"/>
        <w:ind w:left="3600" w:firstLine="720"/>
        <w:rPr>
          <w:sz w:val="24"/>
          <w:szCs w:val="24"/>
        </w:rPr>
      </w:pPr>
    </w:p>
    <w:p w:rsidR="00414D3F" w:rsidRDefault="00414D3F" w:rsidP="00414D3F">
      <w:pPr>
        <w:pStyle w:val="Paragraph"/>
        <w:ind w:left="3600" w:firstLine="720"/>
        <w:rPr>
          <w:sz w:val="24"/>
          <w:szCs w:val="24"/>
        </w:rPr>
      </w:pPr>
    </w:p>
    <w:p w:rsidR="00414D3F" w:rsidRPr="002B32E3" w:rsidRDefault="00414D3F" w:rsidP="00414D3F">
      <w:pPr>
        <w:pStyle w:val="Paragraph"/>
        <w:ind w:left="3600" w:firstLine="720"/>
        <w:rPr>
          <w:sz w:val="24"/>
          <w:szCs w:val="24"/>
        </w:rPr>
      </w:pPr>
    </w:p>
    <w:p w:rsidR="00414D3F" w:rsidRPr="002B32E3" w:rsidRDefault="00414D3F" w:rsidP="00414D3F">
      <w:pPr>
        <w:pStyle w:val="Paragraph"/>
        <w:ind w:left="3600"/>
        <w:rPr>
          <w:sz w:val="24"/>
          <w:szCs w:val="24"/>
        </w:rPr>
      </w:pPr>
      <w:r w:rsidRPr="002B32E3">
        <w:rPr>
          <w:sz w:val="24"/>
          <w:szCs w:val="24"/>
        </w:rPr>
        <w:tab/>
        <w:t>Joseph J. DeLuca, Jr.</w:t>
      </w:r>
    </w:p>
    <w:p w:rsidR="00414D3F" w:rsidRPr="002B32E3" w:rsidRDefault="00414D3F" w:rsidP="00414D3F">
      <w:pPr>
        <w:pStyle w:val="Paragraph"/>
        <w:ind w:left="3600"/>
        <w:rPr>
          <w:sz w:val="24"/>
          <w:szCs w:val="24"/>
        </w:rPr>
      </w:pPr>
      <w:r w:rsidRPr="002B32E3">
        <w:rPr>
          <w:sz w:val="24"/>
          <w:szCs w:val="24"/>
        </w:rPr>
        <w:tab/>
        <w:t>Commission Counsel</w:t>
      </w:r>
    </w:p>
    <w:p w:rsidR="00414D3F" w:rsidRDefault="00414D3F" w:rsidP="00414D3F">
      <w:pPr>
        <w:pStyle w:val="Paragraph"/>
      </w:pPr>
      <w:proofErr w:type="spellStart"/>
      <w:r w:rsidRPr="00F51885">
        <w:t>JJD</w:t>
      </w:r>
      <w:proofErr w:type="gramStart"/>
      <w:r w:rsidR="001F3901">
        <w:t>:jbe</w:t>
      </w:r>
      <w:proofErr w:type="spellEnd"/>
      <w:proofErr w:type="gramEnd"/>
    </w:p>
    <w:p w:rsidR="00414D3F" w:rsidRDefault="00414D3F" w:rsidP="00414D3F">
      <w:pPr>
        <w:pStyle w:val="Base"/>
      </w:pPr>
    </w:p>
    <w:p w:rsidR="00CB7EFD" w:rsidRDefault="00CB7EFD"/>
    <w:p w:rsidR="00A8074E" w:rsidRDefault="00A8074E"/>
    <w:p w:rsidR="00A8074E" w:rsidRDefault="00A8074E"/>
    <w:p w:rsidR="00A8074E" w:rsidRDefault="00A8074E"/>
    <w:sectPr w:rsidR="00A8074E" w:rsidSect="00414D3F">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6D" w:rsidRDefault="0059146D">
      <w:r>
        <w:separator/>
      </w:r>
    </w:p>
  </w:endnote>
  <w:endnote w:type="continuationSeparator" w:id="0">
    <w:p w:rsidR="0059146D" w:rsidRDefault="0059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59146D">
      <w:tc>
        <w:tcPr>
          <w:tcW w:w="1476" w:type="dxa"/>
        </w:tcPr>
        <w:p w:rsidR="00A8074E" w:rsidRPr="0059146D" w:rsidRDefault="00A8074E" w:rsidP="0059146D">
          <w:pPr>
            <w:jc w:val="center"/>
            <w:rPr>
              <w:sz w:val="16"/>
            </w:rPr>
          </w:pPr>
          <w:r w:rsidRPr="0059146D">
            <w:rPr>
              <w:sz w:val="16"/>
            </w:rPr>
            <w:t xml:space="preserve">Administration </w:t>
          </w:r>
        </w:p>
        <w:p w:rsidR="00A8074E" w:rsidRPr="0059146D" w:rsidRDefault="00693E2D" w:rsidP="0059146D">
          <w:pPr>
            <w:jc w:val="center"/>
            <w:rPr>
              <w:sz w:val="16"/>
            </w:rPr>
          </w:pPr>
          <w:r w:rsidRPr="0059146D">
            <w:rPr>
              <w:sz w:val="16"/>
            </w:rPr>
            <w:t>919/431-3000</w:t>
          </w:r>
          <w:r w:rsidR="00A8074E" w:rsidRPr="0059146D">
            <w:rPr>
              <w:sz w:val="16"/>
            </w:rPr>
            <w:t xml:space="preserve"> </w:t>
          </w:r>
        </w:p>
        <w:p w:rsidR="00A8074E" w:rsidRDefault="00693E2D" w:rsidP="00154882">
          <w:pPr>
            <w:pStyle w:val="Footer"/>
          </w:pPr>
          <w:r w:rsidRPr="0059146D">
            <w:rPr>
              <w:sz w:val="16"/>
            </w:rPr>
            <w:t>fax:919/431-3100</w:t>
          </w:r>
        </w:p>
      </w:tc>
      <w:tc>
        <w:tcPr>
          <w:tcW w:w="1476" w:type="dxa"/>
        </w:tcPr>
        <w:p w:rsidR="00A8074E" w:rsidRPr="0059146D" w:rsidRDefault="00A8074E" w:rsidP="0059146D">
          <w:pPr>
            <w:jc w:val="center"/>
            <w:rPr>
              <w:sz w:val="16"/>
            </w:rPr>
          </w:pPr>
          <w:r w:rsidRPr="0059146D">
            <w:rPr>
              <w:sz w:val="16"/>
            </w:rPr>
            <w:t>Rules Division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Judges and Assistants</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Clerk’s Office</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Rules Review Commission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Civil Rights Division</w:t>
          </w:r>
        </w:p>
        <w:p w:rsidR="00A8074E" w:rsidRPr="0059146D" w:rsidRDefault="00693E2D" w:rsidP="0059146D">
          <w:pPr>
            <w:jc w:val="center"/>
            <w:rPr>
              <w:sz w:val="16"/>
            </w:rPr>
          </w:pPr>
          <w:r w:rsidRPr="0059146D">
            <w:rPr>
              <w:sz w:val="16"/>
            </w:rPr>
            <w:t>919/431-3036</w:t>
          </w:r>
        </w:p>
        <w:p w:rsidR="00A8074E" w:rsidRDefault="00693E2D" w:rsidP="00154882">
          <w:pPr>
            <w:pStyle w:val="Footer"/>
          </w:pPr>
          <w:r w:rsidRPr="0059146D">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6D" w:rsidRDefault="0059146D">
      <w:r>
        <w:separator/>
      </w:r>
    </w:p>
  </w:footnote>
  <w:footnote w:type="continuationSeparator" w:id="0">
    <w:p w:rsidR="0059146D" w:rsidRDefault="0059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D475DF"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59146D">
      <w:tc>
        <w:tcPr>
          <w:tcW w:w="4428" w:type="dxa"/>
        </w:tcPr>
        <w:p w:rsidR="00A8074E" w:rsidRPr="0059146D" w:rsidRDefault="00A8074E" w:rsidP="0059146D">
          <w:pPr>
            <w:ind w:left="720"/>
            <w:rPr>
              <w:sz w:val="18"/>
            </w:rPr>
          </w:pPr>
          <w:r w:rsidRPr="0059146D">
            <w:rPr>
              <w:sz w:val="18"/>
            </w:rPr>
            <w:t>Mailing address:</w:t>
          </w:r>
        </w:p>
        <w:p w:rsidR="00A8074E" w:rsidRPr="0059146D" w:rsidRDefault="00A8074E" w:rsidP="0059146D">
          <w:pPr>
            <w:ind w:left="720"/>
            <w:rPr>
              <w:sz w:val="18"/>
            </w:rPr>
          </w:pPr>
          <w:r w:rsidRPr="0059146D">
            <w:rPr>
              <w:sz w:val="18"/>
            </w:rPr>
            <w:t xml:space="preserve">6714 </w:t>
          </w:r>
          <w:smartTag w:uri="urn:schemas-microsoft-com:office:smarttags" w:element="place">
            <w:smartTag w:uri="urn:schemas-microsoft-com:office:smarttags" w:element="PlaceName">
              <w:r w:rsidRPr="0059146D">
                <w:rPr>
                  <w:sz w:val="18"/>
                </w:rPr>
                <w:t>Mail</w:t>
              </w:r>
            </w:smartTag>
            <w:r w:rsidRPr="0059146D">
              <w:rPr>
                <w:sz w:val="18"/>
              </w:rPr>
              <w:t xml:space="preserve"> </w:t>
            </w:r>
            <w:smartTag w:uri="urn:schemas-microsoft-com:office:smarttags" w:element="PlaceName">
              <w:r w:rsidRPr="0059146D">
                <w:rPr>
                  <w:sz w:val="18"/>
                </w:rPr>
                <w:t>Service</w:t>
              </w:r>
            </w:smartTag>
            <w:r w:rsidRPr="0059146D">
              <w:rPr>
                <w:sz w:val="18"/>
              </w:rPr>
              <w:t xml:space="preserve"> </w:t>
            </w:r>
            <w:smartTag w:uri="urn:schemas-microsoft-com:office:smarttags" w:element="PlaceType">
              <w:r w:rsidRPr="0059146D">
                <w:rPr>
                  <w:sz w:val="18"/>
                </w:rPr>
                <w:t>Center</w:t>
              </w:r>
            </w:smartTag>
          </w:smartTag>
        </w:p>
        <w:p w:rsidR="00A8074E" w:rsidRDefault="00A8074E" w:rsidP="0059146D">
          <w:pPr>
            <w:pStyle w:val="Header"/>
            <w:ind w:left="72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27699-6714</w:t>
              </w:r>
            </w:smartTag>
          </w:smartTag>
        </w:p>
      </w:tc>
      <w:tc>
        <w:tcPr>
          <w:tcW w:w="4428" w:type="dxa"/>
        </w:tcPr>
        <w:p w:rsidR="00A8074E" w:rsidRPr="0059146D" w:rsidRDefault="00A8074E" w:rsidP="0059146D">
          <w:pPr>
            <w:tabs>
              <w:tab w:val="left" w:pos="3492"/>
            </w:tabs>
            <w:ind w:left="2160"/>
            <w:rPr>
              <w:sz w:val="18"/>
            </w:rPr>
          </w:pPr>
          <w:r w:rsidRPr="0059146D">
            <w:rPr>
              <w:sz w:val="18"/>
            </w:rPr>
            <w:t>Street address:</w:t>
          </w:r>
        </w:p>
        <w:p w:rsidR="00A8074E" w:rsidRPr="0059146D" w:rsidRDefault="00693E2D" w:rsidP="0059146D">
          <w:pPr>
            <w:tabs>
              <w:tab w:val="left" w:pos="3492"/>
            </w:tabs>
            <w:ind w:left="2160"/>
            <w:rPr>
              <w:sz w:val="18"/>
            </w:rPr>
          </w:pPr>
          <w:smartTag w:uri="urn:schemas-microsoft-com:office:smarttags" w:element="Street">
            <w:smartTag w:uri="urn:schemas-microsoft-com:office:smarttags" w:element="address">
              <w:r w:rsidRPr="0059146D">
                <w:rPr>
                  <w:sz w:val="18"/>
                </w:rPr>
                <w:t>1711 New Hope Church Rd</w:t>
              </w:r>
            </w:smartTag>
          </w:smartTag>
        </w:p>
        <w:p w:rsidR="00A8074E" w:rsidRDefault="00693E2D" w:rsidP="0059146D">
          <w:pPr>
            <w:pStyle w:val="Header"/>
            <w:ind w:left="216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154882"/>
    <w:rsid w:val="001A7F24"/>
    <w:rsid w:val="001D2023"/>
    <w:rsid w:val="001F3901"/>
    <w:rsid w:val="00414D3F"/>
    <w:rsid w:val="0059146D"/>
    <w:rsid w:val="00693E2D"/>
    <w:rsid w:val="009449C3"/>
    <w:rsid w:val="00984771"/>
    <w:rsid w:val="009C1803"/>
    <w:rsid w:val="009D0B82"/>
    <w:rsid w:val="00A8074E"/>
    <w:rsid w:val="00AE2D61"/>
    <w:rsid w:val="00B11E25"/>
    <w:rsid w:val="00CB7EFD"/>
    <w:rsid w:val="00D475DF"/>
    <w:rsid w:val="00D5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Base"/>
    <w:rsid w:val="00414D3F"/>
    <w:pPr>
      <w:suppressAutoHyphens/>
      <w:outlineLvl w:val="4"/>
    </w:pPr>
    <w:rPr>
      <w:snapToGrid w:val="0"/>
    </w:rPr>
  </w:style>
  <w:style w:type="paragraph" w:customStyle="1" w:styleId="Base">
    <w:name w:val="Base"/>
    <w:rsid w:val="00414D3F"/>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NC Register</cp:lastModifiedBy>
  <cp:revision>4</cp:revision>
  <dcterms:created xsi:type="dcterms:W3CDTF">2011-07-22T13:58:00Z</dcterms:created>
  <dcterms:modified xsi:type="dcterms:W3CDTF">2011-07-26T12:45:00Z</dcterms:modified>
</cp:coreProperties>
</file>