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EC59D" w14:textId="77777777"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14:anchorId="1D0B7D9E" wp14:editId="5CDEE73F">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37E010E5" w14:textId="77777777" w:rsidR="00D52FD0" w:rsidRDefault="00D52FD0" w:rsidP="00D52FD0">
      <w:pPr>
        <w:tabs>
          <w:tab w:val="center" w:pos="5400"/>
          <w:tab w:val="left" w:pos="9417"/>
        </w:tabs>
        <w:outlineLvl w:val="0"/>
        <w:rPr>
          <w:b/>
          <w:bCs/>
          <w:i/>
          <w:iCs/>
          <w:sz w:val="100"/>
          <w:szCs w:val="100"/>
        </w:rPr>
      </w:pPr>
      <w:bookmarkStart w:id="0" w:name="_GoBack"/>
      <w:bookmarkEnd w:id="0"/>
      <w:r>
        <w:rPr>
          <w:b/>
          <w:bCs/>
          <w:i/>
          <w:iCs/>
          <w:sz w:val="100"/>
          <w:szCs w:val="100"/>
        </w:rPr>
        <w:tab/>
        <w:t>REGISTER</w:t>
      </w:r>
      <w:r>
        <w:rPr>
          <w:b/>
          <w:bCs/>
          <w:i/>
          <w:iCs/>
          <w:sz w:val="100"/>
          <w:szCs w:val="100"/>
        </w:rPr>
        <w:tab/>
      </w:r>
    </w:p>
    <w:p w14:paraId="29F4FA82" w14:textId="77777777" w:rsidR="00D52FD0" w:rsidRDefault="00D52FD0" w:rsidP="00D52FD0">
      <w:pPr>
        <w:jc w:val="center"/>
        <w:outlineLvl w:val="0"/>
        <w:rPr>
          <w:b/>
          <w:bCs/>
          <w:i/>
          <w:iCs/>
        </w:rPr>
      </w:pPr>
    </w:p>
    <w:p w14:paraId="363B147C" w14:textId="77777777"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DA78A5">
        <w:rPr>
          <w:b/>
          <w:bCs/>
          <w:sz w:val="30"/>
          <w:szCs w:val="30"/>
        </w:rPr>
        <w:t>34</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DA78A5">
        <w:rPr>
          <w:b/>
          <w:bCs/>
          <w:sz w:val="30"/>
          <w:szCs w:val="30"/>
        </w:rPr>
        <w:t>01</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DA78A5">
        <w:rPr>
          <w:b/>
          <w:bCs/>
          <w:sz w:val="30"/>
          <w:szCs w:val="30"/>
        </w:rPr>
        <w:t>1</w:t>
      </w:r>
      <w:r>
        <w:rPr>
          <w:b/>
          <w:bCs/>
          <w:sz w:val="30"/>
          <w:szCs w:val="30"/>
        </w:rPr>
        <w:fldChar w:fldCharType="end"/>
      </w:r>
      <w:r>
        <w:rPr>
          <w:b/>
          <w:bCs/>
          <w:sz w:val="30"/>
          <w:szCs w:val="30"/>
        </w:rPr>
        <w:t xml:space="preserve"> – </w:t>
      </w:r>
      <w:r w:rsidR="00B15E02">
        <w:rPr>
          <w:b/>
          <w:bCs/>
          <w:sz w:val="30"/>
          <w:szCs w:val="30"/>
        </w:rPr>
        <w:t>11</w:t>
      </w:r>
      <w:r w:rsidR="00796F23">
        <w:rPr>
          <w:b/>
          <w:bCs/>
          <w:sz w:val="30"/>
          <w:szCs w:val="30"/>
        </w:rPr>
        <w:t>0</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138DA8EC" w14:textId="77777777" w:rsidR="00BF63F1" w:rsidRDefault="00BF63F1" w:rsidP="00BF63F1">
      <w:pPr>
        <w:jc w:val="center"/>
        <w:rPr>
          <w:b/>
        </w:rPr>
      </w:pPr>
    </w:p>
    <w:p w14:paraId="3C963156" w14:textId="77777777"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DA78A5">
        <w:rPr>
          <w:b/>
          <w:sz w:val="24"/>
        </w:rPr>
        <w:t>July 1, 2019</w:t>
      </w:r>
      <w:r>
        <w:rPr>
          <w:b/>
          <w:sz w:val="24"/>
        </w:rPr>
        <w:fldChar w:fldCharType="end"/>
      </w:r>
    </w:p>
    <w:p w14:paraId="68EF94A5" w14:textId="77777777" w:rsidR="00D52FD0" w:rsidRDefault="00D52FD0" w:rsidP="00D52FD0">
      <w:pPr>
        <w:jc w:val="center"/>
        <w:rPr>
          <w:b/>
        </w:rPr>
      </w:pPr>
    </w:p>
    <w:p w14:paraId="4A266711" w14:textId="77777777" w:rsidR="00B731D1" w:rsidRDefault="00B731D1" w:rsidP="00B731D1">
      <w:pPr>
        <w:pStyle w:val="oahRegisterTOC1"/>
      </w:pPr>
    </w:p>
    <w:p w14:paraId="3E4CCAF2" w14:textId="77777777" w:rsidR="00B731D1" w:rsidRDefault="00B731D1" w:rsidP="00B731D1">
      <w:pPr>
        <w:pStyle w:val="oahRegisterTOC1"/>
      </w:pPr>
      <w:r>
        <w:tab/>
        <w:t>I.</w:t>
      </w:r>
      <w:r>
        <w:tab/>
        <w:t>IN ADDITION</w:t>
      </w:r>
    </w:p>
    <w:p w14:paraId="2312829A" w14:textId="77777777" w:rsidR="00B731D1" w:rsidRDefault="00B731D1" w:rsidP="00B731D1">
      <w:pPr>
        <w:pStyle w:val="oahRegisterTOC3"/>
      </w:pPr>
      <w:r>
        <w:tab/>
      </w:r>
      <w:r>
        <w:tab/>
      </w:r>
      <w:r>
        <w:tab/>
        <w:t xml:space="preserve">Labor, Department of – Notice of Verbatim Adoption of Federal Standards </w:t>
      </w:r>
      <w:r>
        <w:tab/>
        <w:t>1</w:t>
      </w:r>
    </w:p>
    <w:p w14:paraId="18291BE0" w14:textId="77777777" w:rsidR="00B731D1" w:rsidRDefault="00B731D1" w:rsidP="00B731D1">
      <w:pPr>
        <w:pStyle w:val="oahRegisterTOC1"/>
      </w:pPr>
    </w:p>
    <w:p w14:paraId="7C1F1040" w14:textId="77777777" w:rsidR="00B731D1" w:rsidRDefault="00B731D1" w:rsidP="00B731D1">
      <w:pPr>
        <w:pStyle w:val="oahRegisterTOC1"/>
      </w:pPr>
      <w:r>
        <w:tab/>
        <w:t>II.</w:t>
      </w:r>
      <w:r>
        <w:tab/>
        <w:t>PROPOSED RULES</w:t>
      </w:r>
    </w:p>
    <w:p w14:paraId="4EBF6A13" w14:textId="77777777" w:rsidR="00B731D1" w:rsidRDefault="00B731D1" w:rsidP="00B731D1">
      <w:pPr>
        <w:pStyle w:val="oahRegisterTOC2"/>
      </w:pPr>
      <w:r>
        <w:tab/>
      </w:r>
      <w:r>
        <w:tab/>
        <w:t>Administration, Department of</w:t>
      </w:r>
    </w:p>
    <w:p w14:paraId="20553A70" w14:textId="77777777" w:rsidR="00B731D1" w:rsidRDefault="00B731D1" w:rsidP="00B731D1">
      <w:pPr>
        <w:pStyle w:val="oahRegisterTOC3"/>
      </w:pPr>
      <w:r>
        <w:tab/>
      </w:r>
      <w:r>
        <w:tab/>
      </w:r>
      <w:r>
        <w:tab/>
        <w:t>Department</w:t>
      </w:r>
      <w:r>
        <w:tab/>
        <w:t>2 – 8</w:t>
      </w:r>
    </w:p>
    <w:p w14:paraId="00AFA4DF" w14:textId="77777777" w:rsidR="00B731D1" w:rsidRDefault="00B731D1" w:rsidP="00B731D1">
      <w:pPr>
        <w:pStyle w:val="oahRegisterTOC2"/>
      </w:pPr>
      <w:r>
        <w:tab/>
      </w:r>
      <w:r>
        <w:tab/>
        <w:t>Health and Human Services, Department of</w:t>
      </w:r>
    </w:p>
    <w:p w14:paraId="6D54ABBE" w14:textId="77777777" w:rsidR="00B731D1" w:rsidRDefault="00B731D1" w:rsidP="00B731D1">
      <w:pPr>
        <w:pStyle w:val="oahRegisterTOC3"/>
      </w:pPr>
      <w:r>
        <w:tab/>
      </w:r>
      <w:r>
        <w:tab/>
      </w:r>
      <w:r>
        <w:tab/>
        <w:t>Health Service Regulation, Division of</w:t>
      </w:r>
      <w:r>
        <w:tab/>
        <w:t>8 – 9</w:t>
      </w:r>
    </w:p>
    <w:p w14:paraId="644D82B8" w14:textId="77777777" w:rsidR="00B731D1" w:rsidRDefault="00B731D1" w:rsidP="00B731D1">
      <w:pPr>
        <w:pStyle w:val="oahRegisterTOC2"/>
      </w:pPr>
      <w:r>
        <w:tab/>
      </w:r>
      <w:r>
        <w:tab/>
        <w:t>Environmental Quality, Department of</w:t>
      </w:r>
    </w:p>
    <w:p w14:paraId="0C9CCB67" w14:textId="77777777" w:rsidR="00B731D1" w:rsidRDefault="00B731D1" w:rsidP="00B731D1">
      <w:pPr>
        <w:pStyle w:val="oahRegisterTOC3"/>
      </w:pPr>
      <w:r>
        <w:tab/>
      </w:r>
      <w:r>
        <w:tab/>
      </w:r>
      <w:r>
        <w:tab/>
        <w:t>Coastal Resources Commission</w:t>
      </w:r>
      <w:r>
        <w:tab/>
        <w:t>9 – 1</w:t>
      </w:r>
      <w:r w:rsidR="00796F23">
        <w:t>3</w:t>
      </w:r>
    </w:p>
    <w:p w14:paraId="7633D9E0" w14:textId="77777777" w:rsidR="00B731D1" w:rsidRDefault="00B731D1" w:rsidP="00B731D1">
      <w:pPr>
        <w:pStyle w:val="oahRegisterTOC1"/>
      </w:pPr>
    </w:p>
    <w:p w14:paraId="3E3A4DB4" w14:textId="77777777" w:rsidR="00B731D1" w:rsidRPr="00B731D1" w:rsidRDefault="00B731D1" w:rsidP="00B731D1">
      <w:pPr>
        <w:pStyle w:val="oahRegisterTOC1"/>
        <w:rPr>
          <w:b w:val="0"/>
        </w:rPr>
      </w:pPr>
      <w:r>
        <w:tab/>
        <w:t>III.</w:t>
      </w:r>
      <w:r>
        <w:tab/>
        <w:t>APPROVED RULES</w:t>
      </w:r>
      <w:r w:rsidRPr="00B731D1">
        <w:rPr>
          <w:b w:val="0"/>
        </w:rPr>
        <w:tab/>
        <w:t>1</w:t>
      </w:r>
      <w:r w:rsidR="00796F23">
        <w:rPr>
          <w:b w:val="0"/>
        </w:rPr>
        <w:t>4</w:t>
      </w:r>
      <w:r w:rsidRPr="00B731D1">
        <w:rPr>
          <w:b w:val="0"/>
        </w:rPr>
        <w:t xml:space="preserve"> – 10</w:t>
      </w:r>
      <w:r w:rsidR="00796F23">
        <w:rPr>
          <w:b w:val="0"/>
        </w:rPr>
        <w:t>3</w:t>
      </w:r>
    </w:p>
    <w:p w14:paraId="5DC3B872" w14:textId="77777777" w:rsidR="00B731D1" w:rsidRDefault="00B731D1" w:rsidP="00B731D1">
      <w:pPr>
        <w:pStyle w:val="oahRegisterTOC2"/>
      </w:pPr>
      <w:r>
        <w:tab/>
      </w:r>
      <w:r>
        <w:tab/>
        <w:t>Natural and Cultural Resources, Department of</w:t>
      </w:r>
    </w:p>
    <w:p w14:paraId="3887E740" w14:textId="77777777" w:rsidR="00B731D1" w:rsidRDefault="00B731D1" w:rsidP="00B731D1">
      <w:pPr>
        <w:pStyle w:val="oahRegisterTOC3"/>
      </w:pPr>
      <w:r>
        <w:tab/>
      </w:r>
      <w:r>
        <w:tab/>
      </w:r>
      <w:r>
        <w:tab/>
        <w:t>Department</w:t>
      </w:r>
    </w:p>
    <w:p w14:paraId="50BF4310" w14:textId="77777777" w:rsidR="00B731D1" w:rsidRDefault="00B731D1" w:rsidP="00B731D1">
      <w:pPr>
        <w:pStyle w:val="oahRegisterTOC2"/>
      </w:pPr>
      <w:r>
        <w:tab/>
      </w:r>
      <w:r>
        <w:tab/>
        <w:t>Elections, State Board of</w:t>
      </w:r>
    </w:p>
    <w:p w14:paraId="547C9B39" w14:textId="77777777" w:rsidR="00B731D1" w:rsidRDefault="00B731D1" w:rsidP="00B731D1">
      <w:pPr>
        <w:pStyle w:val="oahRegisterTOC3"/>
      </w:pPr>
      <w:r>
        <w:tab/>
      </w:r>
      <w:r>
        <w:tab/>
      </w:r>
      <w:r>
        <w:tab/>
        <w:t>Board</w:t>
      </w:r>
    </w:p>
    <w:p w14:paraId="4B5BAE73" w14:textId="77777777" w:rsidR="00B731D1" w:rsidRDefault="00B731D1" w:rsidP="00B731D1">
      <w:pPr>
        <w:pStyle w:val="oahRegisterTOC2"/>
      </w:pPr>
      <w:r>
        <w:tab/>
      </w:r>
      <w:r>
        <w:tab/>
        <w:t>Health and Human Services, Department of</w:t>
      </w:r>
    </w:p>
    <w:p w14:paraId="17405C54" w14:textId="77777777" w:rsidR="00B731D1" w:rsidRDefault="00B731D1" w:rsidP="00B731D1">
      <w:pPr>
        <w:pStyle w:val="oahRegisterTOC3"/>
      </w:pPr>
      <w:r>
        <w:tab/>
      </w:r>
      <w:r>
        <w:tab/>
      </w:r>
      <w:r>
        <w:tab/>
        <w:t>Health Benefits, Division of</w:t>
      </w:r>
    </w:p>
    <w:p w14:paraId="1B22C13C" w14:textId="77777777" w:rsidR="00B731D1" w:rsidRDefault="00B731D1" w:rsidP="00B731D1">
      <w:pPr>
        <w:pStyle w:val="oahRegisterTOC2"/>
      </w:pPr>
      <w:r>
        <w:tab/>
      </w:r>
      <w:r>
        <w:tab/>
        <w:t>Justice, Department of</w:t>
      </w:r>
    </w:p>
    <w:p w14:paraId="1F5BCF8C" w14:textId="77777777" w:rsidR="00B731D1" w:rsidRDefault="00B731D1" w:rsidP="00B731D1">
      <w:pPr>
        <w:pStyle w:val="oahRegisterTOC3"/>
      </w:pPr>
      <w:r>
        <w:tab/>
      </w:r>
      <w:r>
        <w:tab/>
      </w:r>
      <w:r>
        <w:tab/>
        <w:t>Sheriffs' Education and Training Standards Commission</w:t>
      </w:r>
    </w:p>
    <w:p w14:paraId="203602E8" w14:textId="77777777" w:rsidR="00B731D1" w:rsidRDefault="00B731D1" w:rsidP="00B731D1">
      <w:pPr>
        <w:pStyle w:val="oahRegisterTOC2"/>
      </w:pPr>
      <w:r>
        <w:tab/>
      </w:r>
      <w:r>
        <w:tab/>
        <w:t>Environmental Quality, Department of</w:t>
      </w:r>
    </w:p>
    <w:p w14:paraId="531A37FA" w14:textId="77777777" w:rsidR="00B731D1" w:rsidRDefault="00B731D1" w:rsidP="00B731D1">
      <w:pPr>
        <w:pStyle w:val="oahRegisterTOC3"/>
      </w:pPr>
      <w:r>
        <w:tab/>
      </w:r>
      <w:r>
        <w:tab/>
      </w:r>
      <w:r>
        <w:tab/>
        <w:t>Environmental Management Commission</w:t>
      </w:r>
    </w:p>
    <w:p w14:paraId="2FE2466A" w14:textId="77777777" w:rsidR="00B731D1" w:rsidRDefault="00B731D1" w:rsidP="00B731D1">
      <w:pPr>
        <w:pStyle w:val="oahRegisterTOC3"/>
      </w:pPr>
      <w:r>
        <w:tab/>
      </w:r>
      <w:r>
        <w:tab/>
      </w:r>
      <w:r>
        <w:tab/>
        <w:t>Wildlife Resources Commission</w:t>
      </w:r>
    </w:p>
    <w:p w14:paraId="16B42D1F" w14:textId="77777777" w:rsidR="00B731D1" w:rsidRDefault="00B731D1" w:rsidP="00B731D1">
      <w:pPr>
        <w:pStyle w:val="oahRegisterTOC2"/>
      </w:pPr>
      <w:r>
        <w:tab/>
      </w:r>
      <w:r>
        <w:tab/>
        <w:t>Transportation, Department of</w:t>
      </w:r>
    </w:p>
    <w:p w14:paraId="1933C539" w14:textId="77777777" w:rsidR="00B731D1" w:rsidRDefault="00B731D1" w:rsidP="00B731D1">
      <w:pPr>
        <w:pStyle w:val="oahRegisterTOC3"/>
      </w:pPr>
      <w:r>
        <w:tab/>
      </w:r>
      <w:r>
        <w:tab/>
      </w:r>
      <w:r>
        <w:tab/>
        <w:t>Department</w:t>
      </w:r>
    </w:p>
    <w:p w14:paraId="7221CFB4" w14:textId="77777777" w:rsidR="00B731D1" w:rsidRDefault="00B731D1" w:rsidP="00B731D1">
      <w:pPr>
        <w:pStyle w:val="oahRegisterTOC2"/>
      </w:pPr>
      <w:r>
        <w:tab/>
      </w:r>
      <w:r>
        <w:tab/>
        <w:t>State Treasurer, Department of</w:t>
      </w:r>
    </w:p>
    <w:p w14:paraId="162A2ED8" w14:textId="77777777" w:rsidR="00796F23" w:rsidRPr="00796F23" w:rsidRDefault="00796F23" w:rsidP="00B731D1">
      <w:pPr>
        <w:pStyle w:val="oahRegisterTOC3"/>
        <w:rPr>
          <w:bCs w:val="0"/>
        </w:rPr>
      </w:pPr>
      <w:r>
        <w:tab/>
      </w:r>
      <w:r>
        <w:tab/>
      </w:r>
      <w:r>
        <w:tab/>
      </w:r>
      <w:r w:rsidRPr="00796F23">
        <w:rPr>
          <w:bCs w:val="0"/>
        </w:rPr>
        <w:t>Supplemental Retirement Board of Trustees</w:t>
      </w:r>
      <w:r w:rsidR="00A86F6C">
        <w:rPr>
          <w:bCs w:val="0"/>
        </w:rPr>
        <w:t>/Department</w:t>
      </w:r>
    </w:p>
    <w:p w14:paraId="6B53D115" w14:textId="77777777" w:rsidR="00B731D1" w:rsidRDefault="00B731D1" w:rsidP="00B731D1">
      <w:pPr>
        <w:pStyle w:val="oahRegisterTOC2"/>
      </w:pPr>
      <w:r>
        <w:tab/>
      </w:r>
      <w:r>
        <w:tab/>
        <w:t>Occupational Licensing Boards and Commissions</w:t>
      </w:r>
    </w:p>
    <w:p w14:paraId="098910D0" w14:textId="77777777" w:rsidR="00B731D1" w:rsidRDefault="00B731D1" w:rsidP="00B731D1">
      <w:pPr>
        <w:pStyle w:val="oahRegisterTOC3"/>
      </w:pPr>
      <w:r>
        <w:tab/>
      </w:r>
      <w:r>
        <w:tab/>
      </w:r>
      <w:r>
        <w:tab/>
        <w:t>Landscape Contractors' Licensing Board</w:t>
      </w:r>
    </w:p>
    <w:p w14:paraId="6A56AA8A" w14:textId="77777777" w:rsidR="00B731D1" w:rsidRDefault="00B731D1" w:rsidP="00B731D1">
      <w:pPr>
        <w:pStyle w:val="oahRegisterTOC3"/>
      </w:pPr>
      <w:r>
        <w:tab/>
      </w:r>
      <w:r>
        <w:tab/>
      </w:r>
      <w:r>
        <w:tab/>
        <w:t>Appraisal Board</w:t>
      </w:r>
    </w:p>
    <w:p w14:paraId="19D96C11" w14:textId="77777777" w:rsidR="00B731D1" w:rsidRDefault="00B731D1" w:rsidP="00B731D1">
      <w:pPr>
        <w:pStyle w:val="oahRegisterTOC3"/>
      </w:pPr>
      <w:r>
        <w:tab/>
      </w:r>
      <w:r>
        <w:tab/>
      </w:r>
      <w:r>
        <w:tab/>
        <w:t>Real Estate Commission</w:t>
      </w:r>
    </w:p>
    <w:p w14:paraId="45138C49" w14:textId="77777777" w:rsidR="00B731D1" w:rsidRDefault="00B731D1" w:rsidP="00B731D1">
      <w:pPr>
        <w:pStyle w:val="oahRegisterTOC3"/>
      </w:pPr>
      <w:r>
        <w:tab/>
      </w:r>
      <w:r>
        <w:tab/>
      </w:r>
      <w:r>
        <w:tab/>
        <w:t>Respiratory Care Board</w:t>
      </w:r>
    </w:p>
    <w:p w14:paraId="19F9AAA2" w14:textId="77777777" w:rsidR="00B731D1" w:rsidRDefault="00B731D1" w:rsidP="00B731D1">
      <w:pPr>
        <w:pStyle w:val="oahRegisterTOC1"/>
      </w:pPr>
    </w:p>
    <w:p w14:paraId="1A13C1BA" w14:textId="77777777" w:rsidR="00B731D1" w:rsidRPr="00B731D1" w:rsidRDefault="00B731D1" w:rsidP="00B731D1">
      <w:pPr>
        <w:pStyle w:val="oahRegisterTOC1"/>
        <w:rPr>
          <w:b w:val="0"/>
        </w:rPr>
      </w:pPr>
      <w:r>
        <w:tab/>
        <w:t>IV.</w:t>
      </w:r>
      <w:r>
        <w:tab/>
        <w:t>RULES REVIEW COMMISSION</w:t>
      </w:r>
      <w:r w:rsidRPr="00B731D1">
        <w:rPr>
          <w:b w:val="0"/>
        </w:rPr>
        <w:tab/>
        <w:t>10</w:t>
      </w:r>
      <w:r w:rsidR="00796F23">
        <w:rPr>
          <w:b w:val="0"/>
        </w:rPr>
        <w:t>4</w:t>
      </w:r>
      <w:r w:rsidRPr="00B731D1">
        <w:rPr>
          <w:b w:val="0"/>
        </w:rPr>
        <w:t xml:space="preserve"> – 1</w:t>
      </w:r>
      <w:r w:rsidR="00796F23">
        <w:rPr>
          <w:b w:val="0"/>
        </w:rPr>
        <w:t>08</w:t>
      </w:r>
    </w:p>
    <w:p w14:paraId="02FBAAE1" w14:textId="77777777" w:rsidR="00B731D1" w:rsidRDefault="00B731D1" w:rsidP="00B731D1">
      <w:pPr>
        <w:pStyle w:val="oahRegisterTOC1"/>
      </w:pPr>
    </w:p>
    <w:p w14:paraId="0BD736F5" w14:textId="77777777" w:rsidR="00B731D1" w:rsidRDefault="00B731D1" w:rsidP="00B731D1">
      <w:pPr>
        <w:pStyle w:val="oahRegisterTOC1"/>
      </w:pPr>
      <w:r>
        <w:tab/>
        <w:t>V.</w:t>
      </w:r>
      <w:r>
        <w:tab/>
        <w:t>CONTESTED CASE DECISIONS</w:t>
      </w:r>
    </w:p>
    <w:p w14:paraId="5A6417D7" w14:textId="77777777" w:rsidR="00B731D1" w:rsidRDefault="00B731D1" w:rsidP="00B731D1">
      <w:pPr>
        <w:pStyle w:val="oahRegisterTOC3"/>
      </w:pPr>
      <w:r>
        <w:tab/>
      </w:r>
      <w:r>
        <w:tab/>
      </w:r>
      <w:r>
        <w:tab/>
        <w:t>Index to ALJ Decisions</w:t>
      </w:r>
      <w:r>
        <w:tab/>
        <w:t>1</w:t>
      </w:r>
      <w:r w:rsidR="00796F23">
        <w:t>09</w:t>
      </w:r>
      <w:r>
        <w:t xml:space="preserve"> – 11</w:t>
      </w:r>
      <w:r w:rsidR="00796F23">
        <w:t>0</w:t>
      </w:r>
    </w:p>
    <w:p w14:paraId="4CF384D6" w14:textId="77777777" w:rsidR="00B731D1" w:rsidRDefault="00B731D1" w:rsidP="00D52FD0">
      <w:pPr>
        <w:tabs>
          <w:tab w:val="decimal" w:pos="2160"/>
          <w:tab w:val="left" w:pos="2340"/>
          <w:tab w:val="left" w:pos="2520"/>
          <w:tab w:val="left" w:leader="dot" w:pos="8640"/>
        </w:tabs>
        <w:outlineLvl w:val="0"/>
        <w:rPr>
          <w:b/>
          <w:bCs/>
        </w:rPr>
      </w:pPr>
    </w:p>
    <w:p w14:paraId="353BEC52" w14:textId="77777777" w:rsidR="00476128" w:rsidRDefault="00476128" w:rsidP="00D52FD0">
      <w:pPr>
        <w:tabs>
          <w:tab w:val="decimal" w:pos="2160"/>
          <w:tab w:val="left" w:pos="2340"/>
          <w:tab w:val="left" w:pos="2520"/>
          <w:tab w:val="left" w:leader="dot" w:pos="8640"/>
        </w:tabs>
        <w:outlineLvl w:val="0"/>
        <w:rPr>
          <w:b/>
          <w:bCs/>
        </w:rPr>
      </w:pPr>
    </w:p>
    <w:p w14:paraId="56E5D2D0" w14:textId="77777777" w:rsidR="00262BBC" w:rsidRDefault="00262BBC" w:rsidP="00262BBC">
      <w:pPr>
        <w:ind w:left="1260"/>
        <w:rPr>
          <w:b/>
        </w:rPr>
      </w:pPr>
      <w:r>
        <w:rPr>
          <w:b/>
        </w:rPr>
        <w:t>PUBLISHED BY</w:t>
      </w:r>
    </w:p>
    <w:p w14:paraId="49D56B46" w14:textId="77777777" w:rsidR="00262BBC" w:rsidRDefault="00262BBC" w:rsidP="00262BBC">
      <w:pPr>
        <w:tabs>
          <w:tab w:val="right" w:pos="9630"/>
        </w:tabs>
        <w:ind w:left="1260"/>
        <w:rPr>
          <w:b/>
          <w:i/>
        </w:rPr>
      </w:pPr>
      <w:r>
        <w:rPr>
          <w:b/>
          <w:i/>
        </w:rPr>
        <w:t>The Office of Administrative Hearings</w:t>
      </w:r>
    </w:p>
    <w:p w14:paraId="1B8143FC" w14:textId="77777777" w:rsidR="00262BBC" w:rsidRDefault="00262BBC" w:rsidP="00262BBC">
      <w:pPr>
        <w:tabs>
          <w:tab w:val="right" w:pos="9630"/>
        </w:tabs>
        <w:ind w:left="1260"/>
        <w:rPr>
          <w:b/>
          <w:i/>
        </w:rPr>
      </w:pPr>
      <w:r>
        <w:rPr>
          <w:b/>
          <w:i/>
        </w:rPr>
        <w:t>Rules Division</w:t>
      </w:r>
      <w:r>
        <w:rPr>
          <w:b/>
          <w:i/>
        </w:rPr>
        <w:tab/>
        <w:t>Julian Mann III, Director</w:t>
      </w:r>
    </w:p>
    <w:p w14:paraId="4919CF12" w14:textId="77777777" w:rsidR="00262BBC" w:rsidRDefault="00262BBC" w:rsidP="00262BBC">
      <w:pPr>
        <w:tabs>
          <w:tab w:val="right" w:pos="9630"/>
        </w:tabs>
        <w:ind w:left="1260"/>
        <w:rPr>
          <w:b/>
          <w:i/>
        </w:rPr>
      </w:pPr>
      <w:r>
        <w:rPr>
          <w:b/>
          <w:i/>
        </w:rPr>
        <w:t>6714 Mail Service Center</w:t>
      </w:r>
      <w:r>
        <w:rPr>
          <w:b/>
          <w:i/>
        </w:rPr>
        <w:tab/>
        <w:t>Molly Masich, Codifier of Rules</w:t>
      </w:r>
    </w:p>
    <w:p w14:paraId="7E29CC0A" w14:textId="77777777" w:rsidR="00262BBC" w:rsidRDefault="00262BBC" w:rsidP="00262BBC">
      <w:pPr>
        <w:tabs>
          <w:tab w:val="right" w:pos="9630"/>
        </w:tabs>
        <w:ind w:left="1260"/>
        <w:rPr>
          <w:b/>
          <w:i/>
        </w:rPr>
      </w:pPr>
      <w:r>
        <w:rPr>
          <w:b/>
          <w:i/>
        </w:rPr>
        <w:t>Raleigh, NC  27699-6714</w:t>
      </w:r>
      <w:r>
        <w:rPr>
          <w:b/>
          <w:i/>
        </w:rPr>
        <w:tab/>
        <w:t>Dana McGhee, Publications Coordinator</w:t>
      </w:r>
    </w:p>
    <w:p w14:paraId="2485880E" w14:textId="77777777" w:rsidR="00262BBC" w:rsidRDefault="00262BBC" w:rsidP="00262BBC">
      <w:pPr>
        <w:tabs>
          <w:tab w:val="right" w:pos="9630"/>
        </w:tabs>
        <w:ind w:left="1260"/>
        <w:rPr>
          <w:b/>
          <w:i/>
        </w:rPr>
      </w:pPr>
      <w:r>
        <w:rPr>
          <w:b/>
          <w:i/>
        </w:rPr>
        <w:t>Telephone (919) 431-3000</w:t>
      </w:r>
      <w:r>
        <w:rPr>
          <w:b/>
          <w:i/>
        </w:rPr>
        <w:tab/>
        <w:t>Lindsay Woy, Editorial Assistant</w:t>
      </w:r>
    </w:p>
    <w:p w14:paraId="31C154A2" w14:textId="77777777" w:rsidR="00262BBC" w:rsidRDefault="00262BBC" w:rsidP="00262BBC">
      <w:pPr>
        <w:tabs>
          <w:tab w:val="right" w:pos="9630"/>
        </w:tabs>
        <w:ind w:left="1260"/>
        <w:rPr>
          <w:b/>
          <w:i/>
        </w:rPr>
      </w:pPr>
      <w:r>
        <w:rPr>
          <w:b/>
          <w:i/>
        </w:rPr>
        <w:t>Fax (919) 431-3104</w:t>
      </w:r>
      <w:r>
        <w:rPr>
          <w:b/>
          <w:i/>
        </w:rPr>
        <w:tab/>
        <w:t>Cathy Matthews-Thayer, Editorial Assistant</w:t>
      </w:r>
    </w:p>
    <w:p w14:paraId="60D892A2" w14:textId="77777777" w:rsidR="00D52FD0" w:rsidRDefault="00D52FD0" w:rsidP="00D52FD0">
      <w:pPr>
        <w:tabs>
          <w:tab w:val="right" w:pos="9630"/>
        </w:tabs>
        <w:ind w:left="1260"/>
        <w:rPr>
          <w:b/>
          <w:i/>
        </w:rPr>
      </w:pPr>
      <w:r>
        <w:rPr>
          <w:b/>
          <w:i/>
        </w:rPr>
        <w:tab/>
      </w:r>
      <w:r>
        <w:rPr>
          <w:b/>
          <w:i/>
        </w:rPr>
        <w:br w:type="page"/>
      </w:r>
    </w:p>
    <w:p w14:paraId="6F7E2B23" w14:textId="77777777" w:rsidR="00D52FD0" w:rsidRDefault="00D52FD0" w:rsidP="00D52FD0"/>
    <w:p w14:paraId="5649D932" w14:textId="77777777" w:rsidR="00D52FD0" w:rsidRDefault="00D52FD0" w:rsidP="00D52FD0">
      <w:pPr>
        <w:jc w:val="center"/>
        <w:rPr>
          <w:b/>
          <w:sz w:val="28"/>
          <w:szCs w:val="28"/>
        </w:rPr>
      </w:pPr>
      <w:r>
        <w:rPr>
          <w:b/>
          <w:sz w:val="28"/>
          <w:szCs w:val="28"/>
        </w:rPr>
        <w:t>Contact List for Rulemaking Questions or Concerns</w:t>
      </w:r>
    </w:p>
    <w:p w14:paraId="6A1E3A30" w14:textId="77777777" w:rsidR="00D52FD0" w:rsidRDefault="00D52FD0" w:rsidP="00D52FD0"/>
    <w:p w14:paraId="24AB3A47" w14:textId="77777777"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14:paraId="57E76C6A" w14:textId="77777777" w:rsidR="00D52FD0" w:rsidRDefault="00D52FD0" w:rsidP="00D52FD0">
      <w:pPr>
        <w:rPr>
          <w:sz w:val="16"/>
          <w:szCs w:val="16"/>
        </w:rPr>
      </w:pPr>
    </w:p>
    <w:p w14:paraId="6437084E" w14:textId="77777777" w:rsidR="00D52FD0" w:rsidRDefault="00D52FD0" w:rsidP="00D52FD0">
      <w:pPr>
        <w:rPr>
          <w:sz w:val="16"/>
          <w:szCs w:val="16"/>
        </w:rPr>
      </w:pPr>
    </w:p>
    <w:p w14:paraId="2E468475" w14:textId="77777777" w:rsidR="00D52FD0" w:rsidRDefault="00D52FD0" w:rsidP="00D52FD0">
      <w:pPr>
        <w:rPr>
          <w:sz w:val="16"/>
          <w:szCs w:val="16"/>
        </w:rPr>
      </w:pPr>
    </w:p>
    <w:p w14:paraId="62545A76"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591F5887"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22940FF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2534E67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14:paraId="797A79D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14:paraId="6AA0E453" w14:textId="77777777" w:rsidR="00D52FD0" w:rsidRDefault="00D52FD0" w:rsidP="00D52FD0">
      <w:pPr>
        <w:rPr>
          <w:sz w:val="12"/>
          <w:szCs w:val="12"/>
        </w:rPr>
      </w:pPr>
    </w:p>
    <w:p w14:paraId="39643F69"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14:paraId="55E17144"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McGhee, Publications Coordinator </w:t>
      </w:r>
      <w:r>
        <w:tab/>
        <w:t>dana.mcghee@oah.nc.gov</w:t>
      </w:r>
      <w:r>
        <w:tab/>
      </w:r>
      <w:r>
        <w:tab/>
        <w:t>(919) 431-3075</w:t>
      </w:r>
    </w:p>
    <w:p w14:paraId="44C31A8A"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14:paraId="0BDDFC00"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t>cathy.thayer@oah.nc.gov</w:t>
      </w:r>
      <w:r>
        <w:tab/>
      </w:r>
      <w:r>
        <w:tab/>
        <w:t>(919) 431-3006</w:t>
      </w:r>
    </w:p>
    <w:p w14:paraId="5E1933A3" w14:textId="77777777" w:rsidR="009F1ABE" w:rsidRDefault="009F1ABE" w:rsidP="009F1ABE">
      <w:pPr>
        <w:rPr>
          <w:sz w:val="16"/>
          <w:szCs w:val="16"/>
        </w:rPr>
      </w:pPr>
    </w:p>
    <w:p w14:paraId="07DED16E" w14:textId="77777777" w:rsidR="009F1ABE" w:rsidRDefault="009F1ABE" w:rsidP="009F1ABE">
      <w:pPr>
        <w:rPr>
          <w:sz w:val="16"/>
          <w:szCs w:val="16"/>
        </w:rPr>
      </w:pPr>
    </w:p>
    <w:p w14:paraId="0A151AF1"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66B748F2"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20764B00"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14:paraId="752805BB"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14:paraId="1B70C2C2"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4FEC4EA3"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14:paraId="3791ABF7"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14:paraId="6A7EFA05"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Ashley Snyder, Commission Counsel</w:t>
      </w:r>
      <w:r>
        <w:tab/>
        <w:t>ashley.snyder@oah.nc.gov</w:t>
      </w:r>
      <w:r>
        <w:tab/>
      </w:r>
      <w:r>
        <w:tab/>
        <w:t>(919) 431-</w:t>
      </w:r>
      <w:r>
        <w:rPr>
          <w:bCs/>
        </w:rPr>
        <w:t>3081</w:t>
      </w:r>
    </w:p>
    <w:p w14:paraId="244A831C"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14:paraId="59949539"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14:paraId="342D938F" w14:textId="77777777" w:rsidR="009F1ABE" w:rsidRDefault="009F1ABE"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14:paraId="5382A559" w14:textId="77777777" w:rsidR="00D52FD0" w:rsidRDefault="00D52FD0" w:rsidP="009F1A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560E1D5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7688CD40"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14:paraId="7936FBF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14:paraId="4D6E4745" w14:textId="77777777"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(919) 807-4757</w:t>
      </w:r>
    </w:p>
    <w:p w14:paraId="1AB0EF9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10E55A2A"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49C0C7F6"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14:paraId="03C405E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1222569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Amy </w:t>
      </w:r>
      <w:proofErr w:type="spellStart"/>
      <w:r>
        <w:t>Bason</w:t>
      </w:r>
      <w:proofErr w:type="spellEnd"/>
      <w:r>
        <w:tab/>
      </w:r>
      <w:r>
        <w:tab/>
      </w:r>
      <w:r>
        <w:tab/>
      </w:r>
      <w:r>
        <w:tab/>
        <w:t>amy.bason@ncacc.org</w:t>
      </w:r>
    </w:p>
    <w:p w14:paraId="4A60AE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7A05089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14:paraId="2E26A80D" w14:textId="77777777"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14:paraId="1C09BA7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14:paraId="3C4416F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14:paraId="1B32CFF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0761DBDB"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14:paraId="503C03D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296C8AE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14:paraId="4418948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14:paraId="7E07FBFA"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135A9158"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1486A9A0"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14:paraId="0D260BA3" w14:textId="77777777" w:rsidR="00042929" w:rsidRPr="00533688" w:rsidRDefault="00042929">
      <w:pPr>
        <w:rPr>
          <w:b/>
        </w:rPr>
      </w:pPr>
      <w:r w:rsidRPr="00533688">
        <w:rPr>
          <w:b/>
        </w:rPr>
        <w:br w:type="page"/>
      </w:r>
    </w:p>
    <w:p w14:paraId="07991BA6" w14:textId="77777777"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14:paraId="17C661F6" w14:textId="77777777" w:rsidR="001D42CE" w:rsidRPr="001D42CE" w:rsidRDefault="001D42CE" w:rsidP="001D42CE">
      <w:pPr>
        <w:jc w:val="center"/>
        <w:rPr>
          <w:b/>
          <w:bCs/>
          <w:kern w:val="0"/>
          <w:szCs w:val="24"/>
        </w:rPr>
      </w:pPr>
      <w:r w:rsidRPr="001D42CE">
        <w:rPr>
          <w:b/>
          <w:bCs/>
          <w:kern w:val="0"/>
          <w:szCs w:val="24"/>
        </w:rPr>
        <w:t>NORTH CAROLINA REGISTER</w:t>
      </w:r>
    </w:p>
    <w:p w14:paraId="30A8C5C0" w14:textId="77777777" w:rsidR="001D42CE" w:rsidRPr="001D42CE" w:rsidRDefault="001D42CE" w:rsidP="001D42CE">
      <w:pPr>
        <w:jc w:val="center"/>
        <w:rPr>
          <w:kern w:val="0"/>
          <w:szCs w:val="24"/>
        </w:rPr>
      </w:pPr>
      <w:r w:rsidRPr="001D42CE">
        <w:rPr>
          <w:kern w:val="0"/>
          <w:szCs w:val="24"/>
        </w:rPr>
        <w:t>Publication Schedule for January 2019 – December 2019</w:t>
      </w:r>
    </w:p>
    <w:p w14:paraId="55B7371B" w14:textId="77777777" w:rsidR="001D42CE" w:rsidRPr="001D42CE" w:rsidRDefault="001D42CE" w:rsidP="001D42CE">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1D42CE" w:rsidRPr="001D42CE" w14:paraId="380591A9" w14:textId="77777777" w:rsidTr="00B85BF3">
        <w:trPr>
          <w:cantSplit/>
          <w:trHeight w:val="863"/>
        </w:trPr>
        <w:tc>
          <w:tcPr>
            <w:tcW w:w="3235" w:type="dxa"/>
            <w:gridSpan w:val="3"/>
            <w:tcBorders>
              <w:right w:val="single" w:sz="4" w:space="0" w:color="auto"/>
            </w:tcBorders>
            <w:vAlign w:val="center"/>
          </w:tcPr>
          <w:p w14:paraId="70C9F746" w14:textId="77777777" w:rsidR="001D42CE" w:rsidRPr="001D42CE" w:rsidRDefault="001D42CE" w:rsidP="001D42CE">
            <w:pPr>
              <w:jc w:val="center"/>
              <w:rPr>
                <w:kern w:val="0"/>
                <w:sz w:val="19"/>
                <w:szCs w:val="24"/>
              </w:rPr>
            </w:pPr>
            <w:r w:rsidRPr="001D42CE">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0F202AEC" w14:textId="77777777" w:rsidR="001D42CE" w:rsidRPr="001D42CE" w:rsidRDefault="001D42CE" w:rsidP="001D42CE">
            <w:pPr>
              <w:jc w:val="center"/>
              <w:rPr>
                <w:b/>
                <w:kern w:val="0"/>
                <w:sz w:val="22"/>
                <w:szCs w:val="22"/>
              </w:rPr>
            </w:pPr>
            <w:r w:rsidRPr="001D42CE">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14:paraId="601B6830" w14:textId="77777777" w:rsidR="001D42CE" w:rsidRPr="001D42CE" w:rsidRDefault="001D42CE" w:rsidP="001D42CE">
            <w:pPr>
              <w:jc w:val="center"/>
              <w:rPr>
                <w:b/>
                <w:kern w:val="0"/>
                <w:sz w:val="22"/>
                <w:szCs w:val="22"/>
              </w:rPr>
            </w:pPr>
            <w:r w:rsidRPr="001D42CE">
              <w:rPr>
                <w:b/>
                <w:kern w:val="0"/>
                <w:sz w:val="22"/>
                <w:szCs w:val="22"/>
              </w:rPr>
              <w:t>PERMANENT RULE</w:t>
            </w:r>
          </w:p>
        </w:tc>
        <w:tc>
          <w:tcPr>
            <w:tcW w:w="1715" w:type="dxa"/>
            <w:vAlign w:val="center"/>
          </w:tcPr>
          <w:p w14:paraId="1678EC15" w14:textId="77777777" w:rsidR="001D42CE" w:rsidRPr="001D42CE" w:rsidRDefault="001D42CE" w:rsidP="001D42CE">
            <w:pPr>
              <w:jc w:val="center"/>
              <w:rPr>
                <w:b/>
                <w:kern w:val="0"/>
                <w:sz w:val="22"/>
                <w:szCs w:val="22"/>
              </w:rPr>
            </w:pPr>
            <w:r w:rsidRPr="001D42CE">
              <w:rPr>
                <w:b/>
                <w:kern w:val="0"/>
                <w:sz w:val="22"/>
                <w:szCs w:val="22"/>
              </w:rPr>
              <w:t>TEMPORARY RULES</w:t>
            </w:r>
          </w:p>
        </w:tc>
      </w:tr>
      <w:tr w:rsidR="001D42CE" w:rsidRPr="001D42CE" w14:paraId="24DDAAD8" w14:textId="77777777" w:rsidTr="00B85BF3">
        <w:trPr>
          <w:cantSplit/>
          <w:trHeight w:val="1304"/>
        </w:trPr>
        <w:tc>
          <w:tcPr>
            <w:tcW w:w="1075" w:type="dxa"/>
            <w:vAlign w:val="center"/>
          </w:tcPr>
          <w:p w14:paraId="48B1C46E" w14:textId="77777777" w:rsidR="001D42CE" w:rsidRPr="001D42CE" w:rsidRDefault="001D42CE" w:rsidP="001D42CE">
            <w:pPr>
              <w:jc w:val="center"/>
              <w:rPr>
                <w:kern w:val="0"/>
                <w:sz w:val="19"/>
                <w:szCs w:val="24"/>
              </w:rPr>
            </w:pPr>
            <w:r w:rsidRPr="001D42CE">
              <w:rPr>
                <w:kern w:val="0"/>
                <w:sz w:val="19"/>
                <w:szCs w:val="24"/>
              </w:rPr>
              <w:t>Volume &amp; issue number</w:t>
            </w:r>
          </w:p>
        </w:tc>
        <w:tc>
          <w:tcPr>
            <w:tcW w:w="1080" w:type="dxa"/>
            <w:vAlign w:val="center"/>
          </w:tcPr>
          <w:p w14:paraId="66C9871A" w14:textId="77777777" w:rsidR="001D42CE" w:rsidRPr="001D42CE" w:rsidRDefault="001D42CE" w:rsidP="001D42CE">
            <w:pPr>
              <w:jc w:val="center"/>
              <w:rPr>
                <w:kern w:val="0"/>
                <w:sz w:val="19"/>
                <w:szCs w:val="24"/>
              </w:rPr>
            </w:pPr>
            <w:r w:rsidRPr="001D42CE">
              <w:rPr>
                <w:kern w:val="0"/>
                <w:sz w:val="19"/>
                <w:szCs w:val="24"/>
              </w:rPr>
              <w:t>Issue date</w:t>
            </w:r>
          </w:p>
        </w:tc>
        <w:tc>
          <w:tcPr>
            <w:tcW w:w="1080" w:type="dxa"/>
            <w:tcBorders>
              <w:right w:val="single" w:sz="4" w:space="0" w:color="auto"/>
            </w:tcBorders>
            <w:vAlign w:val="center"/>
          </w:tcPr>
          <w:p w14:paraId="5C50D3CC" w14:textId="77777777" w:rsidR="001D42CE" w:rsidRPr="001D42CE" w:rsidRDefault="001D42CE" w:rsidP="001D42CE">
            <w:pPr>
              <w:jc w:val="center"/>
              <w:rPr>
                <w:kern w:val="0"/>
                <w:sz w:val="19"/>
                <w:szCs w:val="24"/>
              </w:rPr>
            </w:pPr>
            <w:r w:rsidRPr="001D42CE">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23DA33C5" w14:textId="77777777" w:rsidR="001D42CE" w:rsidRPr="001D42CE" w:rsidRDefault="001D42CE" w:rsidP="001D42CE">
            <w:pPr>
              <w:jc w:val="center"/>
              <w:rPr>
                <w:kern w:val="0"/>
                <w:sz w:val="19"/>
                <w:szCs w:val="24"/>
              </w:rPr>
            </w:pPr>
            <w:r w:rsidRPr="001D42CE">
              <w:rPr>
                <w:kern w:val="0"/>
                <w:sz w:val="19"/>
                <w:szCs w:val="24"/>
              </w:rPr>
              <w:t>Earliest date for public hearing</w:t>
            </w:r>
          </w:p>
        </w:tc>
        <w:tc>
          <w:tcPr>
            <w:tcW w:w="1440" w:type="dxa"/>
            <w:tcBorders>
              <w:left w:val="single" w:sz="4" w:space="0" w:color="auto"/>
            </w:tcBorders>
            <w:vAlign w:val="center"/>
          </w:tcPr>
          <w:p w14:paraId="0500CD4F" w14:textId="77777777" w:rsidR="001D42CE" w:rsidRPr="001D42CE" w:rsidRDefault="001D42CE" w:rsidP="001D42CE">
            <w:pPr>
              <w:jc w:val="center"/>
              <w:rPr>
                <w:kern w:val="0"/>
                <w:sz w:val="19"/>
                <w:szCs w:val="24"/>
              </w:rPr>
            </w:pPr>
            <w:r w:rsidRPr="001D42CE">
              <w:rPr>
                <w:kern w:val="0"/>
                <w:sz w:val="19"/>
                <w:szCs w:val="24"/>
              </w:rPr>
              <w:t>End of required comment</w:t>
            </w:r>
          </w:p>
          <w:p w14:paraId="0AD100C8" w14:textId="77777777" w:rsidR="001D42CE" w:rsidRPr="001D42CE" w:rsidRDefault="001D42CE" w:rsidP="001D42CE">
            <w:pPr>
              <w:jc w:val="center"/>
              <w:rPr>
                <w:kern w:val="0"/>
                <w:sz w:val="19"/>
                <w:szCs w:val="24"/>
              </w:rPr>
            </w:pPr>
            <w:r w:rsidRPr="001D42CE">
              <w:rPr>
                <w:kern w:val="0"/>
                <w:sz w:val="19"/>
                <w:szCs w:val="24"/>
              </w:rPr>
              <w:t>Period</w:t>
            </w:r>
          </w:p>
        </w:tc>
        <w:tc>
          <w:tcPr>
            <w:tcW w:w="1710" w:type="dxa"/>
            <w:vAlign w:val="center"/>
          </w:tcPr>
          <w:p w14:paraId="0F17AB29" w14:textId="77777777" w:rsidR="001D42CE" w:rsidRPr="001D42CE" w:rsidRDefault="001D42CE" w:rsidP="001D42CE">
            <w:pPr>
              <w:jc w:val="center"/>
              <w:rPr>
                <w:kern w:val="0"/>
                <w:sz w:val="19"/>
                <w:szCs w:val="24"/>
              </w:rPr>
            </w:pPr>
            <w:r w:rsidRPr="001D42CE">
              <w:rPr>
                <w:kern w:val="0"/>
                <w:sz w:val="19"/>
                <w:szCs w:val="24"/>
              </w:rPr>
              <w:t>Deadline to submit to RRC</w:t>
            </w:r>
          </w:p>
          <w:p w14:paraId="1A0E07B5" w14:textId="77777777" w:rsidR="001D42CE" w:rsidRPr="001D42CE" w:rsidRDefault="001D42CE" w:rsidP="001D42CE">
            <w:pPr>
              <w:jc w:val="center"/>
              <w:rPr>
                <w:kern w:val="0"/>
                <w:sz w:val="19"/>
                <w:szCs w:val="24"/>
              </w:rPr>
            </w:pPr>
            <w:r w:rsidRPr="001D42CE">
              <w:rPr>
                <w:kern w:val="0"/>
                <w:sz w:val="19"/>
                <w:szCs w:val="24"/>
              </w:rPr>
              <w:t>for review at</w:t>
            </w:r>
          </w:p>
          <w:p w14:paraId="274A6CFE" w14:textId="77777777" w:rsidR="001D42CE" w:rsidRPr="001D42CE" w:rsidRDefault="001D42CE" w:rsidP="001D42CE">
            <w:pPr>
              <w:jc w:val="center"/>
              <w:rPr>
                <w:kern w:val="0"/>
                <w:sz w:val="19"/>
                <w:szCs w:val="24"/>
              </w:rPr>
            </w:pPr>
            <w:r w:rsidRPr="001D42CE">
              <w:rPr>
                <w:kern w:val="0"/>
                <w:sz w:val="19"/>
                <w:szCs w:val="24"/>
              </w:rPr>
              <w:t>next meeting</w:t>
            </w:r>
          </w:p>
        </w:tc>
        <w:tc>
          <w:tcPr>
            <w:tcW w:w="1080" w:type="dxa"/>
            <w:vAlign w:val="center"/>
          </w:tcPr>
          <w:p w14:paraId="6D4415A0" w14:textId="77777777" w:rsidR="001D42CE" w:rsidRPr="001D42CE" w:rsidRDefault="001D42CE" w:rsidP="001D42CE">
            <w:pPr>
              <w:jc w:val="center"/>
              <w:rPr>
                <w:kern w:val="0"/>
                <w:sz w:val="19"/>
                <w:szCs w:val="24"/>
              </w:rPr>
            </w:pPr>
            <w:r w:rsidRPr="001D42CE">
              <w:rPr>
                <w:kern w:val="0"/>
                <w:sz w:val="19"/>
                <w:szCs w:val="24"/>
              </w:rPr>
              <w:t>RRC Meeting Date</w:t>
            </w:r>
          </w:p>
        </w:tc>
        <w:tc>
          <w:tcPr>
            <w:tcW w:w="1440" w:type="dxa"/>
            <w:vAlign w:val="center"/>
          </w:tcPr>
          <w:p w14:paraId="67FE94A8" w14:textId="77777777" w:rsidR="001D42CE" w:rsidRPr="001D42CE" w:rsidRDefault="001D42CE" w:rsidP="001D42CE">
            <w:pPr>
              <w:jc w:val="center"/>
              <w:rPr>
                <w:kern w:val="0"/>
                <w:sz w:val="19"/>
                <w:szCs w:val="24"/>
              </w:rPr>
            </w:pPr>
            <w:r w:rsidRPr="001D42CE">
              <w:rPr>
                <w:kern w:val="0"/>
                <w:sz w:val="19"/>
                <w:szCs w:val="24"/>
              </w:rPr>
              <w:t xml:space="preserve">Earliest Eff. </w:t>
            </w:r>
          </w:p>
          <w:p w14:paraId="2C99E2D9" w14:textId="77777777" w:rsidR="001D42CE" w:rsidRPr="001D42CE" w:rsidRDefault="001D42CE" w:rsidP="001D42CE">
            <w:pPr>
              <w:jc w:val="center"/>
              <w:rPr>
                <w:kern w:val="0"/>
                <w:sz w:val="19"/>
                <w:szCs w:val="24"/>
              </w:rPr>
            </w:pPr>
            <w:r w:rsidRPr="001D42CE">
              <w:rPr>
                <w:kern w:val="0"/>
                <w:sz w:val="19"/>
                <w:szCs w:val="24"/>
              </w:rPr>
              <w:t>Date of</w:t>
            </w:r>
          </w:p>
          <w:p w14:paraId="26A0754D" w14:textId="77777777" w:rsidR="001D42CE" w:rsidRPr="001D42CE" w:rsidRDefault="001D42CE" w:rsidP="001D42CE">
            <w:pPr>
              <w:jc w:val="center"/>
              <w:rPr>
                <w:kern w:val="0"/>
                <w:sz w:val="19"/>
                <w:szCs w:val="24"/>
              </w:rPr>
            </w:pPr>
            <w:r w:rsidRPr="001D42CE">
              <w:rPr>
                <w:kern w:val="0"/>
                <w:sz w:val="19"/>
                <w:szCs w:val="24"/>
              </w:rPr>
              <w:t>Permanent Rule</w:t>
            </w:r>
          </w:p>
        </w:tc>
        <w:tc>
          <w:tcPr>
            <w:tcW w:w="1715" w:type="dxa"/>
            <w:vAlign w:val="center"/>
          </w:tcPr>
          <w:p w14:paraId="74C0D5F9" w14:textId="77777777" w:rsidR="001D42CE" w:rsidRPr="001D42CE" w:rsidRDefault="001D42CE" w:rsidP="001D42CE">
            <w:pPr>
              <w:jc w:val="center"/>
              <w:rPr>
                <w:kern w:val="0"/>
                <w:sz w:val="19"/>
                <w:szCs w:val="24"/>
              </w:rPr>
            </w:pPr>
            <w:r w:rsidRPr="001D42CE">
              <w:rPr>
                <w:kern w:val="0"/>
                <w:sz w:val="19"/>
                <w:szCs w:val="24"/>
              </w:rPr>
              <w:t>270</w:t>
            </w:r>
            <w:r w:rsidRPr="001D42CE">
              <w:rPr>
                <w:kern w:val="0"/>
                <w:sz w:val="19"/>
                <w:szCs w:val="24"/>
                <w:vertAlign w:val="superscript"/>
              </w:rPr>
              <w:t>th</w:t>
            </w:r>
            <w:r w:rsidRPr="001D42CE">
              <w:rPr>
                <w:kern w:val="0"/>
                <w:sz w:val="19"/>
                <w:szCs w:val="24"/>
              </w:rPr>
              <w:t xml:space="preserve"> day from publication in the Register</w:t>
            </w:r>
          </w:p>
        </w:tc>
      </w:tr>
      <w:tr w:rsidR="001D42CE" w:rsidRPr="001D42CE" w14:paraId="4DECD377" w14:textId="77777777" w:rsidTr="00B85BF3">
        <w:trPr>
          <w:trHeight w:val="332"/>
        </w:trPr>
        <w:tc>
          <w:tcPr>
            <w:tcW w:w="1075" w:type="dxa"/>
            <w:vAlign w:val="center"/>
          </w:tcPr>
          <w:p w14:paraId="66EFDDD5" w14:textId="77777777" w:rsidR="001D42CE" w:rsidRPr="001D42CE" w:rsidRDefault="001D42CE" w:rsidP="001D42CE">
            <w:pPr>
              <w:jc w:val="center"/>
              <w:rPr>
                <w:kern w:val="0"/>
                <w:sz w:val="18"/>
                <w:szCs w:val="18"/>
              </w:rPr>
            </w:pPr>
            <w:r w:rsidRPr="001D42CE">
              <w:rPr>
                <w:kern w:val="0"/>
                <w:sz w:val="18"/>
                <w:szCs w:val="18"/>
              </w:rPr>
              <w:t>33:13</w:t>
            </w:r>
          </w:p>
        </w:tc>
        <w:tc>
          <w:tcPr>
            <w:tcW w:w="1080" w:type="dxa"/>
            <w:vAlign w:val="center"/>
          </w:tcPr>
          <w:p w14:paraId="1B1E2B84" w14:textId="77777777" w:rsidR="001D42CE" w:rsidRPr="001D42CE" w:rsidRDefault="001D42CE" w:rsidP="001D42CE">
            <w:pPr>
              <w:jc w:val="center"/>
              <w:rPr>
                <w:kern w:val="0"/>
                <w:sz w:val="18"/>
                <w:szCs w:val="18"/>
              </w:rPr>
            </w:pPr>
            <w:r w:rsidRPr="001D42CE">
              <w:rPr>
                <w:kern w:val="0"/>
                <w:sz w:val="18"/>
                <w:szCs w:val="18"/>
              </w:rPr>
              <w:t>01/02/19</w:t>
            </w:r>
          </w:p>
        </w:tc>
        <w:tc>
          <w:tcPr>
            <w:tcW w:w="1080" w:type="dxa"/>
            <w:tcBorders>
              <w:right w:val="single" w:sz="4" w:space="0" w:color="auto"/>
            </w:tcBorders>
            <w:vAlign w:val="center"/>
          </w:tcPr>
          <w:p w14:paraId="6F783972" w14:textId="77777777" w:rsidR="001D42CE" w:rsidRPr="001D42CE" w:rsidRDefault="001D42CE" w:rsidP="001D42CE">
            <w:pPr>
              <w:jc w:val="center"/>
              <w:rPr>
                <w:kern w:val="0"/>
                <w:sz w:val="18"/>
                <w:szCs w:val="18"/>
              </w:rPr>
            </w:pPr>
            <w:r w:rsidRPr="001D42CE">
              <w:rPr>
                <w:kern w:val="0"/>
                <w:sz w:val="18"/>
                <w:szCs w:val="18"/>
              </w:rPr>
              <w:t>12/06/18</w:t>
            </w:r>
          </w:p>
        </w:tc>
        <w:tc>
          <w:tcPr>
            <w:tcW w:w="1350" w:type="dxa"/>
            <w:tcBorders>
              <w:top w:val="single" w:sz="4" w:space="0" w:color="auto"/>
              <w:left w:val="single" w:sz="4" w:space="0" w:color="auto"/>
              <w:bottom w:val="single" w:sz="4" w:space="0" w:color="auto"/>
              <w:right w:val="single" w:sz="4" w:space="0" w:color="auto"/>
            </w:tcBorders>
            <w:vAlign w:val="center"/>
          </w:tcPr>
          <w:p w14:paraId="7240CA17" w14:textId="77777777" w:rsidR="001D42CE" w:rsidRPr="001D42CE" w:rsidRDefault="001D42CE" w:rsidP="001D42CE">
            <w:pPr>
              <w:jc w:val="center"/>
              <w:rPr>
                <w:kern w:val="0"/>
                <w:sz w:val="18"/>
                <w:szCs w:val="18"/>
              </w:rPr>
            </w:pPr>
            <w:r w:rsidRPr="001D42CE">
              <w:rPr>
                <w:kern w:val="0"/>
                <w:sz w:val="18"/>
                <w:szCs w:val="18"/>
              </w:rPr>
              <w:t>01/17/19</w:t>
            </w:r>
          </w:p>
        </w:tc>
        <w:tc>
          <w:tcPr>
            <w:tcW w:w="1440" w:type="dxa"/>
            <w:tcBorders>
              <w:left w:val="single" w:sz="4" w:space="0" w:color="auto"/>
            </w:tcBorders>
            <w:vAlign w:val="center"/>
          </w:tcPr>
          <w:p w14:paraId="3A95C1FA" w14:textId="77777777" w:rsidR="001D42CE" w:rsidRPr="001D42CE" w:rsidRDefault="001D42CE" w:rsidP="001D42CE">
            <w:pPr>
              <w:jc w:val="center"/>
              <w:rPr>
                <w:kern w:val="0"/>
                <w:sz w:val="18"/>
                <w:szCs w:val="18"/>
              </w:rPr>
            </w:pPr>
            <w:r w:rsidRPr="001D42CE">
              <w:rPr>
                <w:kern w:val="0"/>
                <w:sz w:val="18"/>
                <w:szCs w:val="18"/>
              </w:rPr>
              <w:t>03/04/19</w:t>
            </w:r>
          </w:p>
        </w:tc>
        <w:tc>
          <w:tcPr>
            <w:tcW w:w="1710" w:type="dxa"/>
            <w:vAlign w:val="center"/>
          </w:tcPr>
          <w:p w14:paraId="1E3F63C5" w14:textId="77777777"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14:paraId="00E34F24" w14:textId="77777777"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14:paraId="2B5FD200" w14:textId="77777777"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14:paraId="16080D24" w14:textId="77777777" w:rsidR="001D42CE" w:rsidRPr="001D42CE" w:rsidRDefault="001D42CE" w:rsidP="001D42CE">
            <w:pPr>
              <w:jc w:val="center"/>
              <w:rPr>
                <w:kern w:val="0"/>
                <w:sz w:val="18"/>
                <w:szCs w:val="18"/>
              </w:rPr>
            </w:pPr>
            <w:r w:rsidRPr="001D42CE">
              <w:rPr>
                <w:kern w:val="0"/>
                <w:sz w:val="18"/>
                <w:szCs w:val="18"/>
              </w:rPr>
              <w:t>09/29/19</w:t>
            </w:r>
          </w:p>
        </w:tc>
      </w:tr>
      <w:tr w:rsidR="001D42CE" w:rsidRPr="001D42CE" w14:paraId="628592DC" w14:textId="77777777" w:rsidTr="00B85BF3">
        <w:trPr>
          <w:trHeight w:val="288"/>
        </w:trPr>
        <w:tc>
          <w:tcPr>
            <w:tcW w:w="1075" w:type="dxa"/>
            <w:vAlign w:val="center"/>
          </w:tcPr>
          <w:p w14:paraId="117952F7" w14:textId="77777777" w:rsidR="001D42CE" w:rsidRPr="001D42CE" w:rsidRDefault="001D42CE" w:rsidP="001D42CE">
            <w:pPr>
              <w:jc w:val="center"/>
              <w:rPr>
                <w:kern w:val="0"/>
                <w:sz w:val="18"/>
                <w:szCs w:val="18"/>
              </w:rPr>
            </w:pPr>
            <w:r w:rsidRPr="001D42CE">
              <w:rPr>
                <w:kern w:val="0"/>
                <w:sz w:val="18"/>
                <w:szCs w:val="18"/>
              </w:rPr>
              <w:t>33:14</w:t>
            </w:r>
          </w:p>
        </w:tc>
        <w:tc>
          <w:tcPr>
            <w:tcW w:w="1080" w:type="dxa"/>
            <w:vAlign w:val="center"/>
          </w:tcPr>
          <w:p w14:paraId="7670778A" w14:textId="77777777" w:rsidR="001D42CE" w:rsidRPr="001D42CE" w:rsidRDefault="001D42CE" w:rsidP="001D42CE">
            <w:pPr>
              <w:jc w:val="center"/>
              <w:rPr>
                <w:kern w:val="0"/>
                <w:sz w:val="18"/>
                <w:szCs w:val="18"/>
              </w:rPr>
            </w:pPr>
            <w:r w:rsidRPr="001D42CE">
              <w:rPr>
                <w:kern w:val="0"/>
                <w:sz w:val="18"/>
                <w:szCs w:val="18"/>
              </w:rPr>
              <w:t>01/15/19</w:t>
            </w:r>
          </w:p>
        </w:tc>
        <w:tc>
          <w:tcPr>
            <w:tcW w:w="1080" w:type="dxa"/>
            <w:tcBorders>
              <w:right w:val="single" w:sz="4" w:space="0" w:color="auto"/>
            </w:tcBorders>
            <w:vAlign w:val="center"/>
          </w:tcPr>
          <w:p w14:paraId="53A6D09C" w14:textId="77777777" w:rsidR="001D42CE" w:rsidRPr="001D42CE" w:rsidRDefault="001D42CE" w:rsidP="001D42CE">
            <w:pPr>
              <w:jc w:val="center"/>
              <w:rPr>
                <w:kern w:val="0"/>
                <w:sz w:val="18"/>
                <w:szCs w:val="18"/>
              </w:rPr>
            </w:pPr>
            <w:r w:rsidRPr="001D42CE">
              <w:rPr>
                <w:kern w:val="0"/>
                <w:sz w:val="18"/>
                <w:szCs w:val="18"/>
              </w:rPr>
              <w:t>12/19/18</w:t>
            </w:r>
          </w:p>
        </w:tc>
        <w:tc>
          <w:tcPr>
            <w:tcW w:w="1350" w:type="dxa"/>
            <w:tcBorders>
              <w:top w:val="single" w:sz="4" w:space="0" w:color="auto"/>
              <w:left w:val="single" w:sz="4" w:space="0" w:color="auto"/>
              <w:bottom w:val="single" w:sz="4" w:space="0" w:color="auto"/>
              <w:right w:val="single" w:sz="4" w:space="0" w:color="auto"/>
            </w:tcBorders>
            <w:vAlign w:val="center"/>
          </w:tcPr>
          <w:p w14:paraId="419DC4AB" w14:textId="77777777" w:rsidR="001D42CE" w:rsidRPr="001D42CE" w:rsidRDefault="001D42CE" w:rsidP="001D42CE">
            <w:pPr>
              <w:jc w:val="center"/>
              <w:rPr>
                <w:kern w:val="0"/>
                <w:sz w:val="18"/>
                <w:szCs w:val="18"/>
              </w:rPr>
            </w:pPr>
            <w:r w:rsidRPr="001D42CE">
              <w:rPr>
                <w:kern w:val="0"/>
                <w:sz w:val="18"/>
                <w:szCs w:val="18"/>
              </w:rPr>
              <w:t>01/30/19</w:t>
            </w:r>
          </w:p>
        </w:tc>
        <w:tc>
          <w:tcPr>
            <w:tcW w:w="1440" w:type="dxa"/>
            <w:tcBorders>
              <w:left w:val="single" w:sz="4" w:space="0" w:color="auto"/>
            </w:tcBorders>
            <w:vAlign w:val="center"/>
          </w:tcPr>
          <w:p w14:paraId="5C8E9F59" w14:textId="77777777" w:rsidR="001D42CE" w:rsidRPr="001D42CE" w:rsidRDefault="001D42CE" w:rsidP="001D42CE">
            <w:pPr>
              <w:jc w:val="center"/>
              <w:rPr>
                <w:kern w:val="0"/>
                <w:sz w:val="18"/>
                <w:szCs w:val="18"/>
              </w:rPr>
            </w:pPr>
            <w:r w:rsidRPr="001D42CE">
              <w:rPr>
                <w:kern w:val="0"/>
                <w:sz w:val="18"/>
                <w:szCs w:val="18"/>
              </w:rPr>
              <w:t>03/18/19</w:t>
            </w:r>
          </w:p>
        </w:tc>
        <w:tc>
          <w:tcPr>
            <w:tcW w:w="1710" w:type="dxa"/>
            <w:vAlign w:val="center"/>
          </w:tcPr>
          <w:p w14:paraId="66840141" w14:textId="77777777"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14:paraId="71311857" w14:textId="77777777"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14:paraId="037FB9DF" w14:textId="77777777"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14:paraId="560A41A7" w14:textId="77777777" w:rsidR="001D42CE" w:rsidRPr="001D42CE" w:rsidRDefault="001D42CE" w:rsidP="001D42CE">
            <w:pPr>
              <w:jc w:val="center"/>
              <w:rPr>
                <w:kern w:val="0"/>
                <w:sz w:val="18"/>
                <w:szCs w:val="18"/>
              </w:rPr>
            </w:pPr>
            <w:r w:rsidRPr="001D42CE">
              <w:rPr>
                <w:kern w:val="0"/>
                <w:sz w:val="18"/>
                <w:szCs w:val="18"/>
              </w:rPr>
              <w:t>10/12/19</w:t>
            </w:r>
          </w:p>
        </w:tc>
      </w:tr>
      <w:tr w:rsidR="001D42CE" w:rsidRPr="001D42CE" w14:paraId="12E041E9" w14:textId="77777777" w:rsidTr="00B85BF3">
        <w:trPr>
          <w:trHeight w:val="288"/>
        </w:trPr>
        <w:tc>
          <w:tcPr>
            <w:tcW w:w="1075" w:type="dxa"/>
            <w:vAlign w:val="center"/>
          </w:tcPr>
          <w:p w14:paraId="395FF10B" w14:textId="77777777" w:rsidR="001D42CE" w:rsidRPr="001D42CE" w:rsidRDefault="001D42CE" w:rsidP="001D42CE">
            <w:pPr>
              <w:jc w:val="center"/>
              <w:rPr>
                <w:kern w:val="0"/>
                <w:sz w:val="18"/>
                <w:szCs w:val="18"/>
              </w:rPr>
            </w:pPr>
            <w:r w:rsidRPr="001D42CE">
              <w:rPr>
                <w:kern w:val="0"/>
                <w:sz w:val="18"/>
                <w:szCs w:val="18"/>
              </w:rPr>
              <w:t>33:15</w:t>
            </w:r>
          </w:p>
        </w:tc>
        <w:tc>
          <w:tcPr>
            <w:tcW w:w="1080" w:type="dxa"/>
            <w:vAlign w:val="center"/>
          </w:tcPr>
          <w:p w14:paraId="30AEF4C9" w14:textId="77777777" w:rsidR="001D42CE" w:rsidRPr="001D42CE" w:rsidRDefault="001D42CE" w:rsidP="001D42CE">
            <w:pPr>
              <w:jc w:val="center"/>
              <w:rPr>
                <w:kern w:val="0"/>
                <w:sz w:val="18"/>
                <w:szCs w:val="18"/>
              </w:rPr>
            </w:pPr>
            <w:r w:rsidRPr="001D42CE">
              <w:rPr>
                <w:kern w:val="0"/>
                <w:sz w:val="18"/>
                <w:szCs w:val="18"/>
              </w:rPr>
              <w:t>02/01/19</w:t>
            </w:r>
          </w:p>
        </w:tc>
        <w:tc>
          <w:tcPr>
            <w:tcW w:w="1080" w:type="dxa"/>
            <w:tcBorders>
              <w:right w:val="single" w:sz="4" w:space="0" w:color="auto"/>
            </w:tcBorders>
            <w:vAlign w:val="center"/>
          </w:tcPr>
          <w:p w14:paraId="42F188EE" w14:textId="77777777" w:rsidR="001D42CE" w:rsidRPr="001D42CE" w:rsidRDefault="001D42CE" w:rsidP="001D42CE">
            <w:pPr>
              <w:jc w:val="center"/>
              <w:rPr>
                <w:kern w:val="0"/>
                <w:sz w:val="18"/>
                <w:szCs w:val="18"/>
              </w:rPr>
            </w:pPr>
            <w:r w:rsidRPr="001D42CE">
              <w:rPr>
                <w:kern w:val="0"/>
                <w:sz w:val="18"/>
                <w:szCs w:val="18"/>
              </w:rPr>
              <w:t>01/10/19</w:t>
            </w:r>
          </w:p>
        </w:tc>
        <w:tc>
          <w:tcPr>
            <w:tcW w:w="1350" w:type="dxa"/>
            <w:tcBorders>
              <w:top w:val="single" w:sz="4" w:space="0" w:color="auto"/>
              <w:left w:val="single" w:sz="4" w:space="0" w:color="auto"/>
              <w:bottom w:val="single" w:sz="4" w:space="0" w:color="auto"/>
              <w:right w:val="single" w:sz="4" w:space="0" w:color="auto"/>
            </w:tcBorders>
            <w:vAlign w:val="center"/>
          </w:tcPr>
          <w:p w14:paraId="471ED7FF" w14:textId="77777777" w:rsidR="001D42CE" w:rsidRPr="001D42CE" w:rsidRDefault="001D42CE" w:rsidP="001D42CE">
            <w:pPr>
              <w:jc w:val="center"/>
              <w:rPr>
                <w:kern w:val="0"/>
                <w:sz w:val="18"/>
                <w:szCs w:val="18"/>
              </w:rPr>
            </w:pPr>
            <w:r w:rsidRPr="001D42CE">
              <w:rPr>
                <w:kern w:val="0"/>
                <w:sz w:val="18"/>
                <w:szCs w:val="18"/>
              </w:rPr>
              <w:t>02/16/19</w:t>
            </w:r>
          </w:p>
        </w:tc>
        <w:tc>
          <w:tcPr>
            <w:tcW w:w="1440" w:type="dxa"/>
            <w:tcBorders>
              <w:left w:val="single" w:sz="4" w:space="0" w:color="auto"/>
            </w:tcBorders>
            <w:vAlign w:val="center"/>
          </w:tcPr>
          <w:p w14:paraId="05511AB2" w14:textId="77777777" w:rsidR="001D42CE" w:rsidRPr="001D42CE" w:rsidRDefault="001D42CE" w:rsidP="001D42CE">
            <w:pPr>
              <w:jc w:val="center"/>
              <w:rPr>
                <w:kern w:val="0"/>
                <w:sz w:val="18"/>
                <w:szCs w:val="18"/>
              </w:rPr>
            </w:pPr>
            <w:r w:rsidRPr="001D42CE">
              <w:rPr>
                <w:kern w:val="0"/>
                <w:sz w:val="18"/>
                <w:szCs w:val="18"/>
              </w:rPr>
              <w:t>04/02/19</w:t>
            </w:r>
          </w:p>
        </w:tc>
        <w:tc>
          <w:tcPr>
            <w:tcW w:w="1710" w:type="dxa"/>
            <w:vAlign w:val="center"/>
          </w:tcPr>
          <w:p w14:paraId="1379D5F7" w14:textId="77777777"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14:paraId="44121A28" w14:textId="77777777"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14:paraId="05823791" w14:textId="77777777"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14:paraId="6F9A70A4" w14:textId="77777777" w:rsidR="001D42CE" w:rsidRPr="001D42CE" w:rsidRDefault="001D42CE" w:rsidP="001D42CE">
            <w:pPr>
              <w:jc w:val="center"/>
              <w:rPr>
                <w:kern w:val="0"/>
                <w:sz w:val="18"/>
                <w:szCs w:val="18"/>
              </w:rPr>
            </w:pPr>
            <w:r w:rsidRPr="001D42CE">
              <w:rPr>
                <w:kern w:val="0"/>
                <w:sz w:val="18"/>
                <w:szCs w:val="18"/>
              </w:rPr>
              <w:t>10/29/19</w:t>
            </w:r>
          </w:p>
        </w:tc>
      </w:tr>
      <w:tr w:rsidR="001D42CE" w:rsidRPr="001D42CE" w14:paraId="207E97D2" w14:textId="77777777" w:rsidTr="00B85BF3">
        <w:trPr>
          <w:trHeight w:val="288"/>
        </w:trPr>
        <w:tc>
          <w:tcPr>
            <w:tcW w:w="1075" w:type="dxa"/>
            <w:vAlign w:val="center"/>
          </w:tcPr>
          <w:p w14:paraId="404D44B6" w14:textId="77777777" w:rsidR="001D42CE" w:rsidRPr="001D42CE" w:rsidRDefault="001D42CE" w:rsidP="001D42CE">
            <w:pPr>
              <w:jc w:val="center"/>
              <w:rPr>
                <w:kern w:val="0"/>
                <w:sz w:val="18"/>
                <w:szCs w:val="18"/>
              </w:rPr>
            </w:pPr>
            <w:r w:rsidRPr="001D42CE">
              <w:rPr>
                <w:kern w:val="0"/>
                <w:sz w:val="18"/>
                <w:szCs w:val="18"/>
              </w:rPr>
              <w:t>33:16</w:t>
            </w:r>
          </w:p>
        </w:tc>
        <w:tc>
          <w:tcPr>
            <w:tcW w:w="1080" w:type="dxa"/>
            <w:vAlign w:val="center"/>
          </w:tcPr>
          <w:p w14:paraId="6F51D561" w14:textId="77777777" w:rsidR="001D42CE" w:rsidRPr="001D42CE" w:rsidRDefault="001D42CE" w:rsidP="001D42CE">
            <w:pPr>
              <w:jc w:val="center"/>
              <w:rPr>
                <w:kern w:val="0"/>
                <w:sz w:val="18"/>
                <w:szCs w:val="18"/>
              </w:rPr>
            </w:pPr>
            <w:r w:rsidRPr="001D42CE">
              <w:rPr>
                <w:kern w:val="0"/>
                <w:sz w:val="18"/>
                <w:szCs w:val="18"/>
              </w:rPr>
              <w:t>02/15/19</w:t>
            </w:r>
          </w:p>
        </w:tc>
        <w:tc>
          <w:tcPr>
            <w:tcW w:w="1080" w:type="dxa"/>
            <w:tcBorders>
              <w:right w:val="single" w:sz="4" w:space="0" w:color="auto"/>
            </w:tcBorders>
            <w:vAlign w:val="center"/>
          </w:tcPr>
          <w:p w14:paraId="3173CD38" w14:textId="77777777" w:rsidR="001D42CE" w:rsidRPr="001D42CE" w:rsidRDefault="001D42CE" w:rsidP="001D42CE">
            <w:pPr>
              <w:jc w:val="center"/>
              <w:rPr>
                <w:kern w:val="0"/>
                <w:sz w:val="18"/>
                <w:szCs w:val="18"/>
              </w:rPr>
            </w:pPr>
            <w:r w:rsidRPr="001D42CE">
              <w:rPr>
                <w:kern w:val="0"/>
                <w:sz w:val="18"/>
                <w:szCs w:val="18"/>
              </w:rPr>
              <w:t>01/25/19</w:t>
            </w:r>
          </w:p>
        </w:tc>
        <w:tc>
          <w:tcPr>
            <w:tcW w:w="1350" w:type="dxa"/>
            <w:tcBorders>
              <w:top w:val="single" w:sz="4" w:space="0" w:color="auto"/>
              <w:left w:val="single" w:sz="4" w:space="0" w:color="auto"/>
              <w:bottom w:val="single" w:sz="4" w:space="0" w:color="auto"/>
              <w:right w:val="single" w:sz="4" w:space="0" w:color="auto"/>
            </w:tcBorders>
            <w:vAlign w:val="center"/>
          </w:tcPr>
          <w:p w14:paraId="4294B53C" w14:textId="77777777" w:rsidR="001D42CE" w:rsidRPr="001D42CE" w:rsidRDefault="001D42CE" w:rsidP="001D42CE">
            <w:pPr>
              <w:jc w:val="center"/>
              <w:rPr>
                <w:kern w:val="0"/>
                <w:sz w:val="18"/>
                <w:szCs w:val="18"/>
              </w:rPr>
            </w:pPr>
            <w:r w:rsidRPr="001D42CE">
              <w:rPr>
                <w:kern w:val="0"/>
                <w:sz w:val="18"/>
                <w:szCs w:val="18"/>
              </w:rPr>
              <w:t>03/02/19</w:t>
            </w:r>
          </w:p>
        </w:tc>
        <w:tc>
          <w:tcPr>
            <w:tcW w:w="1440" w:type="dxa"/>
            <w:tcBorders>
              <w:left w:val="single" w:sz="4" w:space="0" w:color="auto"/>
            </w:tcBorders>
            <w:vAlign w:val="center"/>
          </w:tcPr>
          <w:p w14:paraId="5DF99B1B" w14:textId="77777777" w:rsidR="001D42CE" w:rsidRPr="001D42CE" w:rsidRDefault="001D42CE" w:rsidP="001D42CE">
            <w:pPr>
              <w:jc w:val="center"/>
              <w:rPr>
                <w:kern w:val="0"/>
                <w:sz w:val="18"/>
                <w:szCs w:val="18"/>
              </w:rPr>
            </w:pPr>
            <w:r w:rsidRPr="001D42CE">
              <w:rPr>
                <w:kern w:val="0"/>
                <w:sz w:val="18"/>
                <w:szCs w:val="18"/>
              </w:rPr>
              <w:t>04/16/19</w:t>
            </w:r>
          </w:p>
        </w:tc>
        <w:tc>
          <w:tcPr>
            <w:tcW w:w="1710" w:type="dxa"/>
            <w:vAlign w:val="center"/>
          </w:tcPr>
          <w:p w14:paraId="4BC0529E" w14:textId="77777777"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14:paraId="2C2E623F" w14:textId="77777777"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14:paraId="0A7BE57B" w14:textId="77777777"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14:paraId="4E1F43F3" w14:textId="77777777" w:rsidR="001D42CE" w:rsidRPr="001D42CE" w:rsidRDefault="001D42CE" w:rsidP="001D42CE">
            <w:pPr>
              <w:jc w:val="center"/>
              <w:rPr>
                <w:kern w:val="0"/>
                <w:sz w:val="18"/>
                <w:szCs w:val="18"/>
              </w:rPr>
            </w:pPr>
            <w:r w:rsidRPr="001D42CE">
              <w:rPr>
                <w:kern w:val="0"/>
                <w:sz w:val="18"/>
                <w:szCs w:val="18"/>
              </w:rPr>
              <w:t>11/12/19</w:t>
            </w:r>
          </w:p>
        </w:tc>
      </w:tr>
      <w:tr w:rsidR="001D42CE" w:rsidRPr="001D42CE" w14:paraId="2CCB17DF" w14:textId="77777777" w:rsidTr="00B85BF3">
        <w:trPr>
          <w:trHeight w:val="288"/>
        </w:trPr>
        <w:tc>
          <w:tcPr>
            <w:tcW w:w="1075" w:type="dxa"/>
            <w:vAlign w:val="center"/>
          </w:tcPr>
          <w:p w14:paraId="33932543" w14:textId="77777777" w:rsidR="001D42CE" w:rsidRPr="001D42CE" w:rsidRDefault="001D42CE" w:rsidP="001D42CE">
            <w:pPr>
              <w:jc w:val="center"/>
              <w:rPr>
                <w:kern w:val="0"/>
                <w:sz w:val="18"/>
                <w:szCs w:val="18"/>
              </w:rPr>
            </w:pPr>
            <w:r w:rsidRPr="001D42CE">
              <w:rPr>
                <w:kern w:val="0"/>
                <w:sz w:val="18"/>
                <w:szCs w:val="18"/>
              </w:rPr>
              <w:t>33:17</w:t>
            </w:r>
          </w:p>
        </w:tc>
        <w:tc>
          <w:tcPr>
            <w:tcW w:w="1080" w:type="dxa"/>
            <w:vAlign w:val="center"/>
          </w:tcPr>
          <w:p w14:paraId="2F094A3E" w14:textId="77777777" w:rsidR="001D42CE" w:rsidRPr="001D42CE" w:rsidRDefault="001D42CE" w:rsidP="001D42CE">
            <w:pPr>
              <w:jc w:val="center"/>
              <w:rPr>
                <w:kern w:val="0"/>
                <w:sz w:val="18"/>
                <w:szCs w:val="18"/>
              </w:rPr>
            </w:pPr>
            <w:r w:rsidRPr="001D42CE">
              <w:rPr>
                <w:kern w:val="0"/>
                <w:sz w:val="18"/>
                <w:szCs w:val="18"/>
              </w:rPr>
              <w:t>03/01/19</w:t>
            </w:r>
          </w:p>
        </w:tc>
        <w:tc>
          <w:tcPr>
            <w:tcW w:w="1080" w:type="dxa"/>
            <w:tcBorders>
              <w:right w:val="single" w:sz="4" w:space="0" w:color="auto"/>
            </w:tcBorders>
            <w:vAlign w:val="center"/>
          </w:tcPr>
          <w:p w14:paraId="1271EA44" w14:textId="77777777" w:rsidR="001D42CE" w:rsidRPr="001D42CE" w:rsidRDefault="001D42CE" w:rsidP="001D42CE">
            <w:pPr>
              <w:jc w:val="center"/>
              <w:rPr>
                <w:kern w:val="0"/>
                <w:sz w:val="18"/>
                <w:szCs w:val="18"/>
              </w:rPr>
            </w:pPr>
            <w:r w:rsidRPr="001D42CE">
              <w:rPr>
                <w:kern w:val="0"/>
                <w:sz w:val="18"/>
                <w:szCs w:val="18"/>
              </w:rPr>
              <w:t>02/08/19</w:t>
            </w:r>
          </w:p>
        </w:tc>
        <w:tc>
          <w:tcPr>
            <w:tcW w:w="1350" w:type="dxa"/>
            <w:tcBorders>
              <w:top w:val="single" w:sz="4" w:space="0" w:color="auto"/>
              <w:left w:val="single" w:sz="4" w:space="0" w:color="auto"/>
              <w:bottom w:val="single" w:sz="4" w:space="0" w:color="auto"/>
              <w:right w:val="single" w:sz="4" w:space="0" w:color="auto"/>
            </w:tcBorders>
            <w:vAlign w:val="center"/>
          </w:tcPr>
          <w:p w14:paraId="3734FFF4" w14:textId="77777777" w:rsidR="001D42CE" w:rsidRPr="001D42CE" w:rsidRDefault="001D42CE" w:rsidP="001D42CE">
            <w:pPr>
              <w:jc w:val="center"/>
              <w:rPr>
                <w:kern w:val="0"/>
                <w:sz w:val="18"/>
                <w:szCs w:val="18"/>
              </w:rPr>
            </w:pPr>
            <w:r w:rsidRPr="001D42CE">
              <w:rPr>
                <w:kern w:val="0"/>
                <w:sz w:val="18"/>
                <w:szCs w:val="18"/>
              </w:rPr>
              <w:t>03/16/19</w:t>
            </w:r>
          </w:p>
        </w:tc>
        <w:tc>
          <w:tcPr>
            <w:tcW w:w="1440" w:type="dxa"/>
            <w:tcBorders>
              <w:left w:val="single" w:sz="4" w:space="0" w:color="auto"/>
            </w:tcBorders>
            <w:vAlign w:val="center"/>
          </w:tcPr>
          <w:p w14:paraId="074C17E6" w14:textId="77777777" w:rsidR="001D42CE" w:rsidRPr="001D42CE" w:rsidRDefault="001D42CE" w:rsidP="001D42CE">
            <w:pPr>
              <w:jc w:val="center"/>
              <w:rPr>
                <w:kern w:val="0"/>
                <w:sz w:val="18"/>
                <w:szCs w:val="18"/>
              </w:rPr>
            </w:pPr>
            <w:r w:rsidRPr="001D42CE">
              <w:rPr>
                <w:kern w:val="0"/>
                <w:sz w:val="18"/>
                <w:szCs w:val="18"/>
              </w:rPr>
              <w:t>04/30/19</w:t>
            </w:r>
          </w:p>
        </w:tc>
        <w:tc>
          <w:tcPr>
            <w:tcW w:w="1710" w:type="dxa"/>
            <w:vAlign w:val="center"/>
          </w:tcPr>
          <w:p w14:paraId="0D3D8762" w14:textId="77777777"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14:paraId="0C7F7041" w14:textId="77777777"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14:paraId="10022331" w14:textId="77777777"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14:paraId="3D0CBD68" w14:textId="77777777" w:rsidR="001D42CE" w:rsidRPr="001D42CE" w:rsidRDefault="001D42CE" w:rsidP="001D42CE">
            <w:pPr>
              <w:jc w:val="center"/>
              <w:rPr>
                <w:kern w:val="0"/>
                <w:sz w:val="18"/>
                <w:szCs w:val="18"/>
              </w:rPr>
            </w:pPr>
            <w:r w:rsidRPr="001D42CE">
              <w:rPr>
                <w:kern w:val="0"/>
                <w:sz w:val="18"/>
                <w:szCs w:val="18"/>
              </w:rPr>
              <w:t>11/26/19</w:t>
            </w:r>
          </w:p>
        </w:tc>
      </w:tr>
      <w:tr w:rsidR="001D42CE" w:rsidRPr="001D42CE" w14:paraId="12BFD124" w14:textId="77777777" w:rsidTr="00B85BF3">
        <w:trPr>
          <w:trHeight w:val="288"/>
        </w:trPr>
        <w:tc>
          <w:tcPr>
            <w:tcW w:w="1075" w:type="dxa"/>
            <w:vAlign w:val="center"/>
          </w:tcPr>
          <w:p w14:paraId="065F9EBB" w14:textId="77777777" w:rsidR="001D42CE" w:rsidRPr="001D42CE" w:rsidRDefault="001D42CE" w:rsidP="001D42CE">
            <w:pPr>
              <w:jc w:val="center"/>
              <w:rPr>
                <w:kern w:val="0"/>
                <w:sz w:val="18"/>
                <w:szCs w:val="18"/>
              </w:rPr>
            </w:pPr>
            <w:r w:rsidRPr="001D42CE">
              <w:rPr>
                <w:kern w:val="0"/>
                <w:sz w:val="18"/>
                <w:szCs w:val="18"/>
              </w:rPr>
              <w:t>33:18</w:t>
            </w:r>
          </w:p>
        </w:tc>
        <w:tc>
          <w:tcPr>
            <w:tcW w:w="1080" w:type="dxa"/>
            <w:vAlign w:val="center"/>
          </w:tcPr>
          <w:p w14:paraId="1D5921CF" w14:textId="77777777" w:rsidR="001D42CE" w:rsidRPr="001D42CE" w:rsidRDefault="001D42CE" w:rsidP="001D42CE">
            <w:pPr>
              <w:jc w:val="center"/>
              <w:rPr>
                <w:kern w:val="0"/>
                <w:sz w:val="18"/>
                <w:szCs w:val="18"/>
              </w:rPr>
            </w:pPr>
            <w:r w:rsidRPr="001D42CE">
              <w:rPr>
                <w:kern w:val="0"/>
                <w:sz w:val="18"/>
                <w:szCs w:val="18"/>
              </w:rPr>
              <w:t>03/15/19</w:t>
            </w:r>
          </w:p>
        </w:tc>
        <w:tc>
          <w:tcPr>
            <w:tcW w:w="1080" w:type="dxa"/>
            <w:tcBorders>
              <w:right w:val="single" w:sz="4" w:space="0" w:color="auto"/>
            </w:tcBorders>
            <w:vAlign w:val="center"/>
          </w:tcPr>
          <w:p w14:paraId="7F72CCAD" w14:textId="77777777" w:rsidR="001D42CE" w:rsidRPr="001D42CE" w:rsidRDefault="001D42CE" w:rsidP="001D42CE">
            <w:pPr>
              <w:jc w:val="center"/>
              <w:rPr>
                <w:kern w:val="0"/>
                <w:sz w:val="18"/>
                <w:szCs w:val="18"/>
              </w:rPr>
            </w:pPr>
            <w:r w:rsidRPr="001D42CE">
              <w:rPr>
                <w:kern w:val="0"/>
                <w:sz w:val="18"/>
                <w:szCs w:val="18"/>
              </w:rPr>
              <w:t>02/22/19</w:t>
            </w:r>
          </w:p>
        </w:tc>
        <w:tc>
          <w:tcPr>
            <w:tcW w:w="1350" w:type="dxa"/>
            <w:tcBorders>
              <w:top w:val="single" w:sz="4" w:space="0" w:color="auto"/>
              <w:left w:val="single" w:sz="4" w:space="0" w:color="auto"/>
              <w:bottom w:val="single" w:sz="4" w:space="0" w:color="auto"/>
              <w:right w:val="single" w:sz="4" w:space="0" w:color="auto"/>
            </w:tcBorders>
            <w:vAlign w:val="center"/>
          </w:tcPr>
          <w:p w14:paraId="7222F7D0" w14:textId="77777777" w:rsidR="001D42CE" w:rsidRPr="001D42CE" w:rsidRDefault="001D42CE" w:rsidP="001D42CE">
            <w:pPr>
              <w:jc w:val="center"/>
              <w:rPr>
                <w:kern w:val="0"/>
                <w:sz w:val="18"/>
                <w:szCs w:val="18"/>
              </w:rPr>
            </w:pPr>
            <w:r w:rsidRPr="001D42CE">
              <w:rPr>
                <w:kern w:val="0"/>
                <w:sz w:val="18"/>
                <w:szCs w:val="18"/>
              </w:rPr>
              <w:t>03/30/19</w:t>
            </w:r>
          </w:p>
        </w:tc>
        <w:tc>
          <w:tcPr>
            <w:tcW w:w="1440" w:type="dxa"/>
            <w:tcBorders>
              <w:left w:val="single" w:sz="4" w:space="0" w:color="auto"/>
            </w:tcBorders>
            <w:vAlign w:val="center"/>
          </w:tcPr>
          <w:p w14:paraId="4289E737" w14:textId="77777777" w:rsidR="001D42CE" w:rsidRPr="001D42CE" w:rsidRDefault="001D42CE" w:rsidP="001D42CE">
            <w:pPr>
              <w:jc w:val="center"/>
              <w:rPr>
                <w:kern w:val="0"/>
                <w:sz w:val="18"/>
                <w:szCs w:val="18"/>
              </w:rPr>
            </w:pPr>
            <w:r w:rsidRPr="001D42CE">
              <w:rPr>
                <w:kern w:val="0"/>
                <w:sz w:val="18"/>
                <w:szCs w:val="18"/>
              </w:rPr>
              <w:t>05/14/19</w:t>
            </w:r>
          </w:p>
        </w:tc>
        <w:tc>
          <w:tcPr>
            <w:tcW w:w="1710" w:type="dxa"/>
            <w:vAlign w:val="center"/>
          </w:tcPr>
          <w:p w14:paraId="3F77FE2D" w14:textId="77777777"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14:paraId="795ECBFA" w14:textId="77777777"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14:paraId="44C42889" w14:textId="77777777"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14:paraId="3453ED35" w14:textId="77777777" w:rsidR="001D42CE" w:rsidRPr="001D42CE" w:rsidRDefault="001D42CE" w:rsidP="001D42CE">
            <w:pPr>
              <w:jc w:val="center"/>
              <w:rPr>
                <w:kern w:val="0"/>
                <w:sz w:val="18"/>
                <w:szCs w:val="18"/>
              </w:rPr>
            </w:pPr>
            <w:r w:rsidRPr="001D42CE">
              <w:rPr>
                <w:kern w:val="0"/>
                <w:sz w:val="18"/>
                <w:szCs w:val="18"/>
              </w:rPr>
              <w:t>12/10/19</w:t>
            </w:r>
          </w:p>
        </w:tc>
      </w:tr>
      <w:tr w:rsidR="001D42CE" w:rsidRPr="001D42CE" w14:paraId="1C282FF1" w14:textId="77777777" w:rsidTr="00B85BF3">
        <w:trPr>
          <w:trHeight w:val="288"/>
        </w:trPr>
        <w:tc>
          <w:tcPr>
            <w:tcW w:w="1075" w:type="dxa"/>
            <w:vAlign w:val="center"/>
          </w:tcPr>
          <w:p w14:paraId="63C6FF1C" w14:textId="77777777" w:rsidR="001D42CE" w:rsidRPr="001D42CE" w:rsidRDefault="001D42CE" w:rsidP="001D42CE">
            <w:pPr>
              <w:jc w:val="center"/>
              <w:rPr>
                <w:kern w:val="0"/>
                <w:sz w:val="18"/>
                <w:szCs w:val="18"/>
              </w:rPr>
            </w:pPr>
            <w:r w:rsidRPr="001D42CE">
              <w:rPr>
                <w:kern w:val="0"/>
                <w:sz w:val="18"/>
                <w:szCs w:val="18"/>
              </w:rPr>
              <w:t>33:19</w:t>
            </w:r>
          </w:p>
        </w:tc>
        <w:tc>
          <w:tcPr>
            <w:tcW w:w="1080" w:type="dxa"/>
            <w:vAlign w:val="center"/>
          </w:tcPr>
          <w:p w14:paraId="6435B561" w14:textId="77777777" w:rsidR="001D42CE" w:rsidRPr="001D42CE" w:rsidRDefault="001D42CE" w:rsidP="001D42CE">
            <w:pPr>
              <w:jc w:val="center"/>
              <w:rPr>
                <w:kern w:val="0"/>
                <w:sz w:val="18"/>
                <w:szCs w:val="18"/>
              </w:rPr>
            </w:pPr>
            <w:r w:rsidRPr="001D42CE">
              <w:rPr>
                <w:kern w:val="0"/>
                <w:sz w:val="18"/>
                <w:szCs w:val="18"/>
              </w:rPr>
              <w:t>04/01/19</w:t>
            </w:r>
          </w:p>
        </w:tc>
        <w:tc>
          <w:tcPr>
            <w:tcW w:w="1080" w:type="dxa"/>
            <w:tcBorders>
              <w:right w:val="single" w:sz="4" w:space="0" w:color="auto"/>
            </w:tcBorders>
            <w:vAlign w:val="center"/>
          </w:tcPr>
          <w:p w14:paraId="7B7C2CC4" w14:textId="77777777" w:rsidR="001D42CE" w:rsidRPr="001D42CE" w:rsidRDefault="001D42CE" w:rsidP="001D42CE">
            <w:pPr>
              <w:jc w:val="center"/>
              <w:rPr>
                <w:kern w:val="0"/>
                <w:sz w:val="18"/>
                <w:szCs w:val="18"/>
              </w:rPr>
            </w:pPr>
            <w:r w:rsidRPr="001D42CE">
              <w:rPr>
                <w:kern w:val="0"/>
                <w:sz w:val="18"/>
                <w:szCs w:val="18"/>
              </w:rPr>
              <w:t>03/11/19</w:t>
            </w:r>
          </w:p>
        </w:tc>
        <w:tc>
          <w:tcPr>
            <w:tcW w:w="1350" w:type="dxa"/>
            <w:tcBorders>
              <w:top w:val="single" w:sz="4" w:space="0" w:color="auto"/>
              <w:left w:val="single" w:sz="4" w:space="0" w:color="auto"/>
              <w:bottom w:val="single" w:sz="4" w:space="0" w:color="auto"/>
              <w:right w:val="single" w:sz="4" w:space="0" w:color="auto"/>
            </w:tcBorders>
            <w:vAlign w:val="center"/>
          </w:tcPr>
          <w:p w14:paraId="65CE55EF" w14:textId="77777777" w:rsidR="001D42CE" w:rsidRPr="001D42CE" w:rsidRDefault="001D42CE" w:rsidP="001D42CE">
            <w:pPr>
              <w:jc w:val="center"/>
              <w:rPr>
                <w:kern w:val="0"/>
                <w:sz w:val="18"/>
                <w:szCs w:val="18"/>
              </w:rPr>
            </w:pPr>
            <w:r w:rsidRPr="001D42CE">
              <w:rPr>
                <w:kern w:val="0"/>
                <w:sz w:val="18"/>
                <w:szCs w:val="18"/>
              </w:rPr>
              <w:t>04/16/19</w:t>
            </w:r>
          </w:p>
        </w:tc>
        <w:tc>
          <w:tcPr>
            <w:tcW w:w="1440" w:type="dxa"/>
            <w:tcBorders>
              <w:left w:val="single" w:sz="4" w:space="0" w:color="auto"/>
            </w:tcBorders>
            <w:vAlign w:val="center"/>
          </w:tcPr>
          <w:p w14:paraId="37C3A00B" w14:textId="77777777" w:rsidR="001D42CE" w:rsidRPr="001D42CE" w:rsidRDefault="001D42CE" w:rsidP="001D42CE">
            <w:pPr>
              <w:jc w:val="center"/>
              <w:rPr>
                <w:kern w:val="0"/>
                <w:sz w:val="18"/>
                <w:szCs w:val="18"/>
              </w:rPr>
            </w:pPr>
            <w:r w:rsidRPr="001D42CE">
              <w:rPr>
                <w:kern w:val="0"/>
                <w:sz w:val="18"/>
                <w:szCs w:val="18"/>
              </w:rPr>
              <w:t>05/31/19</w:t>
            </w:r>
          </w:p>
        </w:tc>
        <w:tc>
          <w:tcPr>
            <w:tcW w:w="1710" w:type="dxa"/>
            <w:vAlign w:val="center"/>
          </w:tcPr>
          <w:p w14:paraId="66DFA740" w14:textId="77777777"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14:paraId="2D20399D" w14:textId="77777777"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14:paraId="484EFD13" w14:textId="77777777"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14:paraId="194F8EDB" w14:textId="77777777" w:rsidR="001D42CE" w:rsidRPr="001D42CE" w:rsidRDefault="001D42CE" w:rsidP="001D42CE">
            <w:pPr>
              <w:jc w:val="center"/>
              <w:rPr>
                <w:kern w:val="0"/>
                <w:sz w:val="18"/>
                <w:szCs w:val="18"/>
              </w:rPr>
            </w:pPr>
            <w:r w:rsidRPr="001D42CE">
              <w:rPr>
                <w:kern w:val="0"/>
                <w:sz w:val="18"/>
                <w:szCs w:val="18"/>
              </w:rPr>
              <w:t>12/27/19</w:t>
            </w:r>
          </w:p>
        </w:tc>
      </w:tr>
      <w:tr w:rsidR="001D42CE" w:rsidRPr="001D42CE" w14:paraId="300DED3E" w14:textId="77777777" w:rsidTr="00B85BF3">
        <w:trPr>
          <w:trHeight w:val="288"/>
        </w:trPr>
        <w:tc>
          <w:tcPr>
            <w:tcW w:w="1075" w:type="dxa"/>
            <w:vAlign w:val="center"/>
          </w:tcPr>
          <w:p w14:paraId="4CC3F5DC" w14:textId="77777777" w:rsidR="001D42CE" w:rsidRPr="001D42CE" w:rsidRDefault="001D42CE" w:rsidP="001D42CE">
            <w:pPr>
              <w:jc w:val="center"/>
              <w:rPr>
                <w:kern w:val="0"/>
                <w:sz w:val="18"/>
                <w:szCs w:val="18"/>
              </w:rPr>
            </w:pPr>
            <w:r w:rsidRPr="001D42CE">
              <w:rPr>
                <w:kern w:val="0"/>
                <w:sz w:val="18"/>
                <w:szCs w:val="18"/>
              </w:rPr>
              <w:t>33:20</w:t>
            </w:r>
          </w:p>
        </w:tc>
        <w:tc>
          <w:tcPr>
            <w:tcW w:w="1080" w:type="dxa"/>
            <w:vAlign w:val="center"/>
          </w:tcPr>
          <w:p w14:paraId="14BBD370" w14:textId="77777777" w:rsidR="001D42CE" w:rsidRPr="001D42CE" w:rsidRDefault="001D42CE" w:rsidP="001D42CE">
            <w:pPr>
              <w:jc w:val="center"/>
              <w:rPr>
                <w:kern w:val="0"/>
                <w:sz w:val="18"/>
                <w:szCs w:val="18"/>
              </w:rPr>
            </w:pPr>
            <w:r w:rsidRPr="001D42CE">
              <w:rPr>
                <w:kern w:val="0"/>
                <w:sz w:val="18"/>
                <w:szCs w:val="18"/>
              </w:rPr>
              <w:t>04/15/19</w:t>
            </w:r>
          </w:p>
        </w:tc>
        <w:tc>
          <w:tcPr>
            <w:tcW w:w="1080" w:type="dxa"/>
            <w:tcBorders>
              <w:right w:val="single" w:sz="4" w:space="0" w:color="auto"/>
            </w:tcBorders>
            <w:vAlign w:val="center"/>
          </w:tcPr>
          <w:p w14:paraId="04AB335A" w14:textId="77777777" w:rsidR="001D42CE" w:rsidRPr="001D42CE" w:rsidRDefault="001D42CE" w:rsidP="001D42CE">
            <w:pPr>
              <w:jc w:val="center"/>
              <w:rPr>
                <w:kern w:val="0"/>
                <w:sz w:val="18"/>
                <w:szCs w:val="18"/>
              </w:rPr>
            </w:pPr>
            <w:r w:rsidRPr="001D42CE">
              <w:rPr>
                <w:kern w:val="0"/>
                <w:sz w:val="18"/>
                <w:szCs w:val="18"/>
              </w:rPr>
              <w:t>03/25/19</w:t>
            </w:r>
          </w:p>
        </w:tc>
        <w:tc>
          <w:tcPr>
            <w:tcW w:w="1350" w:type="dxa"/>
            <w:tcBorders>
              <w:top w:val="single" w:sz="4" w:space="0" w:color="auto"/>
              <w:left w:val="single" w:sz="4" w:space="0" w:color="auto"/>
              <w:bottom w:val="single" w:sz="4" w:space="0" w:color="auto"/>
              <w:right w:val="single" w:sz="4" w:space="0" w:color="auto"/>
            </w:tcBorders>
            <w:vAlign w:val="center"/>
          </w:tcPr>
          <w:p w14:paraId="36DDB7FF" w14:textId="77777777" w:rsidR="001D42CE" w:rsidRPr="001D42CE" w:rsidRDefault="001D42CE" w:rsidP="001D42CE">
            <w:pPr>
              <w:jc w:val="center"/>
              <w:rPr>
                <w:kern w:val="0"/>
                <w:sz w:val="18"/>
                <w:szCs w:val="18"/>
              </w:rPr>
            </w:pPr>
            <w:r w:rsidRPr="001D42CE">
              <w:rPr>
                <w:kern w:val="0"/>
                <w:sz w:val="18"/>
                <w:szCs w:val="18"/>
              </w:rPr>
              <w:t>04/30/19</w:t>
            </w:r>
          </w:p>
        </w:tc>
        <w:tc>
          <w:tcPr>
            <w:tcW w:w="1440" w:type="dxa"/>
            <w:tcBorders>
              <w:left w:val="single" w:sz="4" w:space="0" w:color="auto"/>
            </w:tcBorders>
            <w:vAlign w:val="center"/>
          </w:tcPr>
          <w:p w14:paraId="72E8833B" w14:textId="77777777" w:rsidR="001D42CE" w:rsidRPr="001D42CE" w:rsidRDefault="001D42CE" w:rsidP="001D42CE">
            <w:pPr>
              <w:jc w:val="center"/>
              <w:rPr>
                <w:kern w:val="0"/>
                <w:sz w:val="18"/>
                <w:szCs w:val="18"/>
              </w:rPr>
            </w:pPr>
            <w:r w:rsidRPr="001D42CE">
              <w:rPr>
                <w:kern w:val="0"/>
                <w:sz w:val="18"/>
                <w:szCs w:val="18"/>
              </w:rPr>
              <w:t>06/14/19</w:t>
            </w:r>
          </w:p>
        </w:tc>
        <w:tc>
          <w:tcPr>
            <w:tcW w:w="1710" w:type="dxa"/>
            <w:vAlign w:val="center"/>
          </w:tcPr>
          <w:p w14:paraId="5CFF6737" w14:textId="77777777"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14:paraId="4D27A1B1" w14:textId="77777777"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14:paraId="0472CEAF" w14:textId="77777777"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14:paraId="436FB8B6" w14:textId="77777777" w:rsidR="001D42CE" w:rsidRPr="001D42CE" w:rsidRDefault="001D42CE" w:rsidP="001D42CE">
            <w:pPr>
              <w:jc w:val="center"/>
              <w:rPr>
                <w:kern w:val="0"/>
                <w:sz w:val="18"/>
                <w:szCs w:val="18"/>
              </w:rPr>
            </w:pPr>
            <w:r w:rsidRPr="001D42CE">
              <w:rPr>
                <w:kern w:val="0"/>
                <w:sz w:val="18"/>
                <w:szCs w:val="18"/>
              </w:rPr>
              <w:t>01/10/20</w:t>
            </w:r>
          </w:p>
        </w:tc>
      </w:tr>
      <w:tr w:rsidR="001D42CE" w:rsidRPr="001D42CE" w14:paraId="4B84D572" w14:textId="77777777" w:rsidTr="00B85BF3">
        <w:trPr>
          <w:trHeight w:val="288"/>
        </w:trPr>
        <w:tc>
          <w:tcPr>
            <w:tcW w:w="1075" w:type="dxa"/>
            <w:vAlign w:val="center"/>
          </w:tcPr>
          <w:p w14:paraId="2153362C" w14:textId="77777777" w:rsidR="001D42CE" w:rsidRPr="001D42CE" w:rsidRDefault="001D42CE" w:rsidP="001D42CE">
            <w:pPr>
              <w:jc w:val="center"/>
              <w:rPr>
                <w:kern w:val="0"/>
                <w:sz w:val="18"/>
                <w:szCs w:val="18"/>
              </w:rPr>
            </w:pPr>
            <w:r w:rsidRPr="001D42CE">
              <w:rPr>
                <w:kern w:val="0"/>
                <w:sz w:val="18"/>
                <w:szCs w:val="18"/>
              </w:rPr>
              <w:t>33:21</w:t>
            </w:r>
          </w:p>
        </w:tc>
        <w:tc>
          <w:tcPr>
            <w:tcW w:w="1080" w:type="dxa"/>
            <w:vAlign w:val="center"/>
          </w:tcPr>
          <w:p w14:paraId="1051F6E0" w14:textId="77777777" w:rsidR="001D42CE" w:rsidRPr="001D42CE" w:rsidRDefault="001D42CE" w:rsidP="001D42CE">
            <w:pPr>
              <w:jc w:val="center"/>
              <w:rPr>
                <w:kern w:val="0"/>
                <w:sz w:val="18"/>
                <w:szCs w:val="18"/>
              </w:rPr>
            </w:pPr>
            <w:r w:rsidRPr="001D42CE">
              <w:rPr>
                <w:kern w:val="0"/>
                <w:sz w:val="18"/>
                <w:szCs w:val="18"/>
              </w:rPr>
              <w:t>05/01/19</w:t>
            </w:r>
          </w:p>
        </w:tc>
        <w:tc>
          <w:tcPr>
            <w:tcW w:w="1080" w:type="dxa"/>
            <w:tcBorders>
              <w:right w:val="single" w:sz="4" w:space="0" w:color="auto"/>
            </w:tcBorders>
            <w:vAlign w:val="center"/>
          </w:tcPr>
          <w:p w14:paraId="3378AE64" w14:textId="77777777" w:rsidR="001D42CE" w:rsidRPr="001D42CE" w:rsidRDefault="001D42CE" w:rsidP="001D42CE">
            <w:pPr>
              <w:jc w:val="center"/>
              <w:rPr>
                <w:kern w:val="0"/>
                <w:sz w:val="18"/>
                <w:szCs w:val="18"/>
              </w:rPr>
            </w:pPr>
            <w:r w:rsidRPr="001D42CE">
              <w:rPr>
                <w:kern w:val="0"/>
                <w:sz w:val="18"/>
                <w:szCs w:val="18"/>
              </w:rPr>
              <w:t>04/09/19</w:t>
            </w:r>
          </w:p>
        </w:tc>
        <w:tc>
          <w:tcPr>
            <w:tcW w:w="1350" w:type="dxa"/>
            <w:tcBorders>
              <w:top w:val="single" w:sz="4" w:space="0" w:color="auto"/>
              <w:left w:val="single" w:sz="4" w:space="0" w:color="auto"/>
              <w:bottom w:val="single" w:sz="4" w:space="0" w:color="auto"/>
              <w:right w:val="single" w:sz="4" w:space="0" w:color="auto"/>
            </w:tcBorders>
            <w:vAlign w:val="center"/>
          </w:tcPr>
          <w:p w14:paraId="37C702F4" w14:textId="77777777" w:rsidR="001D42CE" w:rsidRPr="001D42CE" w:rsidRDefault="001D42CE" w:rsidP="001D42CE">
            <w:pPr>
              <w:jc w:val="center"/>
              <w:rPr>
                <w:kern w:val="0"/>
                <w:sz w:val="18"/>
                <w:szCs w:val="18"/>
              </w:rPr>
            </w:pPr>
            <w:r w:rsidRPr="001D42CE">
              <w:rPr>
                <w:kern w:val="0"/>
                <w:sz w:val="18"/>
                <w:szCs w:val="18"/>
              </w:rPr>
              <w:t>05/16/19</w:t>
            </w:r>
          </w:p>
        </w:tc>
        <w:tc>
          <w:tcPr>
            <w:tcW w:w="1440" w:type="dxa"/>
            <w:tcBorders>
              <w:left w:val="single" w:sz="4" w:space="0" w:color="auto"/>
            </w:tcBorders>
            <w:vAlign w:val="center"/>
          </w:tcPr>
          <w:p w14:paraId="68C90F33" w14:textId="77777777" w:rsidR="001D42CE" w:rsidRPr="001D42CE" w:rsidRDefault="001D42CE" w:rsidP="001D42CE">
            <w:pPr>
              <w:jc w:val="center"/>
              <w:rPr>
                <w:kern w:val="0"/>
                <w:sz w:val="18"/>
                <w:szCs w:val="18"/>
              </w:rPr>
            </w:pPr>
            <w:r w:rsidRPr="001D42CE">
              <w:rPr>
                <w:kern w:val="0"/>
                <w:sz w:val="18"/>
                <w:szCs w:val="18"/>
              </w:rPr>
              <w:t>07/01/19</w:t>
            </w:r>
          </w:p>
        </w:tc>
        <w:tc>
          <w:tcPr>
            <w:tcW w:w="1710" w:type="dxa"/>
            <w:vAlign w:val="center"/>
          </w:tcPr>
          <w:p w14:paraId="0458F917" w14:textId="77777777"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14:paraId="6458877F" w14:textId="77777777"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14:paraId="3353106B" w14:textId="77777777"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14:paraId="14A9A753" w14:textId="77777777" w:rsidR="001D42CE" w:rsidRPr="001D42CE" w:rsidRDefault="001D42CE" w:rsidP="001D42CE">
            <w:pPr>
              <w:jc w:val="center"/>
              <w:rPr>
                <w:kern w:val="0"/>
                <w:sz w:val="18"/>
                <w:szCs w:val="18"/>
              </w:rPr>
            </w:pPr>
            <w:r w:rsidRPr="001D42CE">
              <w:rPr>
                <w:kern w:val="0"/>
                <w:sz w:val="18"/>
                <w:szCs w:val="18"/>
              </w:rPr>
              <w:t>01/26/20</w:t>
            </w:r>
          </w:p>
        </w:tc>
      </w:tr>
      <w:tr w:rsidR="001D42CE" w:rsidRPr="001D42CE" w14:paraId="1C178182" w14:textId="77777777" w:rsidTr="00B85BF3">
        <w:trPr>
          <w:trHeight w:val="288"/>
        </w:trPr>
        <w:tc>
          <w:tcPr>
            <w:tcW w:w="1075" w:type="dxa"/>
            <w:vAlign w:val="center"/>
          </w:tcPr>
          <w:p w14:paraId="41FD5C64" w14:textId="77777777" w:rsidR="001D42CE" w:rsidRPr="001D42CE" w:rsidRDefault="001D42CE" w:rsidP="001D42CE">
            <w:pPr>
              <w:jc w:val="center"/>
              <w:rPr>
                <w:kern w:val="0"/>
                <w:sz w:val="18"/>
                <w:szCs w:val="18"/>
              </w:rPr>
            </w:pPr>
            <w:r w:rsidRPr="001D42CE">
              <w:rPr>
                <w:kern w:val="0"/>
                <w:sz w:val="18"/>
                <w:szCs w:val="18"/>
              </w:rPr>
              <w:t>33:22</w:t>
            </w:r>
          </w:p>
        </w:tc>
        <w:tc>
          <w:tcPr>
            <w:tcW w:w="1080" w:type="dxa"/>
            <w:vAlign w:val="center"/>
          </w:tcPr>
          <w:p w14:paraId="2FCE4A56" w14:textId="77777777" w:rsidR="001D42CE" w:rsidRPr="001D42CE" w:rsidRDefault="001D42CE" w:rsidP="001D42CE">
            <w:pPr>
              <w:jc w:val="center"/>
              <w:rPr>
                <w:kern w:val="0"/>
                <w:sz w:val="18"/>
                <w:szCs w:val="18"/>
              </w:rPr>
            </w:pPr>
            <w:r w:rsidRPr="001D42CE">
              <w:rPr>
                <w:kern w:val="0"/>
                <w:sz w:val="18"/>
                <w:szCs w:val="18"/>
              </w:rPr>
              <w:t>05/15/19</w:t>
            </w:r>
          </w:p>
        </w:tc>
        <w:tc>
          <w:tcPr>
            <w:tcW w:w="1080" w:type="dxa"/>
            <w:tcBorders>
              <w:right w:val="single" w:sz="4" w:space="0" w:color="auto"/>
            </w:tcBorders>
            <w:vAlign w:val="center"/>
          </w:tcPr>
          <w:p w14:paraId="18068F33" w14:textId="77777777" w:rsidR="001D42CE" w:rsidRPr="001D42CE" w:rsidRDefault="001D42CE" w:rsidP="001D42CE">
            <w:pPr>
              <w:jc w:val="center"/>
              <w:rPr>
                <w:kern w:val="0"/>
                <w:sz w:val="18"/>
                <w:szCs w:val="18"/>
              </w:rPr>
            </w:pPr>
            <w:r w:rsidRPr="001D42CE">
              <w:rPr>
                <w:kern w:val="0"/>
                <w:sz w:val="18"/>
                <w:szCs w:val="18"/>
              </w:rPr>
              <w:t>04/24/19</w:t>
            </w:r>
          </w:p>
        </w:tc>
        <w:tc>
          <w:tcPr>
            <w:tcW w:w="1350" w:type="dxa"/>
            <w:tcBorders>
              <w:top w:val="single" w:sz="4" w:space="0" w:color="auto"/>
              <w:left w:val="single" w:sz="4" w:space="0" w:color="auto"/>
              <w:bottom w:val="single" w:sz="4" w:space="0" w:color="auto"/>
              <w:right w:val="single" w:sz="4" w:space="0" w:color="auto"/>
            </w:tcBorders>
            <w:vAlign w:val="center"/>
          </w:tcPr>
          <w:p w14:paraId="4EB055B8" w14:textId="77777777" w:rsidR="001D42CE" w:rsidRPr="001D42CE" w:rsidRDefault="001D42CE" w:rsidP="001D42CE">
            <w:pPr>
              <w:jc w:val="center"/>
              <w:rPr>
                <w:kern w:val="0"/>
                <w:sz w:val="18"/>
                <w:szCs w:val="18"/>
              </w:rPr>
            </w:pPr>
            <w:r w:rsidRPr="001D42CE">
              <w:rPr>
                <w:kern w:val="0"/>
                <w:sz w:val="18"/>
                <w:szCs w:val="18"/>
              </w:rPr>
              <w:t>05/30/19</w:t>
            </w:r>
          </w:p>
        </w:tc>
        <w:tc>
          <w:tcPr>
            <w:tcW w:w="1440" w:type="dxa"/>
            <w:tcBorders>
              <w:left w:val="single" w:sz="4" w:space="0" w:color="auto"/>
            </w:tcBorders>
            <w:vAlign w:val="center"/>
          </w:tcPr>
          <w:p w14:paraId="5DD5448A" w14:textId="77777777" w:rsidR="001D42CE" w:rsidRPr="001D42CE" w:rsidRDefault="001D42CE" w:rsidP="001D42CE">
            <w:pPr>
              <w:jc w:val="center"/>
              <w:rPr>
                <w:kern w:val="0"/>
                <w:sz w:val="18"/>
                <w:szCs w:val="18"/>
              </w:rPr>
            </w:pPr>
            <w:r w:rsidRPr="001D42CE">
              <w:rPr>
                <w:kern w:val="0"/>
                <w:sz w:val="18"/>
                <w:szCs w:val="18"/>
              </w:rPr>
              <w:t>07/15/19</w:t>
            </w:r>
          </w:p>
        </w:tc>
        <w:tc>
          <w:tcPr>
            <w:tcW w:w="1710" w:type="dxa"/>
            <w:vAlign w:val="center"/>
          </w:tcPr>
          <w:p w14:paraId="59B35406" w14:textId="77777777"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14:paraId="4FAB479D" w14:textId="77777777"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14:paraId="78E73F47" w14:textId="77777777"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14:paraId="5A73808D" w14:textId="77777777" w:rsidR="001D42CE" w:rsidRPr="001D42CE" w:rsidRDefault="001D42CE" w:rsidP="001D42CE">
            <w:pPr>
              <w:jc w:val="center"/>
              <w:rPr>
                <w:kern w:val="0"/>
                <w:sz w:val="18"/>
                <w:szCs w:val="18"/>
              </w:rPr>
            </w:pPr>
            <w:r w:rsidRPr="001D42CE">
              <w:rPr>
                <w:kern w:val="0"/>
                <w:sz w:val="18"/>
                <w:szCs w:val="18"/>
              </w:rPr>
              <w:t>02/09/20</w:t>
            </w:r>
          </w:p>
        </w:tc>
      </w:tr>
      <w:tr w:rsidR="001D42CE" w:rsidRPr="001D42CE" w14:paraId="58D4DAED" w14:textId="77777777" w:rsidTr="00B85BF3">
        <w:trPr>
          <w:trHeight w:val="288"/>
        </w:trPr>
        <w:tc>
          <w:tcPr>
            <w:tcW w:w="1075" w:type="dxa"/>
            <w:vAlign w:val="center"/>
          </w:tcPr>
          <w:p w14:paraId="4CD01B5D" w14:textId="77777777" w:rsidR="001D42CE" w:rsidRPr="001D42CE" w:rsidRDefault="001D42CE" w:rsidP="001D42CE">
            <w:pPr>
              <w:jc w:val="center"/>
              <w:rPr>
                <w:kern w:val="0"/>
                <w:sz w:val="18"/>
                <w:szCs w:val="18"/>
              </w:rPr>
            </w:pPr>
            <w:r w:rsidRPr="001D42CE">
              <w:rPr>
                <w:kern w:val="0"/>
                <w:sz w:val="18"/>
                <w:szCs w:val="18"/>
              </w:rPr>
              <w:t>33:23</w:t>
            </w:r>
          </w:p>
        </w:tc>
        <w:tc>
          <w:tcPr>
            <w:tcW w:w="1080" w:type="dxa"/>
            <w:vAlign w:val="center"/>
          </w:tcPr>
          <w:p w14:paraId="66B68F08" w14:textId="77777777" w:rsidR="001D42CE" w:rsidRPr="001D42CE" w:rsidRDefault="001D42CE" w:rsidP="001D42CE">
            <w:pPr>
              <w:jc w:val="center"/>
              <w:rPr>
                <w:kern w:val="0"/>
                <w:sz w:val="18"/>
                <w:szCs w:val="18"/>
              </w:rPr>
            </w:pPr>
            <w:r w:rsidRPr="001D42CE">
              <w:rPr>
                <w:kern w:val="0"/>
                <w:sz w:val="18"/>
                <w:szCs w:val="18"/>
              </w:rPr>
              <w:t>06/03/19</w:t>
            </w:r>
          </w:p>
        </w:tc>
        <w:tc>
          <w:tcPr>
            <w:tcW w:w="1080" w:type="dxa"/>
            <w:tcBorders>
              <w:right w:val="single" w:sz="4" w:space="0" w:color="auto"/>
            </w:tcBorders>
            <w:vAlign w:val="center"/>
          </w:tcPr>
          <w:p w14:paraId="049A145B" w14:textId="77777777" w:rsidR="001D42CE" w:rsidRPr="001D42CE" w:rsidRDefault="001D42CE" w:rsidP="001D42CE">
            <w:pPr>
              <w:jc w:val="center"/>
              <w:rPr>
                <w:kern w:val="0"/>
                <w:sz w:val="18"/>
                <w:szCs w:val="18"/>
              </w:rPr>
            </w:pPr>
            <w:r w:rsidRPr="001D42CE">
              <w:rPr>
                <w:kern w:val="0"/>
                <w:sz w:val="18"/>
                <w:szCs w:val="18"/>
              </w:rPr>
              <w:t>05/10/19</w:t>
            </w:r>
          </w:p>
        </w:tc>
        <w:tc>
          <w:tcPr>
            <w:tcW w:w="1350" w:type="dxa"/>
            <w:tcBorders>
              <w:top w:val="single" w:sz="4" w:space="0" w:color="auto"/>
              <w:left w:val="single" w:sz="4" w:space="0" w:color="auto"/>
              <w:bottom w:val="single" w:sz="4" w:space="0" w:color="auto"/>
              <w:right w:val="single" w:sz="4" w:space="0" w:color="auto"/>
            </w:tcBorders>
            <w:vAlign w:val="center"/>
          </w:tcPr>
          <w:p w14:paraId="260B907F" w14:textId="77777777" w:rsidR="001D42CE" w:rsidRPr="001D42CE" w:rsidRDefault="001D42CE" w:rsidP="001D42CE">
            <w:pPr>
              <w:jc w:val="center"/>
              <w:rPr>
                <w:kern w:val="0"/>
                <w:sz w:val="18"/>
                <w:szCs w:val="18"/>
              </w:rPr>
            </w:pPr>
            <w:r w:rsidRPr="001D42CE">
              <w:rPr>
                <w:kern w:val="0"/>
                <w:sz w:val="18"/>
                <w:szCs w:val="18"/>
              </w:rPr>
              <w:t>06/18/19</w:t>
            </w:r>
          </w:p>
        </w:tc>
        <w:tc>
          <w:tcPr>
            <w:tcW w:w="1440" w:type="dxa"/>
            <w:tcBorders>
              <w:left w:val="single" w:sz="4" w:space="0" w:color="auto"/>
            </w:tcBorders>
            <w:vAlign w:val="center"/>
          </w:tcPr>
          <w:p w14:paraId="24B31CC6" w14:textId="77777777" w:rsidR="001D42CE" w:rsidRPr="001D42CE" w:rsidRDefault="001D42CE" w:rsidP="001D42CE">
            <w:pPr>
              <w:jc w:val="center"/>
              <w:rPr>
                <w:kern w:val="0"/>
                <w:sz w:val="18"/>
                <w:szCs w:val="18"/>
              </w:rPr>
            </w:pPr>
            <w:r w:rsidRPr="001D42CE">
              <w:rPr>
                <w:kern w:val="0"/>
                <w:sz w:val="18"/>
                <w:szCs w:val="18"/>
              </w:rPr>
              <w:t>08/02/19</w:t>
            </w:r>
          </w:p>
        </w:tc>
        <w:tc>
          <w:tcPr>
            <w:tcW w:w="1710" w:type="dxa"/>
            <w:vAlign w:val="center"/>
          </w:tcPr>
          <w:p w14:paraId="06639A18" w14:textId="77777777"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14:paraId="361B4D1B" w14:textId="77777777"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14:paraId="5069DC19" w14:textId="77777777"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14:paraId="082D9C61" w14:textId="77777777" w:rsidR="001D42CE" w:rsidRPr="001D42CE" w:rsidRDefault="001D42CE" w:rsidP="001D42CE">
            <w:pPr>
              <w:jc w:val="center"/>
              <w:rPr>
                <w:kern w:val="0"/>
                <w:sz w:val="18"/>
                <w:szCs w:val="18"/>
              </w:rPr>
            </w:pPr>
            <w:r w:rsidRPr="001D42CE">
              <w:rPr>
                <w:kern w:val="0"/>
                <w:sz w:val="18"/>
                <w:szCs w:val="18"/>
              </w:rPr>
              <w:t>02/28/20</w:t>
            </w:r>
          </w:p>
        </w:tc>
      </w:tr>
      <w:tr w:rsidR="001D42CE" w:rsidRPr="001D42CE" w14:paraId="0744C719" w14:textId="77777777" w:rsidTr="00B85BF3">
        <w:trPr>
          <w:trHeight w:val="288"/>
        </w:trPr>
        <w:tc>
          <w:tcPr>
            <w:tcW w:w="1075" w:type="dxa"/>
            <w:vAlign w:val="center"/>
          </w:tcPr>
          <w:p w14:paraId="78DF9DF2" w14:textId="77777777" w:rsidR="001D42CE" w:rsidRPr="001D42CE" w:rsidRDefault="001D42CE" w:rsidP="001D42CE">
            <w:pPr>
              <w:jc w:val="center"/>
              <w:rPr>
                <w:kern w:val="0"/>
                <w:sz w:val="18"/>
                <w:szCs w:val="18"/>
              </w:rPr>
            </w:pPr>
            <w:r w:rsidRPr="001D42CE">
              <w:rPr>
                <w:kern w:val="0"/>
                <w:sz w:val="18"/>
                <w:szCs w:val="18"/>
              </w:rPr>
              <w:t>33:24</w:t>
            </w:r>
          </w:p>
        </w:tc>
        <w:tc>
          <w:tcPr>
            <w:tcW w:w="1080" w:type="dxa"/>
            <w:vAlign w:val="center"/>
          </w:tcPr>
          <w:p w14:paraId="35BB43AD" w14:textId="77777777" w:rsidR="001D42CE" w:rsidRPr="001D42CE" w:rsidRDefault="001D42CE" w:rsidP="001D42CE">
            <w:pPr>
              <w:jc w:val="center"/>
              <w:rPr>
                <w:kern w:val="0"/>
                <w:sz w:val="18"/>
                <w:szCs w:val="18"/>
              </w:rPr>
            </w:pPr>
            <w:r w:rsidRPr="001D42CE">
              <w:rPr>
                <w:kern w:val="0"/>
                <w:sz w:val="18"/>
                <w:szCs w:val="18"/>
              </w:rPr>
              <w:t>06/17/19</w:t>
            </w:r>
          </w:p>
        </w:tc>
        <w:tc>
          <w:tcPr>
            <w:tcW w:w="1080" w:type="dxa"/>
            <w:tcBorders>
              <w:right w:val="single" w:sz="4" w:space="0" w:color="auto"/>
            </w:tcBorders>
            <w:vAlign w:val="center"/>
          </w:tcPr>
          <w:p w14:paraId="6C2019F0" w14:textId="77777777" w:rsidR="001D42CE" w:rsidRPr="001D42CE" w:rsidRDefault="001D42CE" w:rsidP="001D42CE">
            <w:pPr>
              <w:jc w:val="center"/>
              <w:rPr>
                <w:kern w:val="0"/>
                <w:sz w:val="18"/>
                <w:szCs w:val="18"/>
              </w:rPr>
            </w:pPr>
            <w:r w:rsidRPr="001D42CE">
              <w:rPr>
                <w:kern w:val="0"/>
                <w:sz w:val="18"/>
                <w:szCs w:val="18"/>
              </w:rPr>
              <w:t>05/24/19</w:t>
            </w:r>
          </w:p>
        </w:tc>
        <w:tc>
          <w:tcPr>
            <w:tcW w:w="1350" w:type="dxa"/>
            <w:tcBorders>
              <w:top w:val="single" w:sz="4" w:space="0" w:color="auto"/>
              <w:left w:val="single" w:sz="4" w:space="0" w:color="auto"/>
              <w:bottom w:val="single" w:sz="4" w:space="0" w:color="auto"/>
              <w:right w:val="single" w:sz="4" w:space="0" w:color="auto"/>
            </w:tcBorders>
            <w:vAlign w:val="center"/>
          </w:tcPr>
          <w:p w14:paraId="26900114" w14:textId="77777777" w:rsidR="001D42CE" w:rsidRPr="001D42CE" w:rsidRDefault="001D42CE" w:rsidP="001D42CE">
            <w:pPr>
              <w:jc w:val="center"/>
              <w:rPr>
                <w:kern w:val="0"/>
                <w:sz w:val="18"/>
                <w:szCs w:val="18"/>
              </w:rPr>
            </w:pPr>
            <w:r w:rsidRPr="001D42CE">
              <w:rPr>
                <w:kern w:val="0"/>
                <w:sz w:val="18"/>
                <w:szCs w:val="18"/>
              </w:rPr>
              <w:t>07/02/19</w:t>
            </w:r>
          </w:p>
        </w:tc>
        <w:tc>
          <w:tcPr>
            <w:tcW w:w="1440" w:type="dxa"/>
            <w:tcBorders>
              <w:left w:val="single" w:sz="4" w:space="0" w:color="auto"/>
            </w:tcBorders>
            <w:vAlign w:val="center"/>
          </w:tcPr>
          <w:p w14:paraId="7D861D86" w14:textId="77777777" w:rsidR="001D42CE" w:rsidRPr="001D42CE" w:rsidRDefault="001D42CE" w:rsidP="001D42CE">
            <w:pPr>
              <w:jc w:val="center"/>
              <w:rPr>
                <w:kern w:val="0"/>
                <w:sz w:val="18"/>
                <w:szCs w:val="18"/>
              </w:rPr>
            </w:pPr>
            <w:r w:rsidRPr="001D42CE">
              <w:rPr>
                <w:kern w:val="0"/>
                <w:sz w:val="18"/>
                <w:szCs w:val="18"/>
              </w:rPr>
              <w:t>08/16/19</w:t>
            </w:r>
          </w:p>
        </w:tc>
        <w:tc>
          <w:tcPr>
            <w:tcW w:w="1710" w:type="dxa"/>
            <w:vAlign w:val="center"/>
          </w:tcPr>
          <w:p w14:paraId="1D27A5E7" w14:textId="77777777"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14:paraId="15144B17" w14:textId="77777777"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14:paraId="46915F5D" w14:textId="77777777"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14:paraId="52043A7E" w14:textId="77777777" w:rsidR="001D42CE" w:rsidRPr="001D42CE" w:rsidRDefault="001D42CE" w:rsidP="001D42CE">
            <w:pPr>
              <w:jc w:val="center"/>
              <w:rPr>
                <w:kern w:val="0"/>
                <w:sz w:val="18"/>
                <w:szCs w:val="18"/>
              </w:rPr>
            </w:pPr>
            <w:r w:rsidRPr="001D42CE">
              <w:rPr>
                <w:kern w:val="0"/>
                <w:sz w:val="18"/>
                <w:szCs w:val="18"/>
              </w:rPr>
              <w:t>03/13/20</w:t>
            </w:r>
          </w:p>
        </w:tc>
      </w:tr>
      <w:tr w:rsidR="001D42CE" w:rsidRPr="001D42CE" w14:paraId="5250E7C3" w14:textId="77777777" w:rsidTr="00B85BF3">
        <w:trPr>
          <w:trHeight w:val="288"/>
        </w:trPr>
        <w:tc>
          <w:tcPr>
            <w:tcW w:w="1075" w:type="dxa"/>
            <w:vAlign w:val="center"/>
          </w:tcPr>
          <w:p w14:paraId="7496BCF5" w14:textId="77777777" w:rsidR="001D42CE" w:rsidRPr="001D42CE" w:rsidRDefault="001D42CE" w:rsidP="001D42CE">
            <w:pPr>
              <w:jc w:val="center"/>
              <w:rPr>
                <w:kern w:val="0"/>
                <w:sz w:val="18"/>
                <w:szCs w:val="18"/>
              </w:rPr>
            </w:pPr>
            <w:r w:rsidRPr="001D42CE">
              <w:rPr>
                <w:kern w:val="0"/>
                <w:sz w:val="18"/>
                <w:szCs w:val="18"/>
              </w:rPr>
              <w:t>34:01</w:t>
            </w:r>
          </w:p>
        </w:tc>
        <w:tc>
          <w:tcPr>
            <w:tcW w:w="1080" w:type="dxa"/>
            <w:vAlign w:val="center"/>
          </w:tcPr>
          <w:p w14:paraId="55DBE9A8" w14:textId="77777777" w:rsidR="001D42CE" w:rsidRPr="001D42CE" w:rsidRDefault="001D42CE" w:rsidP="001D42CE">
            <w:pPr>
              <w:jc w:val="center"/>
              <w:rPr>
                <w:kern w:val="0"/>
                <w:sz w:val="18"/>
                <w:szCs w:val="18"/>
              </w:rPr>
            </w:pPr>
            <w:r w:rsidRPr="001D42CE">
              <w:rPr>
                <w:kern w:val="0"/>
                <w:sz w:val="18"/>
                <w:szCs w:val="18"/>
              </w:rPr>
              <w:t>07/01/19</w:t>
            </w:r>
          </w:p>
        </w:tc>
        <w:tc>
          <w:tcPr>
            <w:tcW w:w="1080" w:type="dxa"/>
            <w:tcBorders>
              <w:right w:val="single" w:sz="4" w:space="0" w:color="auto"/>
            </w:tcBorders>
            <w:vAlign w:val="center"/>
          </w:tcPr>
          <w:p w14:paraId="709FA62C" w14:textId="77777777" w:rsidR="001D42CE" w:rsidRPr="001D42CE" w:rsidRDefault="001D42CE" w:rsidP="001D42CE">
            <w:pPr>
              <w:jc w:val="center"/>
              <w:rPr>
                <w:kern w:val="0"/>
                <w:sz w:val="18"/>
                <w:szCs w:val="18"/>
              </w:rPr>
            </w:pPr>
            <w:r w:rsidRPr="001D42CE">
              <w:rPr>
                <w:kern w:val="0"/>
                <w:sz w:val="18"/>
                <w:szCs w:val="18"/>
              </w:rPr>
              <w:t>06/10/19</w:t>
            </w:r>
          </w:p>
        </w:tc>
        <w:tc>
          <w:tcPr>
            <w:tcW w:w="1350" w:type="dxa"/>
            <w:tcBorders>
              <w:top w:val="single" w:sz="4" w:space="0" w:color="auto"/>
              <w:left w:val="single" w:sz="4" w:space="0" w:color="auto"/>
              <w:bottom w:val="single" w:sz="4" w:space="0" w:color="auto"/>
              <w:right w:val="single" w:sz="4" w:space="0" w:color="auto"/>
            </w:tcBorders>
            <w:vAlign w:val="center"/>
          </w:tcPr>
          <w:p w14:paraId="37B6E583" w14:textId="77777777" w:rsidR="001D42CE" w:rsidRPr="001D42CE" w:rsidRDefault="001D42CE" w:rsidP="001D42CE">
            <w:pPr>
              <w:jc w:val="center"/>
              <w:rPr>
                <w:kern w:val="0"/>
                <w:sz w:val="18"/>
                <w:szCs w:val="18"/>
              </w:rPr>
            </w:pPr>
            <w:r w:rsidRPr="001D42CE">
              <w:rPr>
                <w:kern w:val="0"/>
                <w:sz w:val="18"/>
                <w:szCs w:val="18"/>
              </w:rPr>
              <w:t>07/16/19</w:t>
            </w:r>
          </w:p>
        </w:tc>
        <w:tc>
          <w:tcPr>
            <w:tcW w:w="1440" w:type="dxa"/>
            <w:tcBorders>
              <w:left w:val="single" w:sz="4" w:space="0" w:color="auto"/>
            </w:tcBorders>
            <w:vAlign w:val="center"/>
          </w:tcPr>
          <w:p w14:paraId="7E8FB26B" w14:textId="77777777" w:rsidR="001D42CE" w:rsidRPr="001D42CE" w:rsidRDefault="001D42CE" w:rsidP="001D42CE">
            <w:pPr>
              <w:jc w:val="center"/>
              <w:rPr>
                <w:kern w:val="0"/>
                <w:sz w:val="18"/>
                <w:szCs w:val="18"/>
              </w:rPr>
            </w:pPr>
            <w:r w:rsidRPr="001D42CE">
              <w:rPr>
                <w:kern w:val="0"/>
                <w:sz w:val="18"/>
                <w:szCs w:val="18"/>
              </w:rPr>
              <w:t>08/30/19</w:t>
            </w:r>
          </w:p>
        </w:tc>
        <w:tc>
          <w:tcPr>
            <w:tcW w:w="1710" w:type="dxa"/>
            <w:vAlign w:val="center"/>
          </w:tcPr>
          <w:p w14:paraId="69BCBF49" w14:textId="77777777"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14:paraId="09033CA6" w14:textId="77777777"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14:paraId="5C3A59B6" w14:textId="77777777"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14:paraId="459077CE" w14:textId="77777777" w:rsidR="001D42CE" w:rsidRPr="001D42CE" w:rsidRDefault="001D42CE" w:rsidP="001D42CE">
            <w:pPr>
              <w:jc w:val="center"/>
              <w:rPr>
                <w:kern w:val="0"/>
                <w:sz w:val="18"/>
                <w:szCs w:val="18"/>
              </w:rPr>
            </w:pPr>
            <w:r w:rsidRPr="001D42CE">
              <w:rPr>
                <w:kern w:val="0"/>
                <w:sz w:val="18"/>
                <w:szCs w:val="18"/>
              </w:rPr>
              <w:t>03/27/20</w:t>
            </w:r>
          </w:p>
        </w:tc>
      </w:tr>
      <w:tr w:rsidR="001D42CE" w:rsidRPr="001D42CE" w14:paraId="4F99BFC1" w14:textId="77777777" w:rsidTr="00B85BF3">
        <w:trPr>
          <w:trHeight w:val="288"/>
        </w:trPr>
        <w:tc>
          <w:tcPr>
            <w:tcW w:w="1075" w:type="dxa"/>
            <w:vAlign w:val="center"/>
          </w:tcPr>
          <w:p w14:paraId="04D7FA16" w14:textId="77777777" w:rsidR="001D42CE" w:rsidRPr="001D42CE" w:rsidRDefault="001D42CE" w:rsidP="001D42CE">
            <w:pPr>
              <w:jc w:val="center"/>
              <w:rPr>
                <w:kern w:val="0"/>
                <w:sz w:val="18"/>
                <w:szCs w:val="18"/>
              </w:rPr>
            </w:pPr>
            <w:r w:rsidRPr="001D42CE">
              <w:rPr>
                <w:kern w:val="0"/>
                <w:sz w:val="18"/>
                <w:szCs w:val="18"/>
              </w:rPr>
              <w:t>34:02</w:t>
            </w:r>
          </w:p>
        </w:tc>
        <w:tc>
          <w:tcPr>
            <w:tcW w:w="1080" w:type="dxa"/>
            <w:vAlign w:val="center"/>
          </w:tcPr>
          <w:p w14:paraId="6CA1D417" w14:textId="77777777" w:rsidR="001D42CE" w:rsidRPr="001D42CE" w:rsidRDefault="001D42CE" w:rsidP="001D42CE">
            <w:pPr>
              <w:jc w:val="center"/>
              <w:rPr>
                <w:kern w:val="0"/>
                <w:sz w:val="18"/>
                <w:szCs w:val="18"/>
              </w:rPr>
            </w:pPr>
            <w:r w:rsidRPr="001D42CE">
              <w:rPr>
                <w:kern w:val="0"/>
                <w:sz w:val="18"/>
                <w:szCs w:val="18"/>
              </w:rPr>
              <w:t>07/15/19</w:t>
            </w:r>
          </w:p>
        </w:tc>
        <w:tc>
          <w:tcPr>
            <w:tcW w:w="1080" w:type="dxa"/>
            <w:tcBorders>
              <w:right w:val="single" w:sz="4" w:space="0" w:color="auto"/>
            </w:tcBorders>
            <w:vAlign w:val="center"/>
          </w:tcPr>
          <w:p w14:paraId="175255BE" w14:textId="77777777" w:rsidR="001D42CE" w:rsidRPr="001D42CE" w:rsidRDefault="001D42CE" w:rsidP="001D42CE">
            <w:pPr>
              <w:jc w:val="center"/>
              <w:rPr>
                <w:kern w:val="0"/>
                <w:sz w:val="18"/>
                <w:szCs w:val="18"/>
              </w:rPr>
            </w:pPr>
            <w:r w:rsidRPr="001D42CE">
              <w:rPr>
                <w:kern w:val="0"/>
                <w:sz w:val="18"/>
                <w:szCs w:val="18"/>
              </w:rPr>
              <w:t>06/21/19</w:t>
            </w:r>
          </w:p>
        </w:tc>
        <w:tc>
          <w:tcPr>
            <w:tcW w:w="1350" w:type="dxa"/>
            <w:tcBorders>
              <w:top w:val="single" w:sz="4" w:space="0" w:color="auto"/>
              <w:left w:val="single" w:sz="4" w:space="0" w:color="auto"/>
              <w:bottom w:val="single" w:sz="4" w:space="0" w:color="auto"/>
              <w:right w:val="single" w:sz="4" w:space="0" w:color="auto"/>
            </w:tcBorders>
            <w:vAlign w:val="center"/>
          </w:tcPr>
          <w:p w14:paraId="4CB01657" w14:textId="77777777" w:rsidR="001D42CE" w:rsidRPr="001D42CE" w:rsidRDefault="001D42CE" w:rsidP="001D42CE">
            <w:pPr>
              <w:jc w:val="center"/>
              <w:rPr>
                <w:kern w:val="0"/>
                <w:sz w:val="18"/>
                <w:szCs w:val="18"/>
              </w:rPr>
            </w:pPr>
            <w:r w:rsidRPr="001D42CE">
              <w:rPr>
                <w:kern w:val="0"/>
                <w:sz w:val="18"/>
                <w:szCs w:val="18"/>
              </w:rPr>
              <w:t>07/30/19</w:t>
            </w:r>
          </w:p>
        </w:tc>
        <w:tc>
          <w:tcPr>
            <w:tcW w:w="1440" w:type="dxa"/>
            <w:tcBorders>
              <w:left w:val="single" w:sz="4" w:space="0" w:color="auto"/>
            </w:tcBorders>
            <w:vAlign w:val="center"/>
          </w:tcPr>
          <w:p w14:paraId="1A55E9EA" w14:textId="77777777" w:rsidR="001D42CE" w:rsidRPr="001D42CE" w:rsidRDefault="001D42CE" w:rsidP="001D42CE">
            <w:pPr>
              <w:jc w:val="center"/>
              <w:rPr>
                <w:kern w:val="0"/>
                <w:sz w:val="18"/>
                <w:szCs w:val="18"/>
              </w:rPr>
            </w:pPr>
            <w:r w:rsidRPr="001D42CE">
              <w:rPr>
                <w:kern w:val="0"/>
                <w:sz w:val="18"/>
                <w:szCs w:val="18"/>
              </w:rPr>
              <w:t>09/13/19</w:t>
            </w:r>
          </w:p>
        </w:tc>
        <w:tc>
          <w:tcPr>
            <w:tcW w:w="1710" w:type="dxa"/>
            <w:vAlign w:val="center"/>
          </w:tcPr>
          <w:p w14:paraId="6CFB7578" w14:textId="77777777"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14:paraId="05D67708" w14:textId="77777777"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14:paraId="0FA119E4" w14:textId="77777777"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14:paraId="326B0B35" w14:textId="77777777" w:rsidR="001D42CE" w:rsidRPr="001D42CE" w:rsidRDefault="001D42CE" w:rsidP="001D42CE">
            <w:pPr>
              <w:jc w:val="center"/>
              <w:rPr>
                <w:kern w:val="0"/>
                <w:sz w:val="18"/>
                <w:szCs w:val="18"/>
              </w:rPr>
            </w:pPr>
            <w:r w:rsidRPr="001D42CE">
              <w:rPr>
                <w:kern w:val="0"/>
                <w:sz w:val="18"/>
                <w:szCs w:val="18"/>
              </w:rPr>
              <w:t>04/10/20</w:t>
            </w:r>
          </w:p>
        </w:tc>
      </w:tr>
      <w:tr w:rsidR="001D42CE" w:rsidRPr="001D42CE" w14:paraId="5471664F" w14:textId="77777777" w:rsidTr="00B85BF3">
        <w:trPr>
          <w:trHeight w:val="288"/>
        </w:trPr>
        <w:tc>
          <w:tcPr>
            <w:tcW w:w="1075" w:type="dxa"/>
            <w:vAlign w:val="center"/>
          </w:tcPr>
          <w:p w14:paraId="585E1E3D" w14:textId="77777777" w:rsidR="001D42CE" w:rsidRPr="001D42CE" w:rsidRDefault="001D42CE" w:rsidP="001D42CE">
            <w:pPr>
              <w:jc w:val="center"/>
              <w:rPr>
                <w:kern w:val="0"/>
                <w:sz w:val="18"/>
                <w:szCs w:val="18"/>
              </w:rPr>
            </w:pPr>
            <w:r w:rsidRPr="001D42CE">
              <w:rPr>
                <w:kern w:val="0"/>
                <w:sz w:val="18"/>
                <w:szCs w:val="18"/>
              </w:rPr>
              <w:t>34:03</w:t>
            </w:r>
          </w:p>
        </w:tc>
        <w:tc>
          <w:tcPr>
            <w:tcW w:w="1080" w:type="dxa"/>
            <w:vAlign w:val="center"/>
          </w:tcPr>
          <w:p w14:paraId="2DBADCCF" w14:textId="77777777" w:rsidR="001D42CE" w:rsidRPr="001D42CE" w:rsidRDefault="001D42CE" w:rsidP="001D42CE">
            <w:pPr>
              <w:jc w:val="center"/>
              <w:rPr>
                <w:kern w:val="0"/>
                <w:sz w:val="18"/>
                <w:szCs w:val="18"/>
              </w:rPr>
            </w:pPr>
            <w:r w:rsidRPr="001D42CE">
              <w:rPr>
                <w:kern w:val="0"/>
                <w:sz w:val="18"/>
                <w:szCs w:val="18"/>
              </w:rPr>
              <w:t>08/01/19</w:t>
            </w:r>
          </w:p>
        </w:tc>
        <w:tc>
          <w:tcPr>
            <w:tcW w:w="1080" w:type="dxa"/>
            <w:tcBorders>
              <w:right w:val="single" w:sz="4" w:space="0" w:color="auto"/>
            </w:tcBorders>
            <w:vAlign w:val="center"/>
          </w:tcPr>
          <w:p w14:paraId="74B5B216" w14:textId="77777777" w:rsidR="001D42CE" w:rsidRPr="001D42CE" w:rsidRDefault="001D42CE" w:rsidP="001D42CE">
            <w:pPr>
              <w:jc w:val="center"/>
              <w:rPr>
                <w:kern w:val="0"/>
                <w:sz w:val="18"/>
                <w:szCs w:val="18"/>
              </w:rPr>
            </w:pPr>
            <w:r w:rsidRPr="001D42CE">
              <w:rPr>
                <w:kern w:val="0"/>
                <w:sz w:val="18"/>
                <w:szCs w:val="18"/>
              </w:rPr>
              <w:t>07/11/19</w:t>
            </w:r>
          </w:p>
        </w:tc>
        <w:tc>
          <w:tcPr>
            <w:tcW w:w="1350" w:type="dxa"/>
            <w:tcBorders>
              <w:top w:val="single" w:sz="4" w:space="0" w:color="auto"/>
              <w:left w:val="single" w:sz="4" w:space="0" w:color="auto"/>
              <w:bottom w:val="single" w:sz="4" w:space="0" w:color="auto"/>
              <w:right w:val="single" w:sz="4" w:space="0" w:color="auto"/>
            </w:tcBorders>
            <w:vAlign w:val="center"/>
          </w:tcPr>
          <w:p w14:paraId="797DDB5E" w14:textId="77777777" w:rsidR="001D42CE" w:rsidRPr="001D42CE" w:rsidRDefault="001D42CE" w:rsidP="001D42CE">
            <w:pPr>
              <w:jc w:val="center"/>
              <w:rPr>
                <w:kern w:val="0"/>
                <w:sz w:val="18"/>
                <w:szCs w:val="18"/>
              </w:rPr>
            </w:pPr>
            <w:r w:rsidRPr="001D42CE">
              <w:rPr>
                <w:kern w:val="0"/>
                <w:sz w:val="18"/>
                <w:szCs w:val="18"/>
              </w:rPr>
              <w:t>08/16/19</w:t>
            </w:r>
          </w:p>
        </w:tc>
        <w:tc>
          <w:tcPr>
            <w:tcW w:w="1440" w:type="dxa"/>
            <w:tcBorders>
              <w:left w:val="single" w:sz="4" w:space="0" w:color="auto"/>
            </w:tcBorders>
            <w:vAlign w:val="center"/>
          </w:tcPr>
          <w:p w14:paraId="6C559C35" w14:textId="77777777" w:rsidR="001D42CE" w:rsidRPr="001D42CE" w:rsidRDefault="001D42CE" w:rsidP="001D42CE">
            <w:pPr>
              <w:jc w:val="center"/>
              <w:rPr>
                <w:kern w:val="0"/>
                <w:sz w:val="18"/>
                <w:szCs w:val="18"/>
              </w:rPr>
            </w:pPr>
            <w:r w:rsidRPr="001D42CE">
              <w:rPr>
                <w:kern w:val="0"/>
                <w:sz w:val="18"/>
                <w:szCs w:val="18"/>
              </w:rPr>
              <w:t>09/30/19</w:t>
            </w:r>
          </w:p>
        </w:tc>
        <w:tc>
          <w:tcPr>
            <w:tcW w:w="1710" w:type="dxa"/>
            <w:vAlign w:val="center"/>
          </w:tcPr>
          <w:p w14:paraId="2B568F39" w14:textId="77777777"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14:paraId="32C13BD3" w14:textId="77777777"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14:paraId="3A20D762" w14:textId="77777777"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14:paraId="18F39A41" w14:textId="77777777" w:rsidR="001D42CE" w:rsidRPr="001D42CE" w:rsidRDefault="001D42CE" w:rsidP="001D42CE">
            <w:pPr>
              <w:jc w:val="center"/>
              <w:rPr>
                <w:kern w:val="0"/>
                <w:sz w:val="18"/>
                <w:szCs w:val="18"/>
              </w:rPr>
            </w:pPr>
            <w:r w:rsidRPr="001D42CE">
              <w:rPr>
                <w:kern w:val="0"/>
                <w:sz w:val="18"/>
                <w:szCs w:val="18"/>
              </w:rPr>
              <w:t>04/27/20</w:t>
            </w:r>
          </w:p>
        </w:tc>
      </w:tr>
      <w:tr w:rsidR="001D42CE" w:rsidRPr="001D42CE" w14:paraId="7C7BB788" w14:textId="77777777" w:rsidTr="00B85BF3">
        <w:trPr>
          <w:trHeight w:val="288"/>
        </w:trPr>
        <w:tc>
          <w:tcPr>
            <w:tcW w:w="1075" w:type="dxa"/>
            <w:vAlign w:val="center"/>
          </w:tcPr>
          <w:p w14:paraId="1D6ED578" w14:textId="77777777" w:rsidR="001D42CE" w:rsidRPr="001D42CE" w:rsidRDefault="001D42CE" w:rsidP="001D42CE">
            <w:pPr>
              <w:jc w:val="center"/>
              <w:rPr>
                <w:kern w:val="0"/>
                <w:sz w:val="18"/>
                <w:szCs w:val="18"/>
              </w:rPr>
            </w:pPr>
            <w:r w:rsidRPr="001D42CE">
              <w:rPr>
                <w:kern w:val="0"/>
                <w:sz w:val="18"/>
                <w:szCs w:val="18"/>
              </w:rPr>
              <w:t>34:04</w:t>
            </w:r>
          </w:p>
        </w:tc>
        <w:tc>
          <w:tcPr>
            <w:tcW w:w="1080" w:type="dxa"/>
            <w:vAlign w:val="center"/>
          </w:tcPr>
          <w:p w14:paraId="40001E3B" w14:textId="77777777" w:rsidR="001D42CE" w:rsidRPr="001D42CE" w:rsidRDefault="001D42CE" w:rsidP="001D42CE">
            <w:pPr>
              <w:jc w:val="center"/>
              <w:rPr>
                <w:kern w:val="0"/>
                <w:sz w:val="18"/>
                <w:szCs w:val="18"/>
              </w:rPr>
            </w:pPr>
            <w:r w:rsidRPr="001D42CE">
              <w:rPr>
                <w:kern w:val="0"/>
                <w:sz w:val="18"/>
                <w:szCs w:val="18"/>
              </w:rPr>
              <w:t>08/15/19</w:t>
            </w:r>
          </w:p>
        </w:tc>
        <w:tc>
          <w:tcPr>
            <w:tcW w:w="1080" w:type="dxa"/>
            <w:tcBorders>
              <w:right w:val="single" w:sz="4" w:space="0" w:color="auto"/>
            </w:tcBorders>
            <w:vAlign w:val="center"/>
          </w:tcPr>
          <w:p w14:paraId="5F949BC4" w14:textId="77777777" w:rsidR="001D42CE" w:rsidRPr="001D42CE" w:rsidRDefault="001D42CE" w:rsidP="001D42CE">
            <w:pPr>
              <w:jc w:val="center"/>
              <w:rPr>
                <w:kern w:val="0"/>
                <w:sz w:val="18"/>
                <w:szCs w:val="18"/>
              </w:rPr>
            </w:pPr>
            <w:r w:rsidRPr="001D42CE">
              <w:rPr>
                <w:kern w:val="0"/>
                <w:sz w:val="18"/>
                <w:szCs w:val="18"/>
              </w:rPr>
              <w:t>07/25/19</w:t>
            </w:r>
          </w:p>
        </w:tc>
        <w:tc>
          <w:tcPr>
            <w:tcW w:w="1350" w:type="dxa"/>
            <w:tcBorders>
              <w:top w:val="single" w:sz="4" w:space="0" w:color="auto"/>
              <w:left w:val="single" w:sz="4" w:space="0" w:color="auto"/>
              <w:bottom w:val="single" w:sz="4" w:space="0" w:color="auto"/>
              <w:right w:val="single" w:sz="4" w:space="0" w:color="auto"/>
            </w:tcBorders>
            <w:vAlign w:val="center"/>
          </w:tcPr>
          <w:p w14:paraId="6328A257" w14:textId="77777777" w:rsidR="001D42CE" w:rsidRPr="001D42CE" w:rsidRDefault="001D42CE" w:rsidP="001D42CE">
            <w:pPr>
              <w:jc w:val="center"/>
              <w:rPr>
                <w:kern w:val="0"/>
                <w:sz w:val="18"/>
                <w:szCs w:val="18"/>
              </w:rPr>
            </w:pPr>
            <w:r w:rsidRPr="001D42CE">
              <w:rPr>
                <w:kern w:val="0"/>
                <w:sz w:val="18"/>
                <w:szCs w:val="18"/>
              </w:rPr>
              <w:t>08/30/19</w:t>
            </w:r>
          </w:p>
        </w:tc>
        <w:tc>
          <w:tcPr>
            <w:tcW w:w="1440" w:type="dxa"/>
            <w:tcBorders>
              <w:left w:val="single" w:sz="4" w:space="0" w:color="auto"/>
            </w:tcBorders>
            <w:vAlign w:val="center"/>
          </w:tcPr>
          <w:p w14:paraId="28E8D247" w14:textId="77777777" w:rsidR="001D42CE" w:rsidRPr="001D42CE" w:rsidRDefault="001D42CE" w:rsidP="001D42CE">
            <w:pPr>
              <w:jc w:val="center"/>
              <w:rPr>
                <w:kern w:val="0"/>
                <w:sz w:val="18"/>
                <w:szCs w:val="18"/>
              </w:rPr>
            </w:pPr>
            <w:r w:rsidRPr="001D42CE">
              <w:rPr>
                <w:kern w:val="0"/>
                <w:sz w:val="18"/>
                <w:szCs w:val="18"/>
              </w:rPr>
              <w:t>10/14/19</w:t>
            </w:r>
          </w:p>
        </w:tc>
        <w:tc>
          <w:tcPr>
            <w:tcW w:w="1710" w:type="dxa"/>
            <w:vAlign w:val="center"/>
          </w:tcPr>
          <w:p w14:paraId="06D7AC23" w14:textId="77777777"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14:paraId="1AF372FD" w14:textId="77777777"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14:paraId="088F1733" w14:textId="77777777"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14:paraId="7479B759" w14:textId="77777777" w:rsidR="001D42CE" w:rsidRPr="001D42CE" w:rsidRDefault="001D42CE" w:rsidP="001D42CE">
            <w:pPr>
              <w:jc w:val="center"/>
              <w:rPr>
                <w:kern w:val="0"/>
                <w:sz w:val="18"/>
                <w:szCs w:val="18"/>
              </w:rPr>
            </w:pPr>
            <w:r w:rsidRPr="001D42CE">
              <w:rPr>
                <w:kern w:val="0"/>
                <w:sz w:val="18"/>
                <w:szCs w:val="18"/>
              </w:rPr>
              <w:t>05/11/20</w:t>
            </w:r>
          </w:p>
        </w:tc>
      </w:tr>
      <w:tr w:rsidR="001D42CE" w:rsidRPr="001D42CE" w14:paraId="416C87B2" w14:textId="77777777" w:rsidTr="00B85BF3">
        <w:trPr>
          <w:trHeight w:val="288"/>
        </w:trPr>
        <w:tc>
          <w:tcPr>
            <w:tcW w:w="1075" w:type="dxa"/>
            <w:vAlign w:val="center"/>
          </w:tcPr>
          <w:p w14:paraId="313CD352" w14:textId="77777777" w:rsidR="001D42CE" w:rsidRPr="001D42CE" w:rsidRDefault="001D42CE" w:rsidP="001D42CE">
            <w:pPr>
              <w:jc w:val="center"/>
              <w:rPr>
                <w:kern w:val="0"/>
                <w:sz w:val="18"/>
                <w:szCs w:val="18"/>
              </w:rPr>
            </w:pPr>
            <w:r w:rsidRPr="001D42CE">
              <w:rPr>
                <w:kern w:val="0"/>
                <w:sz w:val="18"/>
                <w:szCs w:val="18"/>
              </w:rPr>
              <w:t>34:05</w:t>
            </w:r>
          </w:p>
        </w:tc>
        <w:tc>
          <w:tcPr>
            <w:tcW w:w="1080" w:type="dxa"/>
            <w:vAlign w:val="center"/>
          </w:tcPr>
          <w:p w14:paraId="0583AE75" w14:textId="77777777" w:rsidR="001D42CE" w:rsidRPr="001D42CE" w:rsidRDefault="001D42CE" w:rsidP="001D42CE">
            <w:pPr>
              <w:jc w:val="center"/>
              <w:rPr>
                <w:kern w:val="0"/>
                <w:sz w:val="18"/>
                <w:szCs w:val="18"/>
              </w:rPr>
            </w:pPr>
            <w:r w:rsidRPr="001D42CE">
              <w:rPr>
                <w:kern w:val="0"/>
                <w:sz w:val="18"/>
                <w:szCs w:val="18"/>
              </w:rPr>
              <w:t>09/03/19</w:t>
            </w:r>
          </w:p>
        </w:tc>
        <w:tc>
          <w:tcPr>
            <w:tcW w:w="1080" w:type="dxa"/>
            <w:tcBorders>
              <w:right w:val="single" w:sz="4" w:space="0" w:color="auto"/>
            </w:tcBorders>
            <w:vAlign w:val="center"/>
          </w:tcPr>
          <w:p w14:paraId="27C884CA" w14:textId="77777777" w:rsidR="001D42CE" w:rsidRPr="001D42CE" w:rsidRDefault="001D42CE" w:rsidP="001D42CE">
            <w:pPr>
              <w:jc w:val="center"/>
              <w:rPr>
                <w:kern w:val="0"/>
                <w:sz w:val="18"/>
                <w:szCs w:val="18"/>
              </w:rPr>
            </w:pPr>
            <w:r w:rsidRPr="001D42CE">
              <w:rPr>
                <w:kern w:val="0"/>
                <w:sz w:val="18"/>
                <w:szCs w:val="18"/>
              </w:rPr>
              <w:t>08/12/19</w:t>
            </w:r>
          </w:p>
        </w:tc>
        <w:tc>
          <w:tcPr>
            <w:tcW w:w="1350" w:type="dxa"/>
            <w:tcBorders>
              <w:top w:val="single" w:sz="4" w:space="0" w:color="auto"/>
              <w:left w:val="single" w:sz="4" w:space="0" w:color="auto"/>
              <w:bottom w:val="single" w:sz="4" w:space="0" w:color="auto"/>
              <w:right w:val="single" w:sz="4" w:space="0" w:color="auto"/>
            </w:tcBorders>
            <w:vAlign w:val="center"/>
          </w:tcPr>
          <w:p w14:paraId="529AFB65" w14:textId="77777777" w:rsidR="001D42CE" w:rsidRPr="001D42CE" w:rsidRDefault="001D42CE" w:rsidP="001D42CE">
            <w:pPr>
              <w:jc w:val="center"/>
              <w:rPr>
                <w:kern w:val="0"/>
                <w:sz w:val="18"/>
                <w:szCs w:val="18"/>
              </w:rPr>
            </w:pPr>
            <w:r w:rsidRPr="001D42CE">
              <w:rPr>
                <w:kern w:val="0"/>
                <w:sz w:val="18"/>
                <w:szCs w:val="18"/>
              </w:rPr>
              <w:t>09/18/19</w:t>
            </w:r>
          </w:p>
        </w:tc>
        <w:tc>
          <w:tcPr>
            <w:tcW w:w="1440" w:type="dxa"/>
            <w:tcBorders>
              <w:left w:val="single" w:sz="4" w:space="0" w:color="auto"/>
            </w:tcBorders>
            <w:vAlign w:val="center"/>
          </w:tcPr>
          <w:p w14:paraId="1EAB2C82" w14:textId="77777777" w:rsidR="001D42CE" w:rsidRPr="001D42CE" w:rsidRDefault="001D42CE" w:rsidP="001D42CE">
            <w:pPr>
              <w:jc w:val="center"/>
              <w:rPr>
                <w:kern w:val="0"/>
                <w:sz w:val="18"/>
                <w:szCs w:val="18"/>
              </w:rPr>
            </w:pPr>
            <w:r w:rsidRPr="001D42CE">
              <w:rPr>
                <w:kern w:val="0"/>
                <w:sz w:val="18"/>
                <w:szCs w:val="18"/>
              </w:rPr>
              <w:t>11/04/19</w:t>
            </w:r>
          </w:p>
        </w:tc>
        <w:tc>
          <w:tcPr>
            <w:tcW w:w="1710" w:type="dxa"/>
            <w:vAlign w:val="center"/>
          </w:tcPr>
          <w:p w14:paraId="27D73066" w14:textId="77777777"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14:paraId="0568833D" w14:textId="77777777"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14:paraId="157F67E5" w14:textId="77777777"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14:paraId="53C18086" w14:textId="77777777" w:rsidR="001D42CE" w:rsidRPr="001D42CE" w:rsidRDefault="001D42CE" w:rsidP="001D42CE">
            <w:pPr>
              <w:jc w:val="center"/>
              <w:rPr>
                <w:kern w:val="0"/>
                <w:sz w:val="18"/>
                <w:szCs w:val="18"/>
              </w:rPr>
            </w:pPr>
            <w:r w:rsidRPr="001D42CE">
              <w:rPr>
                <w:kern w:val="0"/>
                <w:sz w:val="18"/>
                <w:szCs w:val="18"/>
              </w:rPr>
              <w:t>05/30/20</w:t>
            </w:r>
          </w:p>
        </w:tc>
      </w:tr>
      <w:tr w:rsidR="001D42CE" w:rsidRPr="001D42CE" w14:paraId="0F715D61" w14:textId="77777777" w:rsidTr="00B85BF3">
        <w:trPr>
          <w:trHeight w:val="288"/>
        </w:trPr>
        <w:tc>
          <w:tcPr>
            <w:tcW w:w="1075" w:type="dxa"/>
            <w:vAlign w:val="center"/>
          </w:tcPr>
          <w:p w14:paraId="7B9E8A88" w14:textId="77777777" w:rsidR="001D42CE" w:rsidRPr="001D42CE" w:rsidRDefault="001D42CE" w:rsidP="001D42CE">
            <w:pPr>
              <w:jc w:val="center"/>
              <w:rPr>
                <w:kern w:val="0"/>
                <w:sz w:val="18"/>
                <w:szCs w:val="18"/>
              </w:rPr>
            </w:pPr>
            <w:r w:rsidRPr="001D42CE">
              <w:rPr>
                <w:kern w:val="0"/>
                <w:sz w:val="18"/>
                <w:szCs w:val="18"/>
              </w:rPr>
              <w:t>34:06</w:t>
            </w:r>
          </w:p>
        </w:tc>
        <w:tc>
          <w:tcPr>
            <w:tcW w:w="1080" w:type="dxa"/>
            <w:vAlign w:val="center"/>
          </w:tcPr>
          <w:p w14:paraId="0C357F91" w14:textId="77777777" w:rsidR="001D42CE" w:rsidRPr="001D42CE" w:rsidRDefault="001D42CE" w:rsidP="001D42CE">
            <w:pPr>
              <w:jc w:val="center"/>
              <w:rPr>
                <w:kern w:val="0"/>
                <w:sz w:val="18"/>
                <w:szCs w:val="18"/>
              </w:rPr>
            </w:pPr>
            <w:r w:rsidRPr="001D42CE">
              <w:rPr>
                <w:kern w:val="0"/>
                <w:sz w:val="18"/>
                <w:szCs w:val="18"/>
              </w:rPr>
              <w:t>09/16/19</w:t>
            </w:r>
          </w:p>
        </w:tc>
        <w:tc>
          <w:tcPr>
            <w:tcW w:w="1080" w:type="dxa"/>
            <w:tcBorders>
              <w:right w:val="single" w:sz="4" w:space="0" w:color="auto"/>
            </w:tcBorders>
            <w:vAlign w:val="center"/>
          </w:tcPr>
          <w:p w14:paraId="7B6B9066" w14:textId="77777777" w:rsidR="001D42CE" w:rsidRPr="001D42CE" w:rsidRDefault="001D42CE" w:rsidP="001D42CE">
            <w:pPr>
              <w:jc w:val="center"/>
              <w:rPr>
                <w:kern w:val="0"/>
                <w:sz w:val="18"/>
                <w:szCs w:val="18"/>
              </w:rPr>
            </w:pPr>
            <w:r w:rsidRPr="001D42CE">
              <w:rPr>
                <w:kern w:val="0"/>
                <w:sz w:val="18"/>
                <w:szCs w:val="18"/>
              </w:rPr>
              <w:t>08/23/19</w:t>
            </w:r>
          </w:p>
        </w:tc>
        <w:tc>
          <w:tcPr>
            <w:tcW w:w="1350" w:type="dxa"/>
            <w:tcBorders>
              <w:top w:val="single" w:sz="4" w:space="0" w:color="auto"/>
              <w:left w:val="single" w:sz="4" w:space="0" w:color="auto"/>
              <w:bottom w:val="single" w:sz="4" w:space="0" w:color="auto"/>
              <w:right w:val="single" w:sz="4" w:space="0" w:color="auto"/>
            </w:tcBorders>
            <w:vAlign w:val="center"/>
          </w:tcPr>
          <w:p w14:paraId="688F9822" w14:textId="77777777" w:rsidR="001D42CE" w:rsidRPr="001D42CE" w:rsidRDefault="001D42CE" w:rsidP="001D42CE">
            <w:pPr>
              <w:jc w:val="center"/>
              <w:rPr>
                <w:kern w:val="0"/>
                <w:sz w:val="18"/>
                <w:szCs w:val="18"/>
              </w:rPr>
            </w:pPr>
            <w:r w:rsidRPr="001D42CE">
              <w:rPr>
                <w:kern w:val="0"/>
                <w:sz w:val="18"/>
                <w:szCs w:val="18"/>
              </w:rPr>
              <w:t>10/01/19</w:t>
            </w:r>
          </w:p>
        </w:tc>
        <w:tc>
          <w:tcPr>
            <w:tcW w:w="1440" w:type="dxa"/>
            <w:tcBorders>
              <w:left w:val="single" w:sz="4" w:space="0" w:color="auto"/>
            </w:tcBorders>
            <w:vAlign w:val="center"/>
          </w:tcPr>
          <w:p w14:paraId="67CC2C96" w14:textId="77777777" w:rsidR="001D42CE" w:rsidRPr="001D42CE" w:rsidRDefault="001D42CE" w:rsidP="001D42CE">
            <w:pPr>
              <w:jc w:val="center"/>
              <w:rPr>
                <w:kern w:val="0"/>
                <w:sz w:val="18"/>
                <w:szCs w:val="18"/>
              </w:rPr>
            </w:pPr>
            <w:r w:rsidRPr="001D42CE">
              <w:rPr>
                <w:kern w:val="0"/>
                <w:sz w:val="18"/>
                <w:szCs w:val="18"/>
              </w:rPr>
              <w:t>11/15/19</w:t>
            </w:r>
          </w:p>
        </w:tc>
        <w:tc>
          <w:tcPr>
            <w:tcW w:w="1710" w:type="dxa"/>
            <w:vAlign w:val="center"/>
          </w:tcPr>
          <w:p w14:paraId="1ED76756" w14:textId="77777777"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14:paraId="48A416D9" w14:textId="77777777"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14:paraId="5A0D5D0B" w14:textId="77777777"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14:paraId="4DB76382" w14:textId="77777777" w:rsidR="001D42CE" w:rsidRPr="001D42CE" w:rsidRDefault="001D42CE" w:rsidP="001D42CE">
            <w:pPr>
              <w:jc w:val="center"/>
              <w:rPr>
                <w:kern w:val="0"/>
                <w:sz w:val="18"/>
                <w:szCs w:val="18"/>
              </w:rPr>
            </w:pPr>
            <w:r w:rsidRPr="001D42CE">
              <w:rPr>
                <w:kern w:val="0"/>
                <w:sz w:val="18"/>
                <w:szCs w:val="18"/>
              </w:rPr>
              <w:t>06/12/20</w:t>
            </w:r>
          </w:p>
        </w:tc>
      </w:tr>
      <w:tr w:rsidR="001D42CE" w:rsidRPr="001D42CE" w14:paraId="745DC898" w14:textId="77777777" w:rsidTr="00B85BF3">
        <w:trPr>
          <w:trHeight w:val="288"/>
        </w:trPr>
        <w:tc>
          <w:tcPr>
            <w:tcW w:w="1075" w:type="dxa"/>
            <w:vAlign w:val="center"/>
          </w:tcPr>
          <w:p w14:paraId="0B17FBFA" w14:textId="77777777" w:rsidR="001D42CE" w:rsidRPr="001D42CE" w:rsidRDefault="001D42CE" w:rsidP="001D42CE">
            <w:pPr>
              <w:jc w:val="center"/>
              <w:rPr>
                <w:kern w:val="0"/>
                <w:sz w:val="18"/>
                <w:szCs w:val="18"/>
              </w:rPr>
            </w:pPr>
            <w:r w:rsidRPr="001D42CE">
              <w:rPr>
                <w:kern w:val="0"/>
                <w:sz w:val="18"/>
                <w:szCs w:val="18"/>
              </w:rPr>
              <w:t>34:07</w:t>
            </w:r>
          </w:p>
        </w:tc>
        <w:tc>
          <w:tcPr>
            <w:tcW w:w="1080" w:type="dxa"/>
            <w:vAlign w:val="center"/>
          </w:tcPr>
          <w:p w14:paraId="322A5FF7" w14:textId="77777777" w:rsidR="001D42CE" w:rsidRPr="001D42CE" w:rsidRDefault="001D42CE" w:rsidP="001D42CE">
            <w:pPr>
              <w:jc w:val="center"/>
              <w:rPr>
                <w:kern w:val="0"/>
                <w:sz w:val="18"/>
                <w:szCs w:val="18"/>
              </w:rPr>
            </w:pPr>
            <w:r w:rsidRPr="001D42CE">
              <w:rPr>
                <w:kern w:val="0"/>
                <w:sz w:val="18"/>
                <w:szCs w:val="18"/>
              </w:rPr>
              <w:t>10/01/19</w:t>
            </w:r>
          </w:p>
        </w:tc>
        <w:tc>
          <w:tcPr>
            <w:tcW w:w="1080" w:type="dxa"/>
            <w:tcBorders>
              <w:right w:val="single" w:sz="4" w:space="0" w:color="auto"/>
            </w:tcBorders>
            <w:vAlign w:val="center"/>
          </w:tcPr>
          <w:p w14:paraId="1EB05EC6" w14:textId="77777777" w:rsidR="001D42CE" w:rsidRPr="001D42CE" w:rsidRDefault="001D42CE" w:rsidP="001D42CE">
            <w:pPr>
              <w:jc w:val="center"/>
              <w:rPr>
                <w:kern w:val="0"/>
                <w:sz w:val="18"/>
                <w:szCs w:val="18"/>
              </w:rPr>
            </w:pPr>
            <w:r w:rsidRPr="001D42CE">
              <w:rPr>
                <w:kern w:val="0"/>
                <w:sz w:val="18"/>
                <w:szCs w:val="18"/>
              </w:rPr>
              <w:t>09/10/19</w:t>
            </w:r>
          </w:p>
        </w:tc>
        <w:tc>
          <w:tcPr>
            <w:tcW w:w="1350" w:type="dxa"/>
            <w:tcBorders>
              <w:top w:val="single" w:sz="4" w:space="0" w:color="auto"/>
              <w:left w:val="single" w:sz="4" w:space="0" w:color="auto"/>
              <w:bottom w:val="single" w:sz="4" w:space="0" w:color="auto"/>
              <w:right w:val="single" w:sz="4" w:space="0" w:color="auto"/>
            </w:tcBorders>
            <w:vAlign w:val="center"/>
          </w:tcPr>
          <w:p w14:paraId="6F3095D0" w14:textId="77777777" w:rsidR="001D42CE" w:rsidRPr="001D42CE" w:rsidRDefault="001D42CE" w:rsidP="001D42CE">
            <w:pPr>
              <w:jc w:val="center"/>
              <w:rPr>
                <w:kern w:val="0"/>
                <w:sz w:val="18"/>
                <w:szCs w:val="18"/>
              </w:rPr>
            </w:pPr>
            <w:r w:rsidRPr="001D42CE">
              <w:rPr>
                <w:kern w:val="0"/>
                <w:sz w:val="18"/>
                <w:szCs w:val="18"/>
              </w:rPr>
              <w:t>10/16/19</w:t>
            </w:r>
          </w:p>
        </w:tc>
        <w:tc>
          <w:tcPr>
            <w:tcW w:w="1440" w:type="dxa"/>
            <w:tcBorders>
              <w:left w:val="single" w:sz="4" w:space="0" w:color="auto"/>
            </w:tcBorders>
            <w:vAlign w:val="center"/>
          </w:tcPr>
          <w:p w14:paraId="35F03C22" w14:textId="77777777" w:rsidR="001D42CE" w:rsidRPr="001D42CE" w:rsidRDefault="001D42CE" w:rsidP="001D42CE">
            <w:pPr>
              <w:jc w:val="center"/>
              <w:rPr>
                <w:kern w:val="0"/>
                <w:sz w:val="18"/>
                <w:szCs w:val="18"/>
              </w:rPr>
            </w:pPr>
            <w:r w:rsidRPr="001D42CE">
              <w:rPr>
                <w:kern w:val="0"/>
                <w:sz w:val="18"/>
                <w:szCs w:val="18"/>
              </w:rPr>
              <w:t>12/02/19</w:t>
            </w:r>
          </w:p>
        </w:tc>
        <w:tc>
          <w:tcPr>
            <w:tcW w:w="1710" w:type="dxa"/>
            <w:vAlign w:val="center"/>
          </w:tcPr>
          <w:p w14:paraId="5C3FA9A9" w14:textId="77777777"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14:paraId="115C92E9" w14:textId="77777777"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14:paraId="277CB84E" w14:textId="77777777"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14:paraId="76B762FF" w14:textId="77777777" w:rsidR="001D42CE" w:rsidRPr="001D42CE" w:rsidRDefault="001D42CE" w:rsidP="001D42CE">
            <w:pPr>
              <w:jc w:val="center"/>
              <w:rPr>
                <w:kern w:val="0"/>
                <w:sz w:val="18"/>
                <w:szCs w:val="18"/>
              </w:rPr>
            </w:pPr>
            <w:r w:rsidRPr="001D42CE">
              <w:rPr>
                <w:kern w:val="0"/>
                <w:sz w:val="18"/>
                <w:szCs w:val="18"/>
              </w:rPr>
              <w:t>06/27/20</w:t>
            </w:r>
          </w:p>
        </w:tc>
      </w:tr>
      <w:tr w:rsidR="001D42CE" w:rsidRPr="001D42CE" w14:paraId="3FE9441E" w14:textId="77777777" w:rsidTr="00B85BF3">
        <w:trPr>
          <w:trHeight w:val="288"/>
        </w:trPr>
        <w:tc>
          <w:tcPr>
            <w:tcW w:w="1075" w:type="dxa"/>
            <w:vAlign w:val="center"/>
          </w:tcPr>
          <w:p w14:paraId="4CE56814" w14:textId="77777777" w:rsidR="001D42CE" w:rsidRPr="001D42CE" w:rsidRDefault="001D42CE" w:rsidP="001D42CE">
            <w:pPr>
              <w:jc w:val="center"/>
              <w:rPr>
                <w:kern w:val="0"/>
                <w:sz w:val="18"/>
                <w:szCs w:val="18"/>
              </w:rPr>
            </w:pPr>
            <w:r w:rsidRPr="001D42CE">
              <w:rPr>
                <w:kern w:val="0"/>
                <w:sz w:val="18"/>
                <w:szCs w:val="18"/>
              </w:rPr>
              <w:t>34:08</w:t>
            </w:r>
          </w:p>
        </w:tc>
        <w:tc>
          <w:tcPr>
            <w:tcW w:w="1080" w:type="dxa"/>
            <w:vAlign w:val="center"/>
          </w:tcPr>
          <w:p w14:paraId="17D6A0A8" w14:textId="77777777" w:rsidR="001D42CE" w:rsidRPr="001D42CE" w:rsidRDefault="001D42CE" w:rsidP="001D42CE">
            <w:pPr>
              <w:jc w:val="center"/>
              <w:rPr>
                <w:kern w:val="0"/>
                <w:sz w:val="18"/>
                <w:szCs w:val="18"/>
              </w:rPr>
            </w:pPr>
            <w:r w:rsidRPr="001D42CE">
              <w:rPr>
                <w:kern w:val="0"/>
                <w:sz w:val="18"/>
                <w:szCs w:val="18"/>
              </w:rPr>
              <w:t>10/15/19</w:t>
            </w:r>
          </w:p>
        </w:tc>
        <w:tc>
          <w:tcPr>
            <w:tcW w:w="1080" w:type="dxa"/>
            <w:tcBorders>
              <w:right w:val="single" w:sz="4" w:space="0" w:color="auto"/>
            </w:tcBorders>
            <w:vAlign w:val="center"/>
          </w:tcPr>
          <w:p w14:paraId="1FDE1B42" w14:textId="77777777" w:rsidR="001D42CE" w:rsidRPr="001D42CE" w:rsidRDefault="001D42CE" w:rsidP="001D42CE">
            <w:pPr>
              <w:jc w:val="center"/>
              <w:rPr>
                <w:kern w:val="0"/>
                <w:sz w:val="18"/>
                <w:szCs w:val="18"/>
              </w:rPr>
            </w:pPr>
            <w:r w:rsidRPr="001D42CE">
              <w:rPr>
                <w:kern w:val="0"/>
                <w:sz w:val="18"/>
                <w:szCs w:val="18"/>
              </w:rPr>
              <w:t>09/24/19</w:t>
            </w:r>
          </w:p>
        </w:tc>
        <w:tc>
          <w:tcPr>
            <w:tcW w:w="1350" w:type="dxa"/>
            <w:tcBorders>
              <w:top w:val="single" w:sz="4" w:space="0" w:color="auto"/>
              <w:left w:val="single" w:sz="4" w:space="0" w:color="auto"/>
              <w:bottom w:val="single" w:sz="4" w:space="0" w:color="auto"/>
              <w:right w:val="single" w:sz="4" w:space="0" w:color="auto"/>
            </w:tcBorders>
            <w:vAlign w:val="center"/>
          </w:tcPr>
          <w:p w14:paraId="26C87EBB" w14:textId="77777777" w:rsidR="001D42CE" w:rsidRPr="001D42CE" w:rsidRDefault="001D42CE" w:rsidP="001D42CE">
            <w:pPr>
              <w:jc w:val="center"/>
              <w:rPr>
                <w:kern w:val="0"/>
                <w:sz w:val="18"/>
                <w:szCs w:val="18"/>
              </w:rPr>
            </w:pPr>
            <w:r w:rsidRPr="001D42CE">
              <w:rPr>
                <w:kern w:val="0"/>
                <w:sz w:val="18"/>
                <w:szCs w:val="18"/>
              </w:rPr>
              <w:t>10/30/19</w:t>
            </w:r>
          </w:p>
        </w:tc>
        <w:tc>
          <w:tcPr>
            <w:tcW w:w="1440" w:type="dxa"/>
            <w:tcBorders>
              <w:left w:val="single" w:sz="4" w:space="0" w:color="auto"/>
            </w:tcBorders>
            <w:vAlign w:val="center"/>
          </w:tcPr>
          <w:p w14:paraId="74B297E8" w14:textId="77777777" w:rsidR="001D42CE" w:rsidRPr="001D42CE" w:rsidRDefault="001D42CE" w:rsidP="001D42CE">
            <w:pPr>
              <w:jc w:val="center"/>
              <w:rPr>
                <w:kern w:val="0"/>
                <w:sz w:val="18"/>
                <w:szCs w:val="18"/>
              </w:rPr>
            </w:pPr>
            <w:r w:rsidRPr="001D42CE">
              <w:rPr>
                <w:kern w:val="0"/>
                <w:sz w:val="18"/>
                <w:szCs w:val="18"/>
              </w:rPr>
              <w:t>12/16/19</w:t>
            </w:r>
          </w:p>
        </w:tc>
        <w:tc>
          <w:tcPr>
            <w:tcW w:w="1710" w:type="dxa"/>
            <w:vAlign w:val="center"/>
          </w:tcPr>
          <w:p w14:paraId="027AA688" w14:textId="77777777"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14:paraId="36535DA3" w14:textId="77777777"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14:paraId="373C12D4" w14:textId="77777777"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14:paraId="16AB2CFB" w14:textId="77777777" w:rsidR="001D42CE" w:rsidRPr="001D42CE" w:rsidRDefault="001D42CE" w:rsidP="001D42CE">
            <w:pPr>
              <w:jc w:val="center"/>
              <w:rPr>
                <w:kern w:val="0"/>
                <w:sz w:val="18"/>
                <w:szCs w:val="18"/>
              </w:rPr>
            </w:pPr>
            <w:r w:rsidRPr="001D42CE">
              <w:rPr>
                <w:kern w:val="0"/>
                <w:sz w:val="18"/>
                <w:szCs w:val="18"/>
              </w:rPr>
              <w:t>07/11/20</w:t>
            </w:r>
          </w:p>
        </w:tc>
      </w:tr>
      <w:tr w:rsidR="001D42CE" w:rsidRPr="001D42CE" w14:paraId="48126E81" w14:textId="77777777" w:rsidTr="00B85BF3">
        <w:trPr>
          <w:trHeight w:val="288"/>
        </w:trPr>
        <w:tc>
          <w:tcPr>
            <w:tcW w:w="1075" w:type="dxa"/>
            <w:vAlign w:val="center"/>
          </w:tcPr>
          <w:p w14:paraId="72E70FCF" w14:textId="77777777" w:rsidR="001D42CE" w:rsidRPr="001D42CE" w:rsidRDefault="001D42CE" w:rsidP="001D42CE">
            <w:pPr>
              <w:jc w:val="center"/>
              <w:rPr>
                <w:kern w:val="0"/>
                <w:sz w:val="18"/>
                <w:szCs w:val="18"/>
              </w:rPr>
            </w:pPr>
            <w:r w:rsidRPr="001D42CE">
              <w:rPr>
                <w:kern w:val="0"/>
                <w:sz w:val="18"/>
                <w:szCs w:val="18"/>
              </w:rPr>
              <w:t>34:09</w:t>
            </w:r>
          </w:p>
        </w:tc>
        <w:tc>
          <w:tcPr>
            <w:tcW w:w="1080" w:type="dxa"/>
            <w:vAlign w:val="center"/>
          </w:tcPr>
          <w:p w14:paraId="25565B08" w14:textId="77777777" w:rsidR="001D42CE" w:rsidRPr="001D42CE" w:rsidRDefault="001D42CE" w:rsidP="001D42CE">
            <w:pPr>
              <w:jc w:val="center"/>
              <w:rPr>
                <w:kern w:val="0"/>
                <w:sz w:val="18"/>
                <w:szCs w:val="18"/>
              </w:rPr>
            </w:pPr>
            <w:r w:rsidRPr="001D42CE">
              <w:rPr>
                <w:kern w:val="0"/>
                <w:sz w:val="18"/>
                <w:szCs w:val="18"/>
              </w:rPr>
              <w:t>11/01/19</w:t>
            </w:r>
          </w:p>
        </w:tc>
        <w:tc>
          <w:tcPr>
            <w:tcW w:w="1080" w:type="dxa"/>
            <w:tcBorders>
              <w:right w:val="single" w:sz="4" w:space="0" w:color="auto"/>
            </w:tcBorders>
            <w:vAlign w:val="center"/>
          </w:tcPr>
          <w:p w14:paraId="7CEF0BDB" w14:textId="77777777" w:rsidR="001D42CE" w:rsidRPr="001D42CE" w:rsidRDefault="001D42CE" w:rsidP="001D42CE">
            <w:pPr>
              <w:jc w:val="center"/>
              <w:rPr>
                <w:kern w:val="0"/>
                <w:sz w:val="18"/>
                <w:szCs w:val="18"/>
              </w:rPr>
            </w:pPr>
            <w:r w:rsidRPr="001D42CE">
              <w:rPr>
                <w:kern w:val="0"/>
                <w:sz w:val="18"/>
                <w:szCs w:val="18"/>
              </w:rPr>
              <w:t>10/11/19</w:t>
            </w:r>
          </w:p>
        </w:tc>
        <w:tc>
          <w:tcPr>
            <w:tcW w:w="1350" w:type="dxa"/>
            <w:tcBorders>
              <w:top w:val="single" w:sz="4" w:space="0" w:color="auto"/>
              <w:left w:val="single" w:sz="4" w:space="0" w:color="auto"/>
              <w:bottom w:val="single" w:sz="4" w:space="0" w:color="auto"/>
              <w:right w:val="single" w:sz="4" w:space="0" w:color="auto"/>
            </w:tcBorders>
            <w:vAlign w:val="center"/>
          </w:tcPr>
          <w:p w14:paraId="79A6DB79" w14:textId="77777777" w:rsidR="001D42CE" w:rsidRPr="001D42CE" w:rsidRDefault="001D42CE" w:rsidP="001D42CE">
            <w:pPr>
              <w:jc w:val="center"/>
              <w:rPr>
                <w:kern w:val="0"/>
                <w:sz w:val="18"/>
                <w:szCs w:val="18"/>
              </w:rPr>
            </w:pPr>
            <w:r w:rsidRPr="001D42CE">
              <w:rPr>
                <w:kern w:val="0"/>
                <w:sz w:val="18"/>
                <w:szCs w:val="18"/>
              </w:rPr>
              <w:t>11/16/19</w:t>
            </w:r>
          </w:p>
        </w:tc>
        <w:tc>
          <w:tcPr>
            <w:tcW w:w="1440" w:type="dxa"/>
            <w:tcBorders>
              <w:left w:val="single" w:sz="4" w:space="0" w:color="auto"/>
            </w:tcBorders>
            <w:vAlign w:val="center"/>
          </w:tcPr>
          <w:p w14:paraId="113EA82C" w14:textId="77777777" w:rsidR="001D42CE" w:rsidRPr="001D42CE" w:rsidRDefault="001D42CE" w:rsidP="001D42CE">
            <w:pPr>
              <w:jc w:val="center"/>
              <w:rPr>
                <w:kern w:val="0"/>
                <w:sz w:val="18"/>
                <w:szCs w:val="18"/>
              </w:rPr>
            </w:pPr>
            <w:r w:rsidRPr="001D42CE">
              <w:rPr>
                <w:kern w:val="0"/>
                <w:sz w:val="18"/>
                <w:szCs w:val="18"/>
              </w:rPr>
              <w:t>12/31/19</w:t>
            </w:r>
          </w:p>
        </w:tc>
        <w:tc>
          <w:tcPr>
            <w:tcW w:w="1710" w:type="dxa"/>
            <w:vAlign w:val="center"/>
          </w:tcPr>
          <w:p w14:paraId="2BC65329" w14:textId="77777777"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14:paraId="7271280E" w14:textId="77777777"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14:paraId="7A1A8AF5" w14:textId="77777777"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14:paraId="6751CC2B" w14:textId="77777777" w:rsidR="001D42CE" w:rsidRPr="001D42CE" w:rsidRDefault="001D42CE" w:rsidP="001D42CE">
            <w:pPr>
              <w:jc w:val="center"/>
              <w:rPr>
                <w:kern w:val="0"/>
                <w:sz w:val="18"/>
                <w:szCs w:val="18"/>
              </w:rPr>
            </w:pPr>
            <w:r w:rsidRPr="001D42CE">
              <w:rPr>
                <w:kern w:val="0"/>
                <w:sz w:val="18"/>
                <w:szCs w:val="18"/>
              </w:rPr>
              <w:t>07/28/20</w:t>
            </w:r>
          </w:p>
        </w:tc>
      </w:tr>
      <w:tr w:rsidR="001D42CE" w:rsidRPr="001D42CE" w14:paraId="0CED227F" w14:textId="77777777" w:rsidTr="00B85BF3">
        <w:trPr>
          <w:trHeight w:val="288"/>
        </w:trPr>
        <w:tc>
          <w:tcPr>
            <w:tcW w:w="1075" w:type="dxa"/>
            <w:vAlign w:val="center"/>
          </w:tcPr>
          <w:p w14:paraId="06261F63" w14:textId="77777777" w:rsidR="001D42CE" w:rsidRPr="001D42CE" w:rsidRDefault="001D42CE" w:rsidP="001D42CE">
            <w:pPr>
              <w:jc w:val="center"/>
              <w:rPr>
                <w:kern w:val="0"/>
                <w:sz w:val="18"/>
                <w:szCs w:val="18"/>
              </w:rPr>
            </w:pPr>
            <w:r w:rsidRPr="001D42CE">
              <w:rPr>
                <w:kern w:val="0"/>
                <w:sz w:val="18"/>
                <w:szCs w:val="18"/>
              </w:rPr>
              <w:t>34:10</w:t>
            </w:r>
          </w:p>
        </w:tc>
        <w:tc>
          <w:tcPr>
            <w:tcW w:w="1080" w:type="dxa"/>
            <w:vAlign w:val="center"/>
          </w:tcPr>
          <w:p w14:paraId="7F8EC83E" w14:textId="77777777" w:rsidR="001D42CE" w:rsidRPr="001D42CE" w:rsidRDefault="001D42CE" w:rsidP="001D42CE">
            <w:pPr>
              <w:jc w:val="center"/>
              <w:rPr>
                <w:kern w:val="0"/>
                <w:sz w:val="18"/>
                <w:szCs w:val="18"/>
              </w:rPr>
            </w:pPr>
            <w:r w:rsidRPr="001D42CE">
              <w:rPr>
                <w:kern w:val="0"/>
                <w:sz w:val="18"/>
                <w:szCs w:val="18"/>
              </w:rPr>
              <w:t>11/15/19</w:t>
            </w:r>
          </w:p>
        </w:tc>
        <w:tc>
          <w:tcPr>
            <w:tcW w:w="1080" w:type="dxa"/>
            <w:tcBorders>
              <w:right w:val="single" w:sz="4" w:space="0" w:color="auto"/>
            </w:tcBorders>
            <w:vAlign w:val="center"/>
          </w:tcPr>
          <w:p w14:paraId="23A4E3F8" w14:textId="77777777" w:rsidR="001D42CE" w:rsidRPr="001D42CE" w:rsidRDefault="001D42CE" w:rsidP="001D42CE">
            <w:pPr>
              <w:jc w:val="center"/>
              <w:rPr>
                <w:kern w:val="0"/>
                <w:sz w:val="18"/>
                <w:szCs w:val="18"/>
              </w:rPr>
            </w:pPr>
            <w:r w:rsidRPr="001D42CE">
              <w:rPr>
                <w:kern w:val="0"/>
                <w:sz w:val="18"/>
                <w:szCs w:val="18"/>
              </w:rPr>
              <w:t>10/24/19</w:t>
            </w:r>
          </w:p>
        </w:tc>
        <w:tc>
          <w:tcPr>
            <w:tcW w:w="1350" w:type="dxa"/>
            <w:tcBorders>
              <w:top w:val="single" w:sz="4" w:space="0" w:color="auto"/>
              <w:left w:val="single" w:sz="4" w:space="0" w:color="auto"/>
              <w:bottom w:val="single" w:sz="4" w:space="0" w:color="auto"/>
              <w:right w:val="single" w:sz="4" w:space="0" w:color="auto"/>
            </w:tcBorders>
            <w:vAlign w:val="center"/>
          </w:tcPr>
          <w:p w14:paraId="07CA54DF" w14:textId="77777777" w:rsidR="001D42CE" w:rsidRPr="001D42CE" w:rsidRDefault="001D42CE" w:rsidP="001D42CE">
            <w:pPr>
              <w:jc w:val="center"/>
              <w:rPr>
                <w:kern w:val="0"/>
                <w:sz w:val="18"/>
                <w:szCs w:val="18"/>
              </w:rPr>
            </w:pPr>
            <w:r w:rsidRPr="001D42CE">
              <w:rPr>
                <w:kern w:val="0"/>
                <w:sz w:val="18"/>
                <w:szCs w:val="18"/>
              </w:rPr>
              <w:t>11/30/19</w:t>
            </w:r>
          </w:p>
        </w:tc>
        <w:tc>
          <w:tcPr>
            <w:tcW w:w="1440" w:type="dxa"/>
            <w:tcBorders>
              <w:left w:val="single" w:sz="4" w:space="0" w:color="auto"/>
            </w:tcBorders>
            <w:vAlign w:val="center"/>
          </w:tcPr>
          <w:p w14:paraId="7826B631" w14:textId="77777777" w:rsidR="001D42CE" w:rsidRPr="001D42CE" w:rsidRDefault="001D42CE" w:rsidP="001D42CE">
            <w:pPr>
              <w:jc w:val="center"/>
              <w:rPr>
                <w:kern w:val="0"/>
                <w:sz w:val="18"/>
                <w:szCs w:val="18"/>
              </w:rPr>
            </w:pPr>
            <w:r w:rsidRPr="001D42CE">
              <w:rPr>
                <w:kern w:val="0"/>
                <w:sz w:val="18"/>
                <w:szCs w:val="18"/>
              </w:rPr>
              <w:t>01/14/20</w:t>
            </w:r>
          </w:p>
        </w:tc>
        <w:tc>
          <w:tcPr>
            <w:tcW w:w="1710" w:type="dxa"/>
            <w:vAlign w:val="center"/>
          </w:tcPr>
          <w:p w14:paraId="00286513" w14:textId="77777777"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14:paraId="28BA3357" w14:textId="77777777"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14:paraId="0A50553F" w14:textId="77777777"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14:paraId="46E2FC12" w14:textId="77777777" w:rsidR="001D42CE" w:rsidRPr="001D42CE" w:rsidRDefault="001D42CE" w:rsidP="001D42CE">
            <w:pPr>
              <w:jc w:val="center"/>
              <w:rPr>
                <w:kern w:val="0"/>
                <w:sz w:val="18"/>
                <w:szCs w:val="18"/>
              </w:rPr>
            </w:pPr>
            <w:r w:rsidRPr="001D42CE">
              <w:rPr>
                <w:kern w:val="0"/>
                <w:sz w:val="18"/>
                <w:szCs w:val="18"/>
              </w:rPr>
              <w:t>08/11/20</w:t>
            </w:r>
          </w:p>
        </w:tc>
      </w:tr>
      <w:tr w:rsidR="001D42CE" w:rsidRPr="001D42CE" w14:paraId="04426B1C" w14:textId="77777777" w:rsidTr="00B85BF3">
        <w:trPr>
          <w:trHeight w:val="288"/>
        </w:trPr>
        <w:tc>
          <w:tcPr>
            <w:tcW w:w="1075" w:type="dxa"/>
            <w:vAlign w:val="center"/>
          </w:tcPr>
          <w:p w14:paraId="00512175" w14:textId="77777777" w:rsidR="001D42CE" w:rsidRPr="001D42CE" w:rsidRDefault="001D42CE" w:rsidP="001D42CE">
            <w:pPr>
              <w:jc w:val="center"/>
              <w:rPr>
                <w:kern w:val="0"/>
                <w:sz w:val="18"/>
                <w:szCs w:val="18"/>
              </w:rPr>
            </w:pPr>
            <w:r w:rsidRPr="001D42CE">
              <w:rPr>
                <w:kern w:val="0"/>
                <w:sz w:val="18"/>
                <w:szCs w:val="18"/>
              </w:rPr>
              <w:t>34:11</w:t>
            </w:r>
          </w:p>
        </w:tc>
        <w:tc>
          <w:tcPr>
            <w:tcW w:w="1080" w:type="dxa"/>
            <w:vAlign w:val="center"/>
          </w:tcPr>
          <w:p w14:paraId="437D2546" w14:textId="77777777" w:rsidR="001D42CE" w:rsidRPr="001D42CE" w:rsidRDefault="001D42CE" w:rsidP="001D42CE">
            <w:pPr>
              <w:jc w:val="center"/>
              <w:rPr>
                <w:kern w:val="0"/>
                <w:sz w:val="18"/>
                <w:szCs w:val="18"/>
              </w:rPr>
            </w:pPr>
            <w:r w:rsidRPr="001D42CE">
              <w:rPr>
                <w:kern w:val="0"/>
                <w:sz w:val="18"/>
                <w:szCs w:val="18"/>
              </w:rPr>
              <w:t>12/02/19</w:t>
            </w:r>
          </w:p>
        </w:tc>
        <w:tc>
          <w:tcPr>
            <w:tcW w:w="1080" w:type="dxa"/>
            <w:tcBorders>
              <w:right w:val="single" w:sz="4" w:space="0" w:color="auto"/>
            </w:tcBorders>
            <w:vAlign w:val="center"/>
          </w:tcPr>
          <w:p w14:paraId="330BC8DF" w14:textId="77777777" w:rsidR="001D42CE" w:rsidRPr="001D42CE" w:rsidRDefault="001D42CE" w:rsidP="001D42CE">
            <w:pPr>
              <w:jc w:val="center"/>
              <w:rPr>
                <w:kern w:val="0"/>
                <w:sz w:val="18"/>
                <w:szCs w:val="18"/>
              </w:rPr>
            </w:pPr>
            <w:r w:rsidRPr="001D42CE">
              <w:rPr>
                <w:kern w:val="0"/>
                <w:sz w:val="18"/>
                <w:szCs w:val="18"/>
              </w:rPr>
              <w:t>11/06/19</w:t>
            </w:r>
          </w:p>
        </w:tc>
        <w:tc>
          <w:tcPr>
            <w:tcW w:w="1350" w:type="dxa"/>
            <w:tcBorders>
              <w:top w:val="single" w:sz="4" w:space="0" w:color="auto"/>
              <w:left w:val="single" w:sz="4" w:space="0" w:color="auto"/>
              <w:bottom w:val="single" w:sz="4" w:space="0" w:color="auto"/>
              <w:right w:val="single" w:sz="4" w:space="0" w:color="auto"/>
            </w:tcBorders>
            <w:vAlign w:val="center"/>
          </w:tcPr>
          <w:p w14:paraId="6625DE16" w14:textId="77777777" w:rsidR="001D42CE" w:rsidRPr="001D42CE" w:rsidRDefault="001D42CE" w:rsidP="001D42CE">
            <w:pPr>
              <w:jc w:val="center"/>
              <w:rPr>
                <w:kern w:val="0"/>
                <w:sz w:val="18"/>
                <w:szCs w:val="18"/>
              </w:rPr>
            </w:pPr>
            <w:r w:rsidRPr="001D42CE">
              <w:rPr>
                <w:kern w:val="0"/>
                <w:sz w:val="18"/>
                <w:szCs w:val="18"/>
              </w:rPr>
              <w:t>12/17/19</w:t>
            </w:r>
          </w:p>
        </w:tc>
        <w:tc>
          <w:tcPr>
            <w:tcW w:w="1440" w:type="dxa"/>
            <w:tcBorders>
              <w:left w:val="single" w:sz="4" w:space="0" w:color="auto"/>
            </w:tcBorders>
            <w:vAlign w:val="center"/>
          </w:tcPr>
          <w:p w14:paraId="55C5F258" w14:textId="77777777" w:rsidR="001D42CE" w:rsidRPr="001D42CE" w:rsidRDefault="001D42CE" w:rsidP="001D42CE">
            <w:pPr>
              <w:jc w:val="center"/>
              <w:rPr>
                <w:kern w:val="0"/>
                <w:sz w:val="18"/>
                <w:szCs w:val="18"/>
              </w:rPr>
            </w:pPr>
            <w:r w:rsidRPr="001D42CE">
              <w:rPr>
                <w:kern w:val="0"/>
                <w:sz w:val="18"/>
                <w:szCs w:val="18"/>
              </w:rPr>
              <w:t>01/31/20</w:t>
            </w:r>
          </w:p>
        </w:tc>
        <w:tc>
          <w:tcPr>
            <w:tcW w:w="1710" w:type="dxa"/>
            <w:vAlign w:val="center"/>
          </w:tcPr>
          <w:p w14:paraId="25EEF994" w14:textId="77777777"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14:paraId="5BE973E9" w14:textId="77777777"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14:paraId="2610A6FC" w14:textId="77777777"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14:paraId="67E2D641" w14:textId="77777777" w:rsidR="001D42CE" w:rsidRPr="001D42CE" w:rsidRDefault="001D42CE" w:rsidP="001D42CE">
            <w:pPr>
              <w:jc w:val="center"/>
              <w:rPr>
                <w:kern w:val="0"/>
                <w:sz w:val="18"/>
                <w:szCs w:val="18"/>
              </w:rPr>
            </w:pPr>
            <w:r w:rsidRPr="001D42CE">
              <w:rPr>
                <w:kern w:val="0"/>
                <w:sz w:val="18"/>
                <w:szCs w:val="18"/>
              </w:rPr>
              <w:t>08/28/20</w:t>
            </w:r>
          </w:p>
        </w:tc>
      </w:tr>
      <w:tr w:rsidR="001D42CE" w:rsidRPr="001D42CE" w14:paraId="1A21D5E8" w14:textId="77777777" w:rsidTr="00B85BF3">
        <w:trPr>
          <w:trHeight w:val="288"/>
        </w:trPr>
        <w:tc>
          <w:tcPr>
            <w:tcW w:w="1075" w:type="dxa"/>
            <w:vAlign w:val="center"/>
          </w:tcPr>
          <w:p w14:paraId="0313CF71" w14:textId="77777777" w:rsidR="001D42CE" w:rsidRPr="001D42CE" w:rsidRDefault="001D42CE" w:rsidP="001D42CE">
            <w:pPr>
              <w:jc w:val="center"/>
              <w:rPr>
                <w:kern w:val="0"/>
                <w:sz w:val="18"/>
                <w:szCs w:val="18"/>
              </w:rPr>
            </w:pPr>
            <w:r w:rsidRPr="001D42CE">
              <w:rPr>
                <w:kern w:val="0"/>
                <w:sz w:val="18"/>
                <w:szCs w:val="18"/>
              </w:rPr>
              <w:t>34:12</w:t>
            </w:r>
          </w:p>
        </w:tc>
        <w:tc>
          <w:tcPr>
            <w:tcW w:w="1080" w:type="dxa"/>
            <w:vAlign w:val="center"/>
          </w:tcPr>
          <w:p w14:paraId="2A09D35B" w14:textId="77777777" w:rsidR="001D42CE" w:rsidRPr="001D42CE" w:rsidRDefault="001D42CE" w:rsidP="001D42CE">
            <w:pPr>
              <w:jc w:val="center"/>
              <w:rPr>
                <w:kern w:val="0"/>
                <w:sz w:val="18"/>
                <w:szCs w:val="18"/>
              </w:rPr>
            </w:pPr>
            <w:r w:rsidRPr="001D42CE">
              <w:rPr>
                <w:kern w:val="0"/>
                <w:sz w:val="18"/>
                <w:szCs w:val="18"/>
              </w:rPr>
              <w:t>12/16/19</w:t>
            </w:r>
          </w:p>
        </w:tc>
        <w:tc>
          <w:tcPr>
            <w:tcW w:w="1080" w:type="dxa"/>
            <w:tcBorders>
              <w:right w:val="single" w:sz="4" w:space="0" w:color="auto"/>
            </w:tcBorders>
            <w:vAlign w:val="center"/>
          </w:tcPr>
          <w:p w14:paraId="55FE1177" w14:textId="77777777" w:rsidR="001D42CE" w:rsidRPr="001D42CE" w:rsidRDefault="001D42CE" w:rsidP="001D42CE">
            <w:pPr>
              <w:jc w:val="center"/>
              <w:rPr>
                <w:kern w:val="0"/>
                <w:sz w:val="18"/>
                <w:szCs w:val="18"/>
              </w:rPr>
            </w:pPr>
            <w:r w:rsidRPr="001D42CE">
              <w:rPr>
                <w:kern w:val="0"/>
                <w:sz w:val="18"/>
                <w:szCs w:val="18"/>
              </w:rPr>
              <w:t>11/21/19</w:t>
            </w:r>
          </w:p>
        </w:tc>
        <w:tc>
          <w:tcPr>
            <w:tcW w:w="1350" w:type="dxa"/>
            <w:tcBorders>
              <w:top w:val="single" w:sz="4" w:space="0" w:color="auto"/>
              <w:left w:val="single" w:sz="4" w:space="0" w:color="auto"/>
              <w:bottom w:val="single" w:sz="4" w:space="0" w:color="auto"/>
              <w:right w:val="single" w:sz="4" w:space="0" w:color="auto"/>
            </w:tcBorders>
            <w:vAlign w:val="center"/>
          </w:tcPr>
          <w:p w14:paraId="0EF0F70C" w14:textId="77777777" w:rsidR="001D42CE" w:rsidRPr="001D42CE" w:rsidRDefault="001D42CE" w:rsidP="001D42CE">
            <w:pPr>
              <w:jc w:val="center"/>
              <w:rPr>
                <w:kern w:val="0"/>
                <w:sz w:val="18"/>
                <w:szCs w:val="18"/>
              </w:rPr>
            </w:pPr>
            <w:r w:rsidRPr="001D42CE">
              <w:rPr>
                <w:kern w:val="0"/>
                <w:sz w:val="18"/>
                <w:szCs w:val="18"/>
              </w:rPr>
              <w:t>12/31/19</w:t>
            </w:r>
          </w:p>
        </w:tc>
        <w:tc>
          <w:tcPr>
            <w:tcW w:w="1440" w:type="dxa"/>
            <w:tcBorders>
              <w:left w:val="single" w:sz="4" w:space="0" w:color="auto"/>
            </w:tcBorders>
            <w:vAlign w:val="center"/>
          </w:tcPr>
          <w:p w14:paraId="4D4241A7" w14:textId="77777777" w:rsidR="001D42CE" w:rsidRPr="001D42CE" w:rsidRDefault="001D42CE" w:rsidP="001D42CE">
            <w:pPr>
              <w:jc w:val="center"/>
              <w:rPr>
                <w:kern w:val="0"/>
                <w:sz w:val="18"/>
                <w:szCs w:val="18"/>
              </w:rPr>
            </w:pPr>
            <w:r w:rsidRPr="001D42CE">
              <w:rPr>
                <w:kern w:val="0"/>
                <w:sz w:val="18"/>
                <w:szCs w:val="18"/>
              </w:rPr>
              <w:t>02/14/20</w:t>
            </w:r>
          </w:p>
        </w:tc>
        <w:tc>
          <w:tcPr>
            <w:tcW w:w="1710" w:type="dxa"/>
            <w:vAlign w:val="center"/>
          </w:tcPr>
          <w:p w14:paraId="01DD89A6" w14:textId="77777777"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14:paraId="2AF660F3" w14:textId="77777777"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14:paraId="48F2143C" w14:textId="77777777"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14:paraId="09FF16FE" w14:textId="77777777" w:rsidR="001D42CE" w:rsidRPr="001D42CE" w:rsidRDefault="001D42CE" w:rsidP="001D42CE">
            <w:pPr>
              <w:jc w:val="center"/>
              <w:rPr>
                <w:kern w:val="0"/>
                <w:sz w:val="18"/>
                <w:szCs w:val="18"/>
              </w:rPr>
            </w:pPr>
            <w:r w:rsidRPr="001D42CE">
              <w:rPr>
                <w:kern w:val="0"/>
                <w:sz w:val="18"/>
                <w:szCs w:val="18"/>
              </w:rPr>
              <w:t>09/11/20</w:t>
            </w:r>
          </w:p>
        </w:tc>
      </w:tr>
    </w:tbl>
    <w:p w14:paraId="1F17F1A3" w14:textId="77777777" w:rsidR="001D42CE" w:rsidRPr="001D42CE" w:rsidRDefault="001D42CE" w:rsidP="001D42CE">
      <w:pPr>
        <w:tabs>
          <w:tab w:val="left" w:pos="0"/>
        </w:tabs>
        <w:jc w:val="left"/>
        <w:rPr>
          <w:kern w:val="0"/>
          <w:szCs w:val="24"/>
        </w:rPr>
      </w:pPr>
    </w:p>
    <w:p w14:paraId="749DB136" w14:textId="77777777" w:rsidR="001D42CE" w:rsidRPr="001D42CE" w:rsidRDefault="001D42CE" w:rsidP="001D42CE">
      <w:pPr>
        <w:tabs>
          <w:tab w:val="left" w:pos="0"/>
        </w:tabs>
        <w:jc w:val="center"/>
        <w:rPr>
          <w:kern w:val="0"/>
          <w:szCs w:val="24"/>
        </w:rPr>
      </w:pPr>
      <w:r w:rsidRPr="001D42CE">
        <w:rPr>
          <w:rFonts w:eastAsia="Calibri"/>
          <w:kern w:val="0"/>
          <w:sz w:val="16"/>
          <w:szCs w:val="16"/>
        </w:rPr>
        <w:t>This document is prepared by the Office of Administrative Hearings as a public service and is not to be deemed binding or controlling.</w:t>
      </w:r>
    </w:p>
    <w:p w14:paraId="60A44AE5" w14:textId="77777777" w:rsidR="00B439BE" w:rsidRDefault="00B439BE" w:rsidP="00B439BE">
      <w:pPr>
        <w:tabs>
          <w:tab w:val="left" w:pos="0"/>
        </w:tabs>
        <w:jc w:val="center"/>
        <w:rPr>
          <w:kern w:val="0"/>
          <w:szCs w:val="24"/>
        </w:rPr>
      </w:pPr>
    </w:p>
    <w:p w14:paraId="19DA0AC9" w14:textId="77777777" w:rsidR="00B439BE" w:rsidRDefault="00B439BE" w:rsidP="00B439BE">
      <w:pPr>
        <w:tabs>
          <w:tab w:val="left" w:pos="0"/>
        </w:tabs>
        <w:jc w:val="center"/>
        <w:rPr>
          <w:kern w:val="0"/>
          <w:szCs w:val="24"/>
        </w:rPr>
      </w:pPr>
    </w:p>
    <w:p w14:paraId="5CDC8175" w14:textId="77777777" w:rsidR="00B439BE" w:rsidRPr="00B439BE" w:rsidRDefault="00B439BE" w:rsidP="00B439BE">
      <w:pPr>
        <w:tabs>
          <w:tab w:val="left" w:pos="0"/>
        </w:tabs>
        <w:jc w:val="center"/>
        <w:rPr>
          <w:kern w:val="0"/>
          <w:szCs w:val="24"/>
        </w:rPr>
      </w:pPr>
    </w:p>
    <w:p w14:paraId="125F4770" w14:textId="77777777" w:rsidR="00D52FD0" w:rsidRDefault="00D52FD0" w:rsidP="00D52FD0">
      <w:pPr>
        <w:tabs>
          <w:tab w:val="left" w:pos="0"/>
        </w:tabs>
        <w:jc w:val="center"/>
        <w:rPr>
          <w:u w:val="single"/>
        </w:rPr>
      </w:pPr>
      <w:r>
        <w:rPr>
          <w:b/>
          <w:bCs/>
          <w:u w:val="single"/>
        </w:rPr>
        <w:t>EXPLANATION OF THE PUBLICATION SCHEDULE</w:t>
      </w:r>
      <w:r>
        <w:rPr>
          <w:u w:val="single"/>
        </w:rPr>
        <w:t xml:space="preserve"> </w:t>
      </w:r>
    </w:p>
    <w:p w14:paraId="6C4456AC" w14:textId="77777777" w:rsidR="00D52FD0" w:rsidRDefault="00D52FD0" w:rsidP="00D52FD0"/>
    <w:p w14:paraId="14BDED2A"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55400E4B" w14:textId="77777777" w:rsidR="00EE3FD1" w:rsidRDefault="00EE3FD1" w:rsidP="00D52FD0">
      <w:pPr>
        <w:keepNext/>
        <w:jc w:val="center"/>
        <w:outlineLvl w:val="4"/>
      </w:pPr>
    </w:p>
    <w:p w14:paraId="15712944" w14:textId="77777777"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14:paraId="3148DD43" w14:textId="77777777" w:rsidR="00D52FD0" w:rsidRDefault="00D52FD0" w:rsidP="00D52FD0">
      <w:pPr>
        <w:keepNext/>
        <w:jc w:val="center"/>
        <w:outlineLvl w:val="4"/>
        <w:rPr>
          <w:b/>
          <w:bCs/>
          <w:u w:val="single"/>
        </w:rPr>
      </w:pPr>
    </w:p>
    <w:p w14:paraId="535D18B9" w14:textId="77777777" w:rsidR="00D52FD0" w:rsidRDefault="00D52FD0" w:rsidP="00D52FD0">
      <w:pPr>
        <w:keepNext/>
        <w:jc w:val="center"/>
        <w:outlineLvl w:val="4"/>
        <w:rPr>
          <w:b/>
          <w:bCs/>
          <w:u w:val="single"/>
        </w:rPr>
      </w:pPr>
    </w:p>
    <w:p w14:paraId="358A52B1" w14:textId="77777777" w:rsidR="00D52FD0" w:rsidRDefault="00D52FD0" w:rsidP="00D52FD0">
      <w:pPr>
        <w:keepNext/>
        <w:jc w:val="center"/>
        <w:outlineLvl w:val="4"/>
        <w:rPr>
          <w:b/>
          <w:bCs/>
          <w:u w:val="single"/>
        </w:rPr>
      </w:pPr>
      <w:r>
        <w:rPr>
          <w:b/>
          <w:bCs/>
          <w:u w:val="single"/>
        </w:rPr>
        <w:t>GENERAL</w:t>
      </w:r>
    </w:p>
    <w:p w14:paraId="16930FD8" w14:textId="77777777" w:rsidR="00D52FD0" w:rsidRDefault="00D52FD0" w:rsidP="00D52FD0"/>
    <w:p w14:paraId="22D38625" w14:textId="77777777" w:rsidR="00D52FD0" w:rsidRDefault="00D52FD0" w:rsidP="00D52FD0">
      <w:r>
        <w:t>The North Carolina Register shall be published twice a month and contains the following information submitted for publication by a state agency:</w:t>
      </w:r>
    </w:p>
    <w:p w14:paraId="27CE0785" w14:textId="77777777" w:rsidR="00D52FD0" w:rsidRDefault="00D52FD0" w:rsidP="00D52FD0">
      <w:pPr>
        <w:tabs>
          <w:tab w:val="left" w:pos="540"/>
        </w:tabs>
        <w:ind w:left="547" w:hanging="547"/>
      </w:pPr>
      <w:r>
        <w:t>(1)</w:t>
      </w:r>
      <w:r>
        <w:tab/>
        <w:t>temporary rules;</w:t>
      </w:r>
    </w:p>
    <w:p w14:paraId="26033722" w14:textId="77777777" w:rsidR="00D52FD0" w:rsidRDefault="00D52FD0" w:rsidP="00D52FD0">
      <w:pPr>
        <w:tabs>
          <w:tab w:val="left" w:pos="540"/>
        </w:tabs>
        <w:ind w:left="547" w:hanging="547"/>
      </w:pPr>
      <w:r>
        <w:t>(2)</w:t>
      </w:r>
      <w:r>
        <w:tab/>
        <w:t>text of proposed rules;</w:t>
      </w:r>
    </w:p>
    <w:p w14:paraId="6466E792" w14:textId="77777777" w:rsidR="00D52FD0" w:rsidRDefault="00D52FD0" w:rsidP="00D52FD0">
      <w:pPr>
        <w:tabs>
          <w:tab w:val="left" w:pos="540"/>
        </w:tabs>
        <w:ind w:left="547" w:hanging="547"/>
      </w:pPr>
      <w:r>
        <w:t>(3)</w:t>
      </w:r>
      <w:r>
        <w:tab/>
        <w:t>text of permanent rules approved by the Rules Review Commission;</w:t>
      </w:r>
    </w:p>
    <w:p w14:paraId="5ACEAC2C" w14:textId="77777777" w:rsidR="00D52FD0" w:rsidRDefault="00D52FD0" w:rsidP="00D52FD0">
      <w:pPr>
        <w:tabs>
          <w:tab w:val="left" w:pos="540"/>
        </w:tabs>
        <w:ind w:left="547" w:hanging="547"/>
      </w:pPr>
      <w:r>
        <w:t>(4)</w:t>
      </w:r>
      <w:r>
        <w:tab/>
        <w:t>emergency rules</w:t>
      </w:r>
    </w:p>
    <w:p w14:paraId="45AFEF8C" w14:textId="77777777" w:rsidR="00D52FD0" w:rsidRDefault="00D52FD0" w:rsidP="00D52FD0">
      <w:pPr>
        <w:tabs>
          <w:tab w:val="left" w:pos="540"/>
        </w:tabs>
        <w:ind w:left="547" w:hanging="547"/>
      </w:pPr>
      <w:r>
        <w:t>(5)</w:t>
      </w:r>
      <w:r>
        <w:tab/>
        <w:t>Executive Orders of the Governor;</w:t>
      </w:r>
    </w:p>
    <w:p w14:paraId="0985A65A"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674B9206" w14:textId="77777777" w:rsidR="00D52FD0" w:rsidRDefault="00D52FD0" w:rsidP="00D52FD0">
      <w:pPr>
        <w:tabs>
          <w:tab w:val="left" w:pos="540"/>
        </w:tabs>
        <w:ind w:left="547" w:hanging="547"/>
      </w:pPr>
      <w:r>
        <w:t>(7)</w:t>
      </w:r>
      <w:r>
        <w:tab/>
        <w:t>other information the Codifier of Rules determines to be helpful to the public.</w:t>
      </w:r>
    </w:p>
    <w:p w14:paraId="592DED62" w14:textId="77777777" w:rsidR="00D52FD0" w:rsidRDefault="00D52FD0" w:rsidP="00D52FD0"/>
    <w:p w14:paraId="51F8B672"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D7C1831" w14:textId="77777777" w:rsidR="00D52FD0" w:rsidRDefault="00D52FD0" w:rsidP="00D52FD0">
      <w:r>
        <w:br w:type="column"/>
      </w:r>
    </w:p>
    <w:p w14:paraId="2CB8F568" w14:textId="77777777" w:rsidR="00D52FD0" w:rsidRDefault="00D52FD0" w:rsidP="00D52FD0">
      <w:pPr>
        <w:jc w:val="center"/>
        <w:rPr>
          <w:b/>
          <w:bCs/>
          <w:u w:val="single"/>
        </w:rPr>
      </w:pPr>
      <w:r>
        <w:rPr>
          <w:b/>
          <w:bCs/>
          <w:u w:val="single"/>
        </w:rPr>
        <w:t>FILING DEADLINES</w:t>
      </w:r>
    </w:p>
    <w:p w14:paraId="4EAB55F2" w14:textId="77777777" w:rsidR="00D52FD0" w:rsidRDefault="00D52FD0" w:rsidP="00D52FD0"/>
    <w:p w14:paraId="1E0D037A"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744B1BA2" w14:textId="77777777" w:rsidR="00D52FD0" w:rsidRDefault="00D52FD0" w:rsidP="00D52FD0"/>
    <w:p w14:paraId="00701E86"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684FBA24" w14:textId="77777777" w:rsidR="00D52FD0" w:rsidRDefault="00D52FD0" w:rsidP="00D52FD0">
      <w:pPr>
        <w:ind w:right="-396" w:firstLine="900"/>
      </w:pPr>
      <w:r>
        <w:br w:type="column"/>
      </w:r>
    </w:p>
    <w:p w14:paraId="55A4F183" w14:textId="77777777" w:rsidR="00D52FD0" w:rsidRDefault="00D52FD0" w:rsidP="00D52FD0">
      <w:pPr>
        <w:ind w:right="-396" w:firstLine="900"/>
        <w:rPr>
          <w:b/>
          <w:bCs/>
          <w:u w:val="single"/>
        </w:rPr>
      </w:pPr>
      <w:r>
        <w:rPr>
          <w:b/>
          <w:bCs/>
          <w:u w:val="single"/>
        </w:rPr>
        <w:t>NOTICE OF TEXT</w:t>
      </w:r>
    </w:p>
    <w:p w14:paraId="33D20C40" w14:textId="77777777" w:rsidR="00D52FD0" w:rsidRDefault="00D52FD0" w:rsidP="00D52FD0"/>
    <w:p w14:paraId="1C2CCF0A" w14:textId="77777777" w:rsidR="00D52FD0" w:rsidRDefault="00D52FD0" w:rsidP="00D52FD0">
      <w:r>
        <w:rPr>
          <w:b/>
          <w:bCs/>
          <w:sz w:val="16"/>
        </w:rPr>
        <w:t>EARLIEST DATE FOR PUBLIC HEARING</w:t>
      </w:r>
      <w:r>
        <w:t>: The hearing date shall be at least 15 days after the date a notice of the hearing is published.</w:t>
      </w:r>
    </w:p>
    <w:p w14:paraId="7E0F79A9" w14:textId="77777777" w:rsidR="00D52FD0" w:rsidRDefault="00D52FD0" w:rsidP="00D52FD0"/>
    <w:p w14:paraId="32BB5017"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56FC5A65" w14:textId="77777777" w:rsidR="00D52FD0" w:rsidRDefault="00D52FD0" w:rsidP="00D52FD0"/>
    <w:p w14:paraId="2A24BEF1"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5EBDECC1"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p w14:paraId="373093B6" w14:textId="77777777" w:rsidR="005A121E" w:rsidRDefault="005A121E" w:rsidP="00D52FD0"/>
    <w:p w14:paraId="5D9F80A9" w14:textId="77777777" w:rsidR="002A056D" w:rsidRDefault="002A056D" w:rsidP="00D52FD0">
      <w:pPr>
        <w:rPr>
          <w:kern w:val="0"/>
        </w:rPr>
        <w:sectPr w:rsidR="002A056D" w:rsidSect="00DA78A5">
          <w:headerReference w:type="default" r:id="rId17"/>
          <w:footerReference w:type="default" r:id="rId18"/>
          <w:pgSz w:w="12240" w:h="15840"/>
          <w:pgMar w:top="360" w:right="720" w:bottom="360" w:left="720" w:header="360" w:footer="360" w:gutter="0"/>
          <w:pgNumType w:start="1"/>
          <w:cols w:space="720"/>
        </w:sectPr>
      </w:pPr>
    </w:p>
    <w:p w14:paraId="4B17C18A" w14:textId="77777777" w:rsidR="00504128" w:rsidRDefault="00504128" w:rsidP="00B85BF3">
      <w:pPr>
        <w:jc w:val="center"/>
      </w:pPr>
      <w:r>
        <w:rPr>
          <w:noProof/>
        </w:rPr>
        <w:drawing>
          <wp:inline distT="0" distB="0" distL="0" distR="0" wp14:anchorId="6E5A3559" wp14:editId="15BD92E4">
            <wp:extent cx="6080760" cy="78638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grayscl/>
                      <a:extLst>
                        <a:ext uri="{28A0092B-C50C-407E-A947-70E740481C1C}">
                          <a14:useLocalDpi xmlns:a14="http://schemas.microsoft.com/office/drawing/2010/main" val="0"/>
                        </a:ext>
                      </a:extLst>
                    </a:blip>
                    <a:stretch>
                      <a:fillRect/>
                    </a:stretch>
                  </pic:blipFill>
                  <pic:spPr>
                    <a:xfrm>
                      <a:off x="0" y="0"/>
                      <a:ext cx="6080760" cy="7863840"/>
                    </a:xfrm>
                    <a:prstGeom prst="rect">
                      <a:avLst/>
                    </a:prstGeom>
                  </pic:spPr>
                </pic:pic>
              </a:graphicData>
            </a:graphic>
          </wp:inline>
        </w:drawing>
      </w:r>
    </w:p>
    <w:p w14:paraId="6968A56B" w14:textId="77777777" w:rsidR="002A056D" w:rsidRDefault="002A056D" w:rsidP="00D52FD0"/>
    <w:p w14:paraId="6E9EF55A" w14:textId="77777777" w:rsidR="002A056D" w:rsidRDefault="002A056D" w:rsidP="00D52FD0">
      <w:pPr>
        <w:rPr>
          <w:kern w:val="0"/>
        </w:rPr>
        <w:sectPr w:rsidR="002A056D" w:rsidSect="002A056D">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043B45B2"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648B1911"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633764B8" w14:textId="77777777" w:rsidR="00D52FD0" w:rsidRPr="00533688" w:rsidRDefault="00D52FD0">
                  <w:pPr>
                    <w:pStyle w:val="Base"/>
                    <w:rPr>
                      <w:i/>
                    </w:rPr>
                  </w:pPr>
                  <w:r w:rsidRPr="00533688">
                    <w:rPr>
                      <w:i/>
                    </w:rPr>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5F1FDDC1" w14:textId="77777777" w:rsidR="00D52FD0" w:rsidRDefault="00D52FD0">
                  <w:pPr>
                    <w:spacing w:after="58"/>
                  </w:pPr>
                  <w:r w:rsidRPr="00533688">
                    <w:rPr>
                      <w:i/>
                    </w:rPr>
                    <w:t>Statutory reference:  G.S. 150B-21.2.</w:t>
                  </w:r>
                </w:p>
              </w:tc>
            </w:tr>
          </w:tbl>
          <w:p w14:paraId="474D86DA" w14:textId="77777777" w:rsidR="00D52FD0" w:rsidRDefault="00D52FD0">
            <w:pPr>
              <w:spacing w:after="58"/>
            </w:pPr>
          </w:p>
        </w:tc>
      </w:tr>
    </w:tbl>
    <w:p w14:paraId="70ED71BD" w14:textId="77777777" w:rsidR="00D52FD0" w:rsidRDefault="00D52FD0" w:rsidP="00D52FD0">
      <w:pPr>
        <w:rPr>
          <w:kern w:val="0"/>
        </w:rPr>
        <w:sectPr w:rsidR="00D52FD0">
          <w:headerReference w:type="default" r:id="rId20"/>
          <w:footerReference w:type="default" r:id="rId21"/>
          <w:pgSz w:w="12240" w:h="15840"/>
          <w:pgMar w:top="360" w:right="720" w:bottom="360" w:left="720" w:header="360" w:footer="360" w:gutter="0"/>
          <w:cols w:space="720"/>
        </w:sectPr>
      </w:pPr>
    </w:p>
    <w:p w14:paraId="603142B7" w14:textId="77777777" w:rsidR="00CB7609" w:rsidRDefault="00CB7609" w:rsidP="00925199">
      <w:pPr>
        <w:pStyle w:val="Chapter"/>
        <w:rPr>
          <w:caps w:val="0"/>
        </w:rPr>
      </w:pPr>
      <w:r>
        <w:t>Title 01 – Department of Administration</w:t>
      </w:r>
    </w:p>
    <w:p w14:paraId="5CD9456A" w14:textId="77777777" w:rsidR="00CB7609" w:rsidRPr="008658FE" w:rsidRDefault="00CB7609" w:rsidP="00925199">
      <w:pPr>
        <w:pStyle w:val="Base"/>
        <w:rPr>
          <w:b/>
        </w:rPr>
      </w:pPr>
    </w:p>
    <w:p w14:paraId="1648D2AB" w14:textId="77777777" w:rsidR="00CB7609" w:rsidRDefault="00CB7609">
      <w:pPr>
        <w:pStyle w:val="Paragraph"/>
        <w:rPr>
          <w:i/>
          <w:iCs/>
        </w:rPr>
      </w:pPr>
      <w:r w:rsidRPr="00B31E75">
        <w:rPr>
          <w:b/>
          <w:bCs/>
          <w:i/>
          <w:iCs/>
        </w:rPr>
        <w:t>Notice</w:t>
      </w:r>
      <w:r w:rsidRPr="00B31E75">
        <w:rPr>
          <w:i/>
          <w:iCs/>
        </w:rPr>
        <w:t xml:space="preserve"> is hereby given in accordance with G.S. 150B-21.2</w:t>
      </w:r>
      <w:r>
        <w:rPr>
          <w:i/>
          <w:iCs/>
        </w:rPr>
        <w:t xml:space="preserve"> and G.S. 150B-21.3A(c)(2)g.</w:t>
      </w:r>
      <w:r w:rsidRPr="00B31E75">
        <w:rPr>
          <w:i/>
          <w:iCs/>
        </w:rPr>
        <w:t xml:space="preserve"> that the </w:t>
      </w:r>
      <w:r>
        <w:rPr>
          <w:i/>
          <w:iCs/>
        </w:rPr>
        <w:t>Department of Administration</w:t>
      </w:r>
      <w:r w:rsidRPr="00B31E75">
        <w:rPr>
          <w:i/>
          <w:iCs/>
        </w:rPr>
        <w:t xml:space="preserve"> intends t</w:t>
      </w:r>
      <w:r>
        <w:rPr>
          <w:i/>
          <w:iCs/>
        </w:rPr>
        <w:t>o amend the rule cited as 01 NCAC 38 .0401, and readopt with substantive changes the rules cited as 01 NCAC 38 .0103, .0201, .0205, .0302, .0305, .0308, and .0407.</w:t>
      </w:r>
    </w:p>
    <w:p w14:paraId="02C6B7D3" w14:textId="77777777" w:rsidR="00CB7609" w:rsidRPr="008658FE" w:rsidRDefault="00CB7609" w:rsidP="00925199">
      <w:pPr>
        <w:pStyle w:val="Base"/>
        <w:rPr>
          <w:i/>
        </w:rPr>
      </w:pPr>
    </w:p>
    <w:p w14:paraId="1C86DAFE" w14:textId="77777777" w:rsidR="00CB7609" w:rsidRPr="00B31E75" w:rsidRDefault="00CB7609" w:rsidP="00925199">
      <w:pPr>
        <w:pStyle w:val="Paragraph"/>
        <w:rPr>
          <w:b/>
          <w:i/>
        </w:rPr>
      </w:pPr>
      <w:r w:rsidRPr="00B31E75">
        <w:rPr>
          <w:b/>
        </w:rPr>
        <w:t>Link to agency website pursuant to G.S. 150B-19.1(c):</w:t>
      </w:r>
      <w:r w:rsidRPr="00B31E75">
        <w:rPr>
          <w:b/>
          <w:i/>
        </w:rPr>
        <w:t xml:space="preserve">  </w:t>
      </w:r>
      <w:r>
        <w:rPr>
          <w:i/>
        </w:rPr>
        <w:t>https://ncadmin.nc.gov/about-doa/administrative-rules-review/proposed-rules-and-public-comment</w:t>
      </w:r>
    </w:p>
    <w:p w14:paraId="7C8C04BC" w14:textId="77777777" w:rsidR="00CB7609" w:rsidRPr="008658FE" w:rsidRDefault="00CB7609" w:rsidP="00925199">
      <w:pPr>
        <w:pStyle w:val="Base"/>
        <w:rPr>
          <w:b/>
        </w:rPr>
      </w:pPr>
    </w:p>
    <w:p w14:paraId="229E9590" w14:textId="77777777" w:rsidR="00CB7609" w:rsidRPr="00B31E75" w:rsidRDefault="00CB7609" w:rsidP="00925199">
      <w:pPr>
        <w:pStyle w:val="Paragraph"/>
        <w:rPr>
          <w:i/>
        </w:rPr>
      </w:pPr>
      <w:r w:rsidRPr="00B31E75">
        <w:rPr>
          <w:b/>
          <w:bCs/>
        </w:rPr>
        <w:t>Proposed Effective Date:</w:t>
      </w:r>
      <w:r w:rsidRPr="00B31E75">
        <w:rPr>
          <w:b/>
          <w:bCs/>
          <w:i/>
        </w:rPr>
        <w:t xml:space="preserve">  </w:t>
      </w:r>
      <w:r>
        <w:rPr>
          <w:i/>
          <w:color w:val="000000"/>
          <w:highlight w:val="white"/>
        </w:rPr>
        <w:t>November 1, 2019</w:t>
      </w:r>
    </w:p>
    <w:p w14:paraId="38DC7321" w14:textId="77777777" w:rsidR="00CB7609" w:rsidRPr="00B31E75" w:rsidRDefault="00CB7609" w:rsidP="00925199">
      <w:pPr>
        <w:pStyle w:val="Base"/>
      </w:pPr>
    </w:p>
    <w:p w14:paraId="7C398D34" w14:textId="77777777" w:rsidR="00CB7609" w:rsidRPr="008658FE" w:rsidRDefault="00CB7609" w:rsidP="00925199">
      <w:pPr>
        <w:pStyle w:val="Paragraph"/>
        <w:rPr>
          <w:b/>
        </w:rPr>
      </w:pPr>
      <w:r w:rsidRPr="008658FE">
        <w:rPr>
          <w:b/>
        </w:rPr>
        <w:t>Public Hearing:</w:t>
      </w:r>
    </w:p>
    <w:p w14:paraId="46EB0A63" w14:textId="77777777" w:rsidR="00CB7609" w:rsidRDefault="00CB7609" w:rsidP="00925199">
      <w:pPr>
        <w:pStyle w:val="Paragraph"/>
      </w:pPr>
      <w:r w:rsidRPr="008658FE">
        <w:rPr>
          <w:b/>
        </w:rPr>
        <w:t xml:space="preserve">Date:  </w:t>
      </w:r>
      <w:r w:rsidRPr="008658FE">
        <w:rPr>
          <w:i/>
        </w:rPr>
        <w:t>July 30, 2019</w:t>
      </w:r>
    </w:p>
    <w:p w14:paraId="41FA539A" w14:textId="77777777" w:rsidR="00CB7609" w:rsidRDefault="00CB7609" w:rsidP="00925199">
      <w:pPr>
        <w:pStyle w:val="Paragraph"/>
      </w:pPr>
      <w:r w:rsidRPr="008658FE">
        <w:rPr>
          <w:b/>
        </w:rPr>
        <w:t xml:space="preserve">Time:  </w:t>
      </w:r>
      <w:r w:rsidRPr="008658FE">
        <w:rPr>
          <w:i/>
        </w:rPr>
        <w:t>11:30 a.m.-1:30 p.m.</w:t>
      </w:r>
    </w:p>
    <w:p w14:paraId="3B661A68" w14:textId="77777777" w:rsidR="00CB7609" w:rsidRDefault="00CB7609" w:rsidP="00925199">
      <w:pPr>
        <w:pStyle w:val="Paragraph"/>
      </w:pPr>
      <w:r w:rsidRPr="008658FE">
        <w:rPr>
          <w:b/>
        </w:rPr>
        <w:t xml:space="preserve">Location:  </w:t>
      </w:r>
      <w:r w:rsidRPr="008658FE">
        <w:rPr>
          <w:i/>
        </w:rPr>
        <w:t>Conference Room, Capehart-Crocker House, 424 N. Blount Street, Raleigh, NC 27603</w:t>
      </w:r>
    </w:p>
    <w:p w14:paraId="570FCAFE" w14:textId="77777777" w:rsidR="00CB7609" w:rsidRDefault="00CB7609" w:rsidP="00925199">
      <w:pPr>
        <w:pStyle w:val="Base"/>
        <w:tabs>
          <w:tab w:val="left" w:pos="936"/>
        </w:tabs>
      </w:pPr>
    </w:p>
    <w:p w14:paraId="13EB497E" w14:textId="77777777" w:rsidR="00CB7609" w:rsidRPr="00B31E75" w:rsidRDefault="00CB7609" w:rsidP="00925199">
      <w:pPr>
        <w:pStyle w:val="Paragraph"/>
        <w:rPr>
          <w:i/>
          <w:iCs/>
        </w:rPr>
      </w:pPr>
      <w:r w:rsidRPr="00B31E75">
        <w:rPr>
          <w:b/>
          <w:bCs/>
        </w:rPr>
        <w:t>Reason for Proposed Action:</w:t>
      </w:r>
      <w:r w:rsidRPr="00B31E75">
        <w:t xml:space="preserve">  </w:t>
      </w:r>
      <w:r>
        <w:rPr>
          <w:i/>
          <w:color w:val="000000"/>
          <w:highlight w:val="white"/>
        </w:rPr>
        <w:t>Rules scheduled for readoption pursuant to the periodic review set forth in G.S. 150B-21.3.</w:t>
      </w:r>
    </w:p>
    <w:p w14:paraId="446F2ABC" w14:textId="77777777" w:rsidR="00CB7609" w:rsidRPr="008658FE" w:rsidRDefault="00CB7609" w:rsidP="00925199">
      <w:pPr>
        <w:pStyle w:val="Base"/>
        <w:rPr>
          <w:i/>
        </w:rPr>
      </w:pPr>
    </w:p>
    <w:p w14:paraId="77C73E78" w14:textId="77777777" w:rsidR="00CB7609" w:rsidRPr="008658FE" w:rsidRDefault="00CB7609" w:rsidP="00925199">
      <w:pPr>
        <w:pStyle w:val="Paragraph"/>
        <w:rPr>
          <w:i/>
          <w:iCs/>
        </w:rPr>
      </w:pPr>
      <w:r w:rsidRPr="008658FE">
        <w:rPr>
          <w:b/>
          <w:bCs/>
        </w:rPr>
        <w:t xml:space="preserve">Comments may be submitted to:  </w:t>
      </w:r>
      <w:r w:rsidRPr="008658FE">
        <w:rPr>
          <w:i/>
          <w:highlight w:val="white"/>
        </w:rPr>
        <w:t>Shanon M. Gerger, NC Department of Administration, 1301 Mail Service Center, Raleigh, NC 27699-1301; phone (984) 236-0008; fax (919) 733-9571; email adminrules@doa.nc.gov</w:t>
      </w:r>
    </w:p>
    <w:p w14:paraId="31B46912" w14:textId="77777777" w:rsidR="00CB7609" w:rsidRPr="008658FE" w:rsidRDefault="00CB7609" w:rsidP="00925199">
      <w:pPr>
        <w:pStyle w:val="Base"/>
        <w:rPr>
          <w:i/>
        </w:rPr>
      </w:pPr>
    </w:p>
    <w:p w14:paraId="712FAB88" w14:textId="77777777" w:rsidR="00CB7609" w:rsidRPr="00B31E75" w:rsidRDefault="00CB7609" w:rsidP="00925199">
      <w:pPr>
        <w:pStyle w:val="Paragraph"/>
        <w:rPr>
          <w:b/>
        </w:rPr>
      </w:pPr>
      <w:r w:rsidRPr="00B31E75">
        <w:rPr>
          <w:b/>
          <w:iCs/>
        </w:rPr>
        <w:t>Comment period ends:</w:t>
      </w:r>
      <w:r w:rsidRPr="00B31E75">
        <w:rPr>
          <w:b/>
          <w:i/>
          <w:iCs/>
        </w:rPr>
        <w:t xml:space="preserve">  </w:t>
      </w:r>
      <w:r w:rsidRPr="0005581A">
        <w:rPr>
          <w:bCs/>
          <w:i/>
          <w:iCs/>
        </w:rPr>
        <w:t>August 30, 2019</w:t>
      </w:r>
    </w:p>
    <w:p w14:paraId="4CD471FF" w14:textId="77777777" w:rsidR="00CB7609" w:rsidRPr="00B31E75" w:rsidRDefault="00CB7609" w:rsidP="00925199">
      <w:pPr>
        <w:pStyle w:val="Base"/>
      </w:pPr>
    </w:p>
    <w:p w14:paraId="0D262B91" w14:textId="77777777" w:rsidR="00CB7609" w:rsidRPr="006D6687" w:rsidRDefault="00CB7609" w:rsidP="00925199">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0C620AAF" w14:textId="77777777" w:rsidR="00CB7609" w:rsidRDefault="00CB7609" w:rsidP="00925199">
      <w:pPr>
        <w:pStyle w:val="Base"/>
      </w:pPr>
    </w:p>
    <w:p w14:paraId="2840871C" w14:textId="77777777" w:rsidR="00CB7609" w:rsidRPr="00B31E75" w:rsidRDefault="00CB7609" w:rsidP="00925199">
      <w:pPr>
        <w:pStyle w:val="Paragraph"/>
        <w:rPr>
          <w:b/>
        </w:rPr>
      </w:pPr>
      <w:r w:rsidRPr="00B31E75">
        <w:rPr>
          <w:b/>
        </w:rPr>
        <w:t>Fiscal impact. Does any rule or combination of rules in this notice create an economic impact? Check all that apply.</w:t>
      </w:r>
    </w:p>
    <w:p w14:paraId="4E8C051A"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State funds affected</w:t>
      </w:r>
    </w:p>
    <w:p w14:paraId="6CAC9EAB"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Local funds affected</w:t>
      </w:r>
    </w:p>
    <w:p w14:paraId="354FF95D"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Substantial economic impact (&gt;= $1,000,000)</w:t>
      </w:r>
    </w:p>
    <w:p w14:paraId="581E2659"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Approved by OSBM</w:t>
      </w:r>
    </w:p>
    <w:p w14:paraId="17B1FBB4"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No fiscal note required</w:t>
      </w:r>
    </w:p>
    <w:p w14:paraId="2211D3ED" w14:textId="77777777" w:rsidR="00CB7609" w:rsidRDefault="00CB7609" w:rsidP="00925199">
      <w:pPr>
        <w:pStyle w:val="Base"/>
      </w:pPr>
    </w:p>
    <w:p w14:paraId="20FBF308" w14:textId="77777777" w:rsidR="00CB7609" w:rsidRDefault="00CB7609" w:rsidP="00925199">
      <w:pPr>
        <w:pStyle w:val="Chapter"/>
      </w:pPr>
      <w:r>
        <w:t>Chapter 38 - Motor Fleet Management</w:t>
      </w:r>
    </w:p>
    <w:p w14:paraId="7CA73BC4" w14:textId="77777777" w:rsidR="00CB7609" w:rsidRDefault="00CB7609" w:rsidP="00925199">
      <w:pPr>
        <w:pStyle w:val="Base"/>
      </w:pPr>
    </w:p>
    <w:p w14:paraId="36ACC172" w14:textId="77777777" w:rsidR="00CB7609" w:rsidRDefault="00CB7609" w:rsidP="00925199">
      <w:pPr>
        <w:pStyle w:val="Section"/>
      </w:pPr>
      <w:r>
        <w:t>SECTION .0100 – OPERATION OF THE DIVISION'S MOTOR POOLS</w:t>
      </w:r>
    </w:p>
    <w:p w14:paraId="1C85F3FB" w14:textId="77777777" w:rsidR="00CB7609" w:rsidRPr="008658FE" w:rsidRDefault="00CB7609" w:rsidP="00925199">
      <w:pPr>
        <w:pStyle w:val="Base"/>
      </w:pPr>
    </w:p>
    <w:p w14:paraId="59ED952F" w14:textId="77777777" w:rsidR="00CB7609" w:rsidRPr="009A7CA6" w:rsidRDefault="00CB7609" w:rsidP="00925199">
      <w:pPr>
        <w:pStyle w:val="Rule"/>
      </w:pPr>
      <w:r w:rsidRPr="009A7CA6">
        <w:t>01 NCAC 38 .0103</w:t>
      </w:r>
      <w:r w:rsidRPr="009A7CA6">
        <w:tab/>
        <w:t>MILEAGE RATES</w:t>
      </w:r>
    </w:p>
    <w:p w14:paraId="0A812456" w14:textId="77777777" w:rsidR="00CB7609" w:rsidRPr="009A7CA6" w:rsidRDefault="00CB7609" w:rsidP="00925199">
      <w:pPr>
        <w:pStyle w:val="Paragraph"/>
      </w:pPr>
      <w:r w:rsidRPr="009A7CA6">
        <w:rPr>
          <w:strike/>
        </w:rPr>
        <w:t>(a)  Rates charged for the use of the Division vehicles are established by the Department of Administration pursuant to G.S. 143-341(8)(</w:t>
      </w:r>
      <w:proofErr w:type="spellStart"/>
      <w:r w:rsidRPr="009A7CA6">
        <w:rPr>
          <w:strike/>
        </w:rPr>
        <w:t>i</w:t>
      </w:r>
      <w:proofErr w:type="spellEnd"/>
      <w:r w:rsidRPr="009A7CA6">
        <w:rPr>
          <w:strike/>
        </w:rPr>
        <w:t>)(6).</w:t>
      </w:r>
    </w:p>
    <w:p w14:paraId="175BBF2D" w14:textId="77777777" w:rsidR="00CB7609" w:rsidRPr="009A7CA6" w:rsidRDefault="00CB7609" w:rsidP="00925199">
      <w:pPr>
        <w:pStyle w:val="Paragraph"/>
      </w:pPr>
      <w:r w:rsidRPr="009A7CA6">
        <w:rPr>
          <w:strike/>
        </w:rPr>
        <w:t>(b)  Agencies will reimburse the Department of Administration at the end of each calendar month, on a mileage basis at the rate set by the Department of Administration.</w:t>
      </w:r>
    </w:p>
    <w:p w14:paraId="35C1E336" w14:textId="77777777" w:rsidR="00CB7609" w:rsidRPr="009A7CA6" w:rsidRDefault="00CB7609" w:rsidP="00925199">
      <w:pPr>
        <w:pStyle w:val="Paragraph"/>
      </w:pPr>
      <w:r w:rsidRPr="009A7CA6">
        <w:rPr>
          <w:strike/>
        </w:rPr>
        <w:t>(c)  Permanently and agency assigned vehicles will be billed for 1,050 miles per month or actual mileage, whichever is greater.</w:t>
      </w:r>
      <w:r>
        <w:rPr>
          <w:strike/>
        </w:rPr>
        <w:t xml:space="preserve"> </w:t>
      </w:r>
      <w:r w:rsidRPr="009A7CA6">
        <w:rPr>
          <w:strike/>
        </w:rPr>
        <w:t>Vehicle usage will be reviewed to determine if the assignment is cost effective and serves the best interest of the assigned agency and the Division.</w:t>
      </w:r>
    </w:p>
    <w:p w14:paraId="6A365B7E" w14:textId="77777777" w:rsidR="00CB7609" w:rsidRPr="009A7CA6" w:rsidRDefault="00CB7609" w:rsidP="00925199">
      <w:pPr>
        <w:pStyle w:val="Paragraph"/>
      </w:pPr>
      <w:r w:rsidRPr="009A7CA6">
        <w:rPr>
          <w:strike/>
        </w:rPr>
        <w:t>(d)  Temporarily assigned vehicles will be billed for actual mileage or 60 miles for each day's usage, whichever is greater.</w:t>
      </w:r>
      <w:r>
        <w:rPr>
          <w:strike/>
        </w:rPr>
        <w:t xml:space="preserve"> </w:t>
      </w:r>
      <w:r w:rsidRPr="009A7CA6">
        <w:rPr>
          <w:strike/>
        </w:rPr>
        <w:t>If the vehicle is checked out after 5:00 p.m., no minimum fee will be assessed for the day the vehicle is checked out.</w:t>
      </w:r>
      <w:r>
        <w:rPr>
          <w:strike/>
        </w:rPr>
        <w:t xml:space="preserve"> </w:t>
      </w:r>
      <w:r w:rsidRPr="009A7CA6">
        <w:rPr>
          <w:strike/>
        </w:rPr>
        <w:t>If the vehicle is returned before 8:00 a.m., no minimum fee will be assessed for the day the vehicle is returned.</w:t>
      </w:r>
      <w:r>
        <w:rPr>
          <w:strike/>
        </w:rPr>
        <w:t xml:space="preserve"> </w:t>
      </w:r>
      <w:r w:rsidRPr="009A7CA6">
        <w:rPr>
          <w:strike/>
        </w:rPr>
        <w:t>However, a minimum fee of 60 miles will be assessed for each temporary assignment made for less than 24 hours.</w:t>
      </w:r>
    </w:p>
    <w:p w14:paraId="4260D88D" w14:textId="77777777" w:rsidR="00CB7609" w:rsidRPr="009A7CA6" w:rsidRDefault="00CB7609" w:rsidP="00925199">
      <w:pPr>
        <w:pStyle w:val="Paragraph"/>
      </w:pPr>
      <w:r w:rsidRPr="009A7CA6">
        <w:rPr>
          <w:u w:val="single"/>
        </w:rPr>
        <w:t>Agencies shall reimburse the Department of Administration ("Department") for the use of Motor Fleet Management Division ("Division") vehicles at the end of each month at the rate set by the Department.</w:t>
      </w:r>
      <w:r>
        <w:rPr>
          <w:u w:val="single"/>
        </w:rPr>
        <w:t xml:space="preserve"> </w:t>
      </w:r>
      <w:r w:rsidRPr="009A7CA6">
        <w:rPr>
          <w:u w:val="single"/>
        </w:rPr>
        <w:t>This rate shall be set out in the assignment documents and based upon the total cost of ownership of the vehicle.</w:t>
      </w:r>
    </w:p>
    <w:p w14:paraId="186062A8" w14:textId="77777777" w:rsidR="00CB7609" w:rsidRPr="009A7CA6" w:rsidRDefault="00CB7609" w:rsidP="00925199">
      <w:pPr>
        <w:pStyle w:val="Base"/>
      </w:pPr>
    </w:p>
    <w:p w14:paraId="44B57ACF" w14:textId="77777777" w:rsidR="00CB7609" w:rsidRPr="009A7CA6" w:rsidRDefault="00CB7609" w:rsidP="00CB7609">
      <w:pPr>
        <w:pStyle w:val="HistoryAuthority"/>
      </w:pPr>
      <w:r w:rsidRPr="009A7CA6">
        <w:t>Authority G.S. 143</w:t>
      </w:r>
      <w:r w:rsidRPr="009A7CA6">
        <w:noBreakHyphen/>
        <w:t>341(</w:t>
      </w:r>
      <w:proofErr w:type="gramStart"/>
      <w:r w:rsidRPr="009A7CA6">
        <w:t>8)</w:t>
      </w:r>
      <w:proofErr w:type="spellStart"/>
      <w:r w:rsidRPr="009A7CA6">
        <w:t>i</w:t>
      </w:r>
      <w:proofErr w:type="spellEnd"/>
      <w:r>
        <w:t>.</w:t>
      </w:r>
      <w:proofErr w:type="gramEnd"/>
    </w:p>
    <w:p w14:paraId="01351E63" w14:textId="77777777" w:rsidR="00CB7609" w:rsidRPr="009A7CA6" w:rsidRDefault="00CB7609" w:rsidP="00925199">
      <w:pPr>
        <w:pStyle w:val="Base"/>
      </w:pPr>
    </w:p>
    <w:p w14:paraId="6DDB5E81" w14:textId="77777777" w:rsidR="00CB7609" w:rsidRPr="00AB789A" w:rsidRDefault="00CB7609" w:rsidP="00925199">
      <w:pPr>
        <w:pStyle w:val="Section"/>
      </w:pPr>
      <w:r w:rsidRPr="00AB789A">
        <w:t xml:space="preserve">SECTION .0200 </w:t>
      </w:r>
      <w:r w:rsidRPr="00AB789A">
        <w:noBreakHyphen/>
        <w:t xml:space="preserve"> MAINTENANCE AND CARE OF VEHICLES</w:t>
      </w:r>
    </w:p>
    <w:p w14:paraId="13C570F4" w14:textId="77777777" w:rsidR="00CB7609" w:rsidRPr="00AB789A" w:rsidRDefault="00CB7609" w:rsidP="00925199">
      <w:pPr>
        <w:pStyle w:val="Base"/>
        <w:rPr>
          <w:b/>
        </w:rPr>
      </w:pPr>
    </w:p>
    <w:p w14:paraId="188B09D9" w14:textId="77777777" w:rsidR="00CB7609" w:rsidRPr="00AB789A" w:rsidRDefault="00CB7609" w:rsidP="00925199">
      <w:pPr>
        <w:pStyle w:val="Rule"/>
      </w:pPr>
      <w:r w:rsidRPr="00AB789A">
        <w:t>01 NCAC 38 .0201</w:t>
      </w:r>
      <w:r w:rsidRPr="00AB789A">
        <w:tab/>
        <w:t>GENERAL REPAIRS AND MAINTENANCE</w:t>
      </w:r>
    </w:p>
    <w:p w14:paraId="29058F11" w14:textId="77777777" w:rsidR="00CB7609" w:rsidRPr="00AB789A" w:rsidRDefault="00CB7609" w:rsidP="00925199">
      <w:pPr>
        <w:pStyle w:val="Paragraph"/>
      </w:pPr>
      <w:r w:rsidRPr="00AB789A">
        <w:rPr>
          <w:strike/>
        </w:rPr>
        <w:t>(a)  The maintenance of permanent assigned and agency assigned vehicles is the responsibility of the individual and agency to whom the vehicle is assigned.</w:t>
      </w:r>
      <w:r>
        <w:rPr>
          <w:strike/>
        </w:rPr>
        <w:t xml:space="preserve"> </w:t>
      </w:r>
      <w:r w:rsidRPr="00AB789A">
        <w:rPr>
          <w:strike/>
        </w:rPr>
        <w:t>The driver or agency may obtain any required maintenance at any Division motor pool or any state</w:t>
      </w:r>
      <w:r w:rsidRPr="00AB789A">
        <w:rPr>
          <w:strike/>
        </w:rPr>
        <w:noBreakHyphen/>
        <w:t>owned facility or any approved commercial facility.</w:t>
      </w:r>
      <w:r>
        <w:rPr>
          <w:strike/>
        </w:rPr>
        <w:t xml:space="preserve"> </w:t>
      </w:r>
      <w:r w:rsidRPr="00AB789A">
        <w:rPr>
          <w:strike/>
        </w:rPr>
        <w:t>Charges for this maintenance are billed to the Division.</w:t>
      </w:r>
    </w:p>
    <w:p w14:paraId="554E52B8" w14:textId="77777777" w:rsidR="00CB7609" w:rsidRPr="00AB789A" w:rsidRDefault="00CB7609" w:rsidP="00925199">
      <w:pPr>
        <w:pStyle w:val="Paragraph"/>
      </w:pPr>
      <w:r w:rsidRPr="00AB789A">
        <w:rPr>
          <w:strike/>
        </w:rPr>
        <w:t>(b)  The maintenance of temporarily assigned vehicles is the responsibility of the Division.</w:t>
      </w:r>
    </w:p>
    <w:p w14:paraId="38C84AFD" w14:textId="77777777" w:rsidR="00CB7609" w:rsidRPr="002675A9" w:rsidRDefault="00CB7609" w:rsidP="00925199">
      <w:pPr>
        <w:pStyle w:val="Paragraph"/>
        <w:rPr>
          <w:strike/>
        </w:rPr>
      </w:pPr>
      <w:r w:rsidRPr="002675A9">
        <w:rPr>
          <w:strike/>
        </w:rPr>
        <w:t>(c)  All maintenance and repairs must have prior authorization by calling 1-800-277-8181 or 733-4043 (in Raleigh calling area) with the details of the maintenance and an estimate of the cost. Authorized charges for maintenance or repairs shall be billed to the Division for payment. In case of holidays, nights or weekends, an authorization request must be left with the Division's answering service. Any unauthorized repair expense will be billed to the agency to which the vehicle is assigned.</w:t>
      </w:r>
    </w:p>
    <w:p w14:paraId="76F1A632" w14:textId="77777777" w:rsidR="00CB7609" w:rsidRPr="002675A9" w:rsidRDefault="00CB7609" w:rsidP="00925199">
      <w:pPr>
        <w:pStyle w:val="Paragraph"/>
        <w:rPr>
          <w:u w:val="single"/>
        </w:rPr>
      </w:pPr>
      <w:r w:rsidRPr="002675A9">
        <w:rPr>
          <w:u w:val="single"/>
        </w:rPr>
        <w:t>Maintenance of Division vehicles is the responsibility of the individual and Agency to whom the vehicle is assigned. All maintenance and repairs shall have prior authorization by contacting the dedicated repair authorization line provided in the assignment document with the details of the maintenance and an estimate of the cost. Authorized charges for maintenance or repairs shall be billed to the Division for payment. The Division may invoice agencies for any unauthorized repair expenses to which the vehicle is assigned.</w:t>
      </w:r>
    </w:p>
    <w:p w14:paraId="2F81C7A6" w14:textId="77777777" w:rsidR="00CB7609" w:rsidRPr="00AB789A" w:rsidRDefault="00CB7609" w:rsidP="00925199">
      <w:pPr>
        <w:pStyle w:val="Base"/>
      </w:pPr>
    </w:p>
    <w:p w14:paraId="20D4EBF8" w14:textId="77777777" w:rsidR="00CB7609" w:rsidRPr="00D24F53" w:rsidRDefault="00CB7609" w:rsidP="00CB7609">
      <w:pPr>
        <w:pStyle w:val="HistoryAuthority"/>
      </w:pPr>
      <w:r w:rsidRPr="00D24F53">
        <w:t>Authority G.S. 143</w:t>
      </w:r>
      <w:r w:rsidRPr="00D24F53">
        <w:noBreakHyphen/>
        <w:t>341(</w:t>
      </w:r>
      <w:proofErr w:type="gramStart"/>
      <w:r w:rsidRPr="00D24F53">
        <w:t>8)</w:t>
      </w:r>
      <w:proofErr w:type="spellStart"/>
      <w:r w:rsidRPr="00D24F53">
        <w:t>i</w:t>
      </w:r>
      <w:proofErr w:type="spellEnd"/>
      <w:r>
        <w:t>.</w:t>
      </w:r>
      <w:proofErr w:type="gramEnd"/>
    </w:p>
    <w:p w14:paraId="236D5992" w14:textId="77777777" w:rsidR="00CB7609" w:rsidRPr="00AB789A" w:rsidRDefault="00CB7609" w:rsidP="00925199">
      <w:pPr>
        <w:pStyle w:val="Base"/>
      </w:pPr>
    </w:p>
    <w:p w14:paraId="3511ECAA" w14:textId="77777777" w:rsidR="00CB7609" w:rsidRPr="00D24F53" w:rsidRDefault="00CB7609" w:rsidP="00925199">
      <w:pPr>
        <w:pStyle w:val="Base"/>
        <w:rPr>
          <w:b/>
        </w:rPr>
      </w:pPr>
      <w:r w:rsidRPr="00D24F53">
        <w:rPr>
          <w:b/>
        </w:rPr>
        <w:t>01 NCAC 38 .0205</w:t>
      </w:r>
      <w:r w:rsidRPr="00D24F53">
        <w:rPr>
          <w:b/>
        </w:rPr>
        <w:tab/>
        <w:t>ACCIDENT REPORTING</w:t>
      </w:r>
    </w:p>
    <w:p w14:paraId="0BB0F932" w14:textId="77777777" w:rsidR="00CB7609" w:rsidRPr="002675A9" w:rsidRDefault="00CB7609" w:rsidP="00925199">
      <w:pPr>
        <w:pStyle w:val="Paragraph"/>
        <w:rPr>
          <w:strike/>
        </w:rPr>
      </w:pPr>
      <w:r w:rsidRPr="002675A9">
        <w:rPr>
          <w:strike/>
        </w:rPr>
        <w:t>All accidents involving state vehicles or other property damage, regardless of amount of damage, must be reported by calling 1-800-277-8181 or 733-4043 (in Raleigh calling area). Information which must be obtained from the other driver involved in the accident is: name, address, telephone number, license plate number, insurance company, and policy number. An Accident Report Form FM-16 must be completed and forwarded immediately to the Division. All accidents involving injury or damage to a state vehicle must be reported to Travelers Insurance Company, promptly as follows:</w:t>
      </w:r>
    </w:p>
    <w:p w14:paraId="1F54B8ED" w14:textId="77777777" w:rsidR="00CB7609" w:rsidRPr="002675A9" w:rsidRDefault="00CB7609" w:rsidP="00925199">
      <w:pPr>
        <w:pStyle w:val="Item"/>
        <w:rPr>
          <w:strike/>
        </w:rPr>
      </w:pPr>
      <w:r w:rsidRPr="002675A9">
        <w:rPr>
          <w:strike/>
        </w:rPr>
        <w:t>(1)</w:t>
      </w:r>
      <w:r w:rsidRPr="002675A9">
        <w:rPr>
          <w:strike/>
        </w:rPr>
        <w:tab/>
        <w:t>In North Carolina, call 1-800-762-3804 except in the following counties: Bertie, Currituck, Hertford, Pasquotank, Camden, Dare, Hyde, Perquimans, Chowan, Gates, Martin, and Washington. In these counties call 804-330-4788, collect.</w:t>
      </w:r>
    </w:p>
    <w:p w14:paraId="104713B3" w14:textId="77777777" w:rsidR="00CB7609" w:rsidRPr="002675A9" w:rsidRDefault="00CB7609" w:rsidP="00925199">
      <w:pPr>
        <w:pStyle w:val="Item"/>
        <w:rPr>
          <w:strike/>
        </w:rPr>
      </w:pPr>
      <w:r w:rsidRPr="002675A9">
        <w:rPr>
          <w:strike/>
        </w:rPr>
        <w:t>(2)</w:t>
      </w:r>
      <w:r w:rsidRPr="002675A9">
        <w:rPr>
          <w:strike/>
        </w:rPr>
        <w:tab/>
        <w:t>On weekends, after hours and holidays when there is any injury or death, call immediately 1-800-243-3840.</w:t>
      </w:r>
    </w:p>
    <w:p w14:paraId="11CB64F7" w14:textId="77777777" w:rsidR="00CB7609" w:rsidRPr="00D90EE8" w:rsidRDefault="00CB7609" w:rsidP="00925199">
      <w:pPr>
        <w:pStyle w:val="Paragraph"/>
      </w:pPr>
      <w:r w:rsidRPr="00D90EE8">
        <w:t>(a)</w:t>
      </w:r>
      <w:r>
        <w:t xml:space="preserve">  </w:t>
      </w:r>
      <w:r w:rsidRPr="00D90EE8">
        <w:t>A police report shall be obtained at the time of the accident by the local law enforcement on all accidents involving Division vehicles.</w:t>
      </w:r>
    </w:p>
    <w:p w14:paraId="42ED0E47" w14:textId="77777777" w:rsidR="00CB7609" w:rsidRPr="002675A9" w:rsidRDefault="00CB7609" w:rsidP="00925199">
      <w:pPr>
        <w:pStyle w:val="Paragraph"/>
        <w:rPr>
          <w:u w:val="single"/>
        </w:rPr>
      </w:pPr>
      <w:r w:rsidRPr="002675A9">
        <w:rPr>
          <w:u w:val="single"/>
        </w:rPr>
        <w:t>(b)</w:t>
      </w:r>
      <w:r>
        <w:rPr>
          <w:u w:val="single"/>
        </w:rPr>
        <w:t xml:space="preserve">  </w:t>
      </w:r>
      <w:r w:rsidRPr="002675A9">
        <w:rPr>
          <w:u w:val="single"/>
        </w:rPr>
        <w:t>All accidents involving Division vehicles or other property damage, regardless of amount of damage, shall be reported by contacting the dedicated accident reporting agencies provided in the assignment documents.</w:t>
      </w:r>
    </w:p>
    <w:p w14:paraId="1B499CA0" w14:textId="77777777" w:rsidR="00CB7609" w:rsidRPr="002675A9" w:rsidRDefault="00CB7609" w:rsidP="00925199">
      <w:pPr>
        <w:pStyle w:val="Paragraph"/>
        <w:rPr>
          <w:u w:val="single"/>
        </w:rPr>
      </w:pPr>
      <w:r w:rsidRPr="002675A9">
        <w:rPr>
          <w:u w:val="single"/>
        </w:rPr>
        <w:t>(c)</w:t>
      </w:r>
      <w:r>
        <w:rPr>
          <w:u w:val="single"/>
        </w:rPr>
        <w:t xml:space="preserve">  </w:t>
      </w:r>
      <w:r w:rsidRPr="002675A9">
        <w:rPr>
          <w:u w:val="single"/>
        </w:rPr>
        <w:t>All accidents involving personal injury to a third party or damage to a third party's property shall be reported to Traveler's Insurance Company at the contact information provided in the assignment documents.</w:t>
      </w:r>
    </w:p>
    <w:p w14:paraId="720A7000" w14:textId="77777777" w:rsidR="00CB7609" w:rsidRPr="00D90EE8" w:rsidRDefault="00CB7609" w:rsidP="00925199">
      <w:pPr>
        <w:pStyle w:val="Base"/>
      </w:pPr>
    </w:p>
    <w:p w14:paraId="1577B3F4" w14:textId="77777777" w:rsidR="00CB7609" w:rsidRPr="00D90EE8" w:rsidRDefault="00CB7609" w:rsidP="00CB7609">
      <w:pPr>
        <w:pStyle w:val="HistoryAuthority"/>
      </w:pPr>
      <w:r w:rsidRPr="00D90EE8">
        <w:t>Authority G.S. 143-341(</w:t>
      </w:r>
      <w:proofErr w:type="gramStart"/>
      <w:r w:rsidRPr="00D90EE8">
        <w:t>8)</w:t>
      </w:r>
      <w:proofErr w:type="spellStart"/>
      <w:r w:rsidRPr="00D90EE8">
        <w:t>i</w:t>
      </w:r>
      <w:proofErr w:type="spellEnd"/>
      <w:r>
        <w:t>.</w:t>
      </w:r>
      <w:proofErr w:type="gramEnd"/>
    </w:p>
    <w:p w14:paraId="2C3F462C" w14:textId="77777777" w:rsidR="00CB7609" w:rsidRPr="00D90EE8" w:rsidRDefault="00CB7609" w:rsidP="00925199">
      <w:pPr>
        <w:pStyle w:val="Base"/>
      </w:pPr>
    </w:p>
    <w:p w14:paraId="1273D81C" w14:textId="77777777" w:rsidR="00CB7609" w:rsidRDefault="00CB7609" w:rsidP="00925199">
      <w:pPr>
        <w:pStyle w:val="Section"/>
      </w:pPr>
      <w:r>
        <w:t xml:space="preserve">SECTION .0300 </w:t>
      </w:r>
      <w:r>
        <w:noBreakHyphen/>
        <w:t xml:space="preserve"> ASSIGNMENT OF VEHICLES</w:t>
      </w:r>
    </w:p>
    <w:p w14:paraId="013660A6" w14:textId="77777777" w:rsidR="00CB7609" w:rsidRPr="008C771F" w:rsidRDefault="00CB7609" w:rsidP="00925199">
      <w:pPr>
        <w:pStyle w:val="Base"/>
      </w:pPr>
    </w:p>
    <w:p w14:paraId="1E2675CE" w14:textId="77777777" w:rsidR="00CB7609" w:rsidRPr="008C771F" w:rsidRDefault="00CB7609" w:rsidP="00925199">
      <w:pPr>
        <w:pStyle w:val="Rule"/>
      </w:pPr>
      <w:r w:rsidRPr="008C771F">
        <w:t>01 NCAC 38 .0302</w:t>
      </w:r>
      <w:r w:rsidRPr="008C771F">
        <w:tab/>
        <w:t>REQUESTS FOR ASSIGNMENT OF VEHICLES</w:t>
      </w:r>
    </w:p>
    <w:p w14:paraId="44822DD6" w14:textId="77777777" w:rsidR="00CB7609" w:rsidRPr="008C771F" w:rsidRDefault="00CB7609" w:rsidP="00925199">
      <w:pPr>
        <w:pStyle w:val="Paragraph"/>
      </w:pPr>
      <w:r w:rsidRPr="008C771F">
        <w:rPr>
          <w:strike/>
        </w:rPr>
        <w:t>(a)  Temporary assignment requests for temporary assignment of vehicles shall be made on Form FM</w:t>
      </w:r>
      <w:r w:rsidRPr="008C771F">
        <w:rPr>
          <w:strike/>
        </w:rPr>
        <w:noBreakHyphen/>
        <w:t>2 signed by the proper agency supervisor and presented to the dispatcher at the assigning motor pool.</w:t>
      </w:r>
      <w:r>
        <w:rPr>
          <w:strike/>
        </w:rPr>
        <w:t xml:space="preserve"> </w:t>
      </w:r>
      <w:r w:rsidRPr="008C771F">
        <w:rPr>
          <w:strike/>
        </w:rPr>
        <w:t>Forms shall be provided by the Division to all requesting agencies.</w:t>
      </w:r>
    </w:p>
    <w:p w14:paraId="51255374" w14:textId="77777777" w:rsidR="00CB7609" w:rsidRPr="008C771F" w:rsidRDefault="00CB7609" w:rsidP="00925199">
      <w:pPr>
        <w:pStyle w:val="SubParagraph"/>
        <w:tabs>
          <w:tab w:val="clear" w:pos="1800"/>
        </w:tabs>
      </w:pPr>
      <w:r w:rsidRPr="008C771F">
        <w:rPr>
          <w:strike/>
        </w:rPr>
        <w:t>(1)</w:t>
      </w:r>
      <w:r w:rsidRPr="008C771F">
        <w:tab/>
      </w:r>
      <w:r w:rsidRPr="008C771F">
        <w:rPr>
          <w:strike/>
        </w:rPr>
        <w:t>Before a vehicle may be picked up, a valid North Carolina driver's license shall be presented to the motor pool dispatcher by the assigned driver and all other passengers who are subject to drive the vehicle during its temporary assignment.</w:t>
      </w:r>
    </w:p>
    <w:p w14:paraId="1FFF7018" w14:textId="77777777" w:rsidR="00CB7609" w:rsidRPr="008C771F" w:rsidRDefault="00CB7609" w:rsidP="00925199">
      <w:pPr>
        <w:pStyle w:val="SubParagraph"/>
        <w:tabs>
          <w:tab w:val="clear" w:pos="1800"/>
        </w:tabs>
      </w:pPr>
      <w:r w:rsidRPr="008C771F">
        <w:rPr>
          <w:strike/>
        </w:rPr>
        <w:t>(2)</w:t>
      </w:r>
      <w:r w:rsidRPr="008C771F">
        <w:tab/>
      </w:r>
      <w:r w:rsidRPr="008C771F">
        <w:rPr>
          <w:strike/>
        </w:rPr>
        <w:t>Temporary assignments are intended to meet the needs of state employees who require transportation on a short</w:t>
      </w:r>
      <w:r w:rsidRPr="008C771F">
        <w:rPr>
          <w:strike/>
        </w:rPr>
        <w:noBreakHyphen/>
        <w:t>term (one to thirty days) basis.</w:t>
      </w:r>
      <w:r>
        <w:rPr>
          <w:strike/>
        </w:rPr>
        <w:t xml:space="preserve"> </w:t>
      </w:r>
      <w:r w:rsidRPr="008C771F">
        <w:rPr>
          <w:strike/>
        </w:rPr>
        <w:t>All temporarily assigned vehicles shall be returned immediately upon completion of trip or at end of use.</w:t>
      </w:r>
    </w:p>
    <w:p w14:paraId="257C123A" w14:textId="77777777" w:rsidR="00CB7609" w:rsidRPr="008C771F" w:rsidRDefault="00CB7609" w:rsidP="00925199">
      <w:pPr>
        <w:pStyle w:val="SubParagraph"/>
        <w:tabs>
          <w:tab w:val="clear" w:pos="1800"/>
        </w:tabs>
      </w:pPr>
      <w:r w:rsidRPr="008C771F">
        <w:rPr>
          <w:strike/>
        </w:rPr>
        <w:t>(3)</w:t>
      </w:r>
      <w:r w:rsidRPr="008C771F">
        <w:tab/>
      </w:r>
      <w:r w:rsidRPr="008C771F">
        <w:rPr>
          <w:strike/>
        </w:rPr>
        <w:t>Temporary assignments shall not be renewed.</w:t>
      </w:r>
    </w:p>
    <w:p w14:paraId="23D3F5D1" w14:textId="77777777" w:rsidR="00CB7609" w:rsidRPr="008C771F" w:rsidRDefault="00CB7609" w:rsidP="00925199">
      <w:pPr>
        <w:pStyle w:val="SubParagraph"/>
        <w:tabs>
          <w:tab w:val="clear" w:pos="1800"/>
        </w:tabs>
      </w:pPr>
      <w:r w:rsidRPr="008C771F">
        <w:rPr>
          <w:strike/>
        </w:rPr>
        <w:t>(4)</w:t>
      </w:r>
      <w:r w:rsidRPr="008C771F">
        <w:tab/>
      </w:r>
      <w:r w:rsidRPr="008C771F">
        <w:rPr>
          <w:strike/>
        </w:rPr>
        <w:t>If the vehicle assignment is originally requested for a period in excess of 30 calendar days, the request must be processed as a permanent assignment (see "Permanent Assignments" in this Rule).</w:t>
      </w:r>
    </w:p>
    <w:p w14:paraId="158A15FD" w14:textId="77777777" w:rsidR="00CB7609" w:rsidRPr="008C771F" w:rsidRDefault="00CB7609" w:rsidP="00925199">
      <w:pPr>
        <w:pStyle w:val="SubParagraph"/>
        <w:tabs>
          <w:tab w:val="clear" w:pos="1800"/>
        </w:tabs>
      </w:pPr>
      <w:r w:rsidRPr="008C771F">
        <w:rPr>
          <w:strike/>
        </w:rPr>
        <w:t>(5)</w:t>
      </w:r>
      <w:r w:rsidRPr="008C771F">
        <w:tab/>
      </w:r>
      <w:r w:rsidRPr="008C771F">
        <w:rPr>
          <w:strike/>
        </w:rPr>
        <w:t>All temporarily assigned vehicles shall be returned to the motor pool from which it was originally dispatched.</w:t>
      </w:r>
      <w:r>
        <w:rPr>
          <w:strike/>
        </w:rPr>
        <w:t xml:space="preserve"> </w:t>
      </w:r>
      <w:r w:rsidRPr="008C771F">
        <w:rPr>
          <w:strike/>
        </w:rPr>
        <w:t>During the temporary assignment, the driver should make note of any malfunctions encountered and any repairs and adjustments needed and report them to a fuel pump attendant upon returning the vehicle to the motor pool.</w:t>
      </w:r>
    </w:p>
    <w:p w14:paraId="6D7A5430" w14:textId="77777777" w:rsidR="00CB7609" w:rsidRPr="008C771F" w:rsidRDefault="00CB7609" w:rsidP="00925199">
      <w:pPr>
        <w:pStyle w:val="Paragraph"/>
      </w:pPr>
      <w:r w:rsidRPr="008C771F">
        <w:rPr>
          <w:strike/>
        </w:rPr>
        <w:t>(b)  Permanent Assignments.</w:t>
      </w:r>
      <w:r>
        <w:rPr>
          <w:strike/>
        </w:rPr>
        <w:t xml:space="preserve"> </w:t>
      </w:r>
      <w:r w:rsidRPr="008C771F">
        <w:rPr>
          <w:strike/>
        </w:rPr>
        <w:t>Requests for vehicles to be assigned to individuals or agencies on a permanent or indefinite basis or for a period in excess of 30 calendar days shall be made on Form FM</w:t>
      </w:r>
      <w:r w:rsidRPr="008C771F">
        <w:rPr>
          <w:strike/>
        </w:rPr>
        <w:noBreakHyphen/>
        <w:t>30, signed by the department head or his/her designee, and forwarded to the Division at least 10 calendar days prior to date of need.</w:t>
      </w:r>
      <w:r>
        <w:rPr>
          <w:strike/>
        </w:rPr>
        <w:t xml:space="preserve"> </w:t>
      </w:r>
      <w:r w:rsidRPr="008C771F">
        <w:rPr>
          <w:strike/>
        </w:rPr>
        <w:t>A photocopy of the permanently assigned driver's valid North Carolina driver's license shall be submitted with the FM</w:t>
      </w:r>
      <w:r w:rsidRPr="008C771F">
        <w:rPr>
          <w:strike/>
        </w:rPr>
        <w:noBreakHyphen/>
        <w:t>30.</w:t>
      </w:r>
      <w:r>
        <w:rPr>
          <w:strike/>
        </w:rPr>
        <w:t xml:space="preserve"> </w:t>
      </w:r>
      <w:r w:rsidRPr="008C771F">
        <w:rPr>
          <w:strike/>
        </w:rPr>
        <w:t>All permanently assigned vehicles shall be returned to Motor Fleet Management on Blue Ridge Road, Raleigh, at the end of assignment unless otherwise instructed by the Division.</w:t>
      </w:r>
      <w:r>
        <w:rPr>
          <w:strike/>
        </w:rPr>
        <w:t xml:space="preserve"> </w:t>
      </w:r>
      <w:r w:rsidRPr="008C771F">
        <w:rPr>
          <w:strike/>
        </w:rPr>
        <w:t>The Division shall not approve requests for assignment or reassignment when the purpose of that assignment or reassignment is to provide any employee with a newer or lower mileage vehicle because of his or her rank, management authority, or length of service or because of any non job</w:t>
      </w:r>
      <w:r w:rsidRPr="008C771F">
        <w:rPr>
          <w:strike/>
        </w:rPr>
        <w:noBreakHyphen/>
        <w:t>related reason.</w:t>
      </w:r>
      <w:r>
        <w:rPr>
          <w:strike/>
        </w:rPr>
        <w:t xml:space="preserve"> </w:t>
      </w:r>
      <w:r w:rsidRPr="008C771F">
        <w:rPr>
          <w:strike/>
        </w:rPr>
        <w:t>A reassignment (a transfer of a vehicle from one employee to another) may occur when filling vacant positions to which a vehicle is assigned.</w:t>
      </w:r>
      <w:r>
        <w:rPr>
          <w:strike/>
        </w:rPr>
        <w:t xml:space="preserve"> </w:t>
      </w:r>
      <w:r w:rsidRPr="008C771F">
        <w:rPr>
          <w:strike/>
        </w:rPr>
        <w:t>A form FM</w:t>
      </w:r>
      <w:r w:rsidRPr="008C771F">
        <w:rPr>
          <w:strike/>
        </w:rPr>
        <w:noBreakHyphen/>
        <w:t>30 must be submitted by the requesting agency and approved by the Division before the vehicle may be reassigned.</w:t>
      </w:r>
      <w:r>
        <w:rPr>
          <w:strike/>
        </w:rPr>
        <w:t xml:space="preserve"> </w:t>
      </w:r>
      <w:r w:rsidRPr="008C771F">
        <w:rPr>
          <w:strike/>
        </w:rPr>
        <w:t>The requesting agency must attach a memorandum to the FM</w:t>
      </w:r>
      <w:r w:rsidRPr="008C771F">
        <w:rPr>
          <w:strike/>
        </w:rPr>
        <w:noBreakHyphen/>
        <w:t>30 explaining the request for reassignment.</w:t>
      </w:r>
      <w:r>
        <w:rPr>
          <w:strike/>
        </w:rPr>
        <w:t xml:space="preserve"> </w:t>
      </w:r>
      <w:r w:rsidRPr="008C771F">
        <w:rPr>
          <w:strike/>
        </w:rPr>
        <w:t>If approved, a Division approved copy of the FM</w:t>
      </w:r>
      <w:r w:rsidRPr="008C771F">
        <w:rPr>
          <w:strike/>
        </w:rPr>
        <w:noBreakHyphen/>
        <w:t>30 will be sent to the agency granting permission for the new driver to take possession of the vehicle.</w:t>
      </w:r>
      <w:r>
        <w:rPr>
          <w:strike/>
        </w:rPr>
        <w:t xml:space="preserve"> </w:t>
      </w:r>
      <w:r w:rsidRPr="008C771F">
        <w:rPr>
          <w:strike/>
        </w:rPr>
        <w:t>All exchanges of lower mileage and/or better quality vehicles to senior or higher ranking employees and higher mileage and/or lower quality vehicles to junior employees will be denied.</w:t>
      </w:r>
    </w:p>
    <w:p w14:paraId="08FCA802" w14:textId="77777777" w:rsidR="00CB7609" w:rsidRPr="008C771F" w:rsidRDefault="00CB7609" w:rsidP="00925199">
      <w:pPr>
        <w:pStyle w:val="Paragraph"/>
      </w:pPr>
      <w:r w:rsidRPr="008C771F">
        <w:rPr>
          <w:strike/>
        </w:rPr>
        <w:t>(c)  The Division will not assign "special use" vehicles such as four wheel drive vehicles or law enforcement vehicles to any agency or individual except upon written justification, verified by historical data, and accepted by the Secretary of the Department of Administration.</w:t>
      </w:r>
    </w:p>
    <w:p w14:paraId="5FC5FDDC" w14:textId="77777777" w:rsidR="00CB7609" w:rsidRPr="008C771F" w:rsidRDefault="00CB7609" w:rsidP="00925199">
      <w:pPr>
        <w:pStyle w:val="SubParagraph"/>
        <w:tabs>
          <w:tab w:val="clear" w:pos="1800"/>
        </w:tabs>
      </w:pPr>
      <w:r w:rsidRPr="008C771F">
        <w:rPr>
          <w:strike/>
        </w:rPr>
        <w:t>(1)</w:t>
      </w:r>
      <w:r w:rsidRPr="008C771F">
        <w:tab/>
      </w:r>
      <w:r w:rsidRPr="008C771F">
        <w:rPr>
          <w:strike/>
        </w:rPr>
        <w:t>All assignments of four</w:t>
      </w:r>
      <w:r w:rsidRPr="008C771F">
        <w:rPr>
          <w:strike/>
        </w:rPr>
        <w:noBreakHyphen/>
        <w:t>wheel drive and law enforcement vehicles must be reviewed.</w:t>
      </w:r>
      <w:r>
        <w:rPr>
          <w:strike/>
        </w:rPr>
        <w:t xml:space="preserve"> </w:t>
      </w:r>
      <w:r w:rsidRPr="008C771F">
        <w:rPr>
          <w:strike/>
        </w:rPr>
        <w:t>A memorandum, accompanied by historical data, must be sent to the Division for each individual vehicle assigned.</w:t>
      </w:r>
    </w:p>
    <w:p w14:paraId="49A8D669" w14:textId="77777777" w:rsidR="00CB7609" w:rsidRPr="008C771F" w:rsidRDefault="00CB7609" w:rsidP="00925199">
      <w:pPr>
        <w:pStyle w:val="SubParagraph"/>
        <w:tabs>
          <w:tab w:val="clear" w:pos="1800"/>
        </w:tabs>
      </w:pPr>
      <w:r w:rsidRPr="008C771F">
        <w:rPr>
          <w:strike/>
        </w:rPr>
        <w:t>(2)</w:t>
      </w:r>
      <w:r w:rsidRPr="008C771F">
        <w:tab/>
      </w:r>
      <w:r w:rsidRPr="008C771F">
        <w:rPr>
          <w:strike/>
        </w:rPr>
        <w:t>All requests for "special use" vehicles must be on a completed FM</w:t>
      </w:r>
      <w:r w:rsidRPr="008C771F">
        <w:rPr>
          <w:strike/>
        </w:rPr>
        <w:noBreakHyphen/>
        <w:t>30 accompanied by a memorandum explaining the intended use of the vehicle.</w:t>
      </w:r>
      <w:r>
        <w:rPr>
          <w:strike/>
        </w:rPr>
        <w:t xml:space="preserve"> </w:t>
      </w:r>
      <w:r w:rsidRPr="008C771F">
        <w:rPr>
          <w:strike/>
        </w:rPr>
        <w:t>Attached to the memorandum should be evidence substantiating the necessity for this type of vehicle, which must be verified by historical data.</w:t>
      </w:r>
    </w:p>
    <w:p w14:paraId="6D364CCA" w14:textId="77777777" w:rsidR="00CB7609" w:rsidRPr="008C771F" w:rsidRDefault="00CB7609" w:rsidP="00925199">
      <w:pPr>
        <w:pStyle w:val="SubParagraph"/>
        <w:tabs>
          <w:tab w:val="clear" w:pos="1800"/>
        </w:tabs>
      </w:pPr>
      <w:r w:rsidRPr="008C771F">
        <w:rPr>
          <w:strike/>
        </w:rPr>
        <w:t>(3)</w:t>
      </w:r>
      <w:r w:rsidRPr="008C771F">
        <w:tab/>
      </w:r>
      <w:r w:rsidRPr="008C771F">
        <w:rPr>
          <w:strike/>
        </w:rPr>
        <w:t>The agency or individual to whom the vehicle is assigned is responsible for forwarding this information to the Division.</w:t>
      </w:r>
      <w:r>
        <w:rPr>
          <w:strike/>
        </w:rPr>
        <w:t xml:space="preserve"> </w:t>
      </w:r>
      <w:r w:rsidRPr="008C771F">
        <w:rPr>
          <w:strike/>
        </w:rPr>
        <w:t>The Division will forward all justification requests to the Secretary of the Department of Administration.</w:t>
      </w:r>
    </w:p>
    <w:p w14:paraId="572CC8A2" w14:textId="77777777" w:rsidR="00CB7609" w:rsidRPr="008C771F" w:rsidRDefault="00CB7609" w:rsidP="00925199">
      <w:pPr>
        <w:pStyle w:val="SubParagraph"/>
        <w:tabs>
          <w:tab w:val="clear" w:pos="1800"/>
        </w:tabs>
      </w:pPr>
      <w:r w:rsidRPr="008C771F">
        <w:rPr>
          <w:strike/>
        </w:rPr>
        <w:t>(4)</w:t>
      </w:r>
      <w:r w:rsidRPr="008C771F">
        <w:tab/>
      </w:r>
      <w:r w:rsidRPr="008C771F">
        <w:rPr>
          <w:strike/>
        </w:rPr>
        <w:t>The agency will be notified, in writing, of the Secretary's decision.</w:t>
      </w:r>
      <w:r>
        <w:rPr>
          <w:strike/>
        </w:rPr>
        <w:t xml:space="preserve"> </w:t>
      </w:r>
      <w:r w:rsidRPr="008C771F">
        <w:rPr>
          <w:strike/>
        </w:rPr>
        <w:t>If the assignment request is denied, the requesting agency will be notified by the Division of a date for the return of the vehicle to the Division.</w:t>
      </w:r>
    </w:p>
    <w:p w14:paraId="6C19D461" w14:textId="77777777" w:rsidR="00CB7609" w:rsidRPr="008C771F" w:rsidRDefault="00CB7609" w:rsidP="00925199">
      <w:pPr>
        <w:pStyle w:val="Paragraph"/>
      </w:pPr>
      <w:r w:rsidRPr="008C771F">
        <w:rPr>
          <w:u w:val="single"/>
        </w:rPr>
        <w:t>(a)  Permanent Assignments.</w:t>
      </w:r>
      <w:r>
        <w:rPr>
          <w:u w:val="single"/>
        </w:rPr>
        <w:t xml:space="preserve"> </w:t>
      </w:r>
      <w:r w:rsidRPr="008C771F">
        <w:rPr>
          <w:u w:val="single"/>
        </w:rPr>
        <w:t>Requests for Division vehicles to be assigned to individuals or agencies shall be on the Division form and shall include:</w:t>
      </w:r>
    </w:p>
    <w:p w14:paraId="35F56BCC" w14:textId="77777777" w:rsidR="00CB7609" w:rsidRPr="008C771F" w:rsidRDefault="00CB7609" w:rsidP="00925199">
      <w:pPr>
        <w:pStyle w:val="SubParagraph"/>
        <w:tabs>
          <w:tab w:val="clear" w:pos="1800"/>
        </w:tabs>
      </w:pPr>
      <w:r w:rsidRPr="008C771F">
        <w:rPr>
          <w:u w:val="single"/>
        </w:rPr>
        <w:t>(1)</w:t>
      </w:r>
      <w:r w:rsidRPr="00CB7609">
        <w:tab/>
      </w:r>
      <w:r w:rsidRPr="008C771F">
        <w:rPr>
          <w:u w:val="single"/>
        </w:rPr>
        <w:t>contact information on the requesting individual and the Agency;</w:t>
      </w:r>
    </w:p>
    <w:p w14:paraId="233553F1" w14:textId="77777777" w:rsidR="00CB7609" w:rsidRPr="008C771F" w:rsidRDefault="00CB7609" w:rsidP="00925199">
      <w:pPr>
        <w:pStyle w:val="SubParagraph"/>
        <w:tabs>
          <w:tab w:val="clear" w:pos="1800"/>
        </w:tabs>
      </w:pPr>
      <w:r w:rsidRPr="008C771F">
        <w:rPr>
          <w:u w:val="single"/>
        </w:rPr>
        <w:t>(2)</w:t>
      </w:r>
      <w:r w:rsidRPr="00CB7609">
        <w:tab/>
      </w:r>
      <w:r w:rsidRPr="008C771F">
        <w:rPr>
          <w:u w:val="single"/>
        </w:rPr>
        <w:t>copy of a valid North Carolina driver's license;</w:t>
      </w:r>
    </w:p>
    <w:p w14:paraId="4FE20E6E" w14:textId="77777777" w:rsidR="00CB7609" w:rsidRPr="008C771F" w:rsidRDefault="00CB7609" w:rsidP="00925199">
      <w:pPr>
        <w:pStyle w:val="SubParagraph"/>
        <w:tabs>
          <w:tab w:val="clear" w:pos="1800"/>
        </w:tabs>
      </w:pPr>
      <w:r w:rsidRPr="008C771F">
        <w:rPr>
          <w:u w:val="single"/>
        </w:rPr>
        <w:t>(3)</w:t>
      </w:r>
      <w:r w:rsidRPr="00CB7609">
        <w:tab/>
      </w:r>
      <w:r w:rsidRPr="008C771F">
        <w:rPr>
          <w:u w:val="single"/>
        </w:rPr>
        <w:t>description of the requesting individual or Agency's vehicle needs and planned usage; and</w:t>
      </w:r>
    </w:p>
    <w:p w14:paraId="2E506F8C" w14:textId="77777777" w:rsidR="00CB7609" w:rsidRPr="008C771F" w:rsidRDefault="00CB7609" w:rsidP="00925199">
      <w:pPr>
        <w:pStyle w:val="SubParagraph"/>
        <w:tabs>
          <w:tab w:val="clear" w:pos="1800"/>
        </w:tabs>
      </w:pPr>
      <w:r w:rsidRPr="008C771F">
        <w:rPr>
          <w:u w:val="single"/>
        </w:rPr>
        <w:t>(4)</w:t>
      </w:r>
      <w:r w:rsidRPr="00CB7609">
        <w:tab/>
      </w:r>
      <w:r w:rsidRPr="008C771F">
        <w:rPr>
          <w:u w:val="single"/>
        </w:rPr>
        <w:t>signature by the Agency's Director or his or her designee.</w:t>
      </w:r>
    </w:p>
    <w:p w14:paraId="5ED422AD" w14:textId="77777777" w:rsidR="00CB7609" w:rsidRPr="008C771F" w:rsidRDefault="00CB7609" w:rsidP="00925199">
      <w:pPr>
        <w:pStyle w:val="Paragraph"/>
      </w:pPr>
      <w:r w:rsidRPr="008C771F">
        <w:rPr>
          <w:u w:val="single"/>
        </w:rPr>
        <w:t>(b)  "Special Use" Assignments.</w:t>
      </w:r>
      <w:r>
        <w:rPr>
          <w:u w:val="single"/>
        </w:rPr>
        <w:t xml:space="preserve"> </w:t>
      </w:r>
      <w:r w:rsidRPr="008C771F">
        <w:rPr>
          <w:u w:val="single"/>
        </w:rPr>
        <w:t xml:space="preserve">In addition to the requirements set forth in </w:t>
      </w:r>
      <w:r>
        <w:rPr>
          <w:u w:val="single"/>
        </w:rPr>
        <w:t>Paragraph</w:t>
      </w:r>
      <w:r w:rsidRPr="008C771F">
        <w:rPr>
          <w:u w:val="single"/>
        </w:rPr>
        <w:t xml:space="preserve"> (a) of this </w:t>
      </w:r>
      <w:r>
        <w:rPr>
          <w:u w:val="single"/>
        </w:rPr>
        <w:t>R</w:t>
      </w:r>
      <w:r w:rsidRPr="008C771F">
        <w:rPr>
          <w:u w:val="single"/>
        </w:rPr>
        <w:t>ule, written justification, verified by historical data shall be included on the official Division form for each "special use" vehicle assigned.</w:t>
      </w:r>
      <w:r>
        <w:rPr>
          <w:u w:val="single"/>
        </w:rPr>
        <w:t xml:space="preserve"> </w:t>
      </w:r>
      <w:r w:rsidRPr="008C771F">
        <w:rPr>
          <w:u w:val="single"/>
        </w:rPr>
        <w:t>All assignments of "special use" vehicles shall be reviewed and approved by the Secretary.</w:t>
      </w:r>
    </w:p>
    <w:p w14:paraId="0B43385E" w14:textId="77777777" w:rsidR="00CB7609" w:rsidRPr="008C771F" w:rsidRDefault="00CB7609" w:rsidP="00925199">
      <w:pPr>
        <w:pStyle w:val="Base"/>
      </w:pPr>
    </w:p>
    <w:p w14:paraId="2CD628BE" w14:textId="77777777" w:rsidR="00CB7609" w:rsidRPr="008C771F" w:rsidRDefault="00CB7609" w:rsidP="00CB7609">
      <w:pPr>
        <w:pStyle w:val="HistoryAuthority"/>
      </w:pPr>
      <w:r w:rsidRPr="008C771F">
        <w:t>Authority G.S. 143</w:t>
      </w:r>
      <w:r w:rsidRPr="008C771F">
        <w:noBreakHyphen/>
        <w:t>341(</w:t>
      </w:r>
      <w:proofErr w:type="gramStart"/>
      <w:r w:rsidRPr="008C771F">
        <w:t>8)</w:t>
      </w:r>
      <w:proofErr w:type="spellStart"/>
      <w:r w:rsidRPr="008C771F">
        <w:t>i</w:t>
      </w:r>
      <w:proofErr w:type="spellEnd"/>
      <w:r>
        <w:t>.</w:t>
      </w:r>
      <w:proofErr w:type="gramEnd"/>
    </w:p>
    <w:p w14:paraId="2EE5DC83" w14:textId="77777777" w:rsidR="00CB7609" w:rsidRPr="008C771F" w:rsidRDefault="00CB7609" w:rsidP="00925199">
      <w:pPr>
        <w:pStyle w:val="Base"/>
      </w:pPr>
    </w:p>
    <w:p w14:paraId="43495F1D" w14:textId="77777777" w:rsidR="00CB7609" w:rsidRPr="00660F67" w:rsidRDefault="00CB7609" w:rsidP="00925199">
      <w:pPr>
        <w:pStyle w:val="Rule"/>
      </w:pPr>
      <w:r w:rsidRPr="00660F67">
        <w:t>01 NCAC 38 .0305</w:t>
      </w:r>
      <w:r w:rsidRPr="00660F67">
        <w:tab/>
        <w:t>REMOVAL OF VEHICLES FROM INDIVIDUAL AND AGENCY ASSIGNMENT</w:t>
      </w:r>
    </w:p>
    <w:p w14:paraId="70D2A6FC" w14:textId="77777777" w:rsidR="00CB7609" w:rsidRPr="00660F67" w:rsidRDefault="00CB7609" w:rsidP="00925199">
      <w:pPr>
        <w:pStyle w:val="Paragraph"/>
      </w:pPr>
      <w:r w:rsidRPr="00660F67">
        <w:t>Permanent vehicle assignment to individuals or agencies may be revoked if any of the following occur:</w:t>
      </w:r>
    </w:p>
    <w:p w14:paraId="5C5D0E60" w14:textId="77777777" w:rsidR="00CB7609" w:rsidRPr="00660F67" w:rsidRDefault="00CB7609" w:rsidP="00925199">
      <w:pPr>
        <w:pStyle w:val="Item"/>
        <w:tabs>
          <w:tab w:val="clear" w:pos="1800"/>
        </w:tabs>
      </w:pPr>
      <w:r w:rsidRPr="00660F67">
        <w:rPr>
          <w:strike/>
        </w:rPr>
        <w:t>(1)</w:t>
      </w:r>
      <w:r w:rsidRPr="00660F67">
        <w:tab/>
      </w:r>
      <w:r w:rsidRPr="00660F67">
        <w:rPr>
          <w:strike/>
        </w:rPr>
        <w:t>If the vehicle is used for any purpose other than official state business.</w:t>
      </w:r>
    </w:p>
    <w:p w14:paraId="78FD6A63" w14:textId="77777777" w:rsidR="00CB7609" w:rsidRPr="00660F67" w:rsidRDefault="00CB7609" w:rsidP="00925199">
      <w:pPr>
        <w:pStyle w:val="Item"/>
        <w:tabs>
          <w:tab w:val="clear" w:pos="1800"/>
        </w:tabs>
      </w:pPr>
      <w:r w:rsidRPr="00660F67">
        <w:rPr>
          <w:strike/>
        </w:rPr>
        <w:t>(2)</w:t>
      </w:r>
      <w:r w:rsidRPr="00660F67">
        <w:tab/>
      </w:r>
      <w:r w:rsidRPr="00660F67">
        <w:rPr>
          <w:strike/>
        </w:rPr>
        <w:t>If reports are not submitted to the Department of Administration, or if the report is inaccurate, incomplete or correction is not made within 30 days of request.</w:t>
      </w:r>
    </w:p>
    <w:p w14:paraId="2CE75F49" w14:textId="77777777" w:rsidR="00CB7609" w:rsidRPr="00660F67" w:rsidRDefault="00CB7609" w:rsidP="00925199">
      <w:pPr>
        <w:pStyle w:val="Item"/>
        <w:tabs>
          <w:tab w:val="clear" w:pos="1800"/>
        </w:tabs>
      </w:pPr>
      <w:r w:rsidRPr="00660F67">
        <w:rPr>
          <w:strike/>
        </w:rPr>
        <w:t>(3)</w:t>
      </w:r>
      <w:r w:rsidRPr="00660F67">
        <w:tab/>
      </w:r>
      <w:r w:rsidRPr="00660F67">
        <w:rPr>
          <w:strike/>
        </w:rPr>
        <w:t>If false information is willfully submitted on any report or application.</w:t>
      </w:r>
    </w:p>
    <w:p w14:paraId="433F4F28" w14:textId="77777777" w:rsidR="00CB7609" w:rsidRPr="00660F67" w:rsidRDefault="00CB7609" w:rsidP="00925199">
      <w:pPr>
        <w:pStyle w:val="Item"/>
        <w:tabs>
          <w:tab w:val="clear" w:pos="1800"/>
        </w:tabs>
      </w:pPr>
      <w:r w:rsidRPr="00660F67">
        <w:rPr>
          <w:strike/>
        </w:rPr>
        <w:t>(4)</w:t>
      </w:r>
      <w:r w:rsidRPr="00660F67">
        <w:tab/>
      </w:r>
      <w:r w:rsidRPr="00660F67">
        <w:rPr>
          <w:strike/>
        </w:rPr>
        <w:t>If reports or forms are not signed properly and correction is not made within 30 days of a request to do so.</w:t>
      </w:r>
    </w:p>
    <w:p w14:paraId="6ECC90FD" w14:textId="77777777" w:rsidR="00CB7609" w:rsidRPr="00660F67" w:rsidRDefault="00CB7609" w:rsidP="00925199">
      <w:pPr>
        <w:pStyle w:val="Item"/>
        <w:tabs>
          <w:tab w:val="clear" w:pos="1800"/>
        </w:tabs>
      </w:pPr>
      <w:r w:rsidRPr="00660F67">
        <w:rPr>
          <w:strike/>
        </w:rPr>
        <w:t>(5)</w:t>
      </w:r>
      <w:r w:rsidRPr="00660F67">
        <w:tab/>
      </w:r>
      <w:r w:rsidRPr="00660F67">
        <w:rPr>
          <w:strike/>
        </w:rPr>
        <w:t>If vehicle abuse occurs.</w:t>
      </w:r>
      <w:r>
        <w:rPr>
          <w:strike/>
        </w:rPr>
        <w:t xml:space="preserve"> </w:t>
      </w:r>
      <w:r w:rsidRPr="00660F67">
        <w:rPr>
          <w:strike/>
        </w:rPr>
        <w:t>Abuse includes, but is not limited to, improper care and maintenance of the vehicle willful damage to the vehicle (destruction of interior or exterior, ordinary wear and tear excepted).</w:t>
      </w:r>
    </w:p>
    <w:p w14:paraId="38E3237C" w14:textId="77777777" w:rsidR="00CB7609" w:rsidRPr="00660F67" w:rsidRDefault="00CB7609" w:rsidP="00925199">
      <w:pPr>
        <w:pStyle w:val="Item"/>
        <w:tabs>
          <w:tab w:val="clear" w:pos="1800"/>
        </w:tabs>
      </w:pPr>
      <w:r w:rsidRPr="00660F67">
        <w:rPr>
          <w:strike/>
        </w:rPr>
        <w:t>(6)</w:t>
      </w:r>
      <w:r w:rsidRPr="00660F67">
        <w:tab/>
      </w:r>
      <w:r w:rsidRPr="00660F67">
        <w:rPr>
          <w:strike/>
        </w:rPr>
        <w:t>If the vehicle is not being driven the 3,150 miles quarterly minimum mileage requirement and lower mileage cannot be justified.</w:t>
      </w:r>
    </w:p>
    <w:p w14:paraId="7CD52356" w14:textId="77777777" w:rsidR="00CB7609" w:rsidRPr="00660F67" w:rsidRDefault="00CB7609" w:rsidP="00925199">
      <w:pPr>
        <w:pStyle w:val="Item"/>
        <w:tabs>
          <w:tab w:val="clear" w:pos="1800"/>
        </w:tabs>
      </w:pPr>
      <w:r w:rsidRPr="00660F67">
        <w:rPr>
          <w:strike/>
        </w:rPr>
        <w:t>(7)</w:t>
      </w:r>
      <w:r w:rsidRPr="00660F67">
        <w:tab/>
      </w:r>
      <w:r w:rsidRPr="00660F67">
        <w:rPr>
          <w:strike/>
        </w:rPr>
        <w:t>If violations of Motor Vehicle laws are committed.</w:t>
      </w:r>
    </w:p>
    <w:p w14:paraId="17B98B89" w14:textId="77777777" w:rsidR="00CB7609" w:rsidRPr="00660F67" w:rsidRDefault="00CB7609" w:rsidP="00925199">
      <w:pPr>
        <w:pStyle w:val="Item"/>
        <w:tabs>
          <w:tab w:val="clear" w:pos="1800"/>
        </w:tabs>
      </w:pPr>
      <w:r w:rsidRPr="00660F67">
        <w:rPr>
          <w:strike/>
        </w:rPr>
        <w:t>(8)</w:t>
      </w:r>
      <w:r w:rsidRPr="00660F67">
        <w:tab/>
      </w:r>
      <w:r w:rsidRPr="00660F67">
        <w:rPr>
          <w:strike/>
        </w:rPr>
        <w:t>Any other willful violation of these Rules.</w:t>
      </w:r>
    </w:p>
    <w:p w14:paraId="442AD2D2" w14:textId="77777777" w:rsidR="00CB7609" w:rsidRPr="00660F67" w:rsidRDefault="00CB7609" w:rsidP="00925199">
      <w:pPr>
        <w:pStyle w:val="Item"/>
        <w:tabs>
          <w:tab w:val="clear" w:pos="1800"/>
        </w:tabs>
      </w:pPr>
      <w:r w:rsidRPr="00660F67">
        <w:rPr>
          <w:u w:val="single"/>
        </w:rPr>
        <w:t>(1)</w:t>
      </w:r>
      <w:r w:rsidRPr="00660F67">
        <w:tab/>
      </w:r>
      <w:r w:rsidRPr="00660F67">
        <w:rPr>
          <w:u w:val="single"/>
        </w:rPr>
        <w:t>a violation of G.S. 20 or other state motor vehicle laws in which the vehicle is traveling;</w:t>
      </w:r>
    </w:p>
    <w:p w14:paraId="39E6AA24" w14:textId="77777777" w:rsidR="00CB7609" w:rsidRPr="00660F67" w:rsidRDefault="00CB7609" w:rsidP="00925199">
      <w:pPr>
        <w:pStyle w:val="Item"/>
        <w:tabs>
          <w:tab w:val="clear" w:pos="1800"/>
        </w:tabs>
      </w:pPr>
      <w:r w:rsidRPr="00660F67">
        <w:rPr>
          <w:u w:val="single"/>
        </w:rPr>
        <w:t>(2)</w:t>
      </w:r>
      <w:r w:rsidRPr="00660F67">
        <w:tab/>
      </w:r>
      <w:r w:rsidRPr="00660F67">
        <w:rPr>
          <w:u w:val="single"/>
        </w:rPr>
        <w:t>any violation of G.S. 143-341(8)(</w:t>
      </w:r>
      <w:proofErr w:type="spellStart"/>
      <w:r w:rsidRPr="00660F67">
        <w:rPr>
          <w:u w:val="single"/>
        </w:rPr>
        <w:t>i</w:t>
      </w:r>
      <w:proofErr w:type="spellEnd"/>
      <w:r w:rsidRPr="00660F67">
        <w:rPr>
          <w:u w:val="single"/>
        </w:rPr>
        <w:t>)(7a) is committed;</w:t>
      </w:r>
    </w:p>
    <w:p w14:paraId="6119F779" w14:textId="77777777" w:rsidR="00CB7609" w:rsidRPr="00660F67" w:rsidRDefault="00CB7609" w:rsidP="00925199">
      <w:pPr>
        <w:pStyle w:val="Item"/>
        <w:tabs>
          <w:tab w:val="clear" w:pos="1800"/>
        </w:tabs>
      </w:pPr>
      <w:r w:rsidRPr="00660F67">
        <w:rPr>
          <w:u w:val="single"/>
        </w:rPr>
        <w:t>(3)</w:t>
      </w:r>
      <w:r w:rsidRPr="00660F67">
        <w:tab/>
      </w:r>
      <w:r w:rsidRPr="00660F67">
        <w:rPr>
          <w:u w:val="single"/>
        </w:rPr>
        <w:t>any vehicle abuse which may include not providing maintenance in accordance with the assigned maintenance schedule set for the vehicle, not providing repairs when needed, destruction of the interior or exterior not due to the natural aging of the vehicle; and</w:t>
      </w:r>
    </w:p>
    <w:p w14:paraId="3C37D957" w14:textId="77777777" w:rsidR="00CB7609" w:rsidRPr="00660F67" w:rsidRDefault="00CB7609" w:rsidP="00925199">
      <w:pPr>
        <w:pStyle w:val="Item"/>
        <w:tabs>
          <w:tab w:val="clear" w:pos="1800"/>
        </w:tabs>
      </w:pPr>
      <w:r w:rsidRPr="00660F67">
        <w:rPr>
          <w:u w:val="single"/>
        </w:rPr>
        <w:t>(4)</w:t>
      </w:r>
      <w:r w:rsidRPr="00660F67">
        <w:tab/>
      </w:r>
      <w:r w:rsidRPr="00660F67">
        <w:rPr>
          <w:u w:val="single"/>
        </w:rPr>
        <w:t>any other willful violation of the Rules of this Section.</w:t>
      </w:r>
    </w:p>
    <w:p w14:paraId="4599A629" w14:textId="77777777" w:rsidR="00CB7609" w:rsidRPr="00660F67" w:rsidRDefault="00CB7609" w:rsidP="00925199">
      <w:pPr>
        <w:pStyle w:val="Base"/>
      </w:pPr>
    </w:p>
    <w:p w14:paraId="32885EA4" w14:textId="77777777" w:rsidR="00CB7609" w:rsidRPr="00660F67" w:rsidRDefault="00CB7609" w:rsidP="00CB7609">
      <w:pPr>
        <w:pStyle w:val="HistoryAuthority"/>
      </w:pPr>
      <w:r w:rsidRPr="00660F67">
        <w:t>Authority G.S. 143</w:t>
      </w:r>
      <w:r w:rsidRPr="00660F67">
        <w:noBreakHyphen/>
        <w:t>341(</w:t>
      </w:r>
      <w:proofErr w:type="gramStart"/>
      <w:r w:rsidRPr="00660F67">
        <w:t>8)</w:t>
      </w:r>
      <w:proofErr w:type="spellStart"/>
      <w:r w:rsidRPr="00660F67">
        <w:t>i</w:t>
      </w:r>
      <w:proofErr w:type="spellEnd"/>
      <w:r>
        <w:t>.</w:t>
      </w:r>
      <w:proofErr w:type="gramEnd"/>
    </w:p>
    <w:p w14:paraId="34A39B10" w14:textId="77777777" w:rsidR="00CB7609" w:rsidRPr="00660F67" w:rsidRDefault="00CB7609" w:rsidP="00925199">
      <w:pPr>
        <w:pStyle w:val="Base"/>
      </w:pPr>
    </w:p>
    <w:p w14:paraId="0380745B" w14:textId="77777777" w:rsidR="00CB7609" w:rsidRPr="00AC0C6C" w:rsidRDefault="00CB7609" w:rsidP="00925199">
      <w:pPr>
        <w:pStyle w:val="Rule"/>
      </w:pPr>
      <w:r w:rsidRPr="00AC0C6C">
        <w:t>01 NCAC 38 .0308</w:t>
      </w:r>
      <w:r w:rsidRPr="00AC0C6C">
        <w:tab/>
        <w:t>RETURN OF ASSIGNED VEHICLES</w:t>
      </w:r>
    </w:p>
    <w:p w14:paraId="71FC7BBB" w14:textId="77777777" w:rsidR="00CB7609" w:rsidRPr="00AC0C6C" w:rsidRDefault="00CB7609" w:rsidP="00925199">
      <w:pPr>
        <w:pStyle w:val="Paragraph"/>
      </w:pPr>
      <w:r w:rsidRPr="00AC0C6C">
        <w:rPr>
          <w:strike/>
        </w:rPr>
        <w:t>(a)  Vehicles assigned on a temporary basis shall be returned to the motor pool at the end of the assignment period See 1 NCAC .0302.</w:t>
      </w:r>
    </w:p>
    <w:p w14:paraId="7E23A95E" w14:textId="77777777" w:rsidR="00CB7609" w:rsidRPr="00AC0C6C" w:rsidRDefault="00CB7609" w:rsidP="00925199">
      <w:pPr>
        <w:pStyle w:val="Paragraph"/>
      </w:pPr>
      <w:r w:rsidRPr="00AC0C6C">
        <w:rPr>
          <w:strike/>
        </w:rPr>
        <w:t>(b)  The Division will schedule replacement vehicles based on mileage, time in service, economy and nature of use of each vehicle.</w:t>
      </w:r>
      <w:r>
        <w:rPr>
          <w:strike/>
        </w:rPr>
        <w:t xml:space="preserve"> </w:t>
      </w:r>
      <w:r w:rsidRPr="00AC0C6C">
        <w:rPr>
          <w:strike/>
        </w:rPr>
        <w:t>If turn</w:t>
      </w:r>
      <w:r w:rsidRPr="00AC0C6C">
        <w:rPr>
          <w:strike/>
        </w:rPr>
        <w:noBreakHyphen/>
        <w:t>in or replacement is required, all permanently assigned vehicles must be returned to the Division's Garage on Blue Ridge Road.</w:t>
      </w:r>
      <w:r>
        <w:rPr>
          <w:strike/>
        </w:rPr>
        <w:t xml:space="preserve"> </w:t>
      </w:r>
      <w:r w:rsidRPr="00AC0C6C">
        <w:rPr>
          <w:strike/>
        </w:rPr>
        <w:t>When returning a permanently assigned vehicle, all credit cards assigned to that vehicle, vehicle registration, travel log book, and any other materials issued by the Division must be returned.</w:t>
      </w:r>
      <w:r>
        <w:rPr>
          <w:strike/>
        </w:rPr>
        <w:t xml:space="preserve"> </w:t>
      </w:r>
      <w:r w:rsidRPr="00AC0C6C">
        <w:rPr>
          <w:strike/>
        </w:rPr>
        <w:t>Drivers must turn their cars in to assignment personnel or the turn</w:t>
      </w:r>
      <w:r w:rsidRPr="00AC0C6C">
        <w:rPr>
          <w:strike/>
        </w:rPr>
        <w:noBreakHyphen/>
        <w:t>in will not be recognized by the Division, and the agency will continue to be charged for the assignment until the matter is handled properly.</w:t>
      </w:r>
    </w:p>
    <w:p w14:paraId="392585D7" w14:textId="77777777" w:rsidR="00CB7609" w:rsidRPr="00AC0C6C" w:rsidRDefault="00CB7609" w:rsidP="00925199">
      <w:pPr>
        <w:pStyle w:val="Paragraph"/>
      </w:pPr>
      <w:r w:rsidRPr="00AC0C6C">
        <w:rPr>
          <w:strike/>
        </w:rPr>
        <w:t>(c)  All cases of damages or excessive wear due to vehicle misuse or abuse will be billed to the driver's agency (ordinary wear and tear excepted).</w:t>
      </w:r>
    </w:p>
    <w:p w14:paraId="6F8C6B55" w14:textId="77777777" w:rsidR="00CB7609" w:rsidRPr="00AC0C6C" w:rsidRDefault="00CB7609" w:rsidP="00925199">
      <w:pPr>
        <w:pStyle w:val="Paragraph"/>
      </w:pPr>
      <w:r w:rsidRPr="00AC0C6C">
        <w:rPr>
          <w:u w:val="single"/>
        </w:rPr>
        <w:t>(a)  Replacement vehicles shall be assigned by the Division as necessary based on mileage, time in service, economy and nature of use of each vehicle.</w:t>
      </w:r>
    </w:p>
    <w:p w14:paraId="78FEA119" w14:textId="77777777" w:rsidR="00CB7609" w:rsidRPr="00AC0C6C" w:rsidRDefault="00CB7609" w:rsidP="00925199">
      <w:pPr>
        <w:pStyle w:val="Paragraph"/>
      </w:pPr>
      <w:r w:rsidRPr="00AC0C6C">
        <w:rPr>
          <w:u w:val="single"/>
        </w:rPr>
        <w:t>(b)  If turn-in or replacement is required, all permanently assigned vehicles, including all keys, credit cards assigned to that vehicle, vehicle registration, travel log book, and any other materials issued by the Division, shall be returned to the Division Office.</w:t>
      </w:r>
      <w:r>
        <w:rPr>
          <w:u w:val="single"/>
        </w:rPr>
        <w:t xml:space="preserve"> </w:t>
      </w:r>
      <w:r w:rsidRPr="00AC0C6C">
        <w:rPr>
          <w:u w:val="single"/>
        </w:rPr>
        <w:t>The Agency shall continue to be charged for the assigned vehicle until the vehicle has been received by the Division's Vehicle Assignment staff and all of the requirements of this Paragraph are met.</w:t>
      </w:r>
    </w:p>
    <w:p w14:paraId="5B773AC9" w14:textId="77777777" w:rsidR="00CB7609" w:rsidRPr="00AC0C6C" w:rsidRDefault="00CB7609" w:rsidP="00925199">
      <w:pPr>
        <w:pStyle w:val="Paragraph"/>
      </w:pPr>
      <w:r w:rsidRPr="00AC0C6C">
        <w:rPr>
          <w:u w:val="single"/>
        </w:rPr>
        <w:t>(c)  The driver's Agency shall pay for all damages due to vehicle neglect, misuse or abuse.</w:t>
      </w:r>
    </w:p>
    <w:p w14:paraId="081710DB" w14:textId="77777777" w:rsidR="00CB7609" w:rsidRPr="00AC0C6C" w:rsidRDefault="00CB7609" w:rsidP="00925199">
      <w:pPr>
        <w:pStyle w:val="Base"/>
      </w:pPr>
    </w:p>
    <w:p w14:paraId="77EE613F" w14:textId="77777777" w:rsidR="00CB7609" w:rsidRPr="00AC0C6C" w:rsidRDefault="00CB7609" w:rsidP="00CB7609">
      <w:pPr>
        <w:pStyle w:val="HistoryAuthority"/>
      </w:pPr>
      <w:r w:rsidRPr="00AC0C6C">
        <w:t>Authority G.S. 143</w:t>
      </w:r>
      <w:r w:rsidRPr="00AC0C6C">
        <w:noBreakHyphen/>
        <w:t>341(</w:t>
      </w:r>
      <w:proofErr w:type="gramStart"/>
      <w:r w:rsidRPr="00AC0C6C">
        <w:t>8)</w:t>
      </w:r>
      <w:proofErr w:type="spellStart"/>
      <w:r w:rsidRPr="00AC0C6C">
        <w:t>i</w:t>
      </w:r>
      <w:proofErr w:type="spellEnd"/>
      <w:r>
        <w:t>.</w:t>
      </w:r>
      <w:proofErr w:type="gramEnd"/>
    </w:p>
    <w:p w14:paraId="0F1596DD" w14:textId="77777777" w:rsidR="00CB7609" w:rsidRPr="00550775" w:rsidRDefault="00CB7609" w:rsidP="00925199">
      <w:pPr>
        <w:pStyle w:val="Base"/>
      </w:pPr>
    </w:p>
    <w:p w14:paraId="4A496231" w14:textId="77777777" w:rsidR="00CB7609" w:rsidRPr="00550775" w:rsidRDefault="00CB7609" w:rsidP="00925199">
      <w:pPr>
        <w:pStyle w:val="Section"/>
      </w:pPr>
      <w:r w:rsidRPr="00550775">
        <w:t xml:space="preserve">SECTION .0400 </w:t>
      </w:r>
      <w:r w:rsidRPr="00550775">
        <w:noBreakHyphen/>
        <w:t xml:space="preserve"> VEHICLE USE</w:t>
      </w:r>
    </w:p>
    <w:p w14:paraId="7C48DDB2" w14:textId="77777777" w:rsidR="00CB7609" w:rsidRPr="00550775" w:rsidRDefault="00CB7609" w:rsidP="00925199">
      <w:pPr>
        <w:pStyle w:val="Base"/>
        <w:rPr>
          <w:b/>
        </w:rPr>
      </w:pPr>
    </w:p>
    <w:p w14:paraId="126DE516" w14:textId="77777777" w:rsidR="00CB7609" w:rsidRPr="00550775" w:rsidRDefault="00CB7609" w:rsidP="00925199">
      <w:pPr>
        <w:pStyle w:val="Rule"/>
      </w:pPr>
      <w:r w:rsidRPr="00550775">
        <w:t>01 NCAC 38 .0401</w:t>
      </w:r>
      <w:r w:rsidRPr="00550775">
        <w:tab/>
        <w:t>OFFICIAL USE ONLY</w:t>
      </w:r>
    </w:p>
    <w:p w14:paraId="1CFA345E" w14:textId="77777777" w:rsidR="00CB7609" w:rsidRPr="00550775" w:rsidRDefault="00CB7609" w:rsidP="00925199">
      <w:pPr>
        <w:pStyle w:val="Paragraph"/>
      </w:pPr>
      <w:r w:rsidRPr="00550775">
        <w:t>(a)  State</w:t>
      </w:r>
      <w:r w:rsidRPr="00550775">
        <w:noBreakHyphen/>
        <w:t xml:space="preserve">owned </w:t>
      </w:r>
      <w:r w:rsidRPr="00550775">
        <w:rPr>
          <w:strike/>
        </w:rPr>
        <w:t>passenger</w:t>
      </w:r>
      <w:r w:rsidRPr="00550775">
        <w:rPr>
          <w:strike/>
        </w:rPr>
        <w:noBreakHyphen/>
        <w:t>carrying</w:t>
      </w:r>
      <w:r w:rsidRPr="00550775">
        <w:t xml:space="preserve"> vehicles shall be driven only by state employees and used for official state business </w:t>
      </w:r>
      <w:r w:rsidRPr="00550775">
        <w:rPr>
          <w:strike/>
        </w:rPr>
        <w:t>only.</w:t>
      </w:r>
      <w:r w:rsidRPr="00550775">
        <w:t xml:space="preserve"> </w:t>
      </w:r>
      <w:r w:rsidRPr="00550775">
        <w:rPr>
          <w:u w:val="single"/>
        </w:rPr>
        <w:t>except in accordance with this Rule.</w:t>
      </w:r>
      <w:r w:rsidRPr="00550775">
        <w:t xml:space="preserve"> </w:t>
      </w:r>
      <w:r w:rsidRPr="00550775">
        <w:rPr>
          <w:strike/>
        </w:rPr>
        <w:t>It shall be unlawful for any state employee to use a state</w:t>
      </w:r>
      <w:r w:rsidRPr="00550775">
        <w:rPr>
          <w:strike/>
        </w:rPr>
        <w:noBreakHyphen/>
        <w:t>owned vehicle for any private purpose whatsoever. Commuting privileges approved by the Division are not considered a private purpose.</w:t>
      </w:r>
    </w:p>
    <w:p w14:paraId="45B7B68A" w14:textId="77777777" w:rsidR="00CB7609" w:rsidRPr="00550775" w:rsidRDefault="00CB7609" w:rsidP="00925199">
      <w:pPr>
        <w:pStyle w:val="Paragraph"/>
      </w:pPr>
      <w:r w:rsidRPr="00550775">
        <w:t xml:space="preserve">(b)  An employee </w:t>
      </w:r>
      <w:r w:rsidRPr="00550775">
        <w:rPr>
          <w:strike/>
        </w:rPr>
        <w:t>with an individual permanently assigned vehicle</w:t>
      </w:r>
      <w:r w:rsidRPr="00550775">
        <w:t xml:space="preserve"> may drive the vehicle to and from </w:t>
      </w:r>
      <w:r w:rsidRPr="00550775">
        <w:rPr>
          <w:strike/>
        </w:rPr>
        <w:t>his/her</w:t>
      </w:r>
      <w:r w:rsidRPr="00550775">
        <w:t xml:space="preserve"> </w:t>
      </w:r>
      <w:r w:rsidRPr="00550775">
        <w:rPr>
          <w:u w:val="single"/>
        </w:rPr>
        <w:t>his or her</w:t>
      </w:r>
      <w:r w:rsidRPr="00550775">
        <w:t xml:space="preserve"> home when one or more of the following conditions exist:</w:t>
      </w:r>
    </w:p>
    <w:p w14:paraId="33E2B568" w14:textId="77777777" w:rsidR="00CB7609" w:rsidRPr="00550775" w:rsidRDefault="00CB7609" w:rsidP="00925199">
      <w:pPr>
        <w:pStyle w:val="SubParagraph"/>
        <w:tabs>
          <w:tab w:val="clear" w:pos="1800"/>
        </w:tabs>
      </w:pPr>
      <w:r w:rsidRPr="00550775">
        <w:t>(1)</w:t>
      </w:r>
      <w:r w:rsidRPr="00550775">
        <w:tab/>
      </w:r>
      <w:r w:rsidRPr="00550775">
        <w:rPr>
          <w:strike/>
        </w:rPr>
        <w:t>By</w:t>
      </w:r>
      <w:r w:rsidRPr="00550775">
        <w:t xml:space="preserve"> </w:t>
      </w:r>
      <w:proofErr w:type="spellStart"/>
      <w:r w:rsidRPr="00550775">
        <w:rPr>
          <w:u w:val="single"/>
        </w:rPr>
        <w:t>by</w:t>
      </w:r>
      <w:proofErr w:type="spellEnd"/>
      <w:r w:rsidRPr="00550775">
        <w:t xml:space="preserve"> virtue of </w:t>
      </w:r>
      <w:r w:rsidRPr="00550775">
        <w:rPr>
          <w:strike/>
        </w:rPr>
        <w:t>his/her</w:t>
      </w:r>
      <w:r w:rsidRPr="00550775">
        <w:t xml:space="preserve"> </w:t>
      </w:r>
      <w:r w:rsidRPr="00550775">
        <w:rPr>
          <w:u w:val="single"/>
        </w:rPr>
        <w:t>his or her</w:t>
      </w:r>
      <w:r w:rsidRPr="00550775">
        <w:t xml:space="preserve"> position, the employee is entitled to use the vehicle and is so approved and authorized by the Secretary of </w:t>
      </w:r>
      <w:r w:rsidRPr="00550775">
        <w:rPr>
          <w:strike/>
        </w:rPr>
        <w:t>Administration.</w:t>
      </w:r>
      <w:r w:rsidRPr="00550775">
        <w:t xml:space="preserve"> </w:t>
      </w:r>
      <w:r w:rsidRPr="00550775">
        <w:rPr>
          <w:u w:val="single"/>
        </w:rPr>
        <w:t>Administration;</w:t>
      </w:r>
    </w:p>
    <w:p w14:paraId="1B56387E" w14:textId="77777777" w:rsidR="00CB7609" w:rsidRPr="00550775" w:rsidRDefault="00CB7609" w:rsidP="00925199">
      <w:pPr>
        <w:pStyle w:val="SubParagraph"/>
        <w:tabs>
          <w:tab w:val="clear" w:pos="1800"/>
        </w:tabs>
      </w:pPr>
      <w:r w:rsidRPr="00550775">
        <w:t>(2)</w:t>
      </w:r>
      <w:r w:rsidRPr="00550775">
        <w:tab/>
      </w:r>
      <w:r w:rsidRPr="00550775">
        <w:rPr>
          <w:strike/>
        </w:rPr>
        <w:t>See G.S. 143-341(8)(</w:t>
      </w:r>
      <w:proofErr w:type="spellStart"/>
      <w:r w:rsidRPr="00550775">
        <w:rPr>
          <w:strike/>
        </w:rPr>
        <w:t>i</w:t>
      </w:r>
      <w:proofErr w:type="spellEnd"/>
      <w:r w:rsidRPr="00550775">
        <w:rPr>
          <w:strike/>
        </w:rPr>
        <w:t>)(7a).</w:t>
      </w:r>
      <w:r w:rsidRPr="00550775">
        <w:t xml:space="preserve"> </w:t>
      </w:r>
      <w:r w:rsidRPr="00550775">
        <w:rPr>
          <w:u w:val="single"/>
        </w:rPr>
        <w:t>commuting purposes in accordance with G.S. 143-341(8)(</w:t>
      </w:r>
      <w:proofErr w:type="spellStart"/>
      <w:r w:rsidRPr="00550775">
        <w:rPr>
          <w:u w:val="single"/>
        </w:rPr>
        <w:t>i</w:t>
      </w:r>
      <w:proofErr w:type="spellEnd"/>
      <w:r w:rsidRPr="00550775">
        <w:rPr>
          <w:u w:val="single"/>
        </w:rPr>
        <w:t>)(7a);</w:t>
      </w:r>
    </w:p>
    <w:p w14:paraId="55C1E7DA" w14:textId="77777777" w:rsidR="00CB7609" w:rsidRPr="00550775" w:rsidRDefault="00CB7609" w:rsidP="00925199">
      <w:pPr>
        <w:pStyle w:val="SubParagraph"/>
        <w:tabs>
          <w:tab w:val="clear" w:pos="1800"/>
        </w:tabs>
      </w:pPr>
      <w:r w:rsidRPr="00550775">
        <w:t>(3)</w:t>
      </w:r>
      <w:r w:rsidRPr="00550775">
        <w:tab/>
      </w:r>
      <w:r w:rsidRPr="00550775">
        <w:rPr>
          <w:strike/>
        </w:rPr>
        <w:t>Employee's home is his/her</w:t>
      </w:r>
      <w:r w:rsidRPr="00550775">
        <w:t xml:space="preserve"> </w:t>
      </w:r>
      <w:r w:rsidRPr="00550775">
        <w:rPr>
          <w:u w:val="single"/>
        </w:rPr>
        <w:t>the employee's home is his or her</w:t>
      </w:r>
      <w:r w:rsidRPr="00550775">
        <w:t xml:space="preserve"> official work station and the vehicle is parked at home when not being used for official </w:t>
      </w:r>
      <w:r w:rsidRPr="00550775">
        <w:rPr>
          <w:strike/>
        </w:rPr>
        <w:t>business.</w:t>
      </w:r>
      <w:r w:rsidRPr="00550775">
        <w:t xml:space="preserve"> </w:t>
      </w:r>
      <w:r w:rsidRPr="00550775">
        <w:rPr>
          <w:u w:val="single"/>
        </w:rPr>
        <w:t>business; or</w:t>
      </w:r>
    </w:p>
    <w:p w14:paraId="0AE88B3D" w14:textId="77777777" w:rsidR="00CB7609" w:rsidRPr="00550775" w:rsidRDefault="00CB7609" w:rsidP="00925199">
      <w:pPr>
        <w:pStyle w:val="SubParagraph"/>
        <w:tabs>
          <w:tab w:val="clear" w:pos="1800"/>
        </w:tabs>
      </w:pPr>
      <w:r w:rsidRPr="00550775">
        <w:t>(4)</w:t>
      </w:r>
      <w:r w:rsidRPr="00550775">
        <w:tab/>
      </w:r>
      <w:r w:rsidRPr="00550775">
        <w:rPr>
          <w:strike/>
        </w:rPr>
        <w:t>State</w:t>
      </w:r>
      <w:r w:rsidRPr="00550775">
        <w:rPr>
          <w:strike/>
        </w:rPr>
        <w:noBreakHyphen/>
        <w:t>owned</w:t>
      </w:r>
      <w:r w:rsidRPr="00550775">
        <w:t xml:space="preserve"> </w:t>
      </w:r>
      <w:proofErr w:type="spellStart"/>
      <w:r w:rsidRPr="00550775">
        <w:rPr>
          <w:u w:val="single"/>
        </w:rPr>
        <w:t>state-owned</w:t>
      </w:r>
      <w:proofErr w:type="spellEnd"/>
      <w:r w:rsidRPr="00550775">
        <w:t xml:space="preserve"> vehicle is required for a trip the following workday and employee's home is closer to the destination than the </w:t>
      </w:r>
      <w:r w:rsidRPr="00550775">
        <w:rPr>
          <w:strike/>
        </w:rPr>
        <w:t>regular</w:t>
      </w:r>
      <w:r w:rsidRPr="00550775">
        <w:t xml:space="preserve"> </w:t>
      </w:r>
      <w:r w:rsidRPr="00550775">
        <w:rPr>
          <w:u w:val="single"/>
        </w:rPr>
        <w:t>official</w:t>
      </w:r>
      <w:r w:rsidRPr="00550775">
        <w:t xml:space="preserve"> work station, and the employee does not have to report to </w:t>
      </w:r>
      <w:r w:rsidRPr="00550775">
        <w:rPr>
          <w:strike/>
        </w:rPr>
        <w:t>his/her regular</w:t>
      </w:r>
      <w:r w:rsidRPr="00550775">
        <w:t xml:space="preserve"> </w:t>
      </w:r>
      <w:r w:rsidRPr="00550775">
        <w:rPr>
          <w:u w:val="single"/>
        </w:rPr>
        <w:t>his or her</w:t>
      </w:r>
      <w:r w:rsidRPr="00550775">
        <w:t xml:space="preserve"> work station before beginning the trip. </w:t>
      </w:r>
      <w:r w:rsidRPr="00550775">
        <w:rPr>
          <w:strike/>
        </w:rPr>
        <w:t>Frequent occurrence of this situation would require the Division's approval.</w:t>
      </w:r>
    </w:p>
    <w:p w14:paraId="16324C00" w14:textId="77777777" w:rsidR="00CB7609" w:rsidRPr="00550775" w:rsidRDefault="00CB7609" w:rsidP="00925199">
      <w:pPr>
        <w:pStyle w:val="Paragraph"/>
      </w:pPr>
      <w:r w:rsidRPr="00550775">
        <w:rPr>
          <w:strike/>
        </w:rPr>
        <w:t>(c)  Temporary and agency assigned vehicles may not be driven to an employee's home unless one of the above four conditions apply.</w:t>
      </w:r>
    </w:p>
    <w:p w14:paraId="229A4F41" w14:textId="77777777" w:rsidR="00CB7609" w:rsidRPr="00550775" w:rsidRDefault="00CB7609" w:rsidP="00925199">
      <w:pPr>
        <w:pStyle w:val="Base"/>
      </w:pPr>
    </w:p>
    <w:p w14:paraId="14DF2D62" w14:textId="77777777" w:rsidR="00CB7609" w:rsidRPr="00550775" w:rsidRDefault="00CB7609" w:rsidP="00CB7609">
      <w:pPr>
        <w:pStyle w:val="HistoryAuthority"/>
      </w:pPr>
      <w:r w:rsidRPr="00550775">
        <w:t>Authority G.S. 143</w:t>
      </w:r>
      <w:r w:rsidRPr="00550775">
        <w:noBreakHyphen/>
        <w:t>341(</w:t>
      </w:r>
      <w:proofErr w:type="gramStart"/>
      <w:r w:rsidRPr="00550775">
        <w:t>8)</w:t>
      </w:r>
      <w:proofErr w:type="spellStart"/>
      <w:r w:rsidRPr="00550775">
        <w:t>i</w:t>
      </w:r>
      <w:proofErr w:type="spellEnd"/>
      <w:r>
        <w:t>.</w:t>
      </w:r>
      <w:proofErr w:type="gramEnd"/>
    </w:p>
    <w:p w14:paraId="50DCC7FD" w14:textId="77777777" w:rsidR="00CB7609" w:rsidRPr="00550775" w:rsidRDefault="00CB7609" w:rsidP="00925199">
      <w:pPr>
        <w:pStyle w:val="Base"/>
      </w:pPr>
    </w:p>
    <w:p w14:paraId="40F12860" w14:textId="77777777" w:rsidR="00CB7609" w:rsidRPr="00AE0485" w:rsidRDefault="00CB7609" w:rsidP="00925199">
      <w:pPr>
        <w:pStyle w:val="Rule"/>
      </w:pPr>
      <w:r w:rsidRPr="00AE0485">
        <w:t>01 NCAC 38 .0407</w:t>
      </w:r>
      <w:r w:rsidRPr="00AE0485">
        <w:tab/>
        <w:t>RELATIVES</w:t>
      </w:r>
    </w:p>
    <w:p w14:paraId="7EA6C130" w14:textId="77777777" w:rsidR="00CB7609" w:rsidRPr="00AE0485" w:rsidRDefault="00CB7609" w:rsidP="00925199">
      <w:pPr>
        <w:pStyle w:val="Paragraph"/>
      </w:pPr>
      <w:r w:rsidRPr="00AE0485">
        <w:rPr>
          <w:strike/>
        </w:rPr>
        <w:t>Spouses</w:t>
      </w:r>
      <w:r w:rsidRPr="00AE0485">
        <w:t xml:space="preserve"> </w:t>
      </w:r>
      <w:r w:rsidRPr="00AE0485">
        <w:rPr>
          <w:u w:val="single"/>
        </w:rPr>
        <w:t>No spouses</w:t>
      </w:r>
      <w:r w:rsidRPr="00AE0485">
        <w:t xml:space="preserve"> and children of state employees may accompany them in state</w:t>
      </w:r>
      <w:r w:rsidRPr="00AE0485">
        <w:noBreakHyphen/>
        <w:t xml:space="preserve">owned </w:t>
      </w:r>
      <w:r w:rsidRPr="00AE0485">
        <w:rPr>
          <w:u w:val="single"/>
        </w:rPr>
        <w:t>vehicles.</w:t>
      </w:r>
      <w:r w:rsidRPr="00AE0485">
        <w:t xml:space="preserve"> </w:t>
      </w:r>
      <w:r w:rsidRPr="00AE0485">
        <w:rPr>
          <w:strike/>
        </w:rPr>
        <w:t>vehicles if sufficient space is available and all travel is strictly for official state business.</w:t>
      </w:r>
      <w:r w:rsidRPr="00AE0485">
        <w:t xml:space="preserve"> No family pets are permitted in state</w:t>
      </w:r>
      <w:r w:rsidRPr="00AE0485">
        <w:noBreakHyphen/>
        <w:t>owned vehicles.</w:t>
      </w:r>
      <w:r>
        <w:t xml:space="preserve"> </w:t>
      </w:r>
      <w:r w:rsidRPr="00AE0485">
        <w:t>Service animals are excluded from this restriction.</w:t>
      </w:r>
    </w:p>
    <w:p w14:paraId="5E4E583B" w14:textId="77777777" w:rsidR="00CB7609" w:rsidRPr="00AE0485" w:rsidRDefault="00CB7609" w:rsidP="00925199">
      <w:pPr>
        <w:pStyle w:val="Base"/>
      </w:pPr>
    </w:p>
    <w:p w14:paraId="7E9BAAC5" w14:textId="77777777" w:rsidR="00CB7609" w:rsidRPr="00AE0485" w:rsidRDefault="00CB7609" w:rsidP="00CB7609">
      <w:pPr>
        <w:pStyle w:val="HistoryAuthority"/>
      </w:pPr>
      <w:r w:rsidRPr="00AE0485">
        <w:t>Authority G.S. 143</w:t>
      </w:r>
      <w:r w:rsidRPr="00AE0485">
        <w:noBreakHyphen/>
        <w:t>341(</w:t>
      </w:r>
      <w:proofErr w:type="gramStart"/>
      <w:r w:rsidRPr="00AE0485">
        <w:t>8)</w:t>
      </w:r>
      <w:proofErr w:type="spellStart"/>
      <w:r w:rsidRPr="00AE0485">
        <w:t>i</w:t>
      </w:r>
      <w:proofErr w:type="spellEnd"/>
      <w:r>
        <w:t>.</w:t>
      </w:r>
      <w:proofErr w:type="gramEnd"/>
    </w:p>
    <w:p w14:paraId="34F33184" w14:textId="77777777" w:rsidR="00CB7609" w:rsidRPr="00A745D1" w:rsidRDefault="00CB7609" w:rsidP="00925199">
      <w:pPr>
        <w:pStyle w:val="Base"/>
      </w:pPr>
    </w:p>
    <w:p w14:paraId="70BF68CC" w14:textId="77777777" w:rsidR="00D52FD0" w:rsidRDefault="00CB7609" w:rsidP="00CB7609">
      <w:pPr>
        <w:pStyle w:val="Base"/>
        <w:jc w:val="center"/>
      </w:pPr>
      <w:r>
        <w:t>* * * * * * * * * * * * * * * * * * * *</w:t>
      </w:r>
    </w:p>
    <w:p w14:paraId="7A243DC3" w14:textId="77777777" w:rsidR="00CB7609" w:rsidRDefault="00CB7609" w:rsidP="00CB7609">
      <w:pPr>
        <w:pStyle w:val="Base"/>
        <w:jc w:val="center"/>
      </w:pPr>
    </w:p>
    <w:p w14:paraId="5B625228" w14:textId="77777777" w:rsidR="00CB7609" w:rsidRDefault="00CB7609" w:rsidP="00925199">
      <w:pPr>
        <w:pStyle w:val="Paragraph"/>
        <w:rPr>
          <w:i/>
          <w:iCs/>
        </w:rPr>
      </w:pPr>
      <w:r>
        <w:rPr>
          <w:b/>
          <w:bCs/>
          <w:i/>
          <w:iCs/>
        </w:rPr>
        <w:t>Notice</w:t>
      </w:r>
      <w:r>
        <w:rPr>
          <w:i/>
          <w:iCs/>
        </w:rPr>
        <w:t xml:space="preserve"> is hereby given in accordance with G.S. 150B-21.3A(c)(</w:t>
      </w:r>
      <w:proofErr w:type="gramStart"/>
      <w:r>
        <w:rPr>
          <w:i/>
          <w:iCs/>
        </w:rPr>
        <w:t>2)g.</w:t>
      </w:r>
      <w:proofErr w:type="gramEnd"/>
      <w:r>
        <w:rPr>
          <w:i/>
          <w:iCs/>
        </w:rPr>
        <w:t xml:space="preserve"> that the Department of Administration intends to readopt with substantive changes the rules cited as 01 NCAC 43A .0307-.0320.</w:t>
      </w:r>
    </w:p>
    <w:p w14:paraId="65F6AD28" w14:textId="77777777" w:rsidR="00CB7609" w:rsidRPr="00766D63" w:rsidRDefault="00CB7609" w:rsidP="00925199">
      <w:pPr>
        <w:pStyle w:val="Base"/>
        <w:rPr>
          <w:i/>
        </w:rPr>
      </w:pPr>
    </w:p>
    <w:p w14:paraId="435DD590" w14:textId="77777777" w:rsidR="00CB7609" w:rsidRPr="006D0906" w:rsidRDefault="00CB7609" w:rsidP="00925199">
      <w:pPr>
        <w:pStyle w:val="Paragraph"/>
        <w:rPr>
          <w:i/>
          <w:iCs/>
        </w:rPr>
      </w:pPr>
      <w:r w:rsidRPr="006D0906">
        <w:rPr>
          <w:b/>
          <w:bCs/>
        </w:rPr>
        <w:t>Link to agency website pursuant to G.S. 150B-19.1(c):</w:t>
      </w:r>
      <w:r w:rsidRPr="00766D63">
        <w:t xml:space="preserve">  </w:t>
      </w:r>
      <w:r w:rsidRPr="006D0906">
        <w:rPr>
          <w:i/>
          <w:iCs/>
        </w:rPr>
        <w:t>https://ncadmin.nc.gov/about-doa/administrative-rules-review/proposed-rules-and public-comment</w:t>
      </w:r>
    </w:p>
    <w:p w14:paraId="01D6BCB9" w14:textId="77777777" w:rsidR="00CB7609" w:rsidRPr="00766D63" w:rsidRDefault="00CB7609" w:rsidP="00925199">
      <w:pPr>
        <w:pStyle w:val="Base"/>
        <w:rPr>
          <w:b/>
        </w:rPr>
      </w:pPr>
    </w:p>
    <w:p w14:paraId="2612BCA8" w14:textId="77777777" w:rsidR="00CB7609" w:rsidRDefault="00CB7609" w:rsidP="00925199">
      <w:pPr>
        <w:pStyle w:val="Paragraph"/>
        <w:rPr>
          <w:i/>
          <w:color w:val="000000"/>
        </w:rPr>
      </w:pPr>
      <w:r w:rsidRPr="00B31E75">
        <w:rPr>
          <w:b/>
          <w:bCs/>
        </w:rPr>
        <w:t>Proposed Effective Date:</w:t>
      </w:r>
      <w:r w:rsidRPr="00B31E75">
        <w:rPr>
          <w:b/>
          <w:bCs/>
          <w:i/>
        </w:rPr>
        <w:t xml:space="preserve">  </w:t>
      </w:r>
      <w:r>
        <w:rPr>
          <w:i/>
          <w:color w:val="000000"/>
          <w:highlight w:val="white"/>
        </w:rPr>
        <w:t>November 1, 2019</w:t>
      </w:r>
    </w:p>
    <w:p w14:paraId="37DC3C65" w14:textId="77777777" w:rsidR="00A2736F" w:rsidRPr="00B31E75" w:rsidRDefault="00A2736F" w:rsidP="00925199">
      <w:pPr>
        <w:pStyle w:val="Paragraph"/>
        <w:rPr>
          <w:i/>
        </w:rPr>
      </w:pPr>
    </w:p>
    <w:p w14:paraId="1705C47D" w14:textId="77777777" w:rsidR="00CB7609" w:rsidRPr="00766D63" w:rsidRDefault="00CB7609" w:rsidP="00925199">
      <w:pPr>
        <w:pStyle w:val="Paragraph"/>
        <w:rPr>
          <w:b/>
        </w:rPr>
      </w:pPr>
      <w:r w:rsidRPr="00766D63">
        <w:rPr>
          <w:b/>
        </w:rPr>
        <w:t>Public Hearing:</w:t>
      </w:r>
    </w:p>
    <w:p w14:paraId="534FA210" w14:textId="77777777" w:rsidR="00CB7609" w:rsidRDefault="00CB7609" w:rsidP="00925199">
      <w:pPr>
        <w:pStyle w:val="Paragraph"/>
      </w:pPr>
      <w:r w:rsidRPr="00766D63">
        <w:rPr>
          <w:b/>
        </w:rPr>
        <w:t xml:space="preserve">Date:  </w:t>
      </w:r>
      <w:r w:rsidRPr="00766D63">
        <w:rPr>
          <w:i/>
        </w:rPr>
        <w:t>July 30, 2019</w:t>
      </w:r>
    </w:p>
    <w:p w14:paraId="3109118F" w14:textId="77777777" w:rsidR="00CB7609" w:rsidRDefault="00CB7609" w:rsidP="00925199">
      <w:pPr>
        <w:pStyle w:val="Paragraph"/>
      </w:pPr>
      <w:r w:rsidRPr="00766D63">
        <w:rPr>
          <w:b/>
        </w:rPr>
        <w:t xml:space="preserve">Time:  </w:t>
      </w:r>
      <w:r w:rsidRPr="00766D63">
        <w:rPr>
          <w:i/>
        </w:rPr>
        <w:t>9:00 a.m.-11:00 a.m.</w:t>
      </w:r>
    </w:p>
    <w:p w14:paraId="43F37B4F" w14:textId="77777777" w:rsidR="00CB7609" w:rsidRDefault="00CB7609" w:rsidP="00925199">
      <w:pPr>
        <w:pStyle w:val="Paragraph"/>
      </w:pPr>
      <w:r w:rsidRPr="00766D63">
        <w:rPr>
          <w:b/>
        </w:rPr>
        <w:t xml:space="preserve">Location:  </w:t>
      </w:r>
      <w:r w:rsidRPr="00766D63">
        <w:rPr>
          <w:i/>
        </w:rPr>
        <w:t>Conference Room, Capehart-Crocker House, 424 N. Blount Street, Raleigh, NC 27603</w:t>
      </w:r>
    </w:p>
    <w:p w14:paraId="6ECE4FCD" w14:textId="77777777" w:rsidR="00CB7609" w:rsidRDefault="00CB7609" w:rsidP="00925199">
      <w:pPr>
        <w:pStyle w:val="Base"/>
        <w:tabs>
          <w:tab w:val="left" w:pos="936"/>
        </w:tabs>
      </w:pPr>
    </w:p>
    <w:p w14:paraId="7BD85DF6" w14:textId="77777777" w:rsidR="00CB7609" w:rsidRPr="00B31E75" w:rsidRDefault="00CB7609" w:rsidP="00925199">
      <w:pPr>
        <w:pStyle w:val="Paragraph"/>
        <w:rPr>
          <w:i/>
          <w:iCs/>
        </w:rPr>
      </w:pPr>
      <w:r w:rsidRPr="00B31E75">
        <w:rPr>
          <w:b/>
          <w:bCs/>
        </w:rPr>
        <w:t>Reason for Proposed Action:</w:t>
      </w:r>
      <w:r w:rsidRPr="00B31E75">
        <w:t xml:space="preserve">  </w:t>
      </w:r>
      <w:r>
        <w:rPr>
          <w:i/>
          <w:color w:val="000000"/>
          <w:highlight w:val="white"/>
        </w:rPr>
        <w:t>Rules scheduled for readoption pursuant to the periodic review set forth in G.S. 150B-21.3.</w:t>
      </w:r>
    </w:p>
    <w:p w14:paraId="36999530" w14:textId="77777777" w:rsidR="00CB7609" w:rsidRPr="00766D63" w:rsidRDefault="00CB7609" w:rsidP="00925199">
      <w:pPr>
        <w:pStyle w:val="Base"/>
        <w:rPr>
          <w:i/>
        </w:rPr>
      </w:pPr>
    </w:p>
    <w:p w14:paraId="3CFD1ECA" w14:textId="77777777" w:rsidR="00CB7609" w:rsidRPr="00766D63" w:rsidRDefault="00CB7609" w:rsidP="00925199">
      <w:pPr>
        <w:pStyle w:val="Paragraph"/>
        <w:rPr>
          <w:i/>
          <w:iCs/>
        </w:rPr>
      </w:pPr>
      <w:r w:rsidRPr="00766D63">
        <w:rPr>
          <w:b/>
          <w:bCs/>
        </w:rPr>
        <w:t xml:space="preserve">Comments may be submitted to:  </w:t>
      </w:r>
      <w:r w:rsidRPr="00766D63">
        <w:rPr>
          <w:i/>
          <w:highlight w:val="white"/>
        </w:rPr>
        <w:t>Shanon M. Gerger, NC Department of Administration, 1301 Mail Service Center, Raleigh, NC 27699-1301; phone (984) 236-0008; fax (919) 733-9571; email adminrules@doa.nc.gov</w:t>
      </w:r>
    </w:p>
    <w:p w14:paraId="559308BE" w14:textId="77777777" w:rsidR="00CB7609" w:rsidRPr="00766D63" w:rsidRDefault="00CB7609" w:rsidP="00925199">
      <w:pPr>
        <w:pStyle w:val="Base"/>
        <w:rPr>
          <w:i/>
        </w:rPr>
      </w:pPr>
    </w:p>
    <w:p w14:paraId="04C3474E" w14:textId="77777777" w:rsidR="00CB7609" w:rsidRPr="00B31E75" w:rsidRDefault="00CB7609" w:rsidP="00925199">
      <w:pPr>
        <w:pStyle w:val="Paragraph"/>
        <w:rPr>
          <w:b/>
        </w:rPr>
      </w:pPr>
      <w:r w:rsidRPr="00B31E75">
        <w:rPr>
          <w:b/>
          <w:iCs/>
        </w:rPr>
        <w:t>Comment period ends:</w:t>
      </w:r>
      <w:r w:rsidRPr="00B31E75">
        <w:rPr>
          <w:b/>
          <w:i/>
          <w:iCs/>
        </w:rPr>
        <w:t xml:space="preserve">  </w:t>
      </w:r>
      <w:r>
        <w:rPr>
          <w:i/>
          <w:color w:val="000000"/>
          <w:highlight w:val="white"/>
        </w:rPr>
        <w:t>August 30, 2019</w:t>
      </w:r>
    </w:p>
    <w:p w14:paraId="52932C7D" w14:textId="77777777" w:rsidR="00CB7609" w:rsidRPr="00B31E75" w:rsidRDefault="00CB7609" w:rsidP="00925199">
      <w:pPr>
        <w:pStyle w:val="Base"/>
      </w:pPr>
    </w:p>
    <w:p w14:paraId="731E973E" w14:textId="77777777" w:rsidR="00CB7609" w:rsidRPr="006D6687" w:rsidRDefault="00CB7609" w:rsidP="00925199">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779D0B93" w14:textId="77777777" w:rsidR="00CB7609" w:rsidRDefault="00CB7609" w:rsidP="00925199">
      <w:pPr>
        <w:pStyle w:val="Base"/>
      </w:pPr>
    </w:p>
    <w:p w14:paraId="5ED1EF86" w14:textId="77777777" w:rsidR="00CB7609" w:rsidRPr="00B31E75" w:rsidRDefault="00CB7609" w:rsidP="00925199">
      <w:pPr>
        <w:pStyle w:val="Paragraph"/>
        <w:rPr>
          <w:b/>
        </w:rPr>
      </w:pPr>
      <w:r w:rsidRPr="00B31E75">
        <w:rPr>
          <w:b/>
        </w:rPr>
        <w:t>Fiscal impact. Does any rule or combination of rules in this notice create an economic impact? Check all that apply.</w:t>
      </w:r>
    </w:p>
    <w:p w14:paraId="36DEE1E3"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State funds affected</w:t>
      </w:r>
    </w:p>
    <w:p w14:paraId="1F8CA51F"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Local funds affected</w:t>
      </w:r>
    </w:p>
    <w:p w14:paraId="71A76010"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Substantial economic impact (&gt;= $1,000,000)</w:t>
      </w:r>
    </w:p>
    <w:p w14:paraId="3D1D42CB"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Approved by OSBM</w:t>
      </w:r>
    </w:p>
    <w:p w14:paraId="26983EB0"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No fiscal note required</w:t>
      </w:r>
    </w:p>
    <w:p w14:paraId="39A9B0B7" w14:textId="77777777" w:rsidR="00CB7609" w:rsidRPr="002C0F41" w:rsidRDefault="00CB7609" w:rsidP="00925199">
      <w:pPr>
        <w:pStyle w:val="Base"/>
      </w:pPr>
    </w:p>
    <w:p w14:paraId="3DED40F6" w14:textId="77777777" w:rsidR="00CB7609" w:rsidRDefault="00CB7609" w:rsidP="00925199">
      <w:pPr>
        <w:pStyle w:val="Chapter"/>
      </w:pPr>
      <w:r>
        <w:t>Chapter 43 - Surplus Property</w:t>
      </w:r>
    </w:p>
    <w:p w14:paraId="51E1E719" w14:textId="77777777" w:rsidR="00CB7609" w:rsidRDefault="00CB7609" w:rsidP="00925199">
      <w:pPr>
        <w:pStyle w:val="Base"/>
      </w:pPr>
    </w:p>
    <w:p w14:paraId="626B79BB" w14:textId="77777777" w:rsidR="00CB7609" w:rsidRDefault="00CB7609" w:rsidP="00925199">
      <w:pPr>
        <w:pStyle w:val="SubChapter"/>
      </w:pPr>
      <w:r>
        <w:t>SUBCHAPTER 43A - STATE SURPLUS PROPERTY AGENCY</w:t>
      </w:r>
    </w:p>
    <w:p w14:paraId="5029D7FE" w14:textId="77777777" w:rsidR="00CB7609" w:rsidRDefault="00CB7609" w:rsidP="00925199">
      <w:pPr>
        <w:pStyle w:val="Base"/>
      </w:pPr>
    </w:p>
    <w:p w14:paraId="70501C0A" w14:textId="77777777" w:rsidR="00CB7609" w:rsidRDefault="00CB7609" w:rsidP="00925199">
      <w:pPr>
        <w:pStyle w:val="Section"/>
      </w:pPr>
      <w:r>
        <w:t>SECTION .0300 - DISPOSAL OF SURPLUS PROPERTY</w:t>
      </w:r>
    </w:p>
    <w:p w14:paraId="4C5093A2" w14:textId="77777777" w:rsidR="00CB7609" w:rsidRPr="004F0E1B" w:rsidRDefault="00CB7609" w:rsidP="00925199">
      <w:pPr>
        <w:pStyle w:val="Base"/>
      </w:pPr>
    </w:p>
    <w:p w14:paraId="4A3C8C30" w14:textId="77777777" w:rsidR="00CB7609" w:rsidRPr="004F0E1B" w:rsidRDefault="00CB7609" w:rsidP="00925199">
      <w:pPr>
        <w:pStyle w:val="Rule"/>
      </w:pPr>
      <w:r w:rsidRPr="004F0E1B">
        <w:t>01 NCAC 43A .0307</w:t>
      </w:r>
      <w:r w:rsidRPr="004F0E1B">
        <w:tab/>
        <w:t>PUBLIC SALE</w:t>
      </w:r>
    </w:p>
    <w:p w14:paraId="0FDADB37" w14:textId="77777777" w:rsidR="00CB7609" w:rsidRPr="004F0E1B" w:rsidRDefault="00CB7609" w:rsidP="00925199">
      <w:pPr>
        <w:pStyle w:val="Paragraph"/>
      </w:pPr>
      <w:r w:rsidRPr="004F0E1B">
        <w:t xml:space="preserve">Unless otherwise disposed </w:t>
      </w:r>
      <w:r w:rsidRPr="004F0E1B">
        <w:rPr>
          <w:strike/>
        </w:rPr>
        <w:t>of,</w:t>
      </w:r>
      <w:r w:rsidRPr="004F0E1B">
        <w:t xml:space="preserve"> </w:t>
      </w:r>
      <w:r w:rsidRPr="004F0E1B">
        <w:rPr>
          <w:u w:val="single"/>
        </w:rPr>
        <w:t>of in accordance with G.S. 143-64.03 or Rule .0305 of this Section,</w:t>
      </w:r>
      <w:r w:rsidRPr="004F0E1B">
        <w:t xml:space="preserve"> State Surplus Property shall be offered for public sale. </w:t>
      </w:r>
      <w:r w:rsidRPr="004F0E1B">
        <w:rPr>
          <w:strike/>
        </w:rPr>
        <w:t>Public sale of weapons is limited to licensed firearms dealers.</w:t>
      </w:r>
      <w:r w:rsidRPr="004F0E1B">
        <w:t xml:space="preserve"> Public sale is through sealed competitive bids, competitive bids, electronic bids, </w:t>
      </w:r>
      <w:r w:rsidRPr="004F0E1B">
        <w:rPr>
          <w:u w:val="single"/>
        </w:rPr>
        <w:t>negative bids,</w:t>
      </w:r>
      <w:r w:rsidRPr="004F0E1B">
        <w:t xml:space="preserve"> auction, and </w:t>
      </w:r>
      <w:r w:rsidRPr="004F0E1B">
        <w:rPr>
          <w:u w:val="single"/>
        </w:rPr>
        <w:t>retail sales.</w:t>
      </w:r>
      <w:r w:rsidRPr="004F0E1B">
        <w:t xml:space="preserve"> </w:t>
      </w:r>
      <w:r w:rsidRPr="004F0E1B">
        <w:rPr>
          <w:strike/>
        </w:rPr>
        <w:t>other methods.</w:t>
      </w:r>
    </w:p>
    <w:p w14:paraId="5A189549" w14:textId="77777777" w:rsidR="00CB7609" w:rsidRPr="004F0E1B" w:rsidRDefault="00CB7609" w:rsidP="00925199">
      <w:pPr>
        <w:pStyle w:val="Base"/>
      </w:pPr>
    </w:p>
    <w:p w14:paraId="7C23F638" w14:textId="77777777" w:rsidR="00CB7609" w:rsidRPr="004F0E1B" w:rsidRDefault="00CB7609" w:rsidP="00CB7609">
      <w:pPr>
        <w:pStyle w:val="HistoryAuthority"/>
      </w:pPr>
      <w:r w:rsidRPr="004F0E1B">
        <w:t>Authority G.S. 143-64.01; 143-64.04</w:t>
      </w:r>
      <w:r>
        <w:t>.</w:t>
      </w:r>
    </w:p>
    <w:p w14:paraId="0AA9C758" w14:textId="77777777" w:rsidR="00CB7609" w:rsidRPr="00C0209A" w:rsidRDefault="00CB7609" w:rsidP="00925199">
      <w:pPr>
        <w:pStyle w:val="Rule"/>
      </w:pPr>
      <w:r w:rsidRPr="00C0209A">
        <w:t>01 NCAC 43A .0308</w:t>
      </w:r>
      <w:r w:rsidRPr="00C0209A">
        <w:tab/>
        <w:t>FIRST-COME FIRST-SERVED</w:t>
      </w:r>
    </w:p>
    <w:p w14:paraId="2E513E55" w14:textId="77777777" w:rsidR="00CB7609" w:rsidRPr="00C0209A" w:rsidRDefault="00CB7609" w:rsidP="00925199">
      <w:pPr>
        <w:pStyle w:val="Paragraph"/>
      </w:pPr>
      <w:r w:rsidRPr="00C0209A">
        <w:rPr>
          <w:strike/>
        </w:rPr>
        <w:t xml:space="preserve">State surplus property is available on a </w:t>
      </w:r>
      <w:proofErr w:type="gramStart"/>
      <w:r w:rsidRPr="00C0209A">
        <w:rPr>
          <w:strike/>
        </w:rPr>
        <w:t>first-come</w:t>
      </w:r>
      <w:proofErr w:type="gramEnd"/>
      <w:r w:rsidRPr="00C0209A">
        <w:rPr>
          <w:strike/>
        </w:rPr>
        <w:t>, first-served basis.</w:t>
      </w:r>
      <w:r>
        <w:rPr>
          <w:strike/>
        </w:rPr>
        <w:t xml:space="preserve"> </w:t>
      </w:r>
      <w:r w:rsidRPr="00C0209A">
        <w:rPr>
          <w:strike/>
        </w:rPr>
        <w:t xml:space="preserve">This applies to retail sales to the general public as well as transfers to state agencies, political subdivisions or non-profit </w:t>
      </w:r>
      <w:proofErr w:type="gramStart"/>
      <w:r w:rsidRPr="00C0209A">
        <w:rPr>
          <w:strike/>
        </w:rPr>
        <w:t>tax exempt</w:t>
      </w:r>
      <w:proofErr w:type="gramEnd"/>
      <w:r w:rsidRPr="00C0209A">
        <w:rPr>
          <w:strike/>
        </w:rPr>
        <w:t xml:space="preserve"> organizations.</w:t>
      </w:r>
    </w:p>
    <w:p w14:paraId="7DD101AA" w14:textId="77777777" w:rsidR="00CB7609" w:rsidRPr="00C0209A" w:rsidRDefault="00CB7609" w:rsidP="00925199">
      <w:pPr>
        <w:pStyle w:val="Paragraph"/>
      </w:pPr>
      <w:r w:rsidRPr="00C0209A">
        <w:rPr>
          <w:u w:val="single"/>
        </w:rPr>
        <w:t xml:space="preserve">State surplus property shall be sold on a </w:t>
      </w:r>
      <w:proofErr w:type="gramStart"/>
      <w:r w:rsidRPr="00C0209A">
        <w:rPr>
          <w:u w:val="single"/>
        </w:rPr>
        <w:t>first-come</w:t>
      </w:r>
      <w:proofErr w:type="gramEnd"/>
      <w:r w:rsidRPr="00C0209A">
        <w:rPr>
          <w:u w:val="single"/>
        </w:rPr>
        <w:t>, first served basis when:</w:t>
      </w:r>
    </w:p>
    <w:p w14:paraId="5639DF34" w14:textId="77777777" w:rsidR="00CB7609" w:rsidRPr="00C0209A" w:rsidRDefault="00CB7609" w:rsidP="00925199">
      <w:pPr>
        <w:pStyle w:val="Item"/>
        <w:tabs>
          <w:tab w:val="clear" w:pos="1800"/>
        </w:tabs>
      </w:pPr>
      <w:r w:rsidRPr="00C0209A">
        <w:rPr>
          <w:u w:val="single"/>
        </w:rPr>
        <w:t>(1)</w:t>
      </w:r>
      <w:r w:rsidRPr="00C0209A">
        <w:tab/>
      </w:r>
      <w:r w:rsidRPr="00C0209A">
        <w:rPr>
          <w:u w:val="single"/>
        </w:rPr>
        <w:t>the property is sold at a retail store to the general public; or</w:t>
      </w:r>
    </w:p>
    <w:p w14:paraId="05349EE4" w14:textId="77777777" w:rsidR="00CB7609" w:rsidRPr="00C0209A" w:rsidRDefault="00CB7609" w:rsidP="00925199">
      <w:pPr>
        <w:pStyle w:val="Item"/>
        <w:tabs>
          <w:tab w:val="clear" w:pos="1800"/>
        </w:tabs>
      </w:pPr>
      <w:r w:rsidRPr="00C0209A">
        <w:rPr>
          <w:u w:val="single"/>
        </w:rPr>
        <w:t>(2)</w:t>
      </w:r>
      <w:r w:rsidRPr="00C0209A">
        <w:tab/>
      </w:r>
      <w:r w:rsidRPr="00C0209A">
        <w:rPr>
          <w:u w:val="single"/>
        </w:rPr>
        <w:t>the property is transferred to state agencies, political subdivisions, or non-</w:t>
      </w:r>
      <w:proofErr w:type="gramStart"/>
      <w:r w:rsidRPr="00C0209A">
        <w:rPr>
          <w:u w:val="single"/>
        </w:rPr>
        <w:t>tax exempt</w:t>
      </w:r>
      <w:proofErr w:type="gramEnd"/>
      <w:r w:rsidRPr="00C0209A">
        <w:rPr>
          <w:u w:val="single"/>
        </w:rPr>
        <w:t xml:space="preserve"> organizations.</w:t>
      </w:r>
    </w:p>
    <w:p w14:paraId="4EC051DE" w14:textId="77777777" w:rsidR="00CB7609" w:rsidRPr="00C0209A" w:rsidRDefault="00CB7609" w:rsidP="00925199">
      <w:pPr>
        <w:pStyle w:val="Base"/>
      </w:pPr>
    </w:p>
    <w:p w14:paraId="43117E9A" w14:textId="77777777" w:rsidR="00CB7609" w:rsidRPr="00C0209A" w:rsidRDefault="00CB7609" w:rsidP="00CB7609">
      <w:pPr>
        <w:pStyle w:val="HistoryAuthority"/>
      </w:pPr>
      <w:r w:rsidRPr="00C0209A">
        <w:t>Authority G.S. 143-64.01; 143-64.04</w:t>
      </w:r>
      <w:r>
        <w:t>.</w:t>
      </w:r>
    </w:p>
    <w:p w14:paraId="1132A254" w14:textId="77777777" w:rsidR="00CB7609" w:rsidRPr="00C0209A" w:rsidRDefault="00CB7609" w:rsidP="00925199">
      <w:pPr>
        <w:pStyle w:val="Base"/>
      </w:pPr>
    </w:p>
    <w:p w14:paraId="5E8A35D3" w14:textId="77777777" w:rsidR="00CB7609" w:rsidRPr="00A751DB" w:rsidRDefault="00CB7609" w:rsidP="00925199">
      <w:pPr>
        <w:pStyle w:val="Rule"/>
      </w:pPr>
      <w:r w:rsidRPr="00A751DB">
        <w:t>01 NCAC 43A .0309</w:t>
      </w:r>
      <w:r w:rsidRPr="00A751DB">
        <w:tab/>
        <w:t>REJECTION OF BIDS</w:t>
      </w:r>
    </w:p>
    <w:p w14:paraId="773FBA2A" w14:textId="77777777" w:rsidR="00CB7609" w:rsidRPr="00A751DB" w:rsidRDefault="00CB7609" w:rsidP="00925199">
      <w:pPr>
        <w:pStyle w:val="Paragraph"/>
      </w:pPr>
      <w:r w:rsidRPr="00A751DB">
        <w:t>(a)  Any and all bids may be rejected.</w:t>
      </w:r>
    </w:p>
    <w:p w14:paraId="62D5C748" w14:textId="77777777" w:rsidR="00CB7609" w:rsidRPr="00A751DB" w:rsidRDefault="00CB7609" w:rsidP="00925199">
      <w:pPr>
        <w:pStyle w:val="Paragraph"/>
      </w:pPr>
      <w:r w:rsidRPr="00A751DB">
        <w:rPr>
          <w:u w:val="single"/>
        </w:rPr>
        <w:t>(b)</w:t>
      </w:r>
      <w:r w:rsidRPr="00A751DB">
        <w:t xml:space="preserve">  Bids may </w:t>
      </w:r>
      <w:r w:rsidRPr="00A751DB">
        <w:rPr>
          <w:u w:val="single"/>
        </w:rPr>
        <w:t>also</w:t>
      </w:r>
      <w:r w:rsidRPr="00A751DB">
        <w:t xml:space="preserve"> be rejected in whole or in part if:</w:t>
      </w:r>
    </w:p>
    <w:p w14:paraId="3E4AEFE5" w14:textId="77777777" w:rsidR="00CB7609" w:rsidRPr="00A751DB" w:rsidRDefault="00CB7609" w:rsidP="00925199">
      <w:pPr>
        <w:pStyle w:val="SubParagraph"/>
        <w:tabs>
          <w:tab w:val="clear" w:pos="1800"/>
        </w:tabs>
      </w:pPr>
      <w:r w:rsidRPr="00A751DB">
        <w:t>(1)</w:t>
      </w:r>
      <w:r w:rsidRPr="00A751DB">
        <w:tab/>
        <w:t>The bidder has failed to pay for or pick up surplus property awarded;</w:t>
      </w:r>
    </w:p>
    <w:p w14:paraId="5BE1FCC1" w14:textId="77777777" w:rsidR="00CB7609" w:rsidRPr="00A751DB" w:rsidRDefault="00CB7609" w:rsidP="00925199">
      <w:pPr>
        <w:pStyle w:val="SubParagraph"/>
        <w:tabs>
          <w:tab w:val="clear" w:pos="1800"/>
        </w:tabs>
      </w:pPr>
      <w:r w:rsidRPr="00A751DB">
        <w:t>(2)</w:t>
      </w:r>
      <w:r w:rsidRPr="00A751DB">
        <w:tab/>
        <w:t>The bid is submitted by an ineligible bidder pursuant to Rule .0315 of this Section;</w:t>
      </w:r>
    </w:p>
    <w:p w14:paraId="07AA6CC8" w14:textId="77777777" w:rsidR="00CB7609" w:rsidRPr="00A751DB" w:rsidRDefault="00CB7609" w:rsidP="00925199">
      <w:pPr>
        <w:pStyle w:val="SubParagraph"/>
        <w:tabs>
          <w:tab w:val="clear" w:pos="1800"/>
        </w:tabs>
      </w:pPr>
      <w:r w:rsidRPr="00A751DB">
        <w:t>(3)</w:t>
      </w:r>
      <w:r w:rsidRPr="00A751DB">
        <w:tab/>
        <w:t xml:space="preserve">The bid does not fully comply with the terms and conditions of the </w:t>
      </w:r>
      <w:r w:rsidRPr="00A751DB">
        <w:rPr>
          <w:strike/>
        </w:rPr>
        <w:t>request/solicitation for bid;</w:t>
      </w:r>
      <w:r w:rsidRPr="00A751DB">
        <w:t xml:space="preserve"> </w:t>
      </w:r>
      <w:r w:rsidRPr="00A751DB">
        <w:rPr>
          <w:u w:val="single"/>
        </w:rPr>
        <w:t>State Surplus Property Agency;</w:t>
      </w:r>
    </w:p>
    <w:p w14:paraId="301BE104" w14:textId="77777777" w:rsidR="00CB7609" w:rsidRPr="00A751DB" w:rsidRDefault="00CB7609" w:rsidP="00925199">
      <w:pPr>
        <w:pStyle w:val="SubParagraph"/>
        <w:tabs>
          <w:tab w:val="clear" w:pos="1800"/>
        </w:tabs>
      </w:pPr>
      <w:r w:rsidRPr="00A751DB">
        <w:t>(4)</w:t>
      </w:r>
      <w:r w:rsidRPr="00A751DB">
        <w:tab/>
        <w:t xml:space="preserve">The bid is not legible or </w:t>
      </w:r>
      <w:r w:rsidRPr="00A751DB">
        <w:rPr>
          <w:strike/>
        </w:rPr>
        <w:t>lacks completeness;</w:t>
      </w:r>
      <w:r w:rsidRPr="00A751DB">
        <w:t xml:space="preserve"> </w:t>
      </w:r>
      <w:r w:rsidRPr="00A751DB">
        <w:rPr>
          <w:u w:val="single"/>
        </w:rPr>
        <w:t>the information provided is inaccurate, incomplete or needs clarification;</w:t>
      </w:r>
    </w:p>
    <w:p w14:paraId="38941E4F" w14:textId="77777777" w:rsidR="00CB7609" w:rsidRPr="00A751DB" w:rsidRDefault="00CB7609" w:rsidP="00925199">
      <w:pPr>
        <w:pStyle w:val="SubParagraph"/>
        <w:tabs>
          <w:tab w:val="clear" w:pos="1800"/>
        </w:tabs>
      </w:pPr>
      <w:r w:rsidRPr="00A751DB">
        <w:t>(5)</w:t>
      </w:r>
      <w:r w:rsidRPr="00A751DB">
        <w:tab/>
        <w:t xml:space="preserve">The bid does not comply with the </w:t>
      </w:r>
      <w:r w:rsidRPr="00A751DB">
        <w:rPr>
          <w:strike/>
        </w:rPr>
        <w:t>bid policies of State Surplus Property Agency;</w:t>
      </w:r>
      <w:r w:rsidRPr="00A751DB">
        <w:t xml:space="preserve"> </w:t>
      </w:r>
      <w:r w:rsidRPr="00A751DB">
        <w:rPr>
          <w:u w:val="single"/>
        </w:rPr>
        <w:t>requirements of the request and solicitation as set forth in the bid;</w:t>
      </w:r>
      <w:r w:rsidRPr="00A751DB">
        <w:t xml:space="preserve"> or</w:t>
      </w:r>
    </w:p>
    <w:p w14:paraId="255B9DF5" w14:textId="77777777" w:rsidR="00CB7609" w:rsidRPr="00A751DB" w:rsidRDefault="00CB7609" w:rsidP="00925199">
      <w:pPr>
        <w:pStyle w:val="SubParagraph"/>
        <w:tabs>
          <w:tab w:val="clear" w:pos="1800"/>
        </w:tabs>
      </w:pPr>
      <w:r w:rsidRPr="00A751DB">
        <w:t>(6)</w:t>
      </w:r>
      <w:r w:rsidRPr="00A751DB">
        <w:tab/>
        <w:t>Bid rejection is recommended by the State Capitol Police, State Bureau of Investigation, Federal Bureau of Investigation, or other Homeland Security entity.</w:t>
      </w:r>
      <w:r>
        <w:t xml:space="preserve"> </w:t>
      </w:r>
      <w:r w:rsidRPr="00A751DB">
        <w:t>In such cases, the security entity must provide a written statement requesting rejection and that the recommendation is based on homeland security concerns.</w:t>
      </w:r>
      <w:r>
        <w:t xml:space="preserve"> </w:t>
      </w:r>
      <w:r w:rsidRPr="00A751DB">
        <w:t xml:space="preserve">In the event of receipt of a </w:t>
      </w:r>
      <w:proofErr w:type="gramStart"/>
      <w:r w:rsidRPr="00A751DB">
        <w:t>security based</w:t>
      </w:r>
      <w:proofErr w:type="gramEnd"/>
      <w:r w:rsidRPr="00A751DB">
        <w:t xml:space="preserve"> bid rejection recommendation, the State Surplus Property Agency shall reject the bid without further supporting documentation.</w:t>
      </w:r>
    </w:p>
    <w:p w14:paraId="46C79100" w14:textId="77777777" w:rsidR="00CB7609" w:rsidRPr="00A751DB" w:rsidRDefault="00CB7609" w:rsidP="00925199">
      <w:pPr>
        <w:pStyle w:val="Paragraph"/>
      </w:pPr>
      <w:r w:rsidRPr="00A751DB">
        <w:rPr>
          <w:strike/>
        </w:rPr>
        <w:t>(b)  If a bid is rejected in whole or part, the subject property may be re-advertised, sold at the highest bidder's amount, the next higher bid accepted, or sale negotiated, in the best interests of the State, without recourse to further bidding.</w:t>
      </w:r>
    </w:p>
    <w:p w14:paraId="71129466" w14:textId="77777777" w:rsidR="00CB7609" w:rsidRPr="00A751DB" w:rsidRDefault="00CB7609" w:rsidP="00925199">
      <w:pPr>
        <w:pStyle w:val="Paragraph"/>
      </w:pPr>
      <w:r w:rsidRPr="00A751DB">
        <w:rPr>
          <w:u w:val="single"/>
        </w:rPr>
        <w:t>(c)  If a bid is rejected in whole or in part, State Surplus Property may:</w:t>
      </w:r>
    </w:p>
    <w:p w14:paraId="70D4005E" w14:textId="77777777" w:rsidR="00CB7609" w:rsidRPr="00A751DB" w:rsidRDefault="00CB7609" w:rsidP="00925199">
      <w:pPr>
        <w:pStyle w:val="SubParagraph"/>
        <w:tabs>
          <w:tab w:val="clear" w:pos="1800"/>
        </w:tabs>
      </w:pPr>
      <w:r w:rsidRPr="00A751DB">
        <w:rPr>
          <w:u w:val="single"/>
        </w:rPr>
        <w:t>(1)</w:t>
      </w:r>
      <w:r w:rsidRPr="00A751DB">
        <w:tab/>
      </w:r>
      <w:r w:rsidRPr="00A751DB">
        <w:rPr>
          <w:u w:val="single"/>
        </w:rPr>
        <w:t>re-advertise the property;</w:t>
      </w:r>
    </w:p>
    <w:p w14:paraId="101F04F8" w14:textId="77777777" w:rsidR="00CB7609" w:rsidRPr="00A751DB" w:rsidRDefault="00CB7609" w:rsidP="00925199">
      <w:pPr>
        <w:pStyle w:val="SubParagraph"/>
        <w:tabs>
          <w:tab w:val="clear" w:pos="1800"/>
        </w:tabs>
      </w:pPr>
      <w:r w:rsidRPr="00A751DB">
        <w:rPr>
          <w:u w:val="single"/>
        </w:rPr>
        <w:t>(2)</w:t>
      </w:r>
      <w:r w:rsidRPr="00A751DB">
        <w:tab/>
      </w:r>
      <w:r w:rsidRPr="00A751DB">
        <w:rPr>
          <w:u w:val="single"/>
        </w:rPr>
        <w:t>award the property to the next highest bidder from the initial bid; or</w:t>
      </w:r>
    </w:p>
    <w:p w14:paraId="110E6A73" w14:textId="77777777" w:rsidR="00CB7609" w:rsidRPr="00A751DB" w:rsidRDefault="00CB7609" w:rsidP="00925199">
      <w:pPr>
        <w:pStyle w:val="SubParagraph"/>
        <w:tabs>
          <w:tab w:val="clear" w:pos="1800"/>
        </w:tabs>
      </w:pPr>
      <w:r w:rsidRPr="00A751DB">
        <w:rPr>
          <w:u w:val="single"/>
        </w:rPr>
        <w:t>(3)</w:t>
      </w:r>
      <w:r w:rsidRPr="00A751DB">
        <w:tab/>
      </w:r>
      <w:r w:rsidRPr="00A751DB">
        <w:rPr>
          <w:u w:val="single"/>
        </w:rPr>
        <w:t>negotiate the sale of the property in the best interest of the State.</w:t>
      </w:r>
    </w:p>
    <w:p w14:paraId="711674C6" w14:textId="77777777" w:rsidR="00CB7609" w:rsidRPr="00A751DB" w:rsidRDefault="00CB7609" w:rsidP="00925199">
      <w:pPr>
        <w:pStyle w:val="Base"/>
      </w:pPr>
    </w:p>
    <w:p w14:paraId="058AB636" w14:textId="77777777" w:rsidR="00CB7609" w:rsidRPr="00A751DB" w:rsidRDefault="00CB7609" w:rsidP="00CB7609">
      <w:pPr>
        <w:pStyle w:val="HistoryAuthority"/>
      </w:pPr>
      <w:r w:rsidRPr="00A751DB">
        <w:t>Authority G.S. 143-64.01; 143-64.04</w:t>
      </w:r>
      <w:r>
        <w:t>.</w:t>
      </w:r>
    </w:p>
    <w:p w14:paraId="357CE6D9" w14:textId="77777777" w:rsidR="00CB7609" w:rsidRPr="00A751DB" w:rsidRDefault="00CB7609" w:rsidP="00925199">
      <w:pPr>
        <w:pStyle w:val="Base"/>
      </w:pPr>
    </w:p>
    <w:p w14:paraId="13B0D346" w14:textId="77777777" w:rsidR="00CB7609" w:rsidRPr="00C56BE2" w:rsidRDefault="00CB7609" w:rsidP="00925199">
      <w:pPr>
        <w:pStyle w:val="Rule"/>
      </w:pPr>
      <w:r w:rsidRPr="00C56BE2">
        <w:t>01 NCAC 43A .0310</w:t>
      </w:r>
      <w:r w:rsidRPr="00C56BE2">
        <w:tab/>
        <w:t>RECEIPT OF BIDS</w:t>
      </w:r>
    </w:p>
    <w:p w14:paraId="01A5E000" w14:textId="77777777" w:rsidR="00CB7609" w:rsidRPr="00C56BE2" w:rsidRDefault="00CB7609" w:rsidP="00925199">
      <w:pPr>
        <w:pStyle w:val="Paragraph"/>
      </w:pPr>
      <w:r w:rsidRPr="00C56BE2">
        <w:rPr>
          <w:strike/>
        </w:rPr>
        <w:t>It is the responsibility of the bidder to have the bid properly</w:t>
      </w:r>
      <w:r w:rsidRPr="00C56BE2">
        <w:t xml:space="preserve"> </w:t>
      </w:r>
      <w:proofErr w:type="gramStart"/>
      <w:r w:rsidRPr="00C56BE2">
        <w:rPr>
          <w:u w:val="single"/>
        </w:rPr>
        <w:t>The</w:t>
      </w:r>
      <w:proofErr w:type="gramEnd"/>
      <w:r w:rsidRPr="00C56BE2">
        <w:rPr>
          <w:u w:val="single"/>
        </w:rPr>
        <w:t xml:space="preserve"> bidder shall ensure that the bid is</w:t>
      </w:r>
      <w:r w:rsidRPr="00C56BE2">
        <w:t xml:space="preserve"> received in the State Surplus Property Agency </w:t>
      </w:r>
      <w:r w:rsidRPr="00C56BE2">
        <w:rPr>
          <w:u w:val="single"/>
        </w:rPr>
        <w:t>by the time and date set forth in the bid.</w:t>
      </w:r>
      <w:r w:rsidRPr="00C56BE2">
        <w:t xml:space="preserve"> </w:t>
      </w:r>
      <w:r w:rsidRPr="00C56BE2">
        <w:rPr>
          <w:strike/>
        </w:rPr>
        <w:t>specified time and date of bid opening.</w:t>
      </w:r>
    </w:p>
    <w:p w14:paraId="538F22FC" w14:textId="77777777" w:rsidR="00CB7609" w:rsidRPr="00C56BE2" w:rsidRDefault="00CB7609" w:rsidP="00925199">
      <w:pPr>
        <w:pStyle w:val="Base"/>
      </w:pPr>
    </w:p>
    <w:p w14:paraId="353E0639" w14:textId="77777777" w:rsidR="00CB7609" w:rsidRPr="00C56BE2" w:rsidRDefault="00CB7609" w:rsidP="00CB7609">
      <w:pPr>
        <w:pStyle w:val="HistoryAuthority"/>
      </w:pPr>
      <w:r w:rsidRPr="00C56BE2">
        <w:t>Authority G.S. 143-64.01; 143-64.04</w:t>
      </w:r>
      <w:r>
        <w:t>.</w:t>
      </w:r>
    </w:p>
    <w:p w14:paraId="2781947F" w14:textId="77777777" w:rsidR="00CB7609" w:rsidRPr="00C56BE2" w:rsidRDefault="00CB7609" w:rsidP="00925199">
      <w:pPr>
        <w:pStyle w:val="Base"/>
      </w:pPr>
    </w:p>
    <w:p w14:paraId="312A932C" w14:textId="77777777" w:rsidR="00CB7609" w:rsidRPr="00AB09B1" w:rsidRDefault="00CB7609" w:rsidP="00925199">
      <w:pPr>
        <w:pStyle w:val="Rule"/>
      </w:pPr>
      <w:r w:rsidRPr="00AB09B1">
        <w:t>01 NCAC 43A .0311</w:t>
      </w:r>
      <w:r w:rsidRPr="00AB09B1">
        <w:tab/>
        <w:t>INSPECTION OF PROPERTY</w:t>
      </w:r>
    </w:p>
    <w:p w14:paraId="495CB9F4" w14:textId="77777777" w:rsidR="00CB7609" w:rsidRPr="00AB09B1" w:rsidRDefault="00CB7609" w:rsidP="00925199">
      <w:pPr>
        <w:pStyle w:val="Paragraph"/>
      </w:pPr>
      <w:r w:rsidRPr="00AB09B1">
        <w:rPr>
          <w:strike/>
        </w:rPr>
        <w:t>Bidders are urged to inspect property prior to submitting bids.</w:t>
      </w:r>
      <w:r>
        <w:rPr>
          <w:strike/>
        </w:rPr>
        <w:t xml:space="preserve"> </w:t>
      </w:r>
      <w:r w:rsidRPr="00AB09B1">
        <w:rPr>
          <w:strike/>
        </w:rPr>
        <w:t>All property is sold "as is" and "where is."</w:t>
      </w:r>
      <w:r>
        <w:rPr>
          <w:strike/>
        </w:rPr>
        <w:t xml:space="preserve"> </w:t>
      </w:r>
      <w:r w:rsidRPr="00AB09B1">
        <w:rPr>
          <w:strike/>
        </w:rPr>
        <w:t>Any property descriptions provided by the State are solely as an aid to identification.</w:t>
      </w:r>
      <w:r>
        <w:rPr>
          <w:strike/>
        </w:rPr>
        <w:t xml:space="preserve"> </w:t>
      </w:r>
      <w:r w:rsidRPr="00AB09B1">
        <w:rPr>
          <w:strike/>
        </w:rPr>
        <w:t xml:space="preserve">Verbal communications by custodians of property cannot be deemed </w:t>
      </w:r>
      <w:proofErr w:type="gramStart"/>
      <w:r w:rsidRPr="00AB09B1">
        <w:rPr>
          <w:strike/>
        </w:rPr>
        <w:t>reliable, and</w:t>
      </w:r>
      <w:proofErr w:type="gramEnd"/>
      <w:r w:rsidRPr="00AB09B1">
        <w:rPr>
          <w:strike/>
        </w:rPr>
        <w:t xml:space="preserve"> will not be considered by the State Surplus Property Agency.</w:t>
      </w:r>
      <w:r>
        <w:rPr>
          <w:strike/>
        </w:rPr>
        <w:t xml:space="preserve"> </w:t>
      </w:r>
      <w:r w:rsidRPr="00AB09B1">
        <w:rPr>
          <w:strike/>
        </w:rPr>
        <w:t>Reasonable opportunity will be afforded for inspection up to the time for opening bids, but no labor will be furnished for such purpose.</w:t>
      </w:r>
      <w:r>
        <w:rPr>
          <w:strike/>
        </w:rPr>
        <w:t xml:space="preserve"> </w:t>
      </w:r>
      <w:r w:rsidRPr="00AB09B1">
        <w:rPr>
          <w:strike/>
        </w:rPr>
        <w:t>The purchaser assumes all liability for the property after award is made.</w:t>
      </w:r>
    </w:p>
    <w:p w14:paraId="05569D9C" w14:textId="77777777" w:rsidR="00CB7609" w:rsidRPr="00AB09B1" w:rsidRDefault="00CB7609" w:rsidP="00925199">
      <w:pPr>
        <w:pStyle w:val="Paragraph"/>
      </w:pPr>
      <w:r w:rsidRPr="00AB09B1">
        <w:rPr>
          <w:u w:val="single"/>
        </w:rPr>
        <w:t>All property is sold "as is" and "where is."</w:t>
      </w:r>
      <w:r>
        <w:rPr>
          <w:u w:val="single"/>
        </w:rPr>
        <w:t xml:space="preserve"> </w:t>
      </w:r>
      <w:r w:rsidRPr="00AB09B1">
        <w:rPr>
          <w:u w:val="single"/>
        </w:rPr>
        <w:t>Bidders may inspect property prior to submitting bids.</w:t>
      </w:r>
      <w:r>
        <w:rPr>
          <w:u w:val="single"/>
        </w:rPr>
        <w:t xml:space="preserve"> </w:t>
      </w:r>
      <w:r w:rsidRPr="00AB09B1">
        <w:rPr>
          <w:u w:val="single"/>
        </w:rPr>
        <w:t>Opportunity will be afforded for inspection up to the time a bid is awarded, but no labor or materials shall be furnished to a bidder for such purpose.</w:t>
      </w:r>
      <w:r>
        <w:rPr>
          <w:u w:val="single"/>
        </w:rPr>
        <w:t xml:space="preserve"> </w:t>
      </w:r>
      <w:r w:rsidRPr="00AB09B1">
        <w:rPr>
          <w:u w:val="single"/>
        </w:rPr>
        <w:t>Once the award is made, the bidder shall assume all liability for the property.</w:t>
      </w:r>
      <w:r>
        <w:rPr>
          <w:u w:val="single"/>
        </w:rPr>
        <w:t xml:space="preserve"> </w:t>
      </w:r>
      <w:r w:rsidRPr="00AB09B1">
        <w:rPr>
          <w:u w:val="single"/>
        </w:rPr>
        <w:t>Photographs and descriptions are provided for the purpose of aiding the bidder to identify the property and shall not be used to determine quality or condition of the property.</w:t>
      </w:r>
      <w:r>
        <w:rPr>
          <w:u w:val="single"/>
        </w:rPr>
        <w:t xml:space="preserve"> </w:t>
      </w:r>
      <w:r w:rsidRPr="00AB09B1">
        <w:rPr>
          <w:u w:val="single"/>
        </w:rPr>
        <w:t>Descriptions by the custodian of the property shall not be considered by the State Surplus Property Agency nor will they be grounds for disputing an award.</w:t>
      </w:r>
    </w:p>
    <w:p w14:paraId="66E92696" w14:textId="77777777" w:rsidR="00CB7609" w:rsidRPr="00AB09B1" w:rsidRDefault="00CB7609" w:rsidP="00925199">
      <w:pPr>
        <w:pStyle w:val="Base"/>
      </w:pPr>
    </w:p>
    <w:p w14:paraId="197A3C2F" w14:textId="77777777" w:rsidR="00CB7609" w:rsidRPr="00AB09B1" w:rsidRDefault="00CB7609" w:rsidP="00CB7609">
      <w:pPr>
        <w:pStyle w:val="HistoryAuthority"/>
      </w:pPr>
      <w:r w:rsidRPr="00AB09B1">
        <w:t>Authority G.S. 143-64.01; 143-64.04</w:t>
      </w:r>
      <w:r>
        <w:t>.</w:t>
      </w:r>
    </w:p>
    <w:p w14:paraId="01639BF0" w14:textId="77777777" w:rsidR="00CB7609" w:rsidRPr="00AB09B1" w:rsidRDefault="00CB7609" w:rsidP="00925199">
      <w:pPr>
        <w:pStyle w:val="Base"/>
      </w:pPr>
    </w:p>
    <w:p w14:paraId="6561F6E4" w14:textId="77777777" w:rsidR="00CB7609" w:rsidRPr="00F6028B" w:rsidRDefault="00CB7609" w:rsidP="00925199">
      <w:pPr>
        <w:pStyle w:val="Rule"/>
      </w:pPr>
      <w:r w:rsidRPr="00F6028B">
        <w:t>01 NCAC 43A .0312</w:t>
      </w:r>
      <w:r w:rsidRPr="00F6028B">
        <w:tab/>
        <w:t>STATE DOES NOT GUARANTEE</w:t>
      </w:r>
    </w:p>
    <w:p w14:paraId="7A496536" w14:textId="77777777" w:rsidR="00CB7609" w:rsidRPr="00F6028B" w:rsidRDefault="00CB7609" w:rsidP="00925199">
      <w:pPr>
        <w:pStyle w:val="Paragraph"/>
      </w:pPr>
      <w:r w:rsidRPr="00F6028B">
        <w:rPr>
          <w:strike/>
        </w:rPr>
        <w:t>The description of the property offered for sale is compiled from available information.</w:t>
      </w:r>
      <w:r>
        <w:rPr>
          <w:strike/>
        </w:rPr>
        <w:t xml:space="preserve"> </w:t>
      </w:r>
      <w:r w:rsidRPr="00F6028B">
        <w:rPr>
          <w:strike/>
        </w:rPr>
        <w:t>All property is sold "as is" and "where is."</w:t>
      </w:r>
      <w:r>
        <w:rPr>
          <w:strike/>
        </w:rPr>
        <w:t xml:space="preserve"> </w:t>
      </w:r>
      <w:r w:rsidRPr="00F6028B">
        <w:rPr>
          <w:strike/>
        </w:rPr>
        <w:t>In addition, all property offered for sale or a portion thereof is subject to withdrawal prior to the bid opening date.</w:t>
      </w:r>
      <w:r>
        <w:rPr>
          <w:strike/>
        </w:rPr>
        <w:t xml:space="preserve"> </w:t>
      </w:r>
      <w:r w:rsidRPr="00F6028B">
        <w:rPr>
          <w:strike/>
        </w:rPr>
        <w:t>A refund or an adjustment will not be made on account of property not meeting expectations, a bidder's failure to inspect prior to sale, or change of condition of property from the time of award to the time of pickup.</w:t>
      </w:r>
      <w:r>
        <w:rPr>
          <w:strike/>
        </w:rPr>
        <w:t xml:space="preserve"> </w:t>
      </w:r>
      <w:r w:rsidRPr="00F6028B">
        <w:rPr>
          <w:strike/>
        </w:rPr>
        <w:t>Any cost of weighing, packaging, crating, loading or hauling property is assumed by the bidder unless otherwise provided.</w:t>
      </w:r>
    </w:p>
    <w:p w14:paraId="6CBCD2DC" w14:textId="77777777" w:rsidR="00CB7609" w:rsidRPr="007844B0" w:rsidRDefault="00CB7609" w:rsidP="00925199">
      <w:pPr>
        <w:pStyle w:val="Paragraph"/>
        <w:rPr>
          <w:u w:val="single"/>
        </w:rPr>
      </w:pPr>
      <w:r w:rsidRPr="007844B0">
        <w:rPr>
          <w:u w:val="single"/>
        </w:rPr>
        <w:t>(a)  The description of the property offered for sale is compiled from information available to the State Surplus Property Agency at the time the bid is prepared. All property is sold "as is" and "where is."</w:t>
      </w:r>
    </w:p>
    <w:p w14:paraId="22F220B5" w14:textId="77777777" w:rsidR="00CB7609" w:rsidRPr="007844B0" w:rsidRDefault="00CB7609" w:rsidP="00925199">
      <w:pPr>
        <w:pStyle w:val="Paragraph"/>
        <w:rPr>
          <w:u w:val="single"/>
        </w:rPr>
      </w:pPr>
      <w:r w:rsidRPr="007844B0">
        <w:rPr>
          <w:u w:val="single"/>
        </w:rPr>
        <w:t>(b)  State Surplus Property Agency may withdrawal the offer to sell prior to the award date.</w:t>
      </w:r>
    </w:p>
    <w:p w14:paraId="3DDD910D" w14:textId="77777777" w:rsidR="00CB7609" w:rsidRPr="007844B0" w:rsidRDefault="00CB7609" w:rsidP="00925199">
      <w:pPr>
        <w:pStyle w:val="Paragraph"/>
        <w:rPr>
          <w:u w:val="single"/>
        </w:rPr>
      </w:pPr>
      <w:r w:rsidRPr="007844B0">
        <w:rPr>
          <w:u w:val="single"/>
        </w:rPr>
        <w:t>(c)  The bidder shall be responsible for any cost of weighing, packaging, crating, loading or hauling of property.</w:t>
      </w:r>
    </w:p>
    <w:p w14:paraId="78127CA1" w14:textId="77777777" w:rsidR="00CB7609" w:rsidRPr="00F6028B" w:rsidRDefault="00CB7609" w:rsidP="00925199">
      <w:pPr>
        <w:pStyle w:val="Base"/>
      </w:pPr>
    </w:p>
    <w:p w14:paraId="784435AE" w14:textId="77777777" w:rsidR="00CB7609" w:rsidRPr="00F6028B" w:rsidRDefault="00CB7609" w:rsidP="00CB7609">
      <w:pPr>
        <w:pStyle w:val="HistoryAuthority"/>
      </w:pPr>
      <w:r w:rsidRPr="00F6028B">
        <w:t>Authority G.S. 143-64.01; 143-64.04</w:t>
      </w:r>
      <w:r>
        <w:t>.</w:t>
      </w:r>
    </w:p>
    <w:p w14:paraId="6BCC4487" w14:textId="77777777" w:rsidR="00CB7609" w:rsidRPr="00F6028B" w:rsidRDefault="00CB7609" w:rsidP="00925199">
      <w:pPr>
        <w:pStyle w:val="Base"/>
      </w:pPr>
    </w:p>
    <w:p w14:paraId="166DD3AD" w14:textId="77777777" w:rsidR="00CB7609" w:rsidRPr="006816DA" w:rsidRDefault="00CB7609" w:rsidP="00925199">
      <w:pPr>
        <w:pStyle w:val="Rule"/>
      </w:pPr>
      <w:r w:rsidRPr="006816DA">
        <w:t>01 NCAC 43A .0313</w:t>
      </w:r>
      <w:r w:rsidRPr="006816DA">
        <w:tab/>
        <w:t>REFUNDS</w:t>
      </w:r>
    </w:p>
    <w:p w14:paraId="0E5E453B" w14:textId="77777777" w:rsidR="00CB7609" w:rsidRPr="006816DA" w:rsidRDefault="00CB7609" w:rsidP="00925199">
      <w:pPr>
        <w:pStyle w:val="Paragraph"/>
      </w:pPr>
      <w:r w:rsidRPr="006816DA">
        <w:rPr>
          <w:strike/>
        </w:rPr>
        <w:t>Refunds or adjustments due to change in condition from time of inspection until time of award are limited to the change in value as determined by the State Surplus Property Officer.</w:t>
      </w:r>
      <w:r>
        <w:rPr>
          <w:strike/>
        </w:rPr>
        <w:t xml:space="preserve"> </w:t>
      </w:r>
      <w:r w:rsidRPr="006816DA">
        <w:rPr>
          <w:strike/>
        </w:rPr>
        <w:t>In such cases, the State Surplus Property Officer may remove the property from bid or reverse the award and re-bid the property.</w:t>
      </w:r>
    </w:p>
    <w:p w14:paraId="51929072" w14:textId="77777777" w:rsidR="00CB7609" w:rsidRPr="006816DA" w:rsidRDefault="00CB7609" w:rsidP="00925199">
      <w:pPr>
        <w:pStyle w:val="Paragraph"/>
      </w:pPr>
      <w:r w:rsidRPr="006816DA">
        <w:rPr>
          <w:u w:val="single"/>
        </w:rPr>
        <w:t>No refund shall be made upon the following:</w:t>
      </w:r>
    </w:p>
    <w:p w14:paraId="7EBC3F1A" w14:textId="77777777" w:rsidR="00CB7609" w:rsidRPr="006816DA" w:rsidRDefault="00CB7609" w:rsidP="00925199">
      <w:pPr>
        <w:pStyle w:val="Item"/>
        <w:tabs>
          <w:tab w:val="clear" w:pos="1800"/>
        </w:tabs>
      </w:pPr>
      <w:r w:rsidRPr="006816DA">
        <w:rPr>
          <w:u w:val="single"/>
        </w:rPr>
        <w:t>(1)</w:t>
      </w:r>
      <w:r w:rsidRPr="006816DA">
        <w:tab/>
      </w:r>
      <w:r w:rsidRPr="006816DA">
        <w:rPr>
          <w:u w:val="single"/>
        </w:rPr>
        <w:t>property not meeting expectation;</w:t>
      </w:r>
    </w:p>
    <w:p w14:paraId="16CDB28C" w14:textId="77777777" w:rsidR="00CB7609" w:rsidRPr="006816DA" w:rsidRDefault="00CB7609" w:rsidP="00925199">
      <w:pPr>
        <w:pStyle w:val="Item"/>
        <w:tabs>
          <w:tab w:val="clear" w:pos="1800"/>
        </w:tabs>
      </w:pPr>
      <w:r w:rsidRPr="006816DA">
        <w:rPr>
          <w:u w:val="single"/>
        </w:rPr>
        <w:t>(2)</w:t>
      </w:r>
      <w:r w:rsidRPr="006816DA">
        <w:tab/>
      </w:r>
      <w:r w:rsidRPr="006816DA">
        <w:rPr>
          <w:u w:val="single"/>
        </w:rPr>
        <w:t>bidder's failure to inspect prior to sale; or</w:t>
      </w:r>
    </w:p>
    <w:p w14:paraId="6C476020" w14:textId="77777777" w:rsidR="00CB7609" w:rsidRPr="006816DA" w:rsidRDefault="00CB7609" w:rsidP="00925199">
      <w:pPr>
        <w:pStyle w:val="Item"/>
        <w:tabs>
          <w:tab w:val="clear" w:pos="1800"/>
        </w:tabs>
      </w:pPr>
      <w:r w:rsidRPr="006816DA">
        <w:rPr>
          <w:u w:val="single"/>
        </w:rPr>
        <w:t>(3)</w:t>
      </w:r>
      <w:r w:rsidRPr="006816DA">
        <w:tab/>
      </w:r>
      <w:r w:rsidRPr="006816DA">
        <w:rPr>
          <w:u w:val="single"/>
        </w:rPr>
        <w:t>change of condition of property from the time of award to the time of pickup.</w:t>
      </w:r>
    </w:p>
    <w:p w14:paraId="093F9F78" w14:textId="77777777" w:rsidR="00CB7609" w:rsidRPr="006816DA" w:rsidRDefault="00CB7609" w:rsidP="00925199">
      <w:pPr>
        <w:pStyle w:val="Paragraph"/>
      </w:pPr>
      <w:r w:rsidRPr="006816DA">
        <w:rPr>
          <w:u w:val="single"/>
        </w:rPr>
        <w:t>No refund shall be given unless a change in value has occurred from the initial inspection of the property until the time of the award as determined by the State Surplus Property Officer.</w:t>
      </w:r>
    </w:p>
    <w:p w14:paraId="68D56B2D" w14:textId="77777777" w:rsidR="00CB7609" w:rsidRPr="006816DA" w:rsidRDefault="00CB7609" w:rsidP="00925199">
      <w:pPr>
        <w:pStyle w:val="Base"/>
      </w:pPr>
    </w:p>
    <w:p w14:paraId="5E7D7A1B" w14:textId="77777777" w:rsidR="00CB7609" w:rsidRPr="006816DA" w:rsidRDefault="00CB7609" w:rsidP="00CB7609">
      <w:pPr>
        <w:pStyle w:val="HistoryAuthority"/>
      </w:pPr>
      <w:r w:rsidRPr="006816DA">
        <w:t>Authority G.S. 143-64.01; 143-64.04</w:t>
      </w:r>
      <w:r>
        <w:t>.</w:t>
      </w:r>
    </w:p>
    <w:p w14:paraId="0EC25912" w14:textId="77777777" w:rsidR="00CB7609" w:rsidRPr="006816DA" w:rsidRDefault="00CB7609" w:rsidP="00925199">
      <w:pPr>
        <w:pStyle w:val="Base"/>
      </w:pPr>
    </w:p>
    <w:p w14:paraId="50DFB34C" w14:textId="77777777" w:rsidR="00CB7609" w:rsidRPr="00D13FB9" w:rsidRDefault="00CB7609" w:rsidP="00925199">
      <w:pPr>
        <w:pStyle w:val="Rule"/>
      </w:pPr>
      <w:r w:rsidRPr="00D13FB9">
        <w:t>01 NCAC 43A .0314</w:t>
      </w:r>
      <w:r w:rsidRPr="00D13FB9">
        <w:tab/>
        <w:t>EXTENSION TO PAY OR REMOVE PROPERTY</w:t>
      </w:r>
    </w:p>
    <w:p w14:paraId="30EE4772" w14:textId="77777777" w:rsidR="00CB7609" w:rsidRPr="00D13FB9" w:rsidRDefault="00CB7609" w:rsidP="00925199">
      <w:pPr>
        <w:pStyle w:val="Paragraph"/>
      </w:pPr>
      <w:r w:rsidRPr="00D13FB9">
        <w:t>Extensions to pay or remove property may be granted under the following conditions:</w:t>
      </w:r>
    </w:p>
    <w:p w14:paraId="4037BC47" w14:textId="77777777" w:rsidR="00CB7609" w:rsidRPr="00D13FB9" w:rsidRDefault="00CB7609" w:rsidP="00925199">
      <w:pPr>
        <w:pStyle w:val="Item"/>
        <w:tabs>
          <w:tab w:val="clear" w:pos="1800"/>
        </w:tabs>
      </w:pPr>
      <w:r w:rsidRPr="00D13FB9">
        <w:t>(1)</w:t>
      </w:r>
      <w:r w:rsidRPr="00D13FB9">
        <w:tab/>
      </w:r>
      <w:r w:rsidRPr="00D13FB9">
        <w:rPr>
          <w:strike/>
        </w:rPr>
        <w:t>The</w:t>
      </w:r>
      <w:r w:rsidRPr="00D13FB9">
        <w:t xml:space="preserve"> </w:t>
      </w:r>
      <w:proofErr w:type="spellStart"/>
      <w:r w:rsidRPr="00D13FB9">
        <w:rPr>
          <w:u w:val="single"/>
        </w:rPr>
        <w:t>the</w:t>
      </w:r>
      <w:proofErr w:type="spellEnd"/>
      <w:r w:rsidRPr="00D13FB9">
        <w:t xml:space="preserve"> purchaser's inability to pay or remove property </w:t>
      </w:r>
      <w:r w:rsidRPr="00D13FB9">
        <w:rPr>
          <w:strike/>
        </w:rPr>
        <w:t>was</w:t>
      </w:r>
      <w:r w:rsidRPr="00D13FB9">
        <w:t xml:space="preserve"> </w:t>
      </w:r>
      <w:r w:rsidRPr="00D13FB9">
        <w:rPr>
          <w:u w:val="single"/>
        </w:rPr>
        <w:t>is</w:t>
      </w:r>
      <w:r w:rsidRPr="00D13FB9">
        <w:t xml:space="preserve"> due to the actions or inactions of the State Surplus Property Agency or the custodian of the </w:t>
      </w:r>
      <w:r w:rsidRPr="00D13FB9">
        <w:rPr>
          <w:strike/>
        </w:rPr>
        <w:t>property,</w:t>
      </w:r>
      <w:r w:rsidRPr="00D13FB9">
        <w:t xml:space="preserve"> </w:t>
      </w:r>
      <w:r w:rsidRPr="00D13FB9">
        <w:rPr>
          <w:u w:val="single"/>
        </w:rPr>
        <w:t>property;</w:t>
      </w:r>
      <w:r w:rsidRPr="00D13FB9">
        <w:t xml:space="preserve"> and</w:t>
      </w:r>
    </w:p>
    <w:p w14:paraId="353EBDCB" w14:textId="77777777" w:rsidR="00CB7609" w:rsidRPr="00D13FB9" w:rsidRDefault="00CB7609" w:rsidP="00925199">
      <w:pPr>
        <w:pStyle w:val="Item"/>
        <w:tabs>
          <w:tab w:val="clear" w:pos="1800"/>
        </w:tabs>
      </w:pPr>
      <w:r w:rsidRPr="00D13FB9">
        <w:t>(2)</w:t>
      </w:r>
      <w:r w:rsidRPr="00D13FB9">
        <w:tab/>
      </w:r>
      <w:r w:rsidRPr="00D13FB9">
        <w:rPr>
          <w:strike/>
        </w:rPr>
        <w:t>In the case of removal of property,</w:t>
      </w:r>
      <w:r w:rsidRPr="00D13FB9">
        <w:t xml:space="preserve"> the State Surplus Property Officer determines that space is </w:t>
      </w:r>
      <w:r w:rsidRPr="00D13FB9">
        <w:rPr>
          <w:strike/>
        </w:rPr>
        <w:t>available.</w:t>
      </w:r>
      <w:r w:rsidRPr="00D13FB9">
        <w:t xml:space="preserve"> </w:t>
      </w:r>
      <w:r w:rsidRPr="002C29FD">
        <w:rPr>
          <w:u w:val="single"/>
        </w:rPr>
        <w:t>a</w:t>
      </w:r>
      <w:r w:rsidRPr="00D13FB9">
        <w:rPr>
          <w:u w:val="single"/>
        </w:rPr>
        <w:t>vailable to allow a delay in the removal of property.</w:t>
      </w:r>
    </w:p>
    <w:p w14:paraId="4303F1F5" w14:textId="77777777" w:rsidR="00CB7609" w:rsidRPr="00D13FB9" w:rsidRDefault="00CB7609" w:rsidP="00925199">
      <w:pPr>
        <w:pStyle w:val="Paragraph"/>
      </w:pPr>
      <w:r w:rsidRPr="00D13FB9">
        <w:t xml:space="preserve">The purchaser </w:t>
      </w:r>
      <w:r w:rsidRPr="00D13FB9">
        <w:rPr>
          <w:strike/>
        </w:rPr>
        <w:t>waives all rights to recourse for</w:t>
      </w:r>
      <w:r w:rsidRPr="00D13FB9">
        <w:t xml:space="preserve"> </w:t>
      </w:r>
      <w:r w:rsidRPr="00D13FB9">
        <w:rPr>
          <w:u w:val="single"/>
        </w:rPr>
        <w:t>shall not be eligible for refund for the</w:t>
      </w:r>
      <w:r w:rsidRPr="00D13FB9">
        <w:t xml:space="preserve"> change in the condition of the property as a condition of the extension.</w:t>
      </w:r>
    </w:p>
    <w:p w14:paraId="09661C59" w14:textId="77777777" w:rsidR="00CB7609" w:rsidRPr="00D13FB9" w:rsidRDefault="00CB7609" w:rsidP="00925199">
      <w:pPr>
        <w:pStyle w:val="Base"/>
      </w:pPr>
    </w:p>
    <w:p w14:paraId="2D5A3BBB" w14:textId="77777777" w:rsidR="00CB7609" w:rsidRPr="00D13FB9" w:rsidRDefault="00CB7609" w:rsidP="00CB7609">
      <w:pPr>
        <w:pStyle w:val="HistoryAuthority"/>
      </w:pPr>
      <w:r w:rsidRPr="00D13FB9">
        <w:t>Authority G.S. 143-64.01; 143-64.04</w:t>
      </w:r>
      <w:r>
        <w:t>.</w:t>
      </w:r>
    </w:p>
    <w:p w14:paraId="79B22DA7" w14:textId="77777777" w:rsidR="00CB7609" w:rsidRPr="00D13FB9" w:rsidRDefault="00CB7609" w:rsidP="00925199">
      <w:pPr>
        <w:pStyle w:val="Base"/>
      </w:pPr>
    </w:p>
    <w:p w14:paraId="438E4CC3" w14:textId="77777777" w:rsidR="00CB7609" w:rsidRPr="00092CE8" w:rsidRDefault="00CB7609" w:rsidP="00925199">
      <w:pPr>
        <w:pStyle w:val="Rule"/>
      </w:pPr>
      <w:r w:rsidRPr="00092CE8">
        <w:t>01 NCAC 43A .0315</w:t>
      </w:r>
      <w:r w:rsidRPr="00092CE8">
        <w:tab/>
        <w:t>FAILURE TO PAY OR REMOVE PROPERTY</w:t>
      </w:r>
    </w:p>
    <w:p w14:paraId="4523C0A9" w14:textId="77777777" w:rsidR="00CB7609" w:rsidRPr="00092CE8" w:rsidRDefault="00CB7609" w:rsidP="00925199">
      <w:pPr>
        <w:pStyle w:val="Paragraph"/>
      </w:pPr>
      <w:r w:rsidRPr="00092CE8">
        <w:t xml:space="preserve">(a)  If the </w:t>
      </w:r>
      <w:r w:rsidRPr="00092CE8">
        <w:rPr>
          <w:strike/>
        </w:rPr>
        <w:t>successful</w:t>
      </w:r>
      <w:r w:rsidRPr="00092CE8">
        <w:t xml:space="preserve"> bidder fails to pay in full for the property by the time and date indicated on the notice of award, the award shall be rescinded, </w:t>
      </w:r>
      <w:r w:rsidRPr="00092CE8">
        <w:rPr>
          <w:strike/>
        </w:rPr>
        <w:t>the property resold,</w:t>
      </w:r>
      <w:r w:rsidRPr="00092CE8">
        <w:t xml:space="preserve"> and the defaulting bidder shall be charged with loss to the State, if any, together with all expenses of the sale.</w:t>
      </w:r>
    </w:p>
    <w:p w14:paraId="07A2FBD9" w14:textId="77777777" w:rsidR="00CB7609" w:rsidRPr="00092CE8" w:rsidRDefault="00CB7609" w:rsidP="00925199">
      <w:pPr>
        <w:pStyle w:val="Paragraph"/>
      </w:pPr>
      <w:r w:rsidRPr="00092CE8">
        <w:t xml:space="preserve">(b)  If the </w:t>
      </w:r>
      <w:r w:rsidRPr="00092CE8">
        <w:rPr>
          <w:strike/>
        </w:rPr>
        <w:t>successful</w:t>
      </w:r>
      <w:r w:rsidRPr="00092CE8">
        <w:t xml:space="preserve"> bidder does not remove the property purchased by the time and date indicated on the notice of award, the State Surplus Property Agency shall retain the purchase </w:t>
      </w:r>
      <w:r w:rsidRPr="00092CE8">
        <w:rPr>
          <w:strike/>
        </w:rPr>
        <w:t>price</w:t>
      </w:r>
      <w:r w:rsidRPr="00092CE8">
        <w:t xml:space="preserve"> </w:t>
      </w:r>
      <w:proofErr w:type="spellStart"/>
      <w:proofErr w:type="gramStart"/>
      <w:r w:rsidRPr="00092CE8">
        <w:rPr>
          <w:u w:val="single"/>
        </w:rPr>
        <w:t>price</w:t>
      </w:r>
      <w:proofErr w:type="spellEnd"/>
      <w:r w:rsidRPr="00092CE8">
        <w:rPr>
          <w:u w:val="single"/>
        </w:rPr>
        <w:t>,</w:t>
      </w:r>
      <w:r w:rsidRPr="00092CE8">
        <w:t xml:space="preserve"> and</w:t>
      </w:r>
      <w:proofErr w:type="gramEnd"/>
      <w:r w:rsidRPr="00092CE8">
        <w:t xml:space="preserve"> resell the property a second time and retain all proceeds therefrom.</w:t>
      </w:r>
    </w:p>
    <w:p w14:paraId="12A46F41" w14:textId="77777777" w:rsidR="00CB7609" w:rsidRPr="00092CE8" w:rsidRDefault="00CB7609" w:rsidP="00925199">
      <w:pPr>
        <w:pStyle w:val="Paragraph"/>
      </w:pPr>
      <w:r w:rsidRPr="00092CE8">
        <w:t xml:space="preserve">(c)  </w:t>
      </w:r>
      <w:r w:rsidRPr="00092CE8">
        <w:rPr>
          <w:strike/>
        </w:rPr>
        <w:t>Successful bidders</w:t>
      </w:r>
      <w:r w:rsidRPr="00092CE8">
        <w:t xml:space="preserve"> </w:t>
      </w:r>
      <w:proofErr w:type="spellStart"/>
      <w:r w:rsidRPr="00092CE8">
        <w:rPr>
          <w:u w:val="single"/>
        </w:rPr>
        <w:t>Bidders</w:t>
      </w:r>
      <w:proofErr w:type="spellEnd"/>
      <w:r w:rsidRPr="00092CE8">
        <w:t xml:space="preserve"> who fail to pay shall be ineligible for award of future bids.</w:t>
      </w:r>
    </w:p>
    <w:p w14:paraId="494CC5AA" w14:textId="77777777" w:rsidR="00CB7609" w:rsidRPr="00092CE8" w:rsidRDefault="00CB7609" w:rsidP="00925199">
      <w:pPr>
        <w:pStyle w:val="Base"/>
      </w:pPr>
    </w:p>
    <w:p w14:paraId="2147D550" w14:textId="77777777" w:rsidR="00CB7609" w:rsidRPr="00092CE8" w:rsidRDefault="00CB7609" w:rsidP="00CB7609">
      <w:pPr>
        <w:pStyle w:val="HistoryAuthority"/>
      </w:pPr>
      <w:r w:rsidRPr="00092CE8">
        <w:t>Authority G.S. 143-64.01; 143-64.04; 143-64.05</w:t>
      </w:r>
      <w:r>
        <w:t>.</w:t>
      </w:r>
    </w:p>
    <w:p w14:paraId="5BCF2DA3" w14:textId="77777777" w:rsidR="00CB7609" w:rsidRPr="00092CE8" w:rsidRDefault="00CB7609" w:rsidP="00925199">
      <w:pPr>
        <w:pStyle w:val="Base"/>
      </w:pPr>
    </w:p>
    <w:p w14:paraId="36169C4F" w14:textId="77777777" w:rsidR="00CB7609" w:rsidRPr="00D32BB3" w:rsidRDefault="00CB7609" w:rsidP="00925199">
      <w:pPr>
        <w:pStyle w:val="Rule"/>
      </w:pPr>
      <w:r w:rsidRPr="00D32BB3">
        <w:t>01 NCAC 43A .0316</w:t>
      </w:r>
      <w:r w:rsidRPr="00D32BB3">
        <w:tab/>
        <w:t>BOND</w:t>
      </w:r>
    </w:p>
    <w:p w14:paraId="1C77513A" w14:textId="77777777" w:rsidR="00CB7609" w:rsidRPr="00D32BB3" w:rsidRDefault="00CB7609" w:rsidP="00925199">
      <w:pPr>
        <w:pStyle w:val="Paragraph"/>
        <w:rPr>
          <w:u w:val="double"/>
        </w:rPr>
      </w:pPr>
      <w:r w:rsidRPr="00D32BB3">
        <w:t xml:space="preserve">(a)  The selling </w:t>
      </w:r>
      <w:r w:rsidRPr="00D32BB3">
        <w:rPr>
          <w:strike/>
        </w:rPr>
        <w:t>agency</w:t>
      </w:r>
      <w:r w:rsidRPr="00D32BB3">
        <w:t xml:space="preserve"> </w:t>
      </w:r>
      <w:r w:rsidRPr="00D32BB3">
        <w:rPr>
          <w:u w:val="single"/>
        </w:rPr>
        <w:t>entity</w:t>
      </w:r>
      <w:r w:rsidRPr="00D32BB3">
        <w:t xml:space="preserve"> or the State Surplus Property Agency may require performance bonds for the purchase of </w:t>
      </w:r>
      <w:r w:rsidRPr="00D32BB3">
        <w:rPr>
          <w:strike/>
        </w:rPr>
        <w:t>commodities.</w:t>
      </w:r>
      <w:r w:rsidRPr="00D32BB3">
        <w:t xml:space="preserve"> </w:t>
      </w:r>
      <w:r w:rsidRPr="00D32BB3">
        <w:rPr>
          <w:u w:val="single"/>
        </w:rPr>
        <w:t>commodities when hazards to the environment may occur on property and requires additional costs.</w:t>
      </w:r>
    </w:p>
    <w:p w14:paraId="2873DF56" w14:textId="77777777" w:rsidR="00CB7609" w:rsidRPr="00D32BB3" w:rsidRDefault="00CB7609" w:rsidP="00925199">
      <w:pPr>
        <w:pStyle w:val="Paragraph"/>
      </w:pPr>
      <w:r w:rsidRPr="00D32BB3">
        <w:t xml:space="preserve">(b)  The selling </w:t>
      </w:r>
      <w:r w:rsidRPr="00D32BB3">
        <w:rPr>
          <w:strike/>
        </w:rPr>
        <w:t>agency</w:t>
      </w:r>
      <w:r w:rsidRPr="00D32BB3">
        <w:t xml:space="preserve"> </w:t>
      </w:r>
      <w:r w:rsidRPr="00D32BB3">
        <w:rPr>
          <w:u w:val="single"/>
        </w:rPr>
        <w:t>entity</w:t>
      </w:r>
      <w:r w:rsidRPr="00D32BB3">
        <w:t xml:space="preserve"> or the State Surplus Property Agency shall set the amount and terms of the </w:t>
      </w:r>
      <w:r w:rsidRPr="00D32BB3">
        <w:rPr>
          <w:strike/>
        </w:rPr>
        <w:t>bond.</w:t>
      </w:r>
      <w:r w:rsidRPr="00D32BB3">
        <w:t xml:space="preserve"> </w:t>
      </w:r>
      <w:r w:rsidRPr="00D32BB3">
        <w:rPr>
          <w:u w:val="single"/>
        </w:rPr>
        <w:t>based on an assessment of the property and estimated value.</w:t>
      </w:r>
    </w:p>
    <w:p w14:paraId="004BA1BD" w14:textId="77777777" w:rsidR="00CB7609" w:rsidRPr="00D32BB3" w:rsidRDefault="00CB7609" w:rsidP="00925199">
      <w:pPr>
        <w:pStyle w:val="Paragraph"/>
      </w:pPr>
      <w:r w:rsidRPr="00D32BB3">
        <w:t>(c)  Selling agencies shall document the need for performance bonds.</w:t>
      </w:r>
    </w:p>
    <w:p w14:paraId="70888BAD" w14:textId="77777777" w:rsidR="00CB7609" w:rsidRPr="00D32BB3" w:rsidRDefault="00CB7609" w:rsidP="00925199">
      <w:pPr>
        <w:pStyle w:val="Paragraph"/>
      </w:pPr>
      <w:r w:rsidRPr="00D32BB3">
        <w:t xml:space="preserve">(d)  Selling agencies shall request a bond release from the State Surplus Property Agency once the requirements of the bond have been met by the </w:t>
      </w:r>
      <w:r w:rsidRPr="00D32BB3">
        <w:rPr>
          <w:strike/>
        </w:rPr>
        <w:t>successful</w:t>
      </w:r>
      <w:r w:rsidRPr="00D32BB3">
        <w:t xml:space="preserve"> bidder.</w:t>
      </w:r>
    </w:p>
    <w:p w14:paraId="416358A5" w14:textId="77777777" w:rsidR="00CB7609" w:rsidRPr="00D32BB3" w:rsidRDefault="00CB7609" w:rsidP="00925199">
      <w:pPr>
        <w:pStyle w:val="Paragraph"/>
      </w:pPr>
      <w:r w:rsidRPr="00D32BB3">
        <w:t xml:space="preserve">(e)  Selling agencies shall submit a </w:t>
      </w:r>
      <w:r w:rsidRPr="00D32BB3">
        <w:rPr>
          <w:strike/>
        </w:rPr>
        <w:t>justification</w:t>
      </w:r>
      <w:r w:rsidRPr="00D32BB3">
        <w:t xml:space="preserve"> </w:t>
      </w:r>
      <w:r w:rsidRPr="00D32BB3">
        <w:rPr>
          <w:u w:val="single"/>
        </w:rPr>
        <w:t>a letter verifying compliance with the terms of the bond</w:t>
      </w:r>
      <w:r w:rsidRPr="00D32BB3">
        <w:t xml:space="preserve"> to the State Surplus Property Agency for any retention in whole or in part of the performance bond.</w:t>
      </w:r>
    </w:p>
    <w:p w14:paraId="1B4C9047" w14:textId="77777777" w:rsidR="00CB7609" w:rsidRPr="00D32BB3" w:rsidRDefault="00CB7609" w:rsidP="00925199">
      <w:pPr>
        <w:pStyle w:val="Paragraph"/>
        <w:rPr>
          <w:u w:val="double"/>
        </w:rPr>
      </w:pPr>
      <w:r w:rsidRPr="00D32BB3">
        <w:t xml:space="preserve">(f)  The State Surplus Property Agency </w:t>
      </w:r>
      <w:r w:rsidRPr="00D32BB3">
        <w:rPr>
          <w:strike/>
        </w:rPr>
        <w:t>is the final authority</w:t>
      </w:r>
      <w:r w:rsidRPr="00D32BB3">
        <w:t xml:space="preserve"> </w:t>
      </w:r>
      <w:r w:rsidRPr="00D32BB3">
        <w:rPr>
          <w:u w:val="single"/>
        </w:rPr>
        <w:t xml:space="preserve">shall </w:t>
      </w:r>
      <w:proofErr w:type="gramStart"/>
      <w:r w:rsidRPr="00D32BB3">
        <w:rPr>
          <w:u w:val="single"/>
        </w:rPr>
        <w:t>make a determination</w:t>
      </w:r>
      <w:proofErr w:type="gramEnd"/>
      <w:r w:rsidRPr="00D32BB3">
        <w:t xml:space="preserve"> on releasing the performance </w:t>
      </w:r>
      <w:r w:rsidRPr="00D32BB3">
        <w:rPr>
          <w:strike/>
        </w:rPr>
        <w:t>bond.</w:t>
      </w:r>
      <w:r w:rsidRPr="00D32BB3">
        <w:t xml:space="preserve"> </w:t>
      </w:r>
      <w:r w:rsidRPr="00D32BB3">
        <w:rPr>
          <w:u w:val="single"/>
        </w:rPr>
        <w:t>based on the bidder's level of compliance with the terms of the bond.</w:t>
      </w:r>
    </w:p>
    <w:p w14:paraId="6347C191" w14:textId="77777777" w:rsidR="00CB7609" w:rsidRPr="00D32BB3" w:rsidRDefault="00CB7609" w:rsidP="00925199">
      <w:pPr>
        <w:pStyle w:val="Base"/>
      </w:pPr>
    </w:p>
    <w:p w14:paraId="52D9C658" w14:textId="77777777" w:rsidR="00CB7609" w:rsidRPr="00D32BB3" w:rsidRDefault="00CB7609" w:rsidP="00CB7609">
      <w:pPr>
        <w:pStyle w:val="HistoryAuthority"/>
      </w:pPr>
      <w:r w:rsidRPr="00D32BB3">
        <w:t>Authority G.S. 143-64.01; 143-64.04; 143-64.05</w:t>
      </w:r>
      <w:r>
        <w:t>.</w:t>
      </w:r>
    </w:p>
    <w:p w14:paraId="079B02AD" w14:textId="77777777" w:rsidR="00CB7609" w:rsidRPr="00D32BB3" w:rsidRDefault="00CB7609" w:rsidP="00925199">
      <w:pPr>
        <w:pStyle w:val="Base"/>
      </w:pPr>
    </w:p>
    <w:p w14:paraId="60C25F1E" w14:textId="77777777" w:rsidR="00CB7609" w:rsidRPr="00106E3A" w:rsidRDefault="00CB7609" w:rsidP="00925199">
      <w:pPr>
        <w:pStyle w:val="Rule"/>
      </w:pPr>
      <w:r w:rsidRPr="00106E3A">
        <w:t>01 NCAC 43A .0317</w:t>
      </w:r>
      <w:r w:rsidRPr="00106E3A">
        <w:tab/>
        <w:t>DEMOLITION OF STATE BUILDINGS</w:t>
      </w:r>
    </w:p>
    <w:p w14:paraId="1BC7EB8D" w14:textId="77777777" w:rsidR="00CB7609" w:rsidRPr="00106E3A" w:rsidRDefault="00CB7609" w:rsidP="00925199">
      <w:pPr>
        <w:pStyle w:val="Paragraph"/>
      </w:pPr>
      <w:r w:rsidRPr="00106E3A">
        <w:t xml:space="preserve">(a)  The State Surplus Property Agency </w:t>
      </w:r>
      <w:r w:rsidRPr="00106E3A">
        <w:rPr>
          <w:u w:val="single"/>
        </w:rPr>
        <w:t>may, if in the best interest of the State, be responsible for</w:t>
      </w:r>
      <w:r w:rsidRPr="00106E3A">
        <w:t xml:space="preserve"> </w:t>
      </w:r>
      <w:r w:rsidRPr="00106E3A">
        <w:rPr>
          <w:strike/>
        </w:rPr>
        <w:t>handles</w:t>
      </w:r>
      <w:r w:rsidRPr="00106E3A">
        <w:t xml:space="preserve"> bids and awards of contracts for the demolition of state </w:t>
      </w:r>
      <w:r w:rsidRPr="00106E3A">
        <w:rPr>
          <w:strike/>
        </w:rPr>
        <w:t>buildings</w:t>
      </w:r>
      <w:r w:rsidRPr="00106E3A">
        <w:t xml:space="preserve"> </w:t>
      </w:r>
      <w:proofErr w:type="spellStart"/>
      <w:r w:rsidRPr="00106E3A">
        <w:rPr>
          <w:u w:val="single"/>
        </w:rPr>
        <w:t>buildings</w:t>
      </w:r>
      <w:proofErr w:type="spellEnd"/>
      <w:r w:rsidRPr="00106E3A">
        <w:rPr>
          <w:u w:val="single"/>
        </w:rPr>
        <w:t>,</w:t>
      </w:r>
      <w:r w:rsidRPr="00106E3A">
        <w:t xml:space="preserve"> including those of universities, hospitals, and other state </w:t>
      </w:r>
      <w:r w:rsidRPr="00106E3A">
        <w:rPr>
          <w:strike/>
        </w:rPr>
        <w:t>agencies.</w:t>
      </w:r>
      <w:r w:rsidRPr="00106E3A">
        <w:t xml:space="preserve"> </w:t>
      </w:r>
      <w:r w:rsidRPr="00106E3A">
        <w:rPr>
          <w:u w:val="single"/>
        </w:rPr>
        <w:t>entities.</w:t>
      </w:r>
    </w:p>
    <w:p w14:paraId="5FA4380B" w14:textId="77777777" w:rsidR="00CB7609" w:rsidRPr="00106E3A" w:rsidRDefault="00CB7609" w:rsidP="00925199">
      <w:pPr>
        <w:pStyle w:val="Paragraph"/>
      </w:pPr>
      <w:r w:rsidRPr="00106E3A">
        <w:t xml:space="preserve">(b)  Requests for bid </w:t>
      </w:r>
      <w:r w:rsidRPr="00106E3A">
        <w:rPr>
          <w:strike/>
        </w:rPr>
        <w:t>forms</w:t>
      </w:r>
      <w:r w:rsidRPr="00106E3A">
        <w:t xml:space="preserve"> are sent to </w:t>
      </w:r>
      <w:r w:rsidRPr="00106E3A">
        <w:rPr>
          <w:strike/>
        </w:rPr>
        <w:t>interested, contractors and are further available upon request.</w:t>
      </w:r>
      <w:r w:rsidRPr="00106E3A">
        <w:t xml:space="preserve"> </w:t>
      </w:r>
      <w:r w:rsidRPr="00106E3A">
        <w:rPr>
          <w:u w:val="single"/>
        </w:rPr>
        <w:t>any interested party upon request as well as to entities on a list maintained by the State Surplus Property Office.</w:t>
      </w:r>
    </w:p>
    <w:p w14:paraId="3A06E433" w14:textId="77777777" w:rsidR="00CB7609" w:rsidRPr="00106E3A" w:rsidRDefault="00CB7609" w:rsidP="00925199">
      <w:pPr>
        <w:pStyle w:val="Paragraph"/>
      </w:pPr>
      <w:r w:rsidRPr="00106E3A">
        <w:t xml:space="preserve">(c)  The owning </w:t>
      </w:r>
      <w:r w:rsidRPr="00106E3A">
        <w:rPr>
          <w:strike/>
        </w:rPr>
        <w:t>agency</w:t>
      </w:r>
      <w:r w:rsidRPr="00106E3A">
        <w:t xml:space="preserve"> </w:t>
      </w:r>
      <w:r w:rsidRPr="00106E3A">
        <w:rPr>
          <w:u w:val="single"/>
        </w:rPr>
        <w:t>entity</w:t>
      </w:r>
      <w:r w:rsidRPr="00106E3A">
        <w:t xml:space="preserve"> shall submit </w:t>
      </w:r>
      <w:r w:rsidRPr="00106E3A">
        <w:rPr>
          <w:strike/>
        </w:rPr>
        <w:t>the requirements for permits, insurances, performance bonds and any other applicable requirements from local, state or federal authorities</w:t>
      </w:r>
      <w:r w:rsidRPr="00106E3A">
        <w:t xml:space="preserve"> </w:t>
      </w:r>
      <w:r w:rsidRPr="00106E3A">
        <w:rPr>
          <w:u w:val="single"/>
        </w:rPr>
        <w:t>a letter of approval from the Counsel of State</w:t>
      </w:r>
      <w:r w:rsidRPr="00106E3A">
        <w:t xml:space="preserve"> regarding the demolition of a state building to the State Surplus Property Agency.</w:t>
      </w:r>
    </w:p>
    <w:p w14:paraId="356D4914" w14:textId="77777777" w:rsidR="00CB7609" w:rsidRPr="00106E3A" w:rsidRDefault="00CB7609" w:rsidP="00925199">
      <w:pPr>
        <w:pStyle w:val="Paragraph"/>
      </w:pPr>
      <w:r w:rsidRPr="00106E3A">
        <w:t xml:space="preserve">(d)  The </w:t>
      </w:r>
      <w:r w:rsidRPr="00106E3A">
        <w:rPr>
          <w:strike/>
        </w:rPr>
        <w:t>successful</w:t>
      </w:r>
      <w:r w:rsidRPr="00106E3A">
        <w:t xml:space="preserve"> bidder </w:t>
      </w:r>
      <w:r w:rsidRPr="00106E3A">
        <w:rPr>
          <w:strike/>
        </w:rPr>
        <w:t>is responsible for obtaining</w:t>
      </w:r>
      <w:r w:rsidRPr="00106E3A">
        <w:t xml:space="preserve"> </w:t>
      </w:r>
      <w:r w:rsidRPr="00106E3A">
        <w:rPr>
          <w:u w:val="single"/>
        </w:rPr>
        <w:t>shall obtain</w:t>
      </w:r>
      <w:r w:rsidRPr="00106E3A">
        <w:t xml:space="preserve"> all necessary permits, insurances, licenses, performance bonds and other requirements to complete the demolition.</w:t>
      </w:r>
    </w:p>
    <w:p w14:paraId="3C9941DB" w14:textId="77777777" w:rsidR="00CB7609" w:rsidRPr="00106E3A" w:rsidRDefault="00CB7609" w:rsidP="00925199">
      <w:pPr>
        <w:pStyle w:val="Base"/>
      </w:pPr>
    </w:p>
    <w:p w14:paraId="5E80543C" w14:textId="77777777" w:rsidR="00CB7609" w:rsidRPr="00106E3A" w:rsidRDefault="00CB7609" w:rsidP="00CB7609">
      <w:pPr>
        <w:pStyle w:val="HistoryAuthority"/>
      </w:pPr>
      <w:r w:rsidRPr="00106E3A">
        <w:t>Authority G.S. 143-64.01; 143-64.04; 143-64.05</w:t>
      </w:r>
      <w:r>
        <w:t>.</w:t>
      </w:r>
    </w:p>
    <w:p w14:paraId="7C2C6E4A" w14:textId="77777777" w:rsidR="00CB7609" w:rsidRPr="00106E3A" w:rsidRDefault="00CB7609" w:rsidP="00925199">
      <w:pPr>
        <w:pStyle w:val="Base"/>
      </w:pPr>
    </w:p>
    <w:p w14:paraId="4F900DAF" w14:textId="77777777" w:rsidR="00CB7609" w:rsidRPr="004E0F08" w:rsidRDefault="00CB7609" w:rsidP="00925199">
      <w:pPr>
        <w:pStyle w:val="Rule"/>
      </w:pPr>
      <w:r w:rsidRPr="004E0F08">
        <w:t>01 NCAC 43A .0318</w:t>
      </w:r>
      <w:r w:rsidRPr="004E0F08">
        <w:tab/>
        <w:t>TIMBER SALES, PINESTRAW, AND FOREST COMMODITIES SALES</w:t>
      </w:r>
    </w:p>
    <w:p w14:paraId="6469D5B4" w14:textId="77777777" w:rsidR="00CB7609" w:rsidRPr="004E0F08" w:rsidRDefault="00CB7609" w:rsidP="00925199">
      <w:pPr>
        <w:pStyle w:val="Paragraph"/>
      </w:pPr>
      <w:r w:rsidRPr="004E0F08">
        <w:rPr>
          <w:u w:val="single"/>
        </w:rPr>
        <w:t>The State Surplus Property Agency shall dispose of timber,</w:t>
      </w:r>
      <w:r w:rsidRPr="004E0F08">
        <w:t xml:space="preserve"> </w:t>
      </w:r>
      <w:r w:rsidRPr="004E0F08">
        <w:rPr>
          <w:strike/>
        </w:rPr>
        <w:t>Timber,</w:t>
      </w:r>
      <w:r w:rsidRPr="004E0F08">
        <w:t xml:space="preserve"> pine straw, and other forest commodities owned by state agencies </w:t>
      </w:r>
      <w:r w:rsidRPr="004E0F08">
        <w:rPr>
          <w:strike/>
        </w:rPr>
        <w:t>are disposed of by the State Surplus Property Agency on a competitive bid basis.</w:t>
      </w:r>
      <w:r w:rsidRPr="004E0F08">
        <w:t xml:space="preserve"> </w:t>
      </w:r>
      <w:r w:rsidRPr="004E0F08">
        <w:rPr>
          <w:u w:val="single"/>
        </w:rPr>
        <w:t>through a public sale.</w:t>
      </w:r>
      <w:r w:rsidRPr="004E0F08">
        <w:t xml:space="preserve"> A request for bid </w:t>
      </w:r>
      <w:r w:rsidRPr="004E0F08">
        <w:rPr>
          <w:strike/>
        </w:rPr>
        <w:t>form</w:t>
      </w:r>
      <w:r w:rsidRPr="004E0F08">
        <w:t xml:space="preserve"> shall be sent to any interested party upon request as well as to entities on a list maintained by the State Surplus Property </w:t>
      </w:r>
      <w:r w:rsidRPr="004E0F08">
        <w:rPr>
          <w:u w:val="single"/>
        </w:rPr>
        <w:t>Office.</w:t>
      </w:r>
      <w:r w:rsidRPr="004E0F08">
        <w:t xml:space="preserve"> </w:t>
      </w:r>
      <w:r w:rsidRPr="004E0F08">
        <w:rPr>
          <w:strike/>
        </w:rPr>
        <w:t>Office compiled from individuals who have previously expressed an interest in similar sales.</w:t>
      </w:r>
    </w:p>
    <w:p w14:paraId="4B384025" w14:textId="77777777" w:rsidR="00CB7609" w:rsidRPr="004E0F08" w:rsidRDefault="00CB7609" w:rsidP="00925199">
      <w:pPr>
        <w:pStyle w:val="Base"/>
      </w:pPr>
    </w:p>
    <w:p w14:paraId="4801988B" w14:textId="77777777" w:rsidR="00CB7609" w:rsidRPr="004E0F08" w:rsidRDefault="00CB7609" w:rsidP="00CB7609">
      <w:pPr>
        <w:pStyle w:val="HistoryAuthority"/>
      </w:pPr>
      <w:r w:rsidRPr="004E0F08">
        <w:t>Authority G.S. 143-64.01; 143-64.04</w:t>
      </w:r>
      <w:r>
        <w:t>.</w:t>
      </w:r>
    </w:p>
    <w:p w14:paraId="0045E2D1" w14:textId="77777777" w:rsidR="00CB7609" w:rsidRPr="004E0F08" w:rsidRDefault="00CB7609" w:rsidP="00925199">
      <w:pPr>
        <w:pStyle w:val="Base"/>
      </w:pPr>
    </w:p>
    <w:p w14:paraId="141B28FF" w14:textId="77777777" w:rsidR="00CB7609" w:rsidRPr="009938BC" w:rsidRDefault="00CB7609" w:rsidP="00925199">
      <w:pPr>
        <w:pStyle w:val="Rule"/>
      </w:pPr>
      <w:r w:rsidRPr="009938BC">
        <w:t>01 NCAC 43A .0319</w:t>
      </w:r>
      <w:r w:rsidRPr="009938BC">
        <w:tab/>
        <w:t>SURPLUS WEAPONS AND FIREARMS</w:t>
      </w:r>
    </w:p>
    <w:p w14:paraId="71007389" w14:textId="77777777" w:rsidR="00CB7609" w:rsidRPr="009938BC" w:rsidRDefault="00CB7609" w:rsidP="00925199">
      <w:pPr>
        <w:pStyle w:val="Paragraph"/>
      </w:pPr>
      <w:r w:rsidRPr="009938BC">
        <w:t xml:space="preserve">(a)  Subject to G.S. 20-187.2, Surplus weapons and firearms possessed by the North Carolina State Highway Patrol, North Carolina Department of Correction, North Carolina State Bureau of Investigation, State Capitol Police, and other non-military armed state security agencies shall be sold through the State Surplus Property Agency upon notification in writing </w:t>
      </w:r>
      <w:r w:rsidRPr="009938BC">
        <w:rPr>
          <w:u w:val="single"/>
        </w:rPr>
        <w:t>from the selling entity</w:t>
      </w:r>
      <w:r w:rsidRPr="009938BC">
        <w:t xml:space="preserve"> to the State Surplus Property Agency that such weapons or firearms are surplus.</w:t>
      </w:r>
    </w:p>
    <w:p w14:paraId="395D401E" w14:textId="77777777" w:rsidR="00CB7609" w:rsidRPr="009938BC" w:rsidRDefault="00CB7609" w:rsidP="00925199">
      <w:pPr>
        <w:pStyle w:val="Paragraph"/>
      </w:pPr>
      <w:r w:rsidRPr="009938BC">
        <w:t xml:space="preserve">(b)  The notification </w:t>
      </w:r>
      <w:r w:rsidRPr="009938BC">
        <w:rPr>
          <w:u w:val="single"/>
        </w:rPr>
        <w:t>in writing from the selling entity</w:t>
      </w:r>
      <w:r w:rsidRPr="009938BC">
        <w:t xml:space="preserve"> shall </w:t>
      </w:r>
      <w:r w:rsidRPr="009938BC">
        <w:rPr>
          <w:strike/>
        </w:rPr>
        <w:t>list each weapon by description and serial number.</w:t>
      </w:r>
      <w:r w:rsidRPr="009938BC">
        <w:t xml:space="preserve"> </w:t>
      </w:r>
      <w:r w:rsidRPr="009938BC">
        <w:rPr>
          <w:u w:val="single"/>
        </w:rPr>
        <w:t>include the following information:</w:t>
      </w:r>
    </w:p>
    <w:p w14:paraId="497199C9" w14:textId="77777777" w:rsidR="00CB7609" w:rsidRPr="0061681C" w:rsidRDefault="00CB7609" w:rsidP="00925199">
      <w:pPr>
        <w:pStyle w:val="SubParagraph"/>
        <w:rPr>
          <w:u w:val="single"/>
        </w:rPr>
      </w:pPr>
      <w:r>
        <w:rPr>
          <w:u w:val="single"/>
        </w:rPr>
        <w:t>(</w:t>
      </w:r>
      <w:r w:rsidRPr="0061681C">
        <w:rPr>
          <w:u w:val="single"/>
        </w:rPr>
        <w:t>1</w:t>
      </w:r>
      <w:r>
        <w:rPr>
          <w:u w:val="single"/>
        </w:rPr>
        <w:t>)</w:t>
      </w:r>
      <w:r w:rsidRPr="0066694F">
        <w:tab/>
      </w:r>
      <w:r w:rsidRPr="0061681C">
        <w:rPr>
          <w:u w:val="single"/>
        </w:rPr>
        <w:t>weapon by description;</w:t>
      </w:r>
    </w:p>
    <w:p w14:paraId="26259A86" w14:textId="77777777" w:rsidR="00CB7609" w:rsidRPr="0061681C" w:rsidRDefault="00CB7609" w:rsidP="00925199">
      <w:pPr>
        <w:pStyle w:val="SubParagraph"/>
        <w:rPr>
          <w:u w:val="single"/>
        </w:rPr>
      </w:pPr>
      <w:r>
        <w:rPr>
          <w:u w:val="single"/>
        </w:rPr>
        <w:t>(</w:t>
      </w:r>
      <w:r w:rsidRPr="0061681C">
        <w:rPr>
          <w:u w:val="single"/>
        </w:rPr>
        <w:t>2</w:t>
      </w:r>
      <w:r>
        <w:rPr>
          <w:u w:val="single"/>
        </w:rPr>
        <w:t>)</w:t>
      </w:r>
      <w:r w:rsidRPr="0066694F">
        <w:tab/>
      </w:r>
      <w:r w:rsidRPr="0061681C">
        <w:rPr>
          <w:u w:val="single"/>
        </w:rPr>
        <w:t>serial number of each weapon; and</w:t>
      </w:r>
    </w:p>
    <w:p w14:paraId="0BA5CCBE" w14:textId="77777777" w:rsidR="00CB7609" w:rsidRPr="0061681C" w:rsidRDefault="00CB7609" w:rsidP="00925199">
      <w:pPr>
        <w:pStyle w:val="SubParagraph"/>
        <w:rPr>
          <w:u w:val="single"/>
        </w:rPr>
      </w:pPr>
      <w:r>
        <w:rPr>
          <w:u w:val="single"/>
        </w:rPr>
        <w:t>(</w:t>
      </w:r>
      <w:r w:rsidRPr="0061681C">
        <w:rPr>
          <w:u w:val="single"/>
        </w:rPr>
        <w:t>3</w:t>
      </w:r>
      <w:r>
        <w:rPr>
          <w:u w:val="single"/>
        </w:rPr>
        <w:t>)</w:t>
      </w:r>
      <w:r w:rsidRPr="0066694F">
        <w:rPr>
          <w:u w:val="single"/>
        </w:rPr>
        <w:tab/>
      </w:r>
      <w:r w:rsidRPr="0061681C">
        <w:rPr>
          <w:u w:val="single"/>
        </w:rPr>
        <w:t>any federal or state restrictions on the sale of non-firearm weapons.</w:t>
      </w:r>
    </w:p>
    <w:p w14:paraId="72AC4221" w14:textId="77777777" w:rsidR="00CB7609" w:rsidRPr="009938BC" w:rsidRDefault="00CB7609" w:rsidP="00925199">
      <w:pPr>
        <w:pStyle w:val="Paragraph"/>
      </w:pPr>
      <w:r w:rsidRPr="009938BC">
        <w:t>(c)  Weapons and firearms are subject to transfer between non-military armed state security agencies.</w:t>
      </w:r>
    </w:p>
    <w:p w14:paraId="5571D32A" w14:textId="77777777" w:rsidR="00CB7609" w:rsidRPr="009938BC" w:rsidRDefault="00CB7609" w:rsidP="00925199">
      <w:pPr>
        <w:pStyle w:val="Paragraph"/>
      </w:pPr>
      <w:r w:rsidRPr="009938BC">
        <w:rPr>
          <w:strike/>
        </w:rPr>
        <w:t>(d)  The selling agency is responsible for notifying the State Surplus Property Agency of any federal or state restrictions on sale of non-firearm weapons.</w:t>
      </w:r>
    </w:p>
    <w:p w14:paraId="0ABED0BF" w14:textId="77777777" w:rsidR="00CB7609" w:rsidRPr="009938BC" w:rsidRDefault="00CB7609" w:rsidP="00925199">
      <w:pPr>
        <w:pStyle w:val="Paragraph"/>
      </w:pPr>
      <w:r w:rsidRPr="009938BC">
        <w:rPr>
          <w:u w:val="single"/>
        </w:rPr>
        <w:t>(d)</w:t>
      </w:r>
      <w:r w:rsidRPr="009938BC">
        <w:rPr>
          <w:strike/>
        </w:rPr>
        <w:t xml:space="preserve">(e) </w:t>
      </w:r>
      <w:r w:rsidRPr="009938BC">
        <w:t xml:space="preserve"> The State Surplus Property Agency, if requested, shall make available to federally licensed firearms dealers a list of firearms to be sold and a statement of the times and locations at which they may be inspected.</w:t>
      </w:r>
    </w:p>
    <w:p w14:paraId="555AE4BC" w14:textId="77777777" w:rsidR="00CB7609" w:rsidRPr="009938BC" w:rsidRDefault="00CB7609" w:rsidP="00925199">
      <w:pPr>
        <w:pStyle w:val="Paragraph"/>
      </w:pPr>
      <w:r w:rsidRPr="009938BC">
        <w:rPr>
          <w:u w:val="single"/>
        </w:rPr>
        <w:t>(e)</w:t>
      </w:r>
      <w:r w:rsidRPr="009938BC">
        <w:rPr>
          <w:strike/>
        </w:rPr>
        <w:t xml:space="preserve">(f) </w:t>
      </w:r>
      <w:r w:rsidRPr="009938BC">
        <w:t xml:space="preserve"> Surplus weapons and firearms sales shall be made by </w:t>
      </w:r>
      <w:r w:rsidRPr="009938BC">
        <w:rPr>
          <w:strike/>
        </w:rPr>
        <w:t>competitive bids.</w:t>
      </w:r>
      <w:r w:rsidRPr="009938BC">
        <w:t xml:space="preserve"> </w:t>
      </w:r>
      <w:r w:rsidRPr="009938BC">
        <w:rPr>
          <w:u w:val="single"/>
        </w:rPr>
        <w:t>public sale.</w:t>
      </w:r>
    </w:p>
    <w:p w14:paraId="1B05E6BA" w14:textId="77777777" w:rsidR="00CB7609" w:rsidRPr="009938BC" w:rsidRDefault="00CB7609" w:rsidP="00925199">
      <w:pPr>
        <w:pStyle w:val="Paragraph"/>
      </w:pPr>
      <w:r w:rsidRPr="009938BC">
        <w:rPr>
          <w:u w:val="single"/>
        </w:rPr>
        <w:t>(f)</w:t>
      </w:r>
      <w:r w:rsidRPr="009938BC">
        <w:rPr>
          <w:strike/>
        </w:rPr>
        <w:t>(g)  When payment has been received in full by the State Surplus Property Agency, the</w:t>
      </w:r>
      <w:r w:rsidRPr="009938BC">
        <w:t xml:space="preserve"> </w:t>
      </w:r>
      <w:proofErr w:type="spellStart"/>
      <w:r w:rsidRPr="009938BC">
        <w:rPr>
          <w:u w:val="single"/>
        </w:rPr>
        <w:t>The</w:t>
      </w:r>
      <w:proofErr w:type="spellEnd"/>
      <w:r w:rsidRPr="009938BC">
        <w:t xml:space="preserve"> State Surplus Property Agency shall authorize the release of the weapons to the </w:t>
      </w:r>
      <w:r w:rsidRPr="009938BC">
        <w:rPr>
          <w:strike/>
        </w:rPr>
        <w:t>successful bidder; provided, however, that no weapons shall be released to any person without the production of satisfactory proof of identification and, in the case of firearms, a valid federal firearms license.</w:t>
      </w:r>
      <w:r w:rsidRPr="009938BC">
        <w:t xml:space="preserve"> </w:t>
      </w:r>
      <w:r w:rsidRPr="009938BC">
        <w:rPr>
          <w:u w:val="single"/>
        </w:rPr>
        <w:t>bidder upon receipt of the following information:</w:t>
      </w:r>
    </w:p>
    <w:p w14:paraId="4C712CA9" w14:textId="77777777" w:rsidR="00CB7609" w:rsidRPr="009938BC" w:rsidRDefault="00CB7609" w:rsidP="00925199">
      <w:pPr>
        <w:pStyle w:val="SubParagraph"/>
        <w:tabs>
          <w:tab w:val="clear" w:pos="1800"/>
        </w:tabs>
      </w:pPr>
      <w:r w:rsidRPr="009938BC">
        <w:rPr>
          <w:u w:val="single"/>
        </w:rPr>
        <w:t>(1)</w:t>
      </w:r>
      <w:r w:rsidRPr="009938BC">
        <w:tab/>
      </w:r>
      <w:r w:rsidRPr="009938BC">
        <w:rPr>
          <w:u w:val="single"/>
        </w:rPr>
        <w:t>payment in full;</w:t>
      </w:r>
    </w:p>
    <w:p w14:paraId="2CCB26FD" w14:textId="77777777" w:rsidR="00CB7609" w:rsidRPr="009938BC" w:rsidRDefault="00CB7609" w:rsidP="00925199">
      <w:pPr>
        <w:pStyle w:val="SubParagraph"/>
        <w:tabs>
          <w:tab w:val="clear" w:pos="1800"/>
        </w:tabs>
      </w:pPr>
      <w:r w:rsidRPr="009938BC">
        <w:rPr>
          <w:u w:val="single"/>
        </w:rPr>
        <w:t>(2)</w:t>
      </w:r>
      <w:r w:rsidRPr="009938BC">
        <w:tab/>
      </w:r>
      <w:r w:rsidRPr="009938BC">
        <w:rPr>
          <w:u w:val="single"/>
        </w:rPr>
        <w:t>proof of identification; and</w:t>
      </w:r>
    </w:p>
    <w:p w14:paraId="08A3785A" w14:textId="77777777" w:rsidR="00CB7609" w:rsidRPr="009938BC" w:rsidRDefault="00CB7609" w:rsidP="00925199">
      <w:pPr>
        <w:pStyle w:val="SubParagraph"/>
        <w:tabs>
          <w:tab w:val="clear" w:pos="1800"/>
        </w:tabs>
      </w:pPr>
      <w:r w:rsidRPr="009938BC">
        <w:rPr>
          <w:u w:val="single"/>
        </w:rPr>
        <w:t>(3)</w:t>
      </w:r>
      <w:r w:rsidRPr="009938BC">
        <w:tab/>
      </w:r>
      <w:r w:rsidRPr="009938BC">
        <w:rPr>
          <w:u w:val="single"/>
        </w:rPr>
        <w:t>a valid federal firearms license, if the weapon is a firearm.</w:t>
      </w:r>
    </w:p>
    <w:p w14:paraId="024CD044" w14:textId="77777777" w:rsidR="00CB7609" w:rsidRPr="009938BC" w:rsidRDefault="00CB7609" w:rsidP="00925199">
      <w:pPr>
        <w:pStyle w:val="Base"/>
      </w:pPr>
    </w:p>
    <w:p w14:paraId="57DE83B0" w14:textId="77777777" w:rsidR="00CB7609" w:rsidRPr="009938BC" w:rsidRDefault="00CB7609" w:rsidP="00CB7609">
      <w:pPr>
        <w:pStyle w:val="HistoryAuthority"/>
      </w:pPr>
      <w:r w:rsidRPr="009938BC">
        <w:t>Authority G.S. 143-63.1; 143-64.01; 143-64.04</w:t>
      </w:r>
      <w:r>
        <w:t>.</w:t>
      </w:r>
    </w:p>
    <w:p w14:paraId="0E6EDF9E" w14:textId="77777777" w:rsidR="00CB7609" w:rsidRPr="009938BC" w:rsidRDefault="00CB7609" w:rsidP="00925199">
      <w:pPr>
        <w:pStyle w:val="Base"/>
      </w:pPr>
    </w:p>
    <w:p w14:paraId="4E85715C" w14:textId="77777777" w:rsidR="00CB7609" w:rsidRPr="004F246D" w:rsidRDefault="00CB7609" w:rsidP="00925199">
      <w:pPr>
        <w:pStyle w:val="Rule"/>
      </w:pPr>
      <w:r w:rsidRPr="004F246D">
        <w:t>01 NCAC 43A .0320</w:t>
      </w:r>
      <w:r w:rsidRPr="004F246D">
        <w:tab/>
        <w:t>PAYMENT</w:t>
      </w:r>
    </w:p>
    <w:p w14:paraId="705AC2C4" w14:textId="77777777" w:rsidR="00CB7609" w:rsidRDefault="00CB7609" w:rsidP="00925199">
      <w:pPr>
        <w:pStyle w:val="Paragraph"/>
      </w:pPr>
      <w:r w:rsidRPr="004F246D">
        <w:rPr>
          <w:u w:val="single"/>
        </w:rPr>
        <w:t>(a)</w:t>
      </w:r>
      <w:r w:rsidRPr="004F246D">
        <w:t xml:space="preserve">  All payments </w:t>
      </w:r>
      <w:r w:rsidRPr="004F246D">
        <w:rPr>
          <w:strike/>
        </w:rPr>
        <w:t>must</w:t>
      </w:r>
      <w:r w:rsidRPr="004F246D">
        <w:t xml:space="preserve"> </w:t>
      </w:r>
      <w:r w:rsidRPr="004F246D">
        <w:rPr>
          <w:u w:val="single"/>
        </w:rPr>
        <w:t>shall</w:t>
      </w:r>
      <w:r w:rsidRPr="004F246D">
        <w:t xml:space="preserve"> be in the form of cash </w:t>
      </w:r>
      <w:r w:rsidRPr="004F246D">
        <w:rPr>
          <w:strike/>
        </w:rPr>
        <w:t>(retail sales only)</w:t>
      </w:r>
      <w:r w:rsidRPr="004F246D">
        <w:t xml:space="preserve">, </w:t>
      </w:r>
      <w:r w:rsidRPr="004F246D">
        <w:rPr>
          <w:u w:val="single"/>
        </w:rPr>
        <w:t>credit, debit,</w:t>
      </w:r>
      <w:r w:rsidRPr="004F246D">
        <w:t xml:space="preserve"> cashier's or certified check, postal money order, or other </w:t>
      </w:r>
      <w:r w:rsidRPr="004F246D">
        <w:rPr>
          <w:u w:val="single"/>
        </w:rPr>
        <w:t>electronic payment</w:t>
      </w:r>
      <w:r w:rsidRPr="004F246D">
        <w:t xml:space="preserve"> methods as approved by the Department of Administration Fiscal Officer. </w:t>
      </w:r>
    </w:p>
    <w:p w14:paraId="64EECC11" w14:textId="77777777" w:rsidR="00CB7609" w:rsidRPr="004F246D" w:rsidRDefault="00CB7609" w:rsidP="00925199">
      <w:pPr>
        <w:pStyle w:val="Paragraph"/>
      </w:pPr>
      <w:r w:rsidRPr="004F246D">
        <w:rPr>
          <w:u w:val="single"/>
        </w:rPr>
        <w:t>(b)</w:t>
      </w:r>
      <w:r w:rsidRPr="004F246D">
        <w:t xml:space="preserve"> </w:t>
      </w:r>
      <w:r>
        <w:t xml:space="preserve"> </w:t>
      </w:r>
      <w:r w:rsidRPr="004F246D">
        <w:t xml:space="preserve">Payment for retail sales items </w:t>
      </w:r>
      <w:r w:rsidRPr="004F246D">
        <w:rPr>
          <w:strike/>
        </w:rPr>
        <w:t>must</w:t>
      </w:r>
      <w:r w:rsidRPr="004F246D">
        <w:t xml:space="preserve"> </w:t>
      </w:r>
      <w:r w:rsidRPr="004F246D">
        <w:rPr>
          <w:u w:val="single"/>
        </w:rPr>
        <w:t>shall</w:t>
      </w:r>
      <w:r w:rsidRPr="004F246D">
        <w:t xml:space="preserve"> be </w:t>
      </w:r>
      <w:r w:rsidRPr="004F246D">
        <w:rPr>
          <w:u w:val="single"/>
        </w:rPr>
        <w:t>made</w:t>
      </w:r>
      <w:r w:rsidRPr="004F246D">
        <w:t xml:space="preserve"> at the time of </w:t>
      </w:r>
      <w:r w:rsidRPr="004F246D">
        <w:rPr>
          <w:strike/>
        </w:rPr>
        <w:t>purchase.</w:t>
      </w:r>
      <w:r w:rsidRPr="004F246D">
        <w:t xml:space="preserve"> </w:t>
      </w:r>
      <w:r w:rsidRPr="004F246D">
        <w:rPr>
          <w:u w:val="single"/>
        </w:rPr>
        <w:t>purchase and shall be made at the retail site where the property is located.</w:t>
      </w:r>
    </w:p>
    <w:p w14:paraId="3817938D" w14:textId="77777777" w:rsidR="00CB7609" w:rsidRPr="004F246D" w:rsidRDefault="00CB7609" w:rsidP="00925199">
      <w:pPr>
        <w:pStyle w:val="Paragraph"/>
      </w:pPr>
      <w:r w:rsidRPr="004F246D">
        <w:rPr>
          <w:u w:val="single"/>
        </w:rPr>
        <w:t>(c)</w:t>
      </w:r>
      <w:r w:rsidRPr="004F246D">
        <w:t xml:space="preserve">  Payment in full for all other property purchases </w:t>
      </w:r>
      <w:r w:rsidRPr="004F246D">
        <w:rPr>
          <w:strike/>
        </w:rPr>
        <w:t>must</w:t>
      </w:r>
      <w:r w:rsidRPr="004F246D">
        <w:t xml:space="preserve"> </w:t>
      </w:r>
      <w:r w:rsidRPr="004F246D">
        <w:rPr>
          <w:u w:val="single"/>
        </w:rPr>
        <w:t>shall</w:t>
      </w:r>
      <w:r w:rsidRPr="004F246D">
        <w:t xml:space="preserve"> be made by the time and date indicated on the notice of </w:t>
      </w:r>
      <w:r w:rsidRPr="004F246D">
        <w:rPr>
          <w:strike/>
        </w:rPr>
        <w:t>award.</w:t>
      </w:r>
      <w:r w:rsidRPr="004F246D">
        <w:t xml:space="preserve"> </w:t>
      </w:r>
      <w:r w:rsidRPr="004F246D">
        <w:rPr>
          <w:u w:val="single"/>
        </w:rPr>
        <w:t>award and shall be made directly to the State Surplus Property Agency.</w:t>
      </w:r>
    </w:p>
    <w:p w14:paraId="7B8446DC" w14:textId="77777777" w:rsidR="00CB7609" w:rsidRPr="004F246D" w:rsidRDefault="00CB7609" w:rsidP="00925199">
      <w:pPr>
        <w:pStyle w:val="Paragraph"/>
      </w:pPr>
      <w:r w:rsidRPr="004F246D">
        <w:rPr>
          <w:u w:val="single"/>
        </w:rPr>
        <w:t>(d)  Entities shall not accept payments on behalf of the State Surplus Property Agency.</w:t>
      </w:r>
    </w:p>
    <w:p w14:paraId="1C9F606F" w14:textId="77777777" w:rsidR="00CB7609" w:rsidRPr="004F246D" w:rsidRDefault="00CB7609" w:rsidP="00925199">
      <w:pPr>
        <w:pStyle w:val="Paragraph"/>
      </w:pPr>
      <w:r w:rsidRPr="004F246D">
        <w:rPr>
          <w:u w:val="single"/>
        </w:rPr>
        <w:t>(e)</w:t>
      </w:r>
      <w:r w:rsidRPr="004F246D">
        <w:t xml:space="preserve">  Extensions to pay or remove property </w:t>
      </w:r>
      <w:r w:rsidRPr="004F246D">
        <w:rPr>
          <w:dstrike/>
        </w:rPr>
        <w:t>must</w:t>
      </w:r>
      <w:r w:rsidRPr="004F246D">
        <w:t xml:space="preserve"> </w:t>
      </w:r>
      <w:r w:rsidRPr="004F246D">
        <w:rPr>
          <w:u w:val="single"/>
        </w:rPr>
        <w:t>shall</w:t>
      </w:r>
      <w:r w:rsidRPr="004F246D">
        <w:t xml:space="preserve"> be in accordance with 01 NCAC 43A. 0314.</w:t>
      </w:r>
    </w:p>
    <w:p w14:paraId="29433534" w14:textId="77777777" w:rsidR="00CB7609" w:rsidRPr="004F246D" w:rsidRDefault="00CB7609" w:rsidP="00925199">
      <w:pPr>
        <w:pStyle w:val="Paragraph"/>
      </w:pPr>
      <w:r w:rsidRPr="004F246D">
        <w:rPr>
          <w:u w:val="single"/>
        </w:rPr>
        <w:t>(f)</w:t>
      </w:r>
      <w:r w:rsidRPr="004F246D">
        <w:t xml:space="preserve">  No property may be removed by the </w:t>
      </w:r>
      <w:r w:rsidRPr="004F246D">
        <w:rPr>
          <w:dstrike/>
        </w:rPr>
        <w:t>successful</w:t>
      </w:r>
      <w:r w:rsidRPr="004F246D">
        <w:t xml:space="preserve"> bidder prior to full payment of the purchase price. </w:t>
      </w:r>
      <w:r w:rsidRPr="004F246D">
        <w:rPr>
          <w:strike/>
        </w:rPr>
        <w:t>Payments for retail sales shall be made at the retail site where the property is located.</w:t>
      </w:r>
      <w:r>
        <w:rPr>
          <w:strike/>
        </w:rPr>
        <w:t xml:space="preserve"> </w:t>
      </w:r>
      <w:r w:rsidRPr="004F246D">
        <w:rPr>
          <w:strike/>
        </w:rPr>
        <w:t>All other payments must be made directly to the State Surplus Property Agency.</w:t>
      </w:r>
      <w:r>
        <w:rPr>
          <w:strike/>
        </w:rPr>
        <w:t xml:space="preserve"> </w:t>
      </w:r>
      <w:r w:rsidRPr="004F246D">
        <w:rPr>
          <w:strike/>
        </w:rPr>
        <w:t>Agencies are not authorized to accept payments on behalf of the State Surplus Property Agency.</w:t>
      </w:r>
    </w:p>
    <w:p w14:paraId="125CCC2F" w14:textId="77777777" w:rsidR="00CB7609" w:rsidRPr="004F246D" w:rsidRDefault="00CB7609" w:rsidP="00925199">
      <w:pPr>
        <w:pStyle w:val="Paragraph"/>
      </w:pPr>
      <w:r w:rsidRPr="004F246D">
        <w:rPr>
          <w:u w:val="single"/>
        </w:rPr>
        <w:t>(g)</w:t>
      </w:r>
      <w:r w:rsidRPr="004F246D">
        <w:t xml:space="preserve">  </w:t>
      </w:r>
      <w:r w:rsidRPr="004F246D">
        <w:rPr>
          <w:strike/>
        </w:rPr>
        <w:t>If an agency releases</w:t>
      </w:r>
      <w:r w:rsidRPr="004F246D">
        <w:t xml:space="preserve"> </w:t>
      </w:r>
      <w:r w:rsidRPr="004F246D">
        <w:rPr>
          <w:u w:val="single"/>
        </w:rPr>
        <w:t>Entities shall not release</w:t>
      </w:r>
      <w:r w:rsidRPr="004F246D">
        <w:t xml:space="preserve"> property prior to </w:t>
      </w:r>
      <w:r w:rsidRPr="004F246D">
        <w:rPr>
          <w:strike/>
        </w:rPr>
        <w:t>receiving documentation</w:t>
      </w:r>
      <w:r w:rsidRPr="004F246D">
        <w:t xml:space="preserve"> </w:t>
      </w:r>
      <w:r w:rsidRPr="004F246D">
        <w:rPr>
          <w:u w:val="single"/>
        </w:rPr>
        <w:t>verifying</w:t>
      </w:r>
      <w:r w:rsidRPr="004F246D">
        <w:t xml:space="preserve"> that payment in full has been made to the State Surplus Property Agency said </w:t>
      </w:r>
      <w:r w:rsidRPr="004F246D">
        <w:rPr>
          <w:strike/>
        </w:rPr>
        <w:t>agency</w:t>
      </w:r>
      <w:r w:rsidRPr="004F246D">
        <w:t xml:space="preserve"> </w:t>
      </w:r>
      <w:r w:rsidRPr="004F246D">
        <w:rPr>
          <w:u w:val="single"/>
        </w:rPr>
        <w:t>entity</w:t>
      </w:r>
      <w:r w:rsidRPr="004F246D">
        <w:t xml:space="preserve"> shall assume all liability related to the release.</w:t>
      </w:r>
    </w:p>
    <w:p w14:paraId="0D11D4B6" w14:textId="77777777" w:rsidR="00CB7609" w:rsidRPr="004F246D" w:rsidRDefault="00CB7609" w:rsidP="00925199">
      <w:pPr>
        <w:pStyle w:val="Base"/>
      </w:pPr>
    </w:p>
    <w:p w14:paraId="0019EEFC" w14:textId="77777777" w:rsidR="00CB7609" w:rsidRPr="00A745D1" w:rsidRDefault="00CB7609" w:rsidP="00552213">
      <w:pPr>
        <w:pStyle w:val="HistoryAuthority"/>
      </w:pPr>
      <w:r w:rsidRPr="004F246D">
        <w:t>Authority G.S. 143-64.01; 143-64.04</w:t>
      </w:r>
      <w:r>
        <w:t>.</w:t>
      </w:r>
    </w:p>
    <w:p w14:paraId="7DF1FB1B" w14:textId="77777777" w:rsidR="00CB7609" w:rsidRDefault="00CB7609" w:rsidP="00CB7609">
      <w:pPr>
        <w:pStyle w:val="Base"/>
        <w:pBdr>
          <w:top w:val="single" w:sz="18" w:space="1" w:color="auto"/>
        </w:pBdr>
      </w:pPr>
    </w:p>
    <w:p w14:paraId="473B388A" w14:textId="77777777" w:rsidR="00CB7609" w:rsidRDefault="00CB7609" w:rsidP="00925199">
      <w:pPr>
        <w:pStyle w:val="Chapter"/>
        <w:rPr>
          <w:caps w:val="0"/>
        </w:rPr>
      </w:pPr>
      <w:r>
        <w:t>Title 10A – Department of Health and Human Services</w:t>
      </w:r>
    </w:p>
    <w:p w14:paraId="45F4E5D1" w14:textId="77777777" w:rsidR="00CB7609" w:rsidRPr="002C22FD" w:rsidRDefault="00CB7609" w:rsidP="00925199">
      <w:pPr>
        <w:pStyle w:val="Base"/>
        <w:rPr>
          <w:b/>
        </w:rPr>
      </w:pPr>
    </w:p>
    <w:p w14:paraId="5F215B0A" w14:textId="77777777" w:rsidR="00CB7609" w:rsidRDefault="00CB7609" w:rsidP="00925199">
      <w:pPr>
        <w:pStyle w:val="Paragraph"/>
        <w:rPr>
          <w:i/>
          <w:iCs/>
        </w:rPr>
      </w:pPr>
      <w:r>
        <w:rPr>
          <w:b/>
          <w:bCs/>
          <w:i/>
          <w:iCs/>
        </w:rPr>
        <w:t>Notice</w:t>
      </w:r>
      <w:r>
        <w:rPr>
          <w:i/>
          <w:iCs/>
        </w:rPr>
        <w:t xml:space="preserve"> is hereby given in accordance with G.S. 150B-21.3A(c)(2)g. that the Department of Health and Human Services - Division of Health Service Regulation intends to readopt with substantive changes the rule cited as 10A NCAC 14G .0102 and repeal through readoption the rules cited as 10A NCAC 14G .0101, .0103, and .0104.</w:t>
      </w:r>
    </w:p>
    <w:p w14:paraId="1DAE7FDA" w14:textId="77777777" w:rsidR="00CB7609" w:rsidRPr="002C22FD" w:rsidRDefault="00CB7609" w:rsidP="00925199">
      <w:pPr>
        <w:pStyle w:val="Base"/>
        <w:rPr>
          <w:i/>
        </w:rPr>
      </w:pPr>
    </w:p>
    <w:p w14:paraId="4A6B9347" w14:textId="77777777" w:rsidR="00CB7609" w:rsidRPr="002C22FD" w:rsidRDefault="00CB7609" w:rsidP="00925199">
      <w:pPr>
        <w:pStyle w:val="Paragraph"/>
        <w:rPr>
          <w:i/>
        </w:rPr>
      </w:pPr>
      <w:r w:rsidRPr="002C22FD">
        <w:rPr>
          <w:i/>
        </w:rPr>
        <w:t xml:space="preserve">Pursuant to G.S. 150B-21.17, the Codifier has determined it impractical to publish the text of rules proposed for repeal unless the agency requests otherwise.  The text of the rule(s) are available on the OAH website at </w:t>
      </w:r>
      <w:hyperlink r:id="rId22" w:history="1">
        <w:r w:rsidRPr="002C22FD">
          <w:rPr>
            <w:i/>
          </w:rPr>
          <w:t>http://reports.oah.state.nc.us/ncac.asp</w:t>
        </w:r>
      </w:hyperlink>
      <w:r w:rsidRPr="002C22FD">
        <w:rPr>
          <w:i/>
        </w:rPr>
        <w:t>.</w:t>
      </w:r>
    </w:p>
    <w:p w14:paraId="1BFDF6C4" w14:textId="77777777" w:rsidR="00CB7609" w:rsidRPr="002C22FD" w:rsidRDefault="00CB7609" w:rsidP="00925199">
      <w:pPr>
        <w:pStyle w:val="Base"/>
        <w:rPr>
          <w:i/>
        </w:rPr>
      </w:pPr>
    </w:p>
    <w:p w14:paraId="78F08D39" w14:textId="77777777" w:rsidR="00CB7609" w:rsidRPr="00B31E75" w:rsidRDefault="00CB7609" w:rsidP="00925199">
      <w:pPr>
        <w:pStyle w:val="Paragraph"/>
        <w:rPr>
          <w:b/>
          <w:i/>
        </w:rPr>
      </w:pPr>
      <w:r w:rsidRPr="00B31E75">
        <w:rPr>
          <w:b/>
        </w:rPr>
        <w:t>Link to agency website pursuant to G.S. 150B-19.1(c):</w:t>
      </w:r>
      <w:r w:rsidRPr="00B31E75">
        <w:rPr>
          <w:b/>
          <w:i/>
        </w:rPr>
        <w:t xml:space="preserve">  </w:t>
      </w:r>
      <w:r>
        <w:rPr>
          <w:i/>
        </w:rPr>
        <w:t>https://www2.ncdhhs.gov/dhsr/ruleactions.html</w:t>
      </w:r>
    </w:p>
    <w:p w14:paraId="3F66C39C" w14:textId="77777777" w:rsidR="00CB7609" w:rsidRPr="002C22FD" w:rsidRDefault="00CB7609" w:rsidP="00925199">
      <w:pPr>
        <w:pStyle w:val="Base"/>
        <w:rPr>
          <w:b/>
        </w:rPr>
      </w:pPr>
    </w:p>
    <w:p w14:paraId="646B13E8" w14:textId="77777777" w:rsidR="00CB7609" w:rsidRPr="00B31E75" w:rsidRDefault="00CB7609" w:rsidP="00925199">
      <w:pPr>
        <w:pStyle w:val="Paragraph"/>
        <w:rPr>
          <w:i/>
        </w:rPr>
      </w:pPr>
      <w:r w:rsidRPr="00B31E75">
        <w:rPr>
          <w:b/>
          <w:bCs/>
        </w:rPr>
        <w:t>Proposed Effective Date:</w:t>
      </w:r>
      <w:r w:rsidRPr="00B31E75">
        <w:rPr>
          <w:b/>
          <w:bCs/>
          <w:i/>
        </w:rPr>
        <w:t xml:space="preserve">  </w:t>
      </w:r>
      <w:r>
        <w:rPr>
          <w:i/>
          <w:color w:val="000000"/>
          <w:highlight w:val="white"/>
        </w:rPr>
        <w:t>November 1, 2019</w:t>
      </w:r>
    </w:p>
    <w:p w14:paraId="7AE79C1F" w14:textId="77777777" w:rsidR="00CB7609" w:rsidRPr="00B31E75" w:rsidRDefault="00CB7609" w:rsidP="00925199">
      <w:pPr>
        <w:pStyle w:val="Base"/>
      </w:pPr>
    </w:p>
    <w:p w14:paraId="225D403C" w14:textId="77777777" w:rsidR="00CB7609" w:rsidRPr="002C22FD" w:rsidRDefault="00CB7609" w:rsidP="00925199">
      <w:pPr>
        <w:pStyle w:val="Paragraph"/>
        <w:rPr>
          <w:b/>
        </w:rPr>
      </w:pPr>
      <w:r w:rsidRPr="002C22FD">
        <w:rPr>
          <w:b/>
        </w:rPr>
        <w:t>Public Hearing:</w:t>
      </w:r>
    </w:p>
    <w:p w14:paraId="6E75F1B8" w14:textId="77777777" w:rsidR="00CB7609" w:rsidRDefault="00CB7609" w:rsidP="00925199">
      <w:pPr>
        <w:pStyle w:val="Paragraph"/>
      </w:pPr>
      <w:r w:rsidRPr="002C22FD">
        <w:rPr>
          <w:b/>
        </w:rPr>
        <w:t xml:space="preserve">Date:  </w:t>
      </w:r>
      <w:r w:rsidRPr="002C22FD">
        <w:rPr>
          <w:i/>
        </w:rPr>
        <w:t>August 8, 2019</w:t>
      </w:r>
    </w:p>
    <w:p w14:paraId="3DC71B53" w14:textId="77777777" w:rsidR="00CB7609" w:rsidRDefault="00CB7609" w:rsidP="00925199">
      <w:pPr>
        <w:pStyle w:val="Paragraph"/>
      </w:pPr>
      <w:r w:rsidRPr="002C22FD">
        <w:rPr>
          <w:b/>
        </w:rPr>
        <w:t xml:space="preserve">Time:  </w:t>
      </w:r>
      <w:r w:rsidRPr="002C22FD">
        <w:rPr>
          <w:i/>
        </w:rPr>
        <w:t>2:00 p.m.</w:t>
      </w:r>
    </w:p>
    <w:p w14:paraId="1A70262E" w14:textId="77777777" w:rsidR="00CB7609" w:rsidRDefault="00CB7609" w:rsidP="00925199">
      <w:pPr>
        <w:pStyle w:val="Paragraph"/>
      </w:pPr>
      <w:r w:rsidRPr="002C22FD">
        <w:rPr>
          <w:b/>
        </w:rPr>
        <w:t xml:space="preserve">Location:  </w:t>
      </w:r>
      <w:r w:rsidRPr="002C22FD">
        <w:rPr>
          <w:i/>
        </w:rPr>
        <w:t>Dorothea Dix Park, Edgerton Building, Room 026, 809 Ruggles Drive, Raleigh, NC 27603</w:t>
      </w:r>
    </w:p>
    <w:p w14:paraId="5B75832F" w14:textId="77777777" w:rsidR="00CB7609" w:rsidRDefault="00CB7609" w:rsidP="00925199">
      <w:pPr>
        <w:pStyle w:val="Base"/>
        <w:tabs>
          <w:tab w:val="left" w:pos="936"/>
        </w:tabs>
      </w:pPr>
    </w:p>
    <w:p w14:paraId="46367F0F" w14:textId="77777777" w:rsidR="00CB7609" w:rsidRPr="00B31E75" w:rsidRDefault="00CB7609" w:rsidP="00925199">
      <w:pPr>
        <w:pStyle w:val="Paragraph"/>
        <w:rPr>
          <w:i/>
          <w:iCs/>
        </w:rPr>
      </w:pPr>
      <w:r w:rsidRPr="00B31E75">
        <w:rPr>
          <w:b/>
          <w:bCs/>
        </w:rPr>
        <w:t>Reason for Proposed Action:</w:t>
      </w:r>
      <w:r w:rsidRPr="00B31E75">
        <w:t xml:space="preserve">  </w:t>
      </w:r>
      <w:r>
        <w:rPr>
          <w:i/>
          <w:color w:val="000000"/>
          <w:highlight w:val="white"/>
        </w:rPr>
        <w:t>Pursuant to GS 150B-21.3A, Periodic Review and Expiration of Existing Rules, all rules are reviewed at least every 10 years or they shall expire. As a result of the periodic review of subchapter 10A NCAC 14G, Exemptions from Prohibitions of Self-Referrals by Health Care Providers for Underserved Areas, four rules were determined as “Necessary With Substantive Public Interest,” requiring readoption.  Substantive revisions have been made to Rule 10A NCAC 14G .0102 to combine definitions, the application process and the criteria for an exemption into one simplified rule and to update outdated information.  Since the requirements needed to apply for the exemption have been consolidated into rule, Rules 10A NCAC 14G .0101, .0103, and .0104 are redundant, therefore are proposed for readoption as a repeal because they are not necessary.</w:t>
      </w:r>
    </w:p>
    <w:p w14:paraId="33B54C40" w14:textId="77777777" w:rsidR="00CB7609" w:rsidRPr="002C22FD" w:rsidRDefault="00CB7609" w:rsidP="00925199">
      <w:pPr>
        <w:pStyle w:val="Base"/>
        <w:rPr>
          <w:i/>
        </w:rPr>
      </w:pPr>
    </w:p>
    <w:p w14:paraId="4D3AF902" w14:textId="77777777" w:rsidR="00CB7609" w:rsidRPr="002C22FD" w:rsidRDefault="00CB7609" w:rsidP="00925199">
      <w:pPr>
        <w:pStyle w:val="Paragraph"/>
        <w:rPr>
          <w:i/>
          <w:iCs/>
        </w:rPr>
      </w:pPr>
      <w:r w:rsidRPr="002C22FD">
        <w:rPr>
          <w:b/>
          <w:bCs/>
        </w:rPr>
        <w:t xml:space="preserve">Comments may be submitted to:  </w:t>
      </w:r>
      <w:r w:rsidRPr="002C22FD">
        <w:rPr>
          <w:i/>
          <w:highlight w:val="white"/>
        </w:rPr>
        <w:t>Nadine Pfeiffer, 809 Ruggles Drive, 2701 Mail Service Center, Raleigh, NC 27699-2701; email DHSR.RulesCoordinator@dhhs.nc.gov</w:t>
      </w:r>
    </w:p>
    <w:p w14:paraId="6A6F9FAF" w14:textId="77777777" w:rsidR="00CB7609" w:rsidRPr="002C22FD" w:rsidRDefault="00CB7609" w:rsidP="00925199">
      <w:pPr>
        <w:pStyle w:val="Base"/>
        <w:rPr>
          <w:i/>
        </w:rPr>
      </w:pPr>
    </w:p>
    <w:p w14:paraId="574DF43C" w14:textId="77777777" w:rsidR="00CB7609" w:rsidRPr="00B31E75" w:rsidRDefault="00CB7609" w:rsidP="00925199">
      <w:pPr>
        <w:pStyle w:val="Paragraph"/>
        <w:rPr>
          <w:b/>
        </w:rPr>
      </w:pPr>
      <w:r w:rsidRPr="00B31E75">
        <w:rPr>
          <w:b/>
          <w:iCs/>
        </w:rPr>
        <w:t>Comment period ends:</w:t>
      </w:r>
      <w:r w:rsidRPr="00B31E75">
        <w:rPr>
          <w:b/>
          <w:i/>
          <w:iCs/>
        </w:rPr>
        <w:t xml:space="preserve">  </w:t>
      </w:r>
      <w:r>
        <w:rPr>
          <w:i/>
          <w:color w:val="000000"/>
          <w:highlight w:val="white"/>
        </w:rPr>
        <w:t>August 30, 2019</w:t>
      </w:r>
    </w:p>
    <w:p w14:paraId="649F7EB5" w14:textId="77777777" w:rsidR="00CB7609" w:rsidRPr="00B31E75" w:rsidRDefault="00CB7609" w:rsidP="00925199">
      <w:pPr>
        <w:pStyle w:val="Base"/>
      </w:pPr>
    </w:p>
    <w:p w14:paraId="55CCC895" w14:textId="77777777" w:rsidR="00CB7609" w:rsidRPr="006D6687" w:rsidRDefault="00CB7609" w:rsidP="00925199">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2C37EC5F" w14:textId="77777777" w:rsidR="00CB7609" w:rsidRDefault="00CB7609" w:rsidP="00925199">
      <w:pPr>
        <w:pStyle w:val="Base"/>
      </w:pPr>
    </w:p>
    <w:p w14:paraId="7873D618" w14:textId="77777777" w:rsidR="00CB7609" w:rsidRPr="00B31E75" w:rsidRDefault="00CB7609" w:rsidP="00925199">
      <w:pPr>
        <w:pStyle w:val="Paragraph"/>
        <w:rPr>
          <w:b/>
        </w:rPr>
      </w:pPr>
      <w:r w:rsidRPr="00B31E75">
        <w:rPr>
          <w:b/>
        </w:rPr>
        <w:t>Fiscal impact. Does any rule or combination of rules in this notice create an economic impact? Check all that apply.</w:t>
      </w:r>
    </w:p>
    <w:p w14:paraId="0EE951E7"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State funds affected</w:t>
      </w:r>
    </w:p>
    <w:p w14:paraId="27F7D613"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Local funds affected</w:t>
      </w:r>
    </w:p>
    <w:p w14:paraId="69DC517E"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Substantial economic impact (&gt;= $1,000,000)</w:t>
      </w:r>
    </w:p>
    <w:p w14:paraId="442F50A0"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Approved by OSBM</w:t>
      </w:r>
    </w:p>
    <w:p w14:paraId="6634DBA5"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No fiscal note required</w:t>
      </w:r>
    </w:p>
    <w:p w14:paraId="14DB3AC3" w14:textId="77777777" w:rsidR="00CB7609" w:rsidRPr="002C0F41" w:rsidRDefault="00CB7609" w:rsidP="00925199">
      <w:pPr>
        <w:pStyle w:val="Base"/>
      </w:pPr>
    </w:p>
    <w:p w14:paraId="3969FAF2" w14:textId="77777777" w:rsidR="00CB7609" w:rsidRDefault="00CB7609" w:rsidP="00925199">
      <w:pPr>
        <w:pStyle w:val="Chapter"/>
      </w:pPr>
      <w:r>
        <w:t>Chapter 14 - Director, Division of Health Service Regulation</w:t>
      </w:r>
    </w:p>
    <w:p w14:paraId="31CCE0EB" w14:textId="77777777" w:rsidR="00CB7609" w:rsidRDefault="00CB7609" w:rsidP="00925199">
      <w:pPr>
        <w:pStyle w:val="Base"/>
      </w:pPr>
    </w:p>
    <w:p w14:paraId="1BDD6A65" w14:textId="77777777" w:rsidR="00CB7609" w:rsidRDefault="00CB7609" w:rsidP="00925199">
      <w:pPr>
        <w:pStyle w:val="SubChapter"/>
      </w:pPr>
      <w:r>
        <w:t>SUBCHAPTER 14G - EXEMPTIONS FROM PROHIBITIONS OF SELF-REFERRALS BY HEALTH CARE PROVIDERS FOR UNDERSERVED AREAS</w:t>
      </w:r>
    </w:p>
    <w:p w14:paraId="1847620F" w14:textId="77777777" w:rsidR="00CB7609" w:rsidRDefault="00CB7609" w:rsidP="00925199">
      <w:pPr>
        <w:pStyle w:val="Base"/>
      </w:pPr>
    </w:p>
    <w:p w14:paraId="0589AA3A" w14:textId="77777777" w:rsidR="00CB7609" w:rsidRDefault="00CB7609" w:rsidP="00925199">
      <w:pPr>
        <w:pStyle w:val="Section"/>
      </w:pPr>
      <w:r>
        <w:t>SECTION .0100 – GENERAL INFORMATION</w:t>
      </w:r>
    </w:p>
    <w:p w14:paraId="0D541F35" w14:textId="77777777" w:rsidR="00CB7609" w:rsidRPr="00A52000" w:rsidRDefault="00CB7609" w:rsidP="00925199">
      <w:pPr>
        <w:pStyle w:val="Base"/>
      </w:pPr>
    </w:p>
    <w:p w14:paraId="6F3DE734" w14:textId="77777777" w:rsidR="00CB7609" w:rsidRPr="00A52000" w:rsidRDefault="00CB7609" w:rsidP="00925199">
      <w:pPr>
        <w:pStyle w:val="Rule"/>
      </w:pPr>
      <w:r w:rsidRPr="00A52000">
        <w:t>10A NCAC 14G .0101</w:t>
      </w:r>
      <w:r w:rsidRPr="00A52000">
        <w:tab/>
        <w:t>DEFINITIONS</w:t>
      </w:r>
    </w:p>
    <w:p w14:paraId="34DBA383" w14:textId="77777777" w:rsidR="00CB7609" w:rsidRPr="002C22FD" w:rsidRDefault="00CB7609" w:rsidP="00925199">
      <w:pPr>
        <w:pStyle w:val="Base"/>
      </w:pPr>
    </w:p>
    <w:p w14:paraId="691CA889" w14:textId="77777777" w:rsidR="00CB7609" w:rsidRPr="00A52000" w:rsidRDefault="00CB7609" w:rsidP="00CB7609">
      <w:pPr>
        <w:pStyle w:val="HistoryAuthority"/>
      </w:pPr>
      <w:r w:rsidRPr="00A52000">
        <w:t>Authority G.S. 90-408</w:t>
      </w:r>
      <w:r>
        <w:t>.</w:t>
      </w:r>
    </w:p>
    <w:p w14:paraId="0B7A88B5" w14:textId="77777777" w:rsidR="00CB7609" w:rsidRPr="00A52000" w:rsidRDefault="00CB7609" w:rsidP="00925199">
      <w:pPr>
        <w:pStyle w:val="Base"/>
      </w:pPr>
    </w:p>
    <w:p w14:paraId="76DB41AC" w14:textId="77777777" w:rsidR="00CB7609" w:rsidRPr="00A810ED" w:rsidRDefault="00CB7609" w:rsidP="00925199">
      <w:pPr>
        <w:pStyle w:val="Rule"/>
      </w:pPr>
      <w:r w:rsidRPr="00A810ED">
        <w:t>10A NCAC 14G .0102</w:t>
      </w:r>
      <w:r w:rsidRPr="00A810ED">
        <w:tab/>
        <w:t>APPLICATION</w:t>
      </w:r>
    </w:p>
    <w:p w14:paraId="54734CFC" w14:textId="77777777" w:rsidR="00CB7609" w:rsidRPr="00A810ED" w:rsidRDefault="00CB7609" w:rsidP="00925199">
      <w:pPr>
        <w:pStyle w:val="Paragraph"/>
      </w:pPr>
      <w:r w:rsidRPr="00A810ED">
        <w:rPr>
          <w:u w:val="single"/>
        </w:rPr>
        <w:t>(a)  The terms defined in G.S. 90-405 shall have the same meaning in this Rule.</w:t>
      </w:r>
    </w:p>
    <w:p w14:paraId="665D2FCB" w14:textId="77777777" w:rsidR="00CB7609" w:rsidRPr="00A810ED" w:rsidRDefault="00CB7609" w:rsidP="00925199">
      <w:pPr>
        <w:pStyle w:val="Paragraph"/>
      </w:pPr>
      <w:r w:rsidRPr="00A810ED">
        <w:rPr>
          <w:u w:val="single"/>
        </w:rPr>
        <w:t>(b)  "Applicant" means a health care provider that submits an application to the Director of the Division of Health Service Regulation requesting an exemption from G.S. 90-406.</w:t>
      </w:r>
    </w:p>
    <w:p w14:paraId="1FFF6D31" w14:textId="77777777" w:rsidR="00CB7609" w:rsidRPr="00A810ED" w:rsidRDefault="00CB7609" w:rsidP="00925199">
      <w:pPr>
        <w:pStyle w:val="Paragraph"/>
      </w:pPr>
      <w:r w:rsidRPr="00A810ED">
        <w:rPr>
          <w:strike/>
        </w:rPr>
        <w:t>(a)  An application must be submitted to the Department by any health care provider wishing to be exempt from G.S. 90-406.</w:t>
      </w:r>
    </w:p>
    <w:p w14:paraId="250CC09A" w14:textId="77777777" w:rsidR="00CB7609" w:rsidRPr="00A810ED" w:rsidRDefault="00CB7609" w:rsidP="00925199">
      <w:pPr>
        <w:pStyle w:val="Paragraph"/>
      </w:pPr>
      <w:r w:rsidRPr="00A810ED">
        <w:rPr>
          <w:strike/>
        </w:rPr>
        <w:t>(b)</w:t>
      </w:r>
      <w:r w:rsidRPr="00A810ED">
        <w:rPr>
          <w:u w:val="single"/>
        </w:rPr>
        <w:t>(c)</w:t>
      </w:r>
      <w:r w:rsidRPr="00A810ED">
        <w:t xml:space="preserve">  The application shall include the following information:</w:t>
      </w:r>
    </w:p>
    <w:p w14:paraId="75459894" w14:textId="77777777" w:rsidR="00CB7609" w:rsidRPr="00A810ED" w:rsidRDefault="00CB7609" w:rsidP="00925199">
      <w:pPr>
        <w:pStyle w:val="SubParagraph"/>
        <w:tabs>
          <w:tab w:val="clear" w:pos="1800"/>
        </w:tabs>
      </w:pPr>
      <w:r w:rsidRPr="00A810ED">
        <w:t>(1)</w:t>
      </w:r>
      <w:r w:rsidRPr="00A810ED">
        <w:tab/>
        <w:t xml:space="preserve">the name, </w:t>
      </w:r>
      <w:r w:rsidRPr="00A810ED">
        <w:rPr>
          <w:u w:val="single"/>
        </w:rPr>
        <w:t>mailing</w:t>
      </w:r>
      <w:r w:rsidRPr="00A810ED">
        <w:t xml:space="preserve"> address, </w:t>
      </w:r>
      <w:r w:rsidRPr="00A810ED">
        <w:rPr>
          <w:u w:val="single"/>
        </w:rPr>
        <w:t>email address,</w:t>
      </w:r>
      <w:r w:rsidRPr="00A810ED">
        <w:t xml:space="preserve"> and telephone number of the </w:t>
      </w:r>
      <w:r w:rsidRPr="00A810ED">
        <w:rPr>
          <w:strike/>
        </w:rPr>
        <w:t>health care provider</w:t>
      </w:r>
      <w:r w:rsidRPr="00A810ED">
        <w:t xml:space="preserve"> applicant;</w:t>
      </w:r>
    </w:p>
    <w:p w14:paraId="09FB4E4B" w14:textId="77777777" w:rsidR="00CB7609" w:rsidRPr="00A810ED" w:rsidRDefault="00CB7609" w:rsidP="00925199">
      <w:pPr>
        <w:pStyle w:val="SubParagraph"/>
        <w:tabs>
          <w:tab w:val="clear" w:pos="1800"/>
        </w:tabs>
      </w:pPr>
      <w:r w:rsidRPr="00A810ED">
        <w:rPr>
          <w:u w:val="single"/>
        </w:rPr>
        <w:t>(2)</w:t>
      </w:r>
      <w:r w:rsidRPr="00A810ED">
        <w:tab/>
      </w:r>
      <w:r w:rsidRPr="00A810ED">
        <w:rPr>
          <w:u w:val="single"/>
        </w:rPr>
        <w:t>a list of the designated health care services provided or to be provided by the applicant;</w:t>
      </w:r>
    </w:p>
    <w:p w14:paraId="08F755B6" w14:textId="77777777" w:rsidR="00CB7609" w:rsidRPr="00A810ED" w:rsidRDefault="00CB7609" w:rsidP="00925199">
      <w:pPr>
        <w:pStyle w:val="SubParagraph"/>
        <w:tabs>
          <w:tab w:val="clear" w:pos="1800"/>
        </w:tabs>
      </w:pPr>
      <w:r w:rsidRPr="00A810ED">
        <w:rPr>
          <w:strike/>
        </w:rPr>
        <w:t>(2)</w:t>
      </w:r>
      <w:r w:rsidRPr="00A810ED">
        <w:rPr>
          <w:u w:val="single"/>
        </w:rPr>
        <w:t>(3)</w:t>
      </w:r>
      <w:r w:rsidRPr="00A810ED">
        <w:tab/>
        <w:t xml:space="preserve">the name, </w:t>
      </w:r>
      <w:r w:rsidRPr="00A810ED">
        <w:rPr>
          <w:u w:val="single"/>
        </w:rPr>
        <w:t>mailing</w:t>
      </w:r>
      <w:r w:rsidRPr="00A810ED">
        <w:t xml:space="preserve"> address, </w:t>
      </w:r>
      <w:r w:rsidRPr="00A810ED">
        <w:rPr>
          <w:u w:val="single"/>
        </w:rPr>
        <w:t>email address,</w:t>
      </w:r>
      <w:r w:rsidRPr="00A810ED">
        <w:t xml:space="preserve"> and telephone number of the manager of the entity to which the </w:t>
      </w:r>
      <w:r w:rsidRPr="00A810ED">
        <w:rPr>
          <w:strike/>
        </w:rPr>
        <w:t>health care provider wishes to be able</w:t>
      </w:r>
      <w:r w:rsidRPr="00A810ED">
        <w:t xml:space="preserve"> </w:t>
      </w:r>
      <w:r w:rsidRPr="00A810ED">
        <w:rPr>
          <w:u w:val="single"/>
        </w:rPr>
        <w:t>applicant wants</w:t>
      </w:r>
      <w:r w:rsidRPr="00A810ED">
        <w:t xml:space="preserve"> to make referrals;</w:t>
      </w:r>
    </w:p>
    <w:p w14:paraId="139FDF04" w14:textId="77777777" w:rsidR="00CB7609" w:rsidRPr="00A810ED" w:rsidRDefault="00CB7609" w:rsidP="00925199">
      <w:pPr>
        <w:pStyle w:val="SubParagraph"/>
        <w:tabs>
          <w:tab w:val="clear" w:pos="1800"/>
        </w:tabs>
      </w:pPr>
      <w:r w:rsidRPr="00A810ED">
        <w:rPr>
          <w:strike/>
        </w:rPr>
        <w:t>(3)</w:t>
      </w:r>
      <w:r w:rsidRPr="00A810ED">
        <w:rPr>
          <w:u w:val="single"/>
        </w:rPr>
        <w:t>(4)</w:t>
      </w:r>
      <w:r w:rsidRPr="00A810ED">
        <w:tab/>
      </w:r>
      <w:r w:rsidRPr="00A810ED">
        <w:rPr>
          <w:strike/>
        </w:rPr>
        <w:t>an explanation</w:t>
      </w:r>
      <w:r w:rsidRPr="00A810ED">
        <w:t xml:space="preserve"> </w:t>
      </w:r>
      <w:r w:rsidRPr="00A810ED">
        <w:rPr>
          <w:u w:val="single"/>
        </w:rPr>
        <w:t>a list</w:t>
      </w:r>
      <w:r w:rsidRPr="00A810ED">
        <w:t xml:space="preserve"> of the </w:t>
      </w:r>
      <w:r w:rsidRPr="00A810ED">
        <w:rPr>
          <w:strike/>
        </w:rPr>
        <w:t>ownership</w:t>
      </w:r>
      <w:r w:rsidRPr="00A810ED">
        <w:t xml:space="preserve"> </w:t>
      </w:r>
      <w:r w:rsidRPr="00A810ED">
        <w:rPr>
          <w:u w:val="single"/>
        </w:rPr>
        <w:t>owners</w:t>
      </w:r>
      <w:r w:rsidRPr="00A810ED">
        <w:t xml:space="preserve"> of the entity to which </w:t>
      </w:r>
      <w:r w:rsidRPr="00A810ED">
        <w:rPr>
          <w:u w:val="single"/>
        </w:rPr>
        <w:t>the applicant wants to make</w:t>
      </w:r>
      <w:r w:rsidRPr="00A810ED">
        <w:t xml:space="preserve"> </w:t>
      </w:r>
      <w:r w:rsidRPr="00A810ED">
        <w:rPr>
          <w:strike/>
        </w:rPr>
        <w:t>referrals would be made including the names and ownership interests of all individuals or entities having an investment interest in the entity;</w:t>
      </w:r>
      <w:r w:rsidRPr="00A810ED">
        <w:t xml:space="preserve"> </w:t>
      </w:r>
      <w:r w:rsidRPr="00A810ED">
        <w:rPr>
          <w:u w:val="single"/>
        </w:rPr>
        <w:t>referrals;</w:t>
      </w:r>
    </w:p>
    <w:p w14:paraId="773B6342" w14:textId="77777777" w:rsidR="00CB7609" w:rsidRPr="00A810ED" w:rsidRDefault="00CB7609" w:rsidP="00925199">
      <w:pPr>
        <w:pStyle w:val="SubParagraph"/>
        <w:tabs>
          <w:tab w:val="clear" w:pos="1800"/>
        </w:tabs>
      </w:pPr>
      <w:r w:rsidRPr="00A810ED">
        <w:rPr>
          <w:strike/>
        </w:rPr>
        <w:t>(4)</w:t>
      </w:r>
      <w:r w:rsidRPr="00A810ED">
        <w:rPr>
          <w:u w:val="single"/>
        </w:rPr>
        <w:t>(5)</w:t>
      </w:r>
      <w:r w:rsidRPr="00A810ED">
        <w:tab/>
        <w:t xml:space="preserve">a </w:t>
      </w:r>
      <w:r w:rsidRPr="00A810ED">
        <w:rPr>
          <w:strike/>
        </w:rPr>
        <w:t>description</w:t>
      </w:r>
      <w:r w:rsidRPr="00A810ED">
        <w:t xml:space="preserve"> </w:t>
      </w:r>
      <w:r w:rsidRPr="00A810ED">
        <w:rPr>
          <w:u w:val="single"/>
        </w:rPr>
        <w:t>list</w:t>
      </w:r>
      <w:r w:rsidRPr="00A810ED">
        <w:t xml:space="preserve"> of the </w:t>
      </w:r>
      <w:r w:rsidRPr="00A810ED">
        <w:rPr>
          <w:u w:val="single"/>
        </w:rPr>
        <w:t>types of</w:t>
      </w:r>
      <w:r w:rsidRPr="00A810ED">
        <w:t xml:space="preserve"> designated health care services provided or to be provided by the </w:t>
      </w:r>
      <w:r w:rsidRPr="00A810ED">
        <w:rPr>
          <w:strike/>
        </w:rPr>
        <w:t>entity;</w:t>
      </w:r>
      <w:r w:rsidRPr="00A810ED">
        <w:t xml:space="preserve"> </w:t>
      </w:r>
      <w:r w:rsidRPr="00A810ED">
        <w:rPr>
          <w:u w:val="single"/>
        </w:rPr>
        <w:t>entity to which the applicant wants to make referrals;</w:t>
      </w:r>
    </w:p>
    <w:p w14:paraId="3C5BCDC4" w14:textId="77777777" w:rsidR="00CB7609" w:rsidRPr="00A810ED" w:rsidRDefault="00CB7609" w:rsidP="00925199">
      <w:pPr>
        <w:pStyle w:val="SubParagraph"/>
        <w:tabs>
          <w:tab w:val="clear" w:pos="1800"/>
        </w:tabs>
      </w:pPr>
      <w:r w:rsidRPr="00A810ED">
        <w:rPr>
          <w:strike/>
        </w:rPr>
        <w:t>(5)</w:t>
      </w:r>
      <w:r w:rsidRPr="00A810ED">
        <w:rPr>
          <w:u w:val="single"/>
        </w:rPr>
        <w:t>(6)</w:t>
      </w:r>
      <w:r w:rsidRPr="00A810ED">
        <w:tab/>
      </w:r>
      <w:r w:rsidRPr="00A810ED">
        <w:rPr>
          <w:strike/>
        </w:rPr>
        <w:t>an analysis of the need for the health care service in the area sufficient to allow the Department to determine that the area is an underserved area for the particular service to be provided; and</w:t>
      </w:r>
      <w:r w:rsidRPr="00A810ED">
        <w:t xml:space="preserve"> </w:t>
      </w:r>
      <w:r w:rsidRPr="00A810ED">
        <w:rPr>
          <w:u w:val="single"/>
        </w:rPr>
        <w:t>evidence that there is a need for the proposed designated health care services in the county where the entity is or will be located;</w:t>
      </w:r>
    </w:p>
    <w:p w14:paraId="28F1BC89" w14:textId="77777777" w:rsidR="00CB7609" w:rsidRPr="00A810ED" w:rsidRDefault="00CB7609" w:rsidP="00925199">
      <w:pPr>
        <w:pStyle w:val="SubParagraph"/>
        <w:tabs>
          <w:tab w:val="clear" w:pos="1800"/>
        </w:tabs>
      </w:pPr>
      <w:r w:rsidRPr="00A810ED">
        <w:rPr>
          <w:strike/>
        </w:rPr>
        <w:t>(6)</w:t>
      </w:r>
      <w:r w:rsidRPr="00A810ED">
        <w:rPr>
          <w:u w:val="single"/>
        </w:rPr>
        <w:t>(7)</w:t>
      </w:r>
      <w:r w:rsidRPr="00A810ED">
        <w:tab/>
      </w:r>
      <w:r w:rsidRPr="00A810ED">
        <w:rPr>
          <w:strike/>
        </w:rPr>
        <w:t>documentation of attempts made to obtain</w:t>
      </w:r>
      <w:r w:rsidRPr="00A810ED">
        <w:t xml:space="preserve"> </w:t>
      </w:r>
      <w:r w:rsidRPr="00A810ED">
        <w:rPr>
          <w:u w:val="single"/>
        </w:rPr>
        <w:t>evidence that</w:t>
      </w:r>
      <w:r w:rsidRPr="00A810ED">
        <w:t xml:space="preserve"> alternative financing </w:t>
      </w:r>
      <w:r w:rsidRPr="00A810ED">
        <w:rPr>
          <w:u w:val="single"/>
        </w:rPr>
        <w:t>is not available from other sources</w:t>
      </w:r>
      <w:r w:rsidRPr="00A810ED">
        <w:t xml:space="preserve"> to develop the entity </w:t>
      </w:r>
      <w:r w:rsidRPr="00A810ED">
        <w:rPr>
          <w:strike/>
        </w:rPr>
        <w:t>in which the health care provider has an interest and an explanation as to why any proposed alternative was not reasonable.</w:t>
      </w:r>
      <w:r w:rsidRPr="00A810ED">
        <w:t xml:space="preserve"> </w:t>
      </w:r>
      <w:r w:rsidRPr="00A810ED">
        <w:rPr>
          <w:u w:val="single"/>
        </w:rPr>
        <w:t>to which the applicant wants to make referrals; and</w:t>
      </w:r>
    </w:p>
    <w:p w14:paraId="5CDA8F90" w14:textId="77777777" w:rsidR="00CB7609" w:rsidRPr="00A810ED" w:rsidRDefault="00CB7609" w:rsidP="00925199">
      <w:pPr>
        <w:pStyle w:val="SubParagraph"/>
        <w:tabs>
          <w:tab w:val="clear" w:pos="1800"/>
        </w:tabs>
      </w:pPr>
      <w:r w:rsidRPr="00A810ED">
        <w:rPr>
          <w:u w:val="single"/>
        </w:rPr>
        <w:t>(8)</w:t>
      </w:r>
      <w:r w:rsidRPr="00A810ED">
        <w:tab/>
      </w:r>
      <w:r w:rsidRPr="00A810ED">
        <w:rPr>
          <w:u w:val="single"/>
        </w:rPr>
        <w:t>a statement affirming that all health care providers located in the county where the entity is or will be located shall be offered access to the entity.</w:t>
      </w:r>
    </w:p>
    <w:p w14:paraId="47C25F34" w14:textId="77777777" w:rsidR="00CB7609" w:rsidRPr="00A810ED" w:rsidRDefault="00CB7609" w:rsidP="00925199">
      <w:pPr>
        <w:pStyle w:val="Paragraph"/>
      </w:pPr>
      <w:r w:rsidRPr="00A810ED">
        <w:rPr>
          <w:strike/>
        </w:rPr>
        <w:t>(c)</w:t>
      </w:r>
      <w:r w:rsidRPr="00A810ED">
        <w:rPr>
          <w:u w:val="single"/>
        </w:rPr>
        <w:t>(d)</w:t>
      </w:r>
      <w:r w:rsidRPr="00A810ED">
        <w:t xml:space="preserve">  Applications shall </w:t>
      </w:r>
      <w:r w:rsidRPr="00A810ED">
        <w:rPr>
          <w:strike/>
        </w:rPr>
        <w:t>be sent to the Director's Office, Division of Health Service Regulation, North Carolina Department of Human Resources, 701 Barbour Drive, P.O. Box 29530, Raleigh, N.C. 27626-0530, and shall indicate the purpose of the application.</w:t>
      </w:r>
      <w:r w:rsidRPr="00A810ED">
        <w:t xml:space="preserve"> be:</w:t>
      </w:r>
    </w:p>
    <w:p w14:paraId="06CB2A35" w14:textId="77777777" w:rsidR="00CB7609" w:rsidRPr="00A810ED" w:rsidRDefault="00CB7609" w:rsidP="00925199">
      <w:pPr>
        <w:pStyle w:val="SubParagraph"/>
        <w:tabs>
          <w:tab w:val="clear" w:pos="1800"/>
        </w:tabs>
      </w:pPr>
      <w:r w:rsidRPr="00A810ED">
        <w:rPr>
          <w:u w:val="single"/>
        </w:rPr>
        <w:t>(1)</w:t>
      </w:r>
      <w:r w:rsidRPr="00A810ED">
        <w:tab/>
      </w:r>
      <w:r w:rsidRPr="00A810ED">
        <w:rPr>
          <w:u w:val="single"/>
        </w:rPr>
        <w:t>mailed to the Office of the Director, Division of Health Service Regulation, Department of Health and Human Services, 2701 Mail Service Center, Raleigh, NC 27699-2701; or</w:t>
      </w:r>
    </w:p>
    <w:p w14:paraId="3B1EDE57" w14:textId="77777777" w:rsidR="00CB7609" w:rsidRPr="00A810ED" w:rsidRDefault="00CB7609" w:rsidP="00925199">
      <w:pPr>
        <w:pStyle w:val="SubParagraph"/>
        <w:tabs>
          <w:tab w:val="clear" w:pos="1800"/>
        </w:tabs>
      </w:pPr>
      <w:r w:rsidRPr="00A810ED">
        <w:rPr>
          <w:u w:val="single"/>
        </w:rPr>
        <w:t>(2)</w:t>
      </w:r>
      <w:r w:rsidRPr="00A810ED">
        <w:tab/>
      </w:r>
      <w:r w:rsidRPr="00A810ED">
        <w:rPr>
          <w:u w:val="single"/>
        </w:rPr>
        <w:t>delivered in person to the Office of the Director, Division of Health Service Regulation, Department of Health and Human Services, 809 Ruggles Drive, Raleigh, NC 27603.</w:t>
      </w:r>
    </w:p>
    <w:p w14:paraId="2A447417" w14:textId="77777777" w:rsidR="00CB7609" w:rsidRPr="00A810ED" w:rsidRDefault="00CB7609" w:rsidP="00925199">
      <w:pPr>
        <w:pStyle w:val="Base"/>
      </w:pPr>
    </w:p>
    <w:p w14:paraId="1F2670F2" w14:textId="77777777" w:rsidR="00CB7609" w:rsidRPr="00A810ED" w:rsidRDefault="00CB7609" w:rsidP="00CB7609">
      <w:pPr>
        <w:pStyle w:val="HistoryAuthority"/>
      </w:pPr>
      <w:r w:rsidRPr="00A810ED">
        <w:t>Authority G.S. 90-408</w:t>
      </w:r>
      <w:r>
        <w:t>.</w:t>
      </w:r>
    </w:p>
    <w:p w14:paraId="20C7BE8B" w14:textId="77777777" w:rsidR="00CB7609" w:rsidRPr="00A810ED" w:rsidRDefault="00CB7609" w:rsidP="00925199">
      <w:pPr>
        <w:pStyle w:val="Base"/>
      </w:pPr>
    </w:p>
    <w:p w14:paraId="29E5B10A" w14:textId="77777777" w:rsidR="00CB7609" w:rsidRPr="00E0672E" w:rsidRDefault="00CB7609" w:rsidP="00925199">
      <w:pPr>
        <w:pStyle w:val="Rule"/>
      </w:pPr>
      <w:r w:rsidRPr="00E0672E">
        <w:t>10A NCAC 14G .0103</w:t>
      </w:r>
      <w:r w:rsidRPr="00E0672E">
        <w:tab/>
        <w:t>CRITERIA FOR AN UNDERSERVED AREA EXEMPTION - NEW ENTITY</w:t>
      </w:r>
    </w:p>
    <w:p w14:paraId="6BC59E9A" w14:textId="77777777" w:rsidR="00CB7609" w:rsidRPr="00E0672E" w:rsidRDefault="00CB7609" w:rsidP="00925199">
      <w:pPr>
        <w:pStyle w:val="Rule"/>
      </w:pPr>
      <w:r w:rsidRPr="00E0672E">
        <w:t>10A NCAC 14g .0104</w:t>
      </w:r>
      <w:r w:rsidRPr="00E0672E">
        <w:tab/>
        <w:t>CRITERIA FOR AN UNDERSERVED AREA EXEMPTION - EXISTING ENTITY</w:t>
      </w:r>
    </w:p>
    <w:p w14:paraId="17626F36" w14:textId="77777777" w:rsidR="00CB7609" w:rsidRPr="00E0672E" w:rsidRDefault="00CB7609" w:rsidP="00925199">
      <w:pPr>
        <w:pStyle w:val="Base"/>
      </w:pPr>
    </w:p>
    <w:p w14:paraId="3651286F" w14:textId="77777777" w:rsidR="00CB7609" w:rsidRPr="00E0672E" w:rsidRDefault="00CB7609" w:rsidP="00CB7609">
      <w:pPr>
        <w:pStyle w:val="HistoryAuthority"/>
      </w:pPr>
      <w:r w:rsidRPr="00E0672E">
        <w:t>Authority G.S. 90-408</w:t>
      </w:r>
      <w:r>
        <w:t>.</w:t>
      </w:r>
    </w:p>
    <w:p w14:paraId="6288FE8B" w14:textId="77777777" w:rsidR="00CB7609" w:rsidRPr="00A745D1" w:rsidRDefault="00CB7609" w:rsidP="00925199">
      <w:pPr>
        <w:pStyle w:val="Base"/>
      </w:pPr>
    </w:p>
    <w:p w14:paraId="3C99FAA1" w14:textId="77777777" w:rsidR="00CB7609" w:rsidRDefault="00CB7609" w:rsidP="00CB7609">
      <w:pPr>
        <w:pStyle w:val="Base"/>
        <w:pBdr>
          <w:top w:val="single" w:sz="18" w:space="1" w:color="auto"/>
        </w:pBdr>
      </w:pPr>
    </w:p>
    <w:p w14:paraId="7A30CE0C" w14:textId="77777777" w:rsidR="00CB7609" w:rsidRDefault="00CB7609" w:rsidP="00925199">
      <w:pPr>
        <w:pStyle w:val="Chapter"/>
        <w:rPr>
          <w:caps w:val="0"/>
        </w:rPr>
      </w:pPr>
      <w:r>
        <w:t>Title 15A – Department of Environmental Quality</w:t>
      </w:r>
    </w:p>
    <w:p w14:paraId="3D5DA137" w14:textId="77777777" w:rsidR="00CB7609" w:rsidRDefault="00CB7609" w:rsidP="00925199">
      <w:pPr>
        <w:pStyle w:val="Chapter"/>
        <w:rPr>
          <w:caps w:val="0"/>
        </w:rPr>
      </w:pPr>
    </w:p>
    <w:p w14:paraId="4BFE8263" w14:textId="77777777" w:rsidR="00CB7609" w:rsidRDefault="00CB7609">
      <w:pPr>
        <w:pStyle w:val="Paragraph"/>
        <w:rPr>
          <w:i/>
          <w:iCs/>
        </w:rPr>
      </w:pPr>
      <w:r w:rsidRPr="00B31E75">
        <w:rPr>
          <w:b/>
          <w:bCs/>
          <w:i/>
          <w:iCs/>
        </w:rPr>
        <w:t>Notice</w:t>
      </w:r>
      <w:r w:rsidRPr="00B31E75">
        <w:rPr>
          <w:i/>
          <w:iCs/>
        </w:rPr>
        <w:t xml:space="preserve"> is hereby given in accordance with G.S. 150B-21.2 that the </w:t>
      </w:r>
      <w:r>
        <w:rPr>
          <w:i/>
          <w:iCs/>
        </w:rPr>
        <w:t>Coastal Resources Commission</w:t>
      </w:r>
      <w:r w:rsidRPr="00B31E75">
        <w:rPr>
          <w:i/>
          <w:iCs/>
        </w:rPr>
        <w:t xml:space="preserve"> intends to</w:t>
      </w:r>
      <w:r>
        <w:rPr>
          <w:i/>
          <w:iCs/>
        </w:rPr>
        <w:t xml:space="preserve"> adopt the rule cited as 15A NCAC 07H .0313 and amend the rules cited as 15A NCAC 07H .0304 and .0309</w:t>
      </w:r>
      <w:r w:rsidRPr="00B31E75">
        <w:rPr>
          <w:i/>
          <w:iCs/>
        </w:rPr>
        <w:t>.</w:t>
      </w:r>
    </w:p>
    <w:p w14:paraId="7DDCEDC6" w14:textId="77777777" w:rsidR="00CB7609" w:rsidRDefault="00CB7609">
      <w:pPr>
        <w:pStyle w:val="Paragraph"/>
        <w:rPr>
          <w:i/>
          <w:iCs/>
        </w:rPr>
      </w:pPr>
    </w:p>
    <w:p w14:paraId="1F9AAEA8" w14:textId="77777777" w:rsidR="00CB7609" w:rsidRPr="00B31E75" w:rsidRDefault="00CB7609" w:rsidP="00925199">
      <w:pPr>
        <w:pStyle w:val="Paragraph"/>
        <w:rPr>
          <w:b/>
          <w:i/>
        </w:rPr>
      </w:pPr>
      <w:r w:rsidRPr="00B31E75">
        <w:rPr>
          <w:b/>
        </w:rPr>
        <w:t>Link to agency website pursuant to G.S. 150B-19.1(c):</w:t>
      </w:r>
      <w:r w:rsidRPr="00B31E75">
        <w:rPr>
          <w:b/>
          <w:i/>
        </w:rPr>
        <w:t xml:space="preserve">  </w:t>
      </w:r>
      <w:r>
        <w:rPr>
          <w:i/>
        </w:rPr>
        <w:t>https://deq.nc.gov/permits-regulations/rules-regulations/proposed-rules</w:t>
      </w:r>
    </w:p>
    <w:p w14:paraId="0C2B21E6" w14:textId="77777777" w:rsidR="00CB7609" w:rsidRPr="00B31E75" w:rsidRDefault="00CB7609" w:rsidP="00925199">
      <w:pPr>
        <w:pStyle w:val="Paragraph"/>
        <w:rPr>
          <w:b/>
        </w:rPr>
      </w:pPr>
    </w:p>
    <w:p w14:paraId="6DC0373D" w14:textId="77777777" w:rsidR="00CB7609" w:rsidRPr="00B31E75" w:rsidRDefault="00CB7609">
      <w:pPr>
        <w:pStyle w:val="Paragraph"/>
        <w:rPr>
          <w:i/>
        </w:rPr>
      </w:pPr>
      <w:r w:rsidRPr="00B31E75">
        <w:rPr>
          <w:b/>
          <w:bCs/>
        </w:rPr>
        <w:t>Proposed Effective Date:</w:t>
      </w:r>
      <w:r w:rsidRPr="00B31E75">
        <w:rPr>
          <w:b/>
          <w:bCs/>
          <w:i/>
        </w:rPr>
        <w:t xml:space="preserve">  </w:t>
      </w:r>
      <w:r>
        <w:rPr>
          <w:i/>
          <w:color w:val="000000"/>
          <w:highlight w:val="white"/>
        </w:rPr>
        <w:t>November 1, 2019</w:t>
      </w:r>
    </w:p>
    <w:p w14:paraId="02141254" w14:textId="77777777" w:rsidR="00CB7609" w:rsidRDefault="00CB7609">
      <w:pPr>
        <w:pStyle w:val="Base"/>
      </w:pPr>
    </w:p>
    <w:p w14:paraId="570FDB09" w14:textId="77777777" w:rsidR="0007616D" w:rsidRDefault="0007616D">
      <w:pPr>
        <w:pStyle w:val="Base"/>
      </w:pPr>
    </w:p>
    <w:p w14:paraId="1652BCCB" w14:textId="77777777" w:rsidR="00CB7609" w:rsidRDefault="00CB7609" w:rsidP="00925199">
      <w:pPr>
        <w:pStyle w:val="Base"/>
        <w:tabs>
          <w:tab w:val="left" w:pos="936"/>
        </w:tabs>
        <w:rPr>
          <w:b/>
        </w:rPr>
      </w:pPr>
      <w:r>
        <w:rPr>
          <w:b/>
        </w:rPr>
        <w:t>Public Hearing:</w:t>
      </w:r>
    </w:p>
    <w:p w14:paraId="7F217E06" w14:textId="77777777" w:rsidR="00CB7609" w:rsidRDefault="00CB7609" w:rsidP="00925199">
      <w:pPr>
        <w:pStyle w:val="Base"/>
        <w:tabs>
          <w:tab w:val="left" w:pos="936"/>
        </w:tabs>
      </w:pPr>
      <w:r>
        <w:rPr>
          <w:b/>
        </w:rPr>
        <w:t>Date:</w:t>
      </w:r>
      <w:r>
        <w:rPr>
          <w:i/>
        </w:rPr>
        <w:t xml:space="preserve">  July 17, 2019</w:t>
      </w:r>
    </w:p>
    <w:p w14:paraId="42ECBAEB" w14:textId="77777777" w:rsidR="00CB7609" w:rsidRDefault="00CB7609" w:rsidP="00925199">
      <w:pPr>
        <w:pStyle w:val="Base"/>
        <w:tabs>
          <w:tab w:val="left" w:pos="936"/>
        </w:tabs>
      </w:pPr>
      <w:r>
        <w:rPr>
          <w:b/>
        </w:rPr>
        <w:t>Time:</w:t>
      </w:r>
      <w:r>
        <w:rPr>
          <w:i/>
        </w:rPr>
        <w:t xml:space="preserve">  1:15 p.m.</w:t>
      </w:r>
    </w:p>
    <w:p w14:paraId="0ECBA443" w14:textId="77777777" w:rsidR="00CB7609" w:rsidRDefault="00CB7609" w:rsidP="00925199">
      <w:pPr>
        <w:pStyle w:val="Base"/>
        <w:tabs>
          <w:tab w:val="left" w:pos="936"/>
        </w:tabs>
        <w:rPr>
          <w:b/>
          <w:i/>
        </w:rPr>
      </w:pPr>
      <w:r>
        <w:rPr>
          <w:b/>
        </w:rPr>
        <w:t>Location:</w:t>
      </w:r>
      <w:r>
        <w:rPr>
          <w:i/>
        </w:rPr>
        <w:t xml:space="preserve">  NOAA/NCNERR Auditorium, 101 </w:t>
      </w:r>
      <w:proofErr w:type="spellStart"/>
      <w:r>
        <w:rPr>
          <w:i/>
        </w:rPr>
        <w:t>Pivers</w:t>
      </w:r>
      <w:proofErr w:type="spellEnd"/>
      <w:r>
        <w:rPr>
          <w:i/>
        </w:rPr>
        <w:t xml:space="preserve"> Island Road, Beaufort, NC 28516</w:t>
      </w:r>
    </w:p>
    <w:p w14:paraId="35695E7B" w14:textId="77777777" w:rsidR="00CB7609" w:rsidRDefault="00CB7609" w:rsidP="00925199">
      <w:pPr>
        <w:pStyle w:val="Base"/>
        <w:tabs>
          <w:tab w:val="left" w:pos="936"/>
        </w:tabs>
        <w:rPr>
          <w:b/>
        </w:rPr>
      </w:pPr>
    </w:p>
    <w:p w14:paraId="265A5ABE" w14:textId="77777777" w:rsidR="00CB7609" w:rsidRDefault="00CB7609" w:rsidP="00925199">
      <w:pPr>
        <w:pStyle w:val="Base"/>
        <w:tabs>
          <w:tab w:val="left" w:pos="936"/>
        </w:tabs>
      </w:pPr>
      <w:r>
        <w:rPr>
          <w:b/>
        </w:rPr>
        <w:t>Date:</w:t>
      </w:r>
      <w:r>
        <w:rPr>
          <w:i/>
        </w:rPr>
        <w:t xml:space="preserve">  September 18, 2019</w:t>
      </w:r>
    </w:p>
    <w:p w14:paraId="7357FE7E" w14:textId="77777777" w:rsidR="00CB7609" w:rsidRDefault="00CB7609" w:rsidP="00925199">
      <w:pPr>
        <w:pStyle w:val="Base"/>
        <w:tabs>
          <w:tab w:val="left" w:pos="936"/>
        </w:tabs>
      </w:pPr>
      <w:r>
        <w:rPr>
          <w:b/>
        </w:rPr>
        <w:t>Time:</w:t>
      </w:r>
      <w:r>
        <w:rPr>
          <w:i/>
        </w:rPr>
        <w:t xml:space="preserve">  1:15 p.m.</w:t>
      </w:r>
    </w:p>
    <w:p w14:paraId="11CB0EF4" w14:textId="77777777" w:rsidR="00CB7609" w:rsidRDefault="00CB7609" w:rsidP="00925199">
      <w:pPr>
        <w:pStyle w:val="Base"/>
        <w:tabs>
          <w:tab w:val="left" w:pos="936"/>
        </w:tabs>
      </w:pPr>
      <w:r>
        <w:rPr>
          <w:b/>
        </w:rPr>
        <w:t>Location:</w:t>
      </w:r>
      <w:r>
        <w:rPr>
          <w:i/>
        </w:rPr>
        <w:t xml:space="preserve">  New Hanover County Government Center, 230 Government Center Drive, Wilmington, NC 28403</w:t>
      </w:r>
    </w:p>
    <w:p w14:paraId="36095EC3" w14:textId="77777777" w:rsidR="00CB7609" w:rsidRDefault="00CB7609" w:rsidP="00925199">
      <w:pPr>
        <w:pStyle w:val="Base"/>
        <w:tabs>
          <w:tab w:val="left" w:pos="936"/>
        </w:tabs>
      </w:pPr>
    </w:p>
    <w:p w14:paraId="20853A8E" w14:textId="77777777" w:rsidR="00CB7609" w:rsidRDefault="00CB7609">
      <w:pPr>
        <w:pStyle w:val="Paragraph"/>
        <w:rPr>
          <w:i/>
          <w:color w:val="000000"/>
          <w:highlight w:val="white"/>
        </w:rPr>
      </w:pPr>
      <w:r w:rsidRPr="00B31E75">
        <w:rPr>
          <w:b/>
          <w:bCs/>
        </w:rPr>
        <w:t>Reason for Proposed Action:</w:t>
      </w:r>
      <w:r w:rsidRPr="00B31E75">
        <w:t xml:space="preserve">  </w:t>
      </w:r>
      <w:r>
        <w:rPr>
          <w:i/>
          <w:color w:val="000000"/>
          <w:highlight w:val="white"/>
        </w:rPr>
        <w:t>The Coastal Resources Commission proposes to amend its administrative rules to comply with a legislative mandate (S.L. 2015-241) related to the removal of specific areas from the Inlet Hazard Area of Environmental Concern (AEC). The amendments will provide greater flexibility to local governments and state agencies protecting life and property from the hazardous forces inherent to the oceanfront shoreline. 15A NCAC 7H .0304 contains the CRC’s definitions of the Ocean Hazard Areas AEC. 15A NCAC 7H .0309 contains the setback exceptions to the Coastal Area Management Act for permits in the Ocean Hazard AECs. 15A NCAC 7H .0313 establishes the creation of a new AEC for lands adjacent to the two deep draft inlets providing access to the State’s ports.</w:t>
      </w:r>
    </w:p>
    <w:p w14:paraId="322419A7" w14:textId="77777777" w:rsidR="00CB7609" w:rsidRDefault="00CB7609">
      <w:pPr>
        <w:pStyle w:val="Paragraph"/>
        <w:rPr>
          <w:i/>
          <w:color w:val="000000"/>
          <w:highlight w:val="white"/>
        </w:rPr>
      </w:pPr>
    </w:p>
    <w:p w14:paraId="2DF8DAC2" w14:textId="77777777" w:rsidR="00CB7609" w:rsidRPr="00B31E75" w:rsidRDefault="00CB7609">
      <w:pPr>
        <w:pStyle w:val="Paragraph"/>
        <w:rPr>
          <w:i/>
          <w:iCs/>
        </w:rPr>
      </w:pPr>
      <w:r>
        <w:rPr>
          <w:i/>
          <w:color w:val="000000"/>
          <w:highlight w:val="white"/>
        </w:rPr>
        <w:t>Amendments are also proposed to 15A NCAC 7H .0309 to facilitate maintenance of existing stormwater outfalls on ocean beaches.</w:t>
      </w:r>
    </w:p>
    <w:p w14:paraId="3EED1C11" w14:textId="77777777" w:rsidR="00CB7609" w:rsidRPr="00B31E75" w:rsidRDefault="00CB7609">
      <w:pPr>
        <w:pStyle w:val="Paragraph"/>
        <w:rPr>
          <w:i/>
          <w:iCs/>
        </w:rPr>
      </w:pPr>
    </w:p>
    <w:p w14:paraId="295A9EFB" w14:textId="77777777" w:rsidR="00CB7609" w:rsidRPr="005408E5" w:rsidRDefault="00CB7609" w:rsidP="00925199">
      <w:pPr>
        <w:pStyle w:val="Base"/>
        <w:rPr>
          <w:i/>
          <w:iCs/>
        </w:rPr>
      </w:pPr>
      <w:r w:rsidRPr="005408E5">
        <w:rPr>
          <w:b/>
          <w:bCs/>
        </w:rPr>
        <w:t xml:space="preserve">Comments may be submitted </w:t>
      </w:r>
      <w:proofErr w:type="gramStart"/>
      <w:r w:rsidRPr="005408E5">
        <w:rPr>
          <w:b/>
          <w:bCs/>
        </w:rPr>
        <w:t>to:</w:t>
      </w:r>
      <w:proofErr w:type="gramEnd"/>
      <w:r w:rsidRPr="005408E5">
        <w:rPr>
          <w:b/>
          <w:bCs/>
        </w:rPr>
        <w:t xml:space="preserve">  </w:t>
      </w:r>
      <w:r w:rsidRPr="005408E5">
        <w:rPr>
          <w:i/>
          <w:highlight w:val="white"/>
        </w:rPr>
        <w:t xml:space="preserve">Braxton Davis, 400 Commerce Avenue, Morehead City, NC 28557; email Braxton.Davis@ncdenr.gov </w:t>
      </w:r>
    </w:p>
    <w:p w14:paraId="1491BEC1" w14:textId="77777777" w:rsidR="00CB7609" w:rsidRPr="00B31E75" w:rsidRDefault="00CB7609" w:rsidP="00925199">
      <w:pPr>
        <w:pStyle w:val="Paragraph"/>
        <w:rPr>
          <w:i/>
          <w:iCs/>
        </w:rPr>
      </w:pPr>
    </w:p>
    <w:p w14:paraId="364FB51A" w14:textId="77777777" w:rsidR="00CB7609" w:rsidRPr="00A04287" w:rsidRDefault="00CB7609" w:rsidP="00925199">
      <w:pPr>
        <w:pStyle w:val="Paragraph"/>
      </w:pPr>
      <w:r w:rsidRPr="00B31E75">
        <w:rPr>
          <w:b/>
          <w:iCs/>
        </w:rPr>
        <w:t>Comment period ends:</w:t>
      </w:r>
      <w:r w:rsidRPr="00B31E75">
        <w:rPr>
          <w:b/>
          <w:i/>
          <w:iCs/>
        </w:rPr>
        <w:t xml:space="preserve"> </w:t>
      </w:r>
      <w:r>
        <w:rPr>
          <w:b/>
          <w:i/>
          <w:iCs/>
        </w:rPr>
        <w:t xml:space="preserve"> </w:t>
      </w:r>
      <w:r>
        <w:rPr>
          <w:i/>
          <w:iCs/>
        </w:rPr>
        <w:t>September 18, 2019</w:t>
      </w:r>
    </w:p>
    <w:p w14:paraId="2AE368C2" w14:textId="77777777" w:rsidR="00CB7609" w:rsidRPr="00B31E75" w:rsidRDefault="00CB7609">
      <w:pPr>
        <w:pStyle w:val="Paragraph"/>
      </w:pPr>
    </w:p>
    <w:p w14:paraId="7136AACC" w14:textId="77777777" w:rsidR="00CB7609" w:rsidRPr="00B31E75" w:rsidRDefault="00CB7609" w:rsidP="00925199">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59434985" w14:textId="77777777" w:rsidR="00CB7609" w:rsidRPr="00B31E75" w:rsidRDefault="00CB7609" w:rsidP="00925199">
      <w:pPr>
        <w:pStyle w:val="Paragraph"/>
      </w:pPr>
    </w:p>
    <w:p w14:paraId="05686570" w14:textId="77777777" w:rsidR="00CB7609" w:rsidRPr="00B31E75" w:rsidRDefault="00CB7609" w:rsidP="00925199">
      <w:pPr>
        <w:pStyle w:val="Paragraph"/>
        <w:rPr>
          <w:b/>
        </w:rPr>
      </w:pPr>
      <w:r w:rsidRPr="00B31E75">
        <w:rPr>
          <w:b/>
        </w:rPr>
        <w:t>Fiscal impact. Does any rule or combination of rules in this notice create an economic impact? Check all that apply.</w:t>
      </w:r>
    </w:p>
    <w:p w14:paraId="11081F4E"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State funds affected</w:t>
      </w:r>
    </w:p>
    <w:p w14:paraId="7FA5ADDA"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Local funds affected</w:t>
      </w:r>
    </w:p>
    <w:p w14:paraId="120B7F15"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Substantial economic impact (&gt;= $1,000,000)</w:t>
      </w:r>
    </w:p>
    <w:p w14:paraId="5E16F7E8" w14:textId="77777777" w:rsidR="00CB7609" w:rsidRPr="00D30C7E" w:rsidRDefault="00CB7609" w:rsidP="00925199">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Approved by OSBM</w:t>
      </w:r>
    </w:p>
    <w:p w14:paraId="323170B9" w14:textId="77777777" w:rsidR="00CB7609" w:rsidRDefault="00CB7609" w:rsidP="00925199">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D2421">
        <w:rPr>
          <w:b/>
        </w:rPr>
      </w:r>
      <w:r w:rsidR="005D2421">
        <w:rPr>
          <w:b/>
        </w:rPr>
        <w:fldChar w:fldCharType="separate"/>
      </w:r>
      <w:r w:rsidRPr="00D30C7E">
        <w:rPr>
          <w:b/>
        </w:rPr>
        <w:fldChar w:fldCharType="end"/>
      </w:r>
      <w:r>
        <w:rPr>
          <w:b/>
        </w:rPr>
        <w:tab/>
        <w:t>No fiscal note required</w:t>
      </w:r>
    </w:p>
    <w:p w14:paraId="2DBE4333" w14:textId="77777777" w:rsidR="00CB7609" w:rsidRDefault="00CB7609" w:rsidP="00925199">
      <w:pPr>
        <w:pStyle w:val="Chapter"/>
      </w:pPr>
      <w:r>
        <w:t>Chapter 07 - Coastal Management</w:t>
      </w:r>
    </w:p>
    <w:p w14:paraId="7724B4C5" w14:textId="77777777" w:rsidR="0007616D" w:rsidRDefault="0007616D" w:rsidP="00925199">
      <w:pPr>
        <w:pStyle w:val="SubChapter"/>
      </w:pPr>
    </w:p>
    <w:p w14:paraId="5637E113" w14:textId="77777777" w:rsidR="00CB7609" w:rsidRDefault="00CB7609" w:rsidP="00925199">
      <w:pPr>
        <w:pStyle w:val="SubChapter"/>
      </w:pPr>
      <w:r>
        <w:t xml:space="preserve">SUBCHAPTER 07H </w:t>
      </w:r>
      <w:r>
        <w:noBreakHyphen/>
        <w:t xml:space="preserve"> STATE GUIDELINES FOR AREAS OF ENVIRONMENTAL CONCERN</w:t>
      </w:r>
    </w:p>
    <w:p w14:paraId="38C28B51" w14:textId="77777777" w:rsidR="00CB7609" w:rsidRDefault="00CB7609" w:rsidP="00925199">
      <w:pPr>
        <w:pStyle w:val="Base"/>
      </w:pPr>
    </w:p>
    <w:p w14:paraId="1A676E1B" w14:textId="77777777" w:rsidR="00CB7609" w:rsidRDefault="00CB7609" w:rsidP="00925199">
      <w:pPr>
        <w:pStyle w:val="Section"/>
      </w:pPr>
      <w:r>
        <w:t xml:space="preserve">SECTION .0300 </w:t>
      </w:r>
      <w:r>
        <w:noBreakHyphen/>
        <w:t xml:space="preserve"> OCEAN HAZARD AREAS</w:t>
      </w:r>
    </w:p>
    <w:p w14:paraId="0CF7C6D2" w14:textId="77777777" w:rsidR="00CB7609" w:rsidRPr="00D62724" w:rsidRDefault="00CB7609" w:rsidP="00925199">
      <w:pPr>
        <w:pStyle w:val="Base"/>
      </w:pPr>
    </w:p>
    <w:p w14:paraId="189324EF" w14:textId="77777777" w:rsidR="00CB7609" w:rsidRPr="00D62724" w:rsidRDefault="00CB7609" w:rsidP="00925199">
      <w:pPr>
        <w:pStyle w:val="Rule"/>
      </w:pPr>
      <w:r w:rsidRPr="00D62724">
        <w:t>15A NCAC 07H .0304</w:t>
      </w:r>
      <w:r w:rsidRPr="00D62724">
        <w:tab/>
        <w:t>AECS WITHIN OCEAN HAZARD AREAS</w:t>
      </w:r>
    </w:p>
    <w:p w14:paraId="5FFC929B" w14:textId="77777777" w:rsidR="00CB7609" w:rsidRPr="00D62724" w:rsidRDefault="00CB7609" w:rsidP="00925199">
      <w:pPr>
        <w:pStyle w:val="Paragraph"/>
      </w:pPr>
      <w:r w:rsidRPr="00D62724">
        <w:t>The ocean hazard AECs contain all of the following areas:</w:t>
      </w:r>
    </w:p>
    <w:p w14:paraId="77911D78" w14:textId="77777777" w:rsidR="00CB7609" w:rsidRPr="00D62724" w:rsidRDefault="00CB7609" w:rsidP="00925199">
      <w:pPr>
        <w:pStyle w:val="Item"/>
        <w:tabs>
          <w:tab w:val="clear" w:pos="1800"/>
        </w:tabs>
      </w:pPr>
      <w:r w:rsidRPr="00D62724">
        <w:t>(1)</w:t>
      </w:r>
      <w:r w:rsidRPr="00D62724">
        <w:tab/>
        <w:t>Ocean Erodible Area.</w:t>
      </w:r>
      <w:r>
        <w:t xml:space="preserve"> </w:t>
      </w:r>
      <w:r w:rsidRPr="00D62724">
        <w:t>This is the area where there exists a substantial possibility of excessive erosion and significant shoreline fluctuation.</w:t>
      </w:r>
      <w:r>
        <w:t xml:space="preserve"> </w:t>
      </w:r>
      <w:r w:rsidRPr="00D62724">
        <w:t>The oceanward boundary of this area is the mean low water line.</w:t>
      </w:r>
      <w:r>
        <w:t xml:space="preserve"> </w:t>
      </w:r>
      <w:r w:rsidRPr="00D62724">
        <w:t>The landward extent of this area is the distance landward from the first line of stable and natural vegetation as defined in 15A NCAC 07H .0305(a)(5) to the recession line established by multiplying the long</w:t>
      </w:r>
      <w:r w:rsidRPr="00D62724">
        <w:noBreakHyphen/>
        <w:t>term annual erosion rate times 90; provided that, where there has been no long</w:t>
      </w:r>
      <w:r w:rsidRPr="00D62724">
        <w:noBreakHyphen/>
        <w:t xml:space="preserve">term erosion or the rate is less than two feet per year, this distance shall be set at 120 180 feet landward from the first line of stable </w:t>
      </w:r>
      <w:r w:rsidRPr="00D62724">
        <w:rPr>
          <w:u w:val="single"/>
        </w:rPr>
        <w:t>and</w:t>
      </w:r>
      <w:r w:rsidRPr="00D62724">
        <w:t xml:space="preserve"> natural vegetation.</w:t>
      </w:r>
      <w:r>
        <w:t xml:space="preserve"> </w:t>
      </w:r>
      <w:r w:rsidRPr="00D62724">
        <w:t>For the purposes of this Rule, the erosion rates are the long-term average based on available historical data. The current long-term average erosion rate data for each segment of the North Carolina coast is depicted on maps entitled "2011 Long-Term Average Annual Shoreline Rate Update" and approved by the Coastal Resources Commission on May 5, 2011 (except as such rates may be varied in individual contested cases or in declaratory or interpretive rulings).</w:t>
      </w:r>
      <w:r>
        <w:t xml:space="preserve"> </w:t>
      </w:r>
      <w:r w:rsidRPr="00D62724">
        <w:t>In all cases, the rate of shoreline change shall be no less than two feet of erosion per year. The maps are available without cost from any Local Permit Officer or the Division of Coastal Management on the internet at http://www.nccoastalmanagement.net.</w:t>
      </w:r>
    </w:p>
    <w:p w14:paraId="15248AA5" w14:textId="77777777" w:rsidR="00CB7609" w:rsidRPr="00D62724" w:rsidRDefault="00CB7609" w:rsidP="00925199">
      <w:pPr>
        <w:pStyle w:val="Item"/>
        <w:tabs>
          <w:tab w:val="clear" w:pos="1800"/>
        </w:tabs>
      </w:pPr>
      <w:r w:rsidRPr="00D62724">
        <w:t>(2)</w:t>
      </w:r>
      <w:r w:rsidRPr="00D62724">
        <w:tab/>
        <w:t>Inlet Hazard Area.</w:t>
      </w:r>
      <w:r>
        <w:t xml:space="preserve"> </w:t>
      </w:r>
      <w:r w:rsidRPr="00D62724">
        <w:t>The inlet hazard areas are natural</w:t>
      </w:r>
      <w:r w:rsidRPr="00D62724">
        <w:noBreakHyphen/>
        <w:t>hazard areas that are especially vulnerable to erosion, flooding, and other adverse effects of sand, wind, and water because of their proximity to dynamic ocean inlets.</w:t>
      </w:r>
      <w:r>
        <w:t xml:space="preserve"> </w:t>
      </w:r>
      <w:r w:rsidRPr="00D62724">
        <w:t>This area extends landward from the mean low water line a distance sufficient to encompass that area within which the inlet migrates, based on statistical analysis, and shall consider such factors as previous inlet territory, structurally weak areas near the inlet, and external influences such as jetties and channelization.</w:t>
      </w:r>
      <w:r>
        <w:t xml:space="preserve"> </w:t>
      </w:r>
      <w:r w:rsidRPr="00D62724">
        <w:t>The areas on the maps identified as suggested Inlet Hazard Areas included in the report entitled INLET HAZARD AREAS, The Final Report and Recommendations to the Coastal Resources Commission, 1978, as amended in 1981, by Loie J. Priddy and Rick Carraway are incorporated by reference and are hereby designated as Inlet Hazard Areas, except for:</w:t>
      </w:r>
    </w:p>
    <w:p w14:paraId="35E78DC5" w14:textId="77777777" w:rsidR="00CB7609" w:rsidRPr="00D62724" w:rsidRDefault="00CB7609" w:rsidP="00925199">
      <w:pPr>
        <w:pStyle w:val="SubItemLvl1"/>
        <w:tabs>
          <w:tab w:val="clear" w:pos="2520"/>
        </w:tabs>
      </w:pPr>
      <w:r w:rsidRPr="00D62724">
        <w:t>(</w:t>
      </w:r>
      <w:r w:rsidRPr="00D62724">
        <w:rPr>
          <w:strike/>
        </w:rPr>
        <w:t>a)</w:t>
      </w:r>
      <w:r w:rsidRPr="00D62724">
        <w:tab/>
      </w:r>
      <w:r w:rsidRPr="00D62724">
        <w:rPr>
          <w:strike/>
        </w:rPr>
        <w:t>the Cape Fear Inlet Hazard Area as shown on the map does not extend northeast of the Bald Head Island marina entrance channel; and</w:t>
      </w:r>
    </w:p>
    <w:p w14:paraId="0F369064" w14:textId="77777777" w:rsidR="00CB7609" w:rsidRPr="00D62724" w:rsidRDefault="00CB7609" w:rsidP="00925199">
      <w:pPr>
        <w:pStyle w:val="SubItemLvl1"/>
        <w:tabs>
          <w:tab w:val="clear" w:pos="2520"/>
        </w:tabs>
      </w:pPr>
      <w:r w:rsidRPr="00D62724">
        <w:rPr>
          <w:strike/>
        </w:rPr>
        <w:t>(b)</w:t>
      </w:r>
      <w:r w:rsidRPr="00D62724">
        <w:tab/>
      </w:r>
      <w:r w:rsidRPr="00D62724">
        <w:rPr>
          <w:strike/>
        </w:rPr>
        <w:t>the former location of Mad Inlet, which closed in 1997.</w:t>
      </w:r>
    </w:p>
    <w:p w14:paraId="3B4E0D4B" w14:textId="77777777" w:rsidR="00CB7609" w:rsidRPr="00D62724" w:rsidRDefault="00CB7609" w:rsidP="00925199">
      <w:pPr>
        <w:pStyle w:val="SubItemLvl1"/>
        <w:tabs>
          <w:tab w:val="clear" w:pos="2520"/>
        </w:tabs>
      </w:pPr>
      <w:r w:rsidRPr="00D62724">
        <w:rPr>
          <w:u w:val="single"/>
        </w:rPr>
        <w:t>(a)</w:t>
      </w:r>
      <w:r w:rsidRPr="00D62724">
        <w:tab/>
      </w:r>
      <w:r w:rsidRPr="00D62724">
        <w:rPr>
          <w:u w:val="single"/>
        </w:rPr>
        <w:t>the location of a former inlet which has been closed for at least 15 years;</w:t>
      </w:r>
    </w:p>
    <w:p w14:paraId="3C60BC3B" w14:textId="77777777" w:rsidR="00CB7609" w:rsidRPr="00D62724" w:rsidRDefault="00CB7609" w:rsidP="00925199">
      <w:pPr>
        <w:pStyle w:val="SubItemLvl1"/>
        <w:tabs>
          <w:tab w:val="clear" w:pos="2520"/>
        </w:tabs>
      </w:pPr>
      <w:r w:rsidRPr="00D62724">
        <w:rPr>
          <w:u w:val="single"/>
        </w:rPr>
        <w:t>(b)</w:t>
      </w:r>
      <w:r w:rsidRPr="00D62724">
        <w:tab/>
      </w:r>
      <w:r w:rsidRPr="00D62724">
        <w:rPr>
          <w:u w:val="single"/>
        </w:rPr>
        <w:t>inlets that due to shoreline migration, no longer include the current location of the inlet; and</w:t>
      </w:r>
    </w:p>
    <w:p w14:paraId="6621EFEF" w14:textId="77777777" w:rsidR="00CB7609" w:rsidRPr="0005111A" w:rsidRDefault="00CB7609" w:rsidP="00925199">
      <w:pPr>
        <w:pStyle w:val="SubItemLvl1"/>
        <w:rPr>
          <w:u w:val="single"/>
        </w:rPr>
      </w:pPr>
      <w:r w:rsidRPr="0005111A">
        <w:rPr>
          <w:u w:val="single"/>
        </w:rPr>
        <w:t>(c)</w:t>
      </w:r>
      <w:r w:rsidRPr="0005111A">
        <w:tab/>
      </w:r>
      <w:r w:rsidRPr="0005111A">
        <w:rPr>
          <w:u w:val="single"/>
        </w:rPr>
        <w:t>inlets providing access to a State Port via a channel maintained by the United States Army Corps of Engineers.</w:t>
      </w:r>
    </w:p>
    <w:p w14:paraId="3EFE8F1F" w14:textId="77777777" w:rsidR="00CB7609" w:rsidRPr="00D62724" w:rsidRDefault="00CB7609" w:rsidP="00925199">
      <w:pPr>
        <w:pStyle w:val="Base"/>
        <w:ind w:left="2160"/>
      </w:pPr>
      <w:r w:rsidRPr="00D62724">
        <w:t>In all cases, the Inlet Hazard Area shall be an extension of the adjacent ocean erodible areas and in no case shall the width of the inlet hazard area be less than the width of the adjacent ocean erodible area.</w:t>
      </w:r>
      <w:r>
        <w:t xml:space="preserve"> </w:t>
      </w:r>
      <w:r w:rsidRPr="00D62724">
        <w:t xml:space="preserve">This report is available for inspection at the Department of Environmental Quality, Division of Coastal Management, 400 Commerce Avenue, Morehead City, North Carolina or at the website referenced in Item (1) of this Rule. </w:t>
      </w:r>
      <w:r w:rsidRPr="0005111A">
        <w:rPr>
          <w:strike/>
        </w:rPr>
        <w:t xml:space="preserve">Photocopies are </w:t>
      </w:r>
      <w:r w:rsidRPr="00D62724">
        <w:rPr>
          <w:strike/>
        </w:rPr>
        <w:t>available at no charge.</w:t>
      </w:r>
    </w:p>
    <w:p w14:paraId="46C5764C" w14:textId="77777777" w:rsidR="00CB7609" w:rsidRPr="00D62724" w:rsidRDefault="00CB7609" w:rsidP="00925199">
      <w:pPr>
        <w:pStyle w:val="Item"/>
        <w:tabs>
          <w:tab w:val="clear" w:pos="1800"/>
        </w:tabs>
      </w:pPr>
      <w:r w:rsidRPr="00D62724">
        <w:t>(3)</w:t>
      </w:r>
      <w:r w:rsidRPr="00D62724">
        <w:tab/>
        <w:t>Unvegetated Beach Area.</w:t>
      </w:r>
      <w:r>
        <w:t xml:space="preserve"> </w:t>
      </w:r>
      <w:r w:rsidRPr="00D62724">
        <w:t xml:space="preserve">Beach areas within the Ocean Hazard Area where no stable </w:t>
      </w:r>
      <w:r w:rsidRPr="00D62724">
        <w:rPr>
          <w:u w:val="single"/>
        </w:rPr>
        <w:t>and</w:t>
      </w:r>
      <w:r w:rsidRPr="00D62724">
        <w:t xml:space="preserve"> natural vegetation is present may be designated as </w:t>
      </w:r>
      <w:r w:rsidRPr="00D62724">
        <w:rPr>
          <w:strike/>
        </w:rPr>
        <w:t>an</w:t>
      </w:r>
      <w:r w:rsidRPr="00D62724">
        <w:t xml:space="preserve"> Unvegetated Beach </w:t>
      </w:r>
      <w:r w:rsidRPr="00D62724">
        <w:rPr>
          <w:strike/>
        </w:rPr>
        <w:t>Area</w:t>
      </w:r>
      <w:r w:rsidRPr="00D62724">
        <w:t xml:space="preserve"> </w:t>
      </w:r>
      <w:r w:rsidRPr="00D62724">
        <w:rPr>
          <w:u w:val="single"/>
        </w:rPr>
        <w:t>Areas</w:t>
      </w:r>
      <w:r w:rsidRPr="00D62724">
        <w:t xml:space="preserve"> on either a permanent or temporary basis as follows:</w:t>
      </w:r>
    </w:p>
    <w:p w14:paraId="205819E1" w14:textId="77777777" w:rsidR="00CB7609" w:rsidRPr="00D62724" w:rsidRDefault="00CB7609" w:rsidP="00925199">
      <w:pPr>
        <w:pStyle w:val="SubItemLvl1"/>
        <w:tabs>
          <w:tab w:val="clear" w:pos="2520"/>
        </w:tabs>
      </w:pPr>
      <w:r w:rsidRPr="00D62724">
        <w:t>(a)</w:t>
      </w:r>
      <w:r w:rsidRPr="00D62724">
        <w:tab/>
        <w:t>An area appropriate for permanent designation as an Unvegetated Beach Area is a dynamic area that is subject to rapid unpredictable landform change due to wind and wave action.</w:t>
      </w:r>
      <w:r>
        <w:t xml:space="preserve"> </w:t>
      </w:r>
      <w:r w:rsidRPr="00D62724">
        <w:t>The areas in this category shall be designated following studies by the Division of Coastal Management. These areas shall be designated on maps approved by the Coastal Resources Commission and available without cost from any Local Permit Officer or the Division of Coastal Management on the internet at the website referenced in Item (1) of this Rule.</w:t>
      </w:r>
    </w:p>
    <w:p w14:paraId="6EE57F2A" w14:textId="77777777" w:rsidR="00CB7609" w:rsidRPr="00D62724" w:rsidRDefault="00CB7609" w:rsidP="00925199">
      <w:pPr>
        <w:pStyle w:val="SubItemLvl1"/>
        <w:tabs>
          <w:tab w:val="clear" w:pos="2520"/>
        </w:tabs>
      </w:pPr>
      <w:r w:rsidRPr="00D62724">
        <w:t>(b)</w:t>
      </w:r>
      <w:r w:rsidRPr="00D62724">
        <w:tab/>
        <w:t>An area that is suddenly unvegetated as a result of a hurricane or other major storm event may be designated by the Coastal Resources Commission as an Unvegetated Beach Area for a specific period of time, or until the vegetation has re-established in accordance with 15A NCAC 07H .0305(a)(5). At the expiration of the time specified or the re-establishment of the vegetation, the area shall return to its pre-storm designation.</w:t>
      </w:r>
    </w:p>
    <w:p w14:paraId="754C5176" w14:textId="77777777" w:rsidR="00CB7609" w:rsidRPr="00D62724" w:rsidRDefault="00CB7609" w:rsidP="00925199">
      <w:pPr>
        <w:pStyle w:val="Item"/>
        <w:tabs>
          <w:tab w:val="clear" w:pos="1800"/>
        </w:tabs>
      </w:pPr>
      <w:r w:rsidRPr="00D62724">
        <w:rPr>
          <w:u w:val="single"/>
        </w:rPr>
        <w:t>(4)</w:t>
      </w:r>
      <w:r w:rsidRPr="00D62724">
        <w:tab/>
      </w:r>
      <w:r w:rsidRPr="00D62724">
        <w:rPr>
          <w:u w:val="single"/>
        </w:rPr>
        <w:t xml:space="preserve">State Ports Inlet Management Area. These are areas adjacent to and within Beaufort Inlet and the mouth of the Cape Fear River, providing access to a State Port via a channel maintained by the Unites States Army Corps of Engineers. These areas are unique due to the influence of federally-maintained channels, and the critical nature of maintaining shipping access to North Carolina's State Ports. These areas may require specific management strategies not </w:t>
      </w:r>
      <w:proofErr w:type="spellStart"/>
      <w:r w:rsidRPr="00D62724">
        <w:rPr>
          <w:u w:val="single"/>
        </w:rPr>
        <w:t>warrented</w:t>
      </w:r>
      <w:proofErr w:type="spellEnd"/>
      <w:r w:rsidRPr="00D62724">
        <w:rPr>
          <w:u w:val="single"/>
        </w:rPr>
        <w:t xml:space="preserve"> at other inlets to address erosion and shoreline stabilization. State Ports Inlet Management Areas shall extend from the mean low water line landward as designated on maps approved by the Coastal Resources Commission and available without cost from the Division of Coastal Management, and on the internet at the website referenced in Sub-item (1)(a) of this Rule.</w:t>
      </w:r>
    </w:p>
    <w:p w14:paraId="0BDE0897" w14:textId="77777777" w:rsidR="00CB7609" w:rsidRPr="00D62724" w:rsidRDefault="00CB7609" w:rsidP="00925199">
      <w:pPr>
        <w:pStyle w:val="Base"/>
      </w:pPr>
    </w:p>
    <w:p w14:paraId="5FFC51E9" w14:textId="77777777" w:rsidR="00CB7609" w:rsidRPr="00D62724" w:rsidRDefault="00CB7609" w:rsidP="00CB7609">
      <w:pPr>
        <w:pStyle w:val="HistoryAuthority"/>
      </w:pPr>
      <w:r w:rsidRPr="00D62724">
        <w:t>Authority G.S. 113A</w:t>
      </w:r>
      <w:r w:rsidRPr="00D62724">
        <w:noBreakHyphen/>
        <w:t>107; 113A-107.1; 113A</w:t>
      </w:r>
      <w:r w:rsidRPr="00D62724">
        <w:noBreakHyphen/>
        <w:t>113; 113A</w:t>
      </w:r>
      <w:r w:rsidRPr="00D62724">
        <w:noBreakHyphen/>
        <w:t>124</w:t>
      </w:r>
      <w:r>
        <w:t>.</w:t>
      </w:r>
    </w:p>
    <w:p w14:paraId="6DDF354D" w14:textId="77777777" w:rsidR="00CB7609" w:rsidRPr="00D62724" w:rsidRDefault="00CB7609" w:rsidP="00925199">
      <w:pPr>
        <w:pStyle w:val="Base"/>
      </w:pPr>
    </w:p>
    <w:p w14:paraId="270CCD20" w14:textId="77777777" w:rsidR="00CB7609" w:rsidRPr="00BF203F" w:rsidRDefault="00CB7609" w:rsidP="00925199">
      <w:pPr>
        <w:pStyle w:val="Rule"/>
      </w:pPr>
      <w:r w:rsidRPr="00BF203F">
        <w:t>15A NCAC 07H .0309</w:t>
      </w:r>
      <w:r w:rsidRPr="00BF203F">
        <w:tab/>
        <w:t>USE STANDARDS FOR OCEAN HAZARD AREAS: EXCEPTIONS</w:t>
      </w:r>
    </w:p>
    <w:p w14:paraId="31260BBC" w14:textId="77777777" w:rsidR="00CB7609" w:rsidRPr="00BF203F" w:rsidRDefault="00CB7609" w:rsidP="00925199">
      <w:pPr>
        <w:pStyle w:val="Paragraph"/>
      </w:pPr>
      <w:r w:rsidRPr="00BF203F">
        <w:t xml:space="preserve">(a)  The following types of development shall be permitted seaward of the oceanfront setback requirements of Rule .0306(a) of </w:t>
      </w:r>
      <w:r w:rsidRPr="00BF203F">
        <w:rPr>
          <w:strike/>
        </w:rPr>
        <w:t>the Subchapter</w:t>
      </w:r>
      <w:r w:rsidRPr="00BF203F">
        <w:t xml:space="preserve"> </w:t>
      </w:r>
      <w:r w:rsidRPr="00BF203F">
        <w:rPr>
          <w:u w:val="single"/>
        </w:rPr>
        <w:t>this Section</w:t>
      </w:r>
      <w:r w:rsidRPr="00BF203F">
        <w:t xml:space="preserve"> if all other provisions of this Subchapter and other state and local regulations are met:</w:t>
      </w:r>
    </w:p>
    <w:p w14:paraId="1B9CED3C" w14:textId="77777777" w:rsidR="00CB7609" w:rsidRPr="00BF203F" w:rsidRDefault="00CB7609" w:rsidP="00925199">
      <w:pPr>
        <w:pStyle w:val="SubParagraph"/>
        <w:tabs>
          <w:tab w:val="clear" w:pos="1800"/>
        </w:tabs>
      </w:pPr>
      <w:r w:rsidRPr="00BF203F">
        <w:t>(1)</w:t>
      </w:r>
      <w:r w:rsidRPr="00BF203F">
        <w:tab/>
        <w:t>campsites;</w:t>
      </w:r>
    </w:p>
    <w:p w14:paraId="6E45EAA4" w14:textId="77777777" w:rsidR="00CB7609" w:rsidRPr="00BF203F" w:rsidRDefault="00CB7609" w:rsidP="00925199">
      <w:pPr>
        <w:pStyle w:val="SubParagraph"/>
        <w:tabs>
          <w:tab w:val="clear" w:pos="1800"/>
        </w:tabs>
      </w:pPr>
      <w:r w:rsidRPr="00BF203F">
        <w:t>(2)</w:t>
      </w:r>
      <w:r w:rsidRPr="00BF203F">
        <w:tab/>
        <w:t>driveways and parking areas with clay, packed sand or gravel;</w:t>
      </w:r>
    </w:p>
    <w:p w14:paraId="0B47793C" w14:textId="77777777" w:rsidR="00CB7609" w:rsidRPr="00BF203F" w:rsidRDefault="00CB7609" w:rsidP="00925199">
      <w:pPr>
        <w:pStyle w:val="SubParagraph"/>
        <w:tabs>
          <w:tab w:val="clear" w:pos="1800"/>
        </w:tabs>
      </w:pPr>
      <w:r w:rsidRPr="00BF203F">
        <w:t>(3)</w:t>
      </w:r>
      <w:r w:rsidRPr="00BF203F">
        <w:tab/>
        <w:t>elevated decks not exceeding a footprint of 500 square feet;</w:t>
      </w:r>
    </w:p>
    <w:p w14:paraId="5002BCC0" w14:textId="77777777" w:rsidR="00CB7609" w:rsidRPr="00BF203F" w:rsidRDefault="00CB7609" w:rsidP="00925199">
      <w:pPr>
        <w:pStyle w:val="SubParagraph"/>
        <w:tabs>
          <w:tab w:val="clear" w:pos="1800"/>
        </w:tabs>
      </w:pPr>
      <w:r w:rsidRPr="00BF203F">
        <w:t>(4)</w:t>
      </w:r>
      <w:r w:rsidRPr="00BF203F">
        <w:tab/>
        <w:t xml:space="preserve">beach accessways consistent with Rule .0308(c) of this </w:t>
      </w:r>
      <w:r w:rsidRPr="00BF203F">
        <w:rPr>
          <w:strike/>
        </w:rPr>
        <w:t>Subchapter;</w:t>
      </w:r>
      <w:r w:rsidRPr="00BF203F">
        <w:t xml:space="preserve"> </w:t>
      </w:r>
      <w:r w:rsidRPr="00BF203F">
        <w:rPr>
          <w:u w:val="single"/>
        </w:rPr>
        <w:t>Section;</w:t>
      </w:r>
    </w:p>
    <w:p w14:paraId="140FF64F" w14:textId="77777777" w:rsidR="00CB7609" w:rsidRPr="00BF203F" w:rsidRDefault="00CB7609" w:rsidP="00925199">
      <w:pPr>
        <w:pStyle w:val="SubParagraph"/>
        <w:tabs>
          <w:tab w:val="clear" w:pos="1800"/>
        </w:tabs>
      </w:pPr>
      <w:r w:rsidRPr="00BF203F">
        <w:t>(5)</w:t>
      </w:r>
      <w:r w:rsidRPr="00BF203F">
        <w:tab/>
        <w:t>unenclosed, uninhabitable gazebos with a footprint of 200 square feet or less;</w:t>
      </w:r>
    </w:p>
    <w:p w14:paraId="4368DF09" w14:textId="77777777" w:rsidR="00CB7609" w:rsidRPr="00BF203F" w:rsidRDefault="00CB7609" w:rsidP="00925199">
      <w:pPr>
        <w:pStyle w:val="SubParagraph"/>
        <w:tabs>
          <w:tab w:val="clear" w:pos="1800"/>
        </w:tabs>
      </w:pPr>
      <w:r w:rsidRPr="00BF203F">
        <w:t>(6)</w:t>
      </w:r>
      <w:r w:rsidRPr="00BF203F">
        <w:tab/>
        <w:t>uninhabitable, single</w:t>
      </w:r>
      <w:r w:rsidRPr="00BF203F">
        <w:noBreakHyphen/>
        <w:t>story storage sheds with a foundation or floor consisting of wood, clay, packed sand or gravel, and a footprint of 200 square feet or less;</w:t>
      </w:r>
    </w:p>
    <w:p w14:paraId="294127CD" w14:textId="77777777" w:rsidR="00CB7609" w:rsidRPr="00BF203F" w:rsidRDefault="00CB7609" w:rsidP="00925199">
      <w:pPr>
        <w:pStyle w:val="SubParagraph"/>
        <w:tabs>
          <w:tab w:val="clear" w:pos="1800"/>
        </w:tabs>
      </w:pPr>
      <w:r w:rsidRPr="00BF203F">
        <w:t>(7)</w:t>
      </w:r>
      <w:r w:rsidRPr="00BF203F">
        <w:tab/>
        <w:t>temporary amusement stands;</w:t>
      </w:r>
    </w:p>
    <w:p w14:paraId="43A09A8C" w14:textId="77777777" w:rsidR="00CB7609" w:rsidRPr="00BF203F" w:rsidRDefault="00CB7609" w:rsidP="00925199">
      <w:pPr>
        <w:pStyle w:val="SubParagraph"/>
        <w:tabs>
          <w:tab w:val="clear" w:pos="1800"/>
        </w:tabs>
      </w:pPr>
      <w:r w:rsidRPr="00BF203F">
        <w:t>(8)</w:t>
      </w:r>
      <w:r w:rsidRPr="00BF203F">
        <w:tab/>
        <w:t>sand fences; and</w:t>
      </w:r>
    </w:p>
    <w:p w14:paraId="0355B3BF" w14:textId="77777777" w:rsidR="00CB7609" w:rsidRPr="00BF203F" w:rsidRDefault="00CB7609" w:rsidP="00925199">
      <w:pPr>
        <w:pStyle w:val="SubParagraph"/>
        <w:tabs>
          <w:tab w:val="clear" w:pos="1800"/>
        </w:tabs>
      </w:pPr>
      <w:r w:rsidRPr="00BF203F">
        <w:t>(9)</w:t>
      </w:r>
      <w:r w:rsidRPr="00BF203F">
        <w:tab/>
        <w:t>swimming pools.</w:t>
      </w:r>
    </w:p>
    <w:p w14:paraId="09DD536C" w14:textId="77777777" w:rsidR="00CB7609" w:rsidRPr="00BF203F" w:rsidRDefault="00CB7609" w:rsidP="00925199">
      <w:pPr>
        <w:pStyle w:val="Paragraph"/>
      </w:pPr>
      <w:r w:rsidRPr="00BF203F">
        <w:t>In all cases, this development shall be permitted only if it is landward of the vegetation line or static vegetation line, whichever is applicable; involves no alteration or removal of primary or frontal dunes which would compromise the integrity of the dune as a protective landform or the dune vegetation; has overwalks to protect any existing dunes; is not essential to the continued existence or use of an associated principal development; is not required to satisfy minimum requirements of local zoning, subdivision or health regulations; and meets all other non</w:t>
      </w:r>
      <w:r w:rsidRPr="00BF203F">
        <w:noBreakHyphen/>
        <w:t>setback requirements of this Subchapter.</w:t>
      </w:r>
    </w:p>
    <w:p w14:paraId="0AD61015" w14:textId="77777777" w:rsidR="00CB7609" w:rsidRPr="00BF203F" w:rsidRDefault="00CB7609" w:rsidP="00925199">
      <w:pPr>
        <w:pStyle w:val="Paragraph"/>
      </w:pPr>
      <w:r w:rsidRPr="00BF203F">
        <w:t xml:space="preserve">(b)  Where application of the oceanfront setback requirements of Rule .0306(a) of this </w:t>
      </w:r>
      <w:r w:rsidRPr="00BF203F">
        <w:rPr>
          <w:strike/>
        </w:rPr>
        <w:t>Subchapter</w:t>
      </w:r>
      <w:r w:rsidRPr="00BF203F">
        <w:t xml:space="preserve"> </w:t>
      </w:r>
      <w:r w:rsidRPr="00BF203F">
        <w:rPr>
          <w:u w:val="single"/>
        </w:rPr>
        <w:t>Section</w:t>
      </w:r>
      <w:r w:rsidRPr="00BF203F">
        <w:t xml:space="preserve"> would preclude placement of permanent substantial structures on lots existing as of June 1, 1979, buildings shall be permitted seaward of the applicable setback line in ocean erodible </w:t>
      </w:r>
      <w:r w:rsidRPr="00BF203F">
        <w:rPr>
          <w:strike/>
        </w:rPr>
        <w:t>areas,</w:t>
      </w:r>
      <w:r w:rsidRPr="00BF203F">
        <w:t xml:space="preserve"> </w:t>
      </w:r>
      <w:r w:rsidRPr="00BF203F">
        <w:rPr>
          <w:u w:val="single"/>
        </w:rPr>
        <w:t>areas and State Ports Inlet Management Areas,</w:t>
      </w:r>
      <w:r w:rsidRPr="00BF203F">
        <w:t xml:space="preserve"> but not inlet hazard areas or unvegetated beach areas, if each of the following conditions are met:</w:t>
      </w:r>
    </w:p>
    <w:p w14:paraId="5133B1CC" w14:textId="77777777" w:rsidR="00CB7609" w:rsidRPr="00BF203F" w:rsidRDefault="00CB7609" w:rsidP="00925199">
      <w:pPr>
        <w:pStyle w:val="SubParagraph"/>
        <w:tabs>
          <w:tab w:val="clear" w:pos="1800"/>
        </w:tabs>
      </w:pPr>
      <w:r w:rsidRPr="00BF203F">
        <w:t>(1)</w:t>
      </w:r>
      <w:r w:rsidRPr="00BF203F">
        <w:tab/>
        <w:t>The development is set back from the ocean the maximum feasible distance possible on the existing lot and the development is designed to minimize encroachment into the setback area;</w:t>
      </w:r>
    </w:p>
    <w:p w14:paraId="4738B37B" w14:textId="77777777" w:rsidR="00CB7609" w:rsidRPr="00BF203F" w:rsidRDefault="00CB7609" w:rsidP="00925199">
      <w:pPr>
        <w:pStyle w:val="SubParagraph"/>
        <w:tabs>
          <w:tab w:val="clear" w:pos="1800"/>
        </w:tabs>
      </w:pPr>
      <w:r w:rsidRPr="00BF203F">
        <w:t>(2)</w:t>
      </w:r>
      <w:r w:rsidRPr="00BF203F">
        <w:tab/>
        <w:t>The development is at least 60 feet landward of the vegetation line or static vegetation line, whichever is applicable;</w:t>
      </w:r>
    </w:p>
    <w:p w14:paraId="654A3D63" w14:textId="77777777" w:rsidR="00CB7609" w:rsidRPr="00BF203F" w:rsidRDefault="00CB7609" w:rsidP="00925199">
      <w:pPr>
        <w:pStyle w:val="SubParagraph"/>
        <w:tabs>
          <w:tab w:val="clear" w:pos="1800"/>
        </w:tabs>
      </w:pPr>
      <w:r w:rsidRPr="00BF203F">
        <w:t>(3)</w:t>
      </w:r>
      <w:r w:rsidRPr="00BF203F">
        <w:tab/>
        <w:t>The development is not located on or in front of a frontal dune, but is entirely behind the landward toe of the frontal dune;</w:t>
      </w:r>
    </w:p>
    <w:p w14:paraId="6C21F8A5" w14:textId="77777777" w:rsidR="00CB7609" w:rsidRPr="00BF203F" w:rsidRDefault="00CB7609" w:rsidP="00925199">
      <w:pPr>
        <w:pStyle w:val="SubParagraph"/>
        <w:tabs>
          <w:tab w:val="clear" w:pos="1800"/>
        </w:tabs>
      </w:pPr>
      <w:r w:rsidRPr="00BF203F">
        <w:t>(4)</w:t>
      </w:r>
      <w:r w:rsidRPr="00BF203F">
        <w:tab/>
        <w:t xml:space="preserve">The development incorporates each of the following design standards, which are in addition to those required by Rule .0308(d) of this </w:t>
      </w:r>
      <w:r w:rsidRPr="00BF203F">
        <w:rPr>
          <w:strike/>
        </w:rPr>
        <w:t>Subchapter.</w:t>
      </w:r>
      <w:r w:rsidRPr="00BF203F">
        <w:t xml:space="preserve"> </w:t>
      </w:r>
      <w:r w:rsidRPr="00BF203F">
        <w:rPr>
          <w:u w:val="single"/>
        </w:rPr>
        <w:t>Section.</w:t>
      </w:r>
    </w:p>
    <w:p w14:paraId="6E4CD18B" w14:textId="77777777" w:rsidR="00CB7609" w:rsidRPr="00BF203F" w:rsidRDefault="00CB7609" w:rsidP="00925199">
      <w:pPr>
        <w:pStyle w:val="Part"/>
        <w:tabs>
          <w:tab w:val="clear" w:pos="2520"/>
        </w:tabs>
      </w:pPr>
      <w:r w:rsidRPr="00BF203F">
        <w:t>(A)</w:t>
      </w:r>
      <w:r w:rsidRPr="00BF203F">
        <w:tab/>
        <w:t>All pilings shall have a tip penetration that extends to at least four feet below mean sea level;</w:t>
      </w:r>
    </w:p>
    <w:p w14:paraId="140FA83A" w14:textId="77777777" w:rsidR="00CB7609" w:rsidRPr="00BF203F" w:rsidRDefault="00CB7609" w:rsidP="00925199">
      <w:pPr>
        <w:pStyle w:val="Part"/>
        <w:tabs>
          <w:tab w:val="clear" w:pos="2520"/>
        </w:tabs>
      </w:pPr>
      <w:r w:rsidRPr="00BF203F">
        <w:t>(B)</w:t>
      </w:r>
      <w:r w:rsidRPr="00BF203F">
        <w:tab/>
        <w:t>The footprint of the structure shall be no more than 1,000 square feet, and the total floor area of the structure shall be no more than 2,000 square feet.</w:t>
      </w:r>
      <w:r>
        <w:t xml:space="preserve"> </w:t>
      </w:r>
      <w:r w:rsidRPr="00BF203F">
        <w:t>For the purpose of this Section, roof-covered decks and porches that are structurally attached shall be included in the calculation of footprint;</w:t>
      </w:r>
    </w:p>
    <w:p w14:paraId="37B56DBF" w14:textId="77777777" w:rsidR="00CB7609" w:rsidRPr="00BF203F" w:rsidRDefault="00CB7609" w:rsidP="00925199">
      <w:pPr>
        <w:pStyle w:val="Part"/>
        <w:tabs>
          <w:tab w:val="clear" w:pos="2520"/>
        </w:tabs>
      </w:pPr>
      <w:r w:rsidRPr="00BF203F">
        <w:t>(C)</w:t>
      </w:r>
      <w:r w:rsidRPr="00BF203F">
        <w:tab/>
        <w:t xml:space="preserve">Driveways and parking areas shall be constructed of clay, packed sand or gravel except in those cases where the development does not </w:t>
      </w:r>
      <w:proofErr w:type="spellStart"/>
      <w:r w:rsidRPr="00BF203F">
        <w:t>abut</w:t>
      </w:r>
      <w:proofErr w:type="spellEnd"/>
      <w:r w:rsidRPr="00BF203F">
        <w:t xml:space="preserve"> the ocean and is located landward of a paved public street or highway currently in use.</w:t>
      </w:r>
      <w:r>
        <w:t xml:space="preserve"> </w:t>
      </w:r>
      <w:r w:rsidRPr="00BF203F">
        <w:t xml:space="preserve">In those cases concrete, asphalt or </w:t>
      </w:r>
      <w:proofErr w:type="spellStart"/>
      <w:r w:rsidRPr="00BF203F">
        <w:t>turfstone</w:t>
      </w:r>
      <w:proofErr w:type="spellEnd"/>
      <w:r w:rsidRPr="00BF203F">
        <w:t xml:space="preserve"> may also be used;</w:t>
      </w:r>
    </w:p>
    <w:p w14:paraId="46400676" w14:textId="77777777" w:rsidR="00CB7609" w:rsidRPr="00BF203F" w:rsidRDefault="00CB7609" w:rsidP="00925199">
      <w:pPr>
        <w:pStyle w:val="Part"/>
        <w:tabs>
          <w:tab w:val="clear" w:pos="2520"/>
        </w:tabs>
      </w:pPr>
      <w:r w:rsidRPr="00BF203F">
        <w:t>(D)</w:t>
      </w:r>
      <w:r w:rsidRPr="00BF203F">
        <w:tab/>
        <w:t>No portion of a building's total floor area, including elevated portions that are cantilevered, knee braced or otherwise extended beyond the support of pilings or footings, may extend oceanward of the total floor area of the landward-most adjacent building.</w:t>
      </w:r>
      <w:r>
        <w:t xml:space="preserve"> </w:t>
      </w:r>
      <w:r w:rsidRPr="00BF203F">
        <w:t>When the geometry or orientation of a lot precludes the placement of a building in line with the landward most adjacent structure of similar use, an average line of construction shall be determined by the Division of Coastal Management on a case-by-case basis in order to determine an ocean hazard setback that is landward of the vegetation line, static vegetation line or measurement line, whichever is applicable, a distance no less than 60 feet.</w:t>
      </w:r>
    </w:p>
    <w:p w14:paraId="2144C10C" w14:textId="77777777" w:rsidR="00CB7609" w:rsidRPr="00BF203F" w:rsidRDefault="00CB7609" w:rsidP="00925199">
      <w:pPr>
        <w:pStyle w:val="SubParagraph"/>
        <w:tabs>
          <w:tab w:val="clear" w:pos="1800"/>
        </w:tabs>
      </w:pPr>
      <w:r w:rsidRPr="00BF203F">
        <w:t>(5)</w:t>
      </w:r>
      <w:r w:rsidRPr="00BF203F">
        <w:tab/>
        <w:t>All other provisions of this Subchapter and other state and local regulations are met.</w:t>
      </w:r>
      <w:r>
        <w:t xml:space="preserve"> </w:t>
      </w:r>
      <w:r w:rsidRPr="00BF203F">
        <w:t>If the development is to be serviced by an on</w:t>
      </w:r>
      <w:r w:rsidRPr="00BF203F">
        <w:noBreakHyphen/>
        <w:t>site waste disposal system, a copy of a valid permit for such a system shall be submitted as part of the CAMA permit application.</w:t>
      </w:r>
    </w:p>
    <w:p w14:paraId="65AEBD94" w14:textId="77777777" w:rsidR="00CB7609" w:rsidRPr="00BF203F" w:rsidRDefault="00CB7609" w:rsidP="00925199">
      <w:pPr>
        <w:pStyle w:val="Paragraph"/>
      </w:pPr>
      <w:r w:rsidRPr="00BF203F">
        <w:t>(c)  Reconfiguration and development of lots and projects that have a grandfather status under Paragraph (b) of this Rule shall be allowed provided that the following conditions are met:</w:t>
      </w:r>
    </w:p>
    <w:p w14:paraId="7BABB6E5" w14:textId="77777777" w:rsidR="00CB7609" w:rsidRPr="00BF203F" w:rsidRDefault="00CB7609" w:rsidP="00925199">
      <w:pPr>
        <w:pStyle w:val="SubParagraph"/>
        <w:tabs>
          <w:tab w:val="clear" w:pos="1800"/>
        </w:tabs>
      </w:pPr>
      <w:r w:rsidRPr="00BF203F">
        <w:t>(1)</w:t>
      </w:r>
      <w:r w:rsidRPr="00BF203F">
        <w:tab/>
        <w:t>Development is setback from the first line of stable natural vegetation a distance no less than that required by the applicable exception;</w:t>
      </w:r>
    </w:p>
    <w:p w14:paraId="0594711F" w14:textId="77777777" w:rsidR="00CB7609" w:rsidRPr="00BF203F" w:rsidRDefault="00CB7609" w:rsidP="00925199">
      <w:pPr>
        <w:pStyle w:val="SubParagraph"/>
        <w:tabs>
          <w:tab w:val="clear" w:pos="1800"/>
        </w:tabs>
      </w:pPr>
      <w:r w:rsidRPr="00BF203F">
        <w:t>(2)</w:t>
      </w:r>
      <w:r w:rsidRPr="00BF203F">
        <w:tab/>
        <w:t>Reconfiguration shall not result in an increase in the number of buildable lots within the Ocean Hazard AEC or have other adverse environmental consequences.</w:t>
      </w:r>
    </w:p>
    <w:p w14:paraId="2AC4648A" w14:textId="77777777" w:rsidR="00CB7609" w:rsidRPr="00BF203F" w:rsidRDefault="00CB7609" w:rsidP="00925199">
      <w:pPr>
        <w:pStyle w:val="Paragraph"/>
      </w:pPr>
      <w:r w:rsidRPr="00BF203F">
        <w:t>For the purposes of this Rule, an existing lot is a lot or tract of land which, as of June 1, 1979, is specifically described in a recorded plat and which cannot be enlarged by combining the lot or tract of land with a contiguous lot(s) or tract(s) of land under the same ownership.</w:t>
      </w:r>
      <w:r>
        <w:t xml:space="preserve"> </w:t>
      </w:r>
      <w:r w:rsidRPr="00BF203F">
        <w:t>The footprint is defined as the greatest exterior dimensions of the structure, including covered decks, porches, and stairways, when extended to ground level.</w:t>
      </w:r>
    </w:p>
    <w:p w14:paraId="4B51D767" w14:textId="77777777" w:rsidR="00CB7609" w:rsidRPr="00BF203F" w:rsidRDefault="00CB7609" w:rsidP="00925199">
      <w:pPr>
        <w:pStyle w:val="Paragraph"/>
      </w:pPr>
      <w:r w:rsidRPr="00BF203F">
        <w:t>(d)  The following types of water dependent development shall be permitted seaward of the oceanfront setback requirements of Rule .0306(a) of this Section if all other provisions of this Subchapter and other state and local regulations are met:</w:t>
      </w:r>
    </w:p>
    <w:p w14:paraId="1DC15905" w14:textId="77777777" w:rsidR="00CB7609" w:rsidRPr="00BF203F" w:rsidRDefault="00CB7609" w:rsidP="00925199">
      <w:pPr>
        <w:pStyle w:val="SubParagraph"/>
        <w:tabs>
          <w:tab w:val="clear" w:pos="1800"/>
        </w:tabs>
      </w:pPr>
      <w:r w:rsidRPr="00BF203F">
        <w:t>(1)</w:t>
      </w:r>
      <w:r w:rsidRPr="00BF203F">
        <w:tab/>
        <w:t>piers providing public access; and</w:t>
      </w:r>
    </w:p>
    <w:p w14:paraId="1D80DD0D" w14:textId="77777777" w:rsidR="00CB7609" w:rsidRPr="00BF203F" w:rsidRDefault="00CB7609" w:rsidP="00925199">
      <w:pPr>
        <w:pStyle w:val="SubParagraph"/>
        <w:tabs>
          <w:tab w:val="clear" w:pos="1800"/>
        </w:tabs>
      </w:pPr>
      <w:r w:rsidRPr="00BF203F">
        <w:t>(2)</w:t>
      </w:r>
      <w:r w:rsidRPr="00BF203F">
        <w:tab/>
        <w:t>maintenance and replacement of existing state-owned bridges and causeways and accessways to such bridges.</w:t>
      </w:r>
    </w:p>
    <w:p w14:paraId="73ACF318" w14:textId="77777777" w:rsidR="00CB7609" w:rsidRPr="00BF203F" w:rsidRDefault="00CB7609" w:rsidP="00925199">
      <w:pPr>
        <w:pStyle w:val="Paragraph"/>
      </w:pPr>
      <w:r w:rsidRPr="00BF203F">
        <w:t>(e)  Replacement or construction of a pier house associated with an ocean pier shall be permitted if each of the following conditions is met:</w:t>
      </w:r>
    </w:p>
    <w:p w14:paraId="4CF6C279" w14:textId="77777777" w:rsidR="00CB7609" w:rsidRPr="00BF203F" w:rsidRDefault="00CB7609" w:rsidP="00925199">
      <w:pPr>
        <w:pStyle w:val="SubParagraph"/>
        <w:tabs>
          <w:tab w:val="clear" w:pos="1800"/>
        </w:tabs>
      </w:pPr>
      <w:r w:rsidRPr="00BF203F">
        <w:t>(1)</w:t>
      </w:r>
      <w:r w:rsidRPr="00BF203F">
        <w:tab/>
        <w:t>The ocean pier provides public access for fishing and other recreational purposes whether on a commercial, public, or nonprofit basis;</w:t>
      </w:r>
    </w:p>
    <w:p w14:paraId="318F8562" w14:textId="77777777" w:rsidR="00CB7609" w:rsidRPr="00BF203F" w:rsidRDefault="00CB7609" w:rsidP="00925199">
      <w:pPr>
        <w:pStyle w:val="SubParagraph"/>
        <w:tabs>
          <w:tab w:val="clear" w:pos="1800"/>
        </w:tabs>
      </w:pPr>
      <w:r w:rsidRPr="00BF203F">
        <w:t>(2)</w:t>
      </w:r>
      <w:r w:rsidRPr="00BF203F">
        <w:tab/>
        <w:t>Commercial, non-water dependent uses of the ocean pier and associated pier house shall be limited to restaurants and retail services.</w:t>
      </w:r>
      <w:r>
        <w:t xml:space="preserve"> </w:t>
      </w:r>
      <w:r w:rsidRPr="00BF203F">
        <w:t>Residential uses, lodging, and parking areas shall be prohibited;</w:t>
      </w:r>
    </w:p>
    <w:p w14:paraId="69FCC9E1" w14:textId="77777777" w:rsidR="00CB7609" w:rsidRPr="00BF203F" w:rsidRDefault="00CB7609" w:rsidP="00925199">
      <w:pPr>
        <w:pStyle w:val="SubParagraph"/>
        <w:tabs>
          <w:tab w:val="clear" w:pos="1800"/>
        </w:tabs>
      </w:pPr>
      <w:r w:rsidRPr="00BF203F">
        <w:t>(3)</w:t>
      </w:r>
      <w:r w:rsidRPr="00BF203F">
        <w:tab/>
        <w:t>The pier house shall be limited to a maximum of two stories;</w:t>
      </w:r>
    </w:p>
    <w:p w14:paraId="21D9AF4E" w14:textId="77777777" w:rsidR="00CB7609" w:rsidRPr="00BF203F" w:rsidRDefault="00CB7609" w:rsidP="00925199">
      <w:pPr>
        <w:pStyle w:val="SubParagraph"/>
        <w:tabs>
          <w:tab w:val="clear" w:pos="1800"/>
        </w:tabs>
      </w:pPr>
      <w:r w:rsidRPr="00BF203F">
        <w:t>(4)</w:t>
      </w:r>
      <w:r w:rsidRPr="00BF203F">
        <w:tab/>
        <w:t>A new pier house shall not exceed a footprint of 5,000 square feet and shall be located landward of mean high water;</w:t>
      </w:r>
    </w:p>
    <w:p w14:paraId="372712C3" w14:textId="77777777" w:rsidR="00CB7609" w:rsidRPr="00BF203F" w:rsidRDefault="00CB7609" w:rsidP="00925199">
      <w:pPr>
        <w:pStyle w:val="SubParagraph"/>
        <w:tabs>
          <w:tab w:val="clear" w:pos="1800"/>
        </w:tabs>
      </w:pPr>
      <w:r w:rsidRPr="00BF203F">
        <w:t>(5)</w:t>
      </w:r>
      <w:r w:rsidRPr="00BF203F">
        <w:tab/>
        <w:t>A replacement pier house may be rebuilt not to exceed its most recent footprint or a footprint of 5,000 square feet, whichever is larger;</w:t>
      </w:r>
    </w:p>
    <w:p w14:paraId="71078AFE" w14:textId="77777777" w:rsidR="00CB7609" w:rsidRPr="00BF203F" w:rsidRDefault="00CB7609" w:rsidP="00925199">
      <w:pPr>
        <w:pStyle w:val="SubParagraph"/>
        <w:tabs>
          <w:tab w:val="clear" w:pos="1800"/>
        </w:tabs>
      </w:pPr>
      <w:r w:rsidRPr="00BF203F">
        <w:t>(6)</w:t>
      </w:r>
      <w:r w:rsidRPr="00BF203F">
        <w:tab/>
        <w:t>The pier house shall be rebuilt to comply with all other provisions of this Subchapter; and</w:t>
      </w:r>
    </w:p>
    <w:p w14:paraId="496C2F67" w14:textId="77777777" w:rsidR="00CB7609" w:rsidRPr="00BF203F" w:rsidRDefault="00CB7609" w:rsidP="00925199">
      <w:pPr>
        <w:pStyle w:val="SubParagraph"/>
        <w:tabs>
          <w:tab w:val="clear" w:pos="1800"/>
        </w:tabs>
      </w:pPr>
      <w:r w:rsidRPr="00BF203F">
        <w:t>(7)</w:t>
      </w:r>
      <w:r w:rsidRPr="00BF203F">
        <w:tab/>
        <w:t>If the pier has been destroyed or rendered unusable, replacement or expansion of the associated pier house shall be permitted only if the pier is being replaced and returned to its original function.</w:t>
      </w:r>
    </w:p>
    <w:p w14:paraId="56636971" w14:textId="77777777" w:rsidR="00CB7609" w:rsidRPr="00BF203F" w:rsidRDefault="00CB7609" w:rsidP="00925199">
      <w:pPr>
        <w:pStyle w:val="Paragraph"/>
      </w:pPr>
      <w:r w:rsidRPr="00BF203F">
        <w:t>(f)  In addition to the development authorized under Paragraph (d) of this Rule, small scale, non-essential development that does not induce further growth in the Ocean Hazard Area, such as the construction of single family piers and small scale erosion control measures that do not interfere with natural oceanfront processes, shall be permitted on those non-oceanfront portions of shoreline that exhibit features characteristic of an Estuarine Shoreline.</w:t>
      </w:r>
      <w:r>
        <w:t xml:space="preserve"> </w:t>
      </w:r>
      <w:r w:rsidRPr="00BF203F">
        <w:t>Such features include the presence of wetland vegetation, and lower wave energy and erosion rates than in the adjoining Ocean Erodible Area.</w:t>
      </w:r>
      <w:r>
        <w:t xml:space="preserve"> </w:t>
      </w:r>
      <w:r w:rsidRPr="00BF203F">
        <w:t>Such development shall be permitted under the standards set out in Rule .0208 of this Subchapter.</w:t>
      </w:r>
      <w:r>
        <w:t xml:space="preserve"> </w:t>
      </w:r>
      <w:r w:rsidRPr="00BF203F">
        <w:t xml:space="preserve">For the purpose of this Rule, small scale is defined as those projects which are eligible for authorization under 15A NCAC 07H .1100, .1200 and </w:t>
      </w:r>
      <w:r w:rsidRPr="00BF203F">
        <w:rPr>
          <w:u w:val="single"/>
        </w:rPr>
        <w:t>15A NCAC</w:t>
      </w:r>
      <w:r w:rsidRPr="00BF203F">
        <w:t xml:space="preserve"> 07K .0203.</w:t>
      </w:r>
    </w:p>
    <w:p w14:paraId="3ED10AE3" w14:textId="77777777" w:rsidR="00CB7609" w:rsidRPr="00BF203F" w:rsidRDefault="00CB7609" w:rsidP="00925199">
      <w:pPr>
        <w:pStyle w:val="Paragraph"/>
      </w:pPr>
      <w:r w:rsidRPr="00BF203F">
        <w:t>(g)  Transmission lines necessary to transmit electricity from an offshore energy-producing facility may be permitted provided that each of the following conditions is met:</w:t>
      </w:r>
    </w:p>
    <w:p w14:paraId="749B8373" w14:textId="77777777" w:rsidR="00CB7609" w:rsidRPr="00BF203F" w:rsidRDefault="00CB7609" w:rsidP="00925199">
      <w:pPr>
        <w:pStyle w:val="SubParagraph"/>
        <w:tabs>
          <w:tab w:val="clear" w:pos="1800"/>
        </w:tabs>
      </w:pPr>
      <w:r w:rsidRPr="00BF203F">
        <w:t>(1)</w:t>
      </w:r>
      <w:r w:rsidRPr="00BF203F">
        <w:tab/>
        <w:t xml:space="preserve">The transmission lines are buried under the ocean beach, nearshore area, and primary and frontal dunes, all as defined in Rule </w:t>
      </w:r>
      <w:r w:rsidRPr="00BF203F">
        <w:rPr>
          <w:strike/>
        </w:rPr>
        <w:t>07H .0305,</w:t>
      </w:r>
      <w:r w:rsidRPr="00BF203F">
        <w:t xml:space="preserve"> </w:t>
      </w:r>
      <w:r w:rsidRPr="00BF203F">
        <w:rPr>
          <w:u w:val="single"/>
        </w:rPr>
        <w:t>.0305 of this Section,</w:t>
      </w:r>
      <w:r w:rsidRPr="00BF203F">
        <w:t xml:space="preserve"> in such a manner so as to ensure that the placement of the transmission lines involves no alteration or removal of the primary or frontal dunes; and</w:t>
      </w:r>
    </w:p>
    <w:p w14:paraId="0D0EBC94" w14:textId="77777777" w:rsidR="00CB7609" w:rsidRPr="00BF203F" w:rsidRDefault="00CB7609" w:rsidP="00925199">
      <w:pPr>
        <w:pStyle w:val="SubParagraph"/>
        <w:tabs>
          <w:tab w:val="clear" w:pos="1800"/>
        </w:tabs>
      </w:pPr>
      <w:r w:rsidRPr="00BF203F">
        <w:t>(2)</w:t>
      </w:r>
      <w:r w:rsidRPr="00BF203F">
        <w:tab/>
        <w:t>The design and placement of the transmission lines shall be performed in a manner so as not to endanger the public or the public's use of the beach.</w:t>
      </w:r>
    </w:p>
    <w:p w14:paraId="09653F87" w14:textId="77777777" w:rsidR="00CB7609" w:rsidRPr="00BF203F" w:rsidRDefault="00CB7609" w:rsidP="00925199">
      <w:pPr>
        <w:pStyle w:val="Paragraph"/>
      </w:pPr>
      <w:r w:rsidRPr="00BF203F">
        <w:rPr>
          <w:u w:val="single"/>
        </w:rPr>
        <w:t>(h)  Existing stormwater outfalls within the Ocean Hazard AEC that are owned or maintained by a State agency or local government, may be extended oceanward subject to the provisions contained within 15A NCAC 07J .0200. Outfalls may be extended below mean low water, and may be maintained in accordance with 15A NCAC 07K .0103. Shortening or lengthening of outfall structures within the authorized dimensions, in response to changes in beach width, is considered maintenance under 15A NCAC 07K .0103. Outfall extensions may be marked with signage, and shall not prevent pedestrian or vehicular access along the beach. This Paragraph does not apply to existing stormwater outfalls that are not allowed or maintained by a State agency or local government.</w:t>
      </w:r>
    </w:p>
    <w:p w14:paraId="0C42D5A5" w14:textId="77777777" w:rsidR="00CB7609" w:rsidRPr="00BF203F" w:rsidRDefault="00CB7609" w:rsidP="00925199">
      <w:pPr>
        <w:pStyle w:val="Base"/>
      </w:pPr>
    </w:p>
    <w:p w14:paraId="7B0AC5DF" w14:textId="77777777" w:rsidR="00CB7609" w:rsidRPr="00BF203F" w:rsidRDefault="00CB7609" w:rsidP="00CB7609">
      <w:pPr>
        <w:pStyle w:val="HistoryAuthority"/>
      </w:pPr>
      <w:r w:rsidRPr="00BF203F">
        <w:t>Authority G.S. 113A-107(a); 113A-107(b); 113A-113(b)(6)a; 113A-113(b)(6)b; 113A-113(b)(6)d; 113A-124</w:t>
      </w:r>
      <w:r>
        <w:t>.</w:t>
      </w:r>
    </w:p>
    <w:p w14:paraId="6755FF49" w14:textId="77777777" w:rsidR="00CB7609" w:rsidRPr="00BF203F" w:rsidRDefault="00CB7609" w:rsidP="00925199">
      <w:pPr>
        <w:pStyle w:val="Base"/>
      </w:pPr>
    </w:p>
    <w:p w14:paraId="692F7659" w14:textId="77777777" w:rsidR="00CB7609" w:rsidRPr="00D640FE" w:rsidRDefault="00CB7609" w:rsidP="00925199">
      <w:pPr>
        <w:pStyle w:val="Rule"/>
      </w:pPr>
      <w:r w:rsidRPr="00D640FE">
        <w:rPr>
          <w:u w:val="single"/>
        </w:rPr>
        <w:t>15A NCAC 07H .0313</w:t>
      </w:r>
      <w:r w:rsidRPr="00D640FE">
        <w:tab/>
      </w:r>
      <w:r w:rsidRPr="00D640FE">
        <w:rPr>
          <w:u w:val="single"/>
        </w:rPr>
        <w:t>USE STANDARDS FOR STATE PORTS INLET MANAGEMENT AREAS</w:t>
      </w:r>
    </w:p>
    <w:p w14:paraId="5CDC2493" w14:textId="77777777" w:rsidR="00CB7609" w:rsidRPr="00D640FE" w:rsidRDefault="00CB7609" w:rsidP="00925199">
      <w:pPr>
        <w:pStyle w:val="Paragraph"/>
      </w:pPr>
      <w:r w:rsidRPr="00D640FE">
        <w:rPr>
          <w:u w:val="single"/>
        </w:rPr>
        <w:t>Development within State Ports Inlet Management areas, as defined by Rule .0304 of this Section, shall be permitted in accordance with the following standards:</w:t>
      </w:r>
    </w:p>
    <w:p w14:paraId="0473F8FE" w14:textId="77777777" w:rsidR="00CB7609" w:rsidRPr="00D149DA" w:rsidRDefault="00CB7609" w:rsidP="00925199">
      <w:pPr>
        <w:pStyle w:val="Paragraph"/>
        <w:rPr>
          <w:u w:val="single"/>
        </w:rPr>
      </w:pPr>
      <w:r w:rsidRPr="00D149DA">
        <w:rPr>
          <w:u w:val="single"/>
        </w:rPr>
        <w:t>(a)  All development in the State Ports Inlet Management Areas shall be set back from the first line of stable and natural vegetation, static vegetation line, or measurement line at a distance in accordance with Rule .0305(a)(5) of this Section, except for development exempted under Rule .0309 of this Section.</w:t>
      </w:r>
    </w:p>
    <w:p w14:paraId="7023D6BA" w14:textId="77777777" w:rsidR="00CB7609" w:rsidRPr="00D149DA" w:rsidRDefault="00CB7609" w:rsidP="00925199">
      <w:pPr>
        <w:pStyle w:val="Paragraph"/>
        <w:rPr>
          <w:u w:val="single"/>
        </w:rPr>
      </w:pPr>
      <w:r w:rsidRPr="00D149DA">
        <w:rPr>
          <w:u w:val="single"/>
        </w:rPr>
        <w:t>(b)  Notwithstanding the use standards for temporary erosion control structures described in Rule .0308(a)(2) of this Section, a local or state government may apply for a permit to seek protection of an imminently threatened frontal or primary dune, public and private structures and/or infrastructure within a State Ports Inlet Management Area. For the purpose of this Rule, a frontal or primary dune, structure, or infrastructure shall be considered imminently threatened in a State Ports Inlet Management Area if:</w:t>
      </w:r>
    </w:p>
    <w:p w14:paraId="29F18F17" w14:textId="77777777" w:rsidR="00CB7609" w:rsidRPr="00D640FE" w:rsidRDefault="00CB7609" w:rsidP="00925199">
      <w:pPr>
        <w:pStyle w:val="Item"/>
        <w:tabs>
          <w:tab w:val="clear" w:pos="1800"/>
        </w:tabs>
      </w:pPr>
      <w:r w:rsidRPr="00D640FE">
        <w:rPr>
          <w:u w:val="single"/>
        </w:rPr>
        <w:t>(1)</w:t>
      </w:r>
      <w:r w:rsidRPr="00D640FE">
        <w:tab/>
      </w:r>
      <w:r w:rsidRPr="00D640FE">
        <w:rPr>
          <w:u w:val="single"/>
        </w:rPr>
        <w:t>its foundation, septic system, right-of-way in the case of roads, or waterward toe of the dune is less than 20 feet away from the erosion scarp; or</w:t>
      </w:r>
    </w:p>
    <w:p w14:paraId="330B2007" w14:textId="77777777" w:rsidR="00CB7609" w:rsidRPr="00D640FE" w:rsidRDefault="00CB7609" w:rsidP="00925199">
      <w:pPr>
        <w:pStyle w:val="Item"/>
        <w:tabs>
          <w:tab w:val="clear" w:pos="1800"/>
        </w:tabs>
      </w:pPr>
      <w:r w:rsidRPr="00D640FE">
        <w:rPr>
          <w:u w:val="single"/>
        </w:rPr>
        <w:t>(2)</w:t>
      </w:r>
      <w:r w:rsidRPr="00D640FE">
        <w:tab/>
      </w:r>
      <w:r w:rsidRPr="00D640FE">
        <w:rPr>
          <w:u w:val="single"/>
        </w:rPr>
        <w:t>site conditions, such as flat beach profile or accelerated erosion, increase the risk of imminent damage to the structure as determined by the Director of the Division of Coastal Management; or</w:t>
      </w:r>
    </w:p>
    <w:p w14:paraId="4CD868A3" w14:textId="77777777" w:rsidR="00CB7609" w:rsidRPr="00D640FE" w:rsidRDefault="00CB7609" w:rsidP="00925199">
      <w:pPr>
        <w:pStyle w:val="Item"/>
        <w:tabs>
          <w:tab w:val="clear" w:pos="1800"/>
        </w:tabs>
      </w:pPr>
      <w:r w:rsidRPr="00D640FE">
        <w:rPr>
          <w:u w:val="single"/>
        </w:rPr>
        <w:t>(3)</w:t>
      </w:r>
      <w:r w:rsidRPr="00D640FE">
        <w:tab/>
      </w:r>
      <w:r w:rsidRPr="00D640FE">
        <w:rPr>
          <w:u w:val="single"/>
        </w:rPr>
        <w:t>the frontal or primary dune or infrastructure will be imminently threatened within six months as certified by persons meeting all applicable State occupational licensing requirements; or</w:t>
      </w:r>
    </w:p>
    <w:p w14:paraId="2533029E" w14:textId="77777777" w:rsidR="00CB7609" w:rsidRPr="00D640FE" w:rsidRDefault="00CB7609" w:rsidP="00925199">
      <w:pPr>
        <w:pStyle w:val="Item"/>
        <w:tabs>
          <w:tab w:val="clear" w:pos="1800"/>
        </w:tabs>
      </w:pPr>
      <w:r w:rsidRPr="00D640FE">
        <w:rPr>
          <w:u w:val="single"/>
        </w:rPr>
        <w:t>(4)</w:t>
      </w:r>
      <w:r w:rsidRPr="00D640FE">
        <w:tab/>
      </w:r>
      <w:r w:rsidRPr="00D640FE">
        <w:rPr>
          <w:u w:val="single"/>
        </w:rPr>
        <w:t>the rate of erosion from the erosion scarp or shoreline within 100 feet of the infrastructure, structure, frontal or primary dune was greater than 20 feet over the preceding 30 days.</w:t>
      </w:r>
    </w:p>
    <w:p w14:paraId="30F8333A" w14:textId="77777777" w:rsidR="00CB7609" w:rsidRPr="00D640FE" w:rsidRDefault="00CB7609" w:rsidP="00925199">
      <w:pPr>
        <w:pStyle w:val="Paragraph"/>
      </w:pPr>
      <w:r w:rsidRPr="00D640FE">
        <w:rPr>
          <w:u w:val="single"/>
        </w:rPr>
        <w:t>Permit applications to protect property where no structures are imminently threatened require consultation with the US Army Corps of Engineers.</w:t>
      </w:r>
    </w:p>
    <w:p w14:paraId="3CD20B04" w14:textId="77777777" w:rsidR="00CB7609" w:rsidRPr="00D149DA" w:rsidRDefault="00CB7609" w:rsidP="00925199">
      <w:pPr>
        <w:pStyle w:val="Paragraph"/>
        <w:rPr>
          <w:u w:val="single"/>
        </w:rPr>
      </w:pPr>
      <w:r w:rsidRPr="00D149DA">
        <w:rPr>
          <w:u w:val="single"/>
        </w:rPr>
        <w:t>(c)  Temporary erosion control structures constructed by a local or state government shall have a base width not exceeding 20 feet, and a height not to exceed six feet. Individual sandbags shall be tan in color and be a minimum of three feet wide and seven feet in length when measured flat.</w:t>
      </w:r>
    </w:p>
    <w:p w14:paraId="60FD7536" w14:textId="77777777" w:rsidR="00CB7609" w:rsidRPr="00D149DA" w:rsidRDefault="00CB7609" w:rsidP="00925199">
      <w:pPr>
        <w:pStyle w:val="Paragraph"/>
        <w:rPr>
          <w:u w:val="single"/>
        </w:rPr>
      </w:pPr>
      <w:r w:rsidRPr="00D149DA">
        <w:rPr>
          <w:u w:val="single"/>
        </w:rPr>
        <w:t>(d)  Established common-law and statutory public rights of access to the public trust lands and waters in State Ports Inlet Management Areas shall not be eliminated or restricted. Development shall not encroach upon public accessways nor shall it limit the intended use of the accessways.</w:t>
      </w:r>
    </w:p>
    <w:p w14:paraId="768693DF" w14:textId="77777777" w:rsidR="00CB7609" w:rsidRPr="00D149DA" w:rsidRDefault="00CB7609" w:rsidP="00925199">
      <w:pPr>
        <w:pStyle w:val="Paragraph"/>
        <w:rPr>
          <w:u w:val="single"/>
        </w:rPr>
      </w:pPr>
      <w:r w:rsidRPr="00D149DA">
        <w:rPr>
          <w:u w:val="single"/>
        </w:rPr>
        <w:t>(e)  Except where inconsistent with the above standards, all other rules in this Subchapter pertaining to development in the ocean hazard areas shall be applied to development within the State Ports Inlet Management Areas.</w:t>
      </w:r>
    </w:p>
    <w:p w14:paraId="23E3CA80" w14:textId="77777777" w:rsidR="00CB7609" w:rsidRPr="00D149DA" w:rsidRDefault="00CB7609" w:rsidP="00925199">
      <w:pPr>
        <w:pStyle w:val="Paragraph"/>
        <w:rPr>
          <w:u w:val="single"/>
        </w:rPr>
      </w:pPr>
      <w:r w:rsidRPr="00D149DA">
        <w:rPr>
          <w:u w:val="single"/>
        </w:rPr>
        <w:t>(f)  In addition to the types of development excepted under Rule .0309 of this Section, small-scale, non-essential development that does not induce further growth in the State Ports Inlet Management Areas, such as the construction of single-family piers and small-scale erosion control measures that do not interfere with natural inlet movement, may be permitted on those portions of shoreline within a designated State Ports Inlet Management Area that exhibit features characteristic of Estuarine Shoreline. Such features include the presence of wetland vegetation, lower wave energy, and lower erosion rates than in the adjoining Ocean Erodible Area. Such development shall be permitted under the standards set out in Rule .0208 of this Subchapter. For the purpose of this Rule, small-scale is defined as those projects which are eligible for authorization under 15A NCAC 07H .1100 and .1200.</w:t>
      </w:r>
    </w:p>
    <w:p w14:paraId="74DC46F8" w14:textId="77777777" w:rsidR="00CB7609" w:rsidRPr="00D640FE" w:rsidRDefault="00CB7609" w:rsidP="00925199">
      <w:pPr>
        <w:pStyle w:val="Base"/>
      </w:pPr>
    </w:p>
    <w:p w14:paraId="419B9A52" w14:textId="77777777" w:rsidR="00CB7609" w:rsidRPr="00D640FE" w:rsidRDefault="00CB7609" w:rsidP="00CB7609">
      <w:pPr>
        <w:pStyle w:val="HistoryAuthority"/>
      </w:pPr>
      <w:r w:rsidRPr="00D640FE">
        <w:t>Authority G.S. 113A-107, 113A-107.1; 113A-113; 113A-124</w:t>
      </w:r>
      <w:r>
        <w:t>.</w:t>
      </w:r>
    </w:p>
    <w:p w14:paraId="097C09F1" w14:textId="77777777" w:rsidR="00CB7609" w:rsidRDefault="00CB7609" w:rsidP="00D52FD0">
      <w:pPr>
        <w:pStyle w:val="Base"/>
      </w:pPr>
    </w:p>
    <w:p w14:paraId="76962755"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796FDE56"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53B19030" w14:textId="77777777" w:rsidR="00D52FD0" w:rsidRDefault="00D52FD0" w:rsidP="00D52FD0">
      <w:pPr>
        <w:rPr>
          <w:i/>
          <w:iCs/>
          <w:kern w:val="0"/>
        </w:rPr>
        <w:sectPr w:rsidR="00D52FD0">
          <w:headerReference w:type="default" r:id="rId23"/>
          <w:footerReference w:type="default" r:id="rId24"/>
          <w:endnotePr>
            <w:numFmt w:val="decimal"/>
          </w:endnotePr>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2984BB6A" w14:textId="77777777"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14:paraId="5DF56085" w14:textId="77777777" w:rsidR="00D52FD0" w:rsidRPr="00533688" w:rsidRDefault="00D52FD0">
            <w:pPr>
              <w:rPr>
                <w:i/>
              </w:rPr>
            </w:pPr>
            <w:r w:rsidRPr="00533688">
              <w:rPr>
                <w:i/>
              </w:rPr>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14:paraId="641696F7" w14:textId="77777777" w:rsidR="00D52FD0" w:rsidRDefault="00D52FD0" w:rsidP="00D52FD0">
      <w:pPr>
        <w:rPr>
          <w:kern w:val="0"/>
        </w:rPr>
        <w:sectPr w:rsidR="00D52FD0">
          <w:headerReference w:type="default" r:id="rId25"/>
          <w:footerReference w:type="default" r:id="rId26"/>
          <w:endnotePr>
            <w:numFmt w:val="decimal"/>
          </w:endnotePr>
          <w:pgSz w:w="12240" w:h="15840"/>
          <w:pgMar w:top="360" w:right="720" w:bottom="360" w:left="720" w:header="360" w:footer="360" w:gutter="0"/>
          <w:cols w:space="720"/>
        </w:sectPr>
      </w:pPr>
    </w:p>
    <w:p w14:paraId="51AA6A2E" w14:textId="77777777" w:rsidR="00E74168" w:rsidRPr="00D85BB7" w:rsidRDefault="00E74168" w:rsidP="00B85BF3">
      <w:pPr>
        <w:rPr>
          <w:i/>
        </w:rPr>
      </w:pPr>
      <w:r w:rsidRPr="00D85BB7">
        <w:rPr>
          <w:i/>
        </w:rPr>
        <w:t xml:space="preserve">Rules approved by the Rules Review Commission at its meeting on </w:t>
      </w:r>
      <w:r>
        <w:rPr>
          <w:i/>
        </w:rPr>
        <w:t>May 16, 2019 Meeting.</w:t>
      </w:r>
    </w:p>
    <w:p w14:paraId="11B8487F" w14:textId="77777777" w:rsidR="00E74168" w:rsidRPr="004807E7" w:rsidRDefault="00E74168" w:rsidP="00B85BF3"/>
    <w:p w14:paraId="65C1E52F" w14:textId="77777777" w:rsidR="00E74168" w:rsidRPr="00D85BB7" w:rsidRDefault="00E74168" w:rsidP="00B85BF3">
      <w:pPr>
        <w:tabs>
          <w:tab w:val="center" w:pos="9180"/>
        </w:tabs>
        <w:rPr>
          <w:b/>
        </w:rPr>
      </w:pPr>
      <w:r>
        <w:rPr>
          <w:b/>
        </w:rPr>
        <w:tab/>
      </w:r>
      <w:r w:rsidRPr="00D85BB7">
        <w:rPr>
          <w:b/>
        </w:rPr>
        <w:t>REGISTER CITATION TO THE</w:t>
      </w:r>
    </w:p>
    <w:p w14:paraId="5A822CFD" w14:textId="77777777" w:rsidR="00E74168" w:rsidRPr="00D85BB7" w:rsidRDefault="00E74168" w:rsidP="00B85BF3">
      <w:pPr>
        <w:tabs>
          <w:tab w:val="center" w:pos="9180"/>
        </w:tabs>
        <w:rPr>
          <w:b/>
        </w:rPr>
      </w:pPr>
      <w:r>
        <w:rPr>
          <w:b/>
        </w:rPr>
        <w:tab/>
      </w:r>
      <w:r w:rsidRPr="00D85BB7">
        <w:rPr>
          <w:b/>
        </w:rPr>
        <w:t>NOTICE OF TEXT</w:t>
      </w:r>
    </w:p>
    <w:tbl>
      <w:tblPr>
        <w:tblW w:w="1089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952"/>
        <w:gridCol w:w="1980"/>
      </w:tblGrid>
      <w:tr w:rsidR="00E74168" w:rsidRPr="00D03B24" w14:paraId="0872E9EE" w14:textId="77777777" w:rsidTr="00B85BF3">
        <w:trPr>
          <w:tblCellSpacing w:w="14" w:type="dxa"/>
        </w:trPr>
        <w:tc>
          <w:tcPr>
            <w:tcW w:w="10834" w:type="dxa"/>
            <w:gridSpan w:val="6"/>
          </w:tcPr>
          <w:p w14:paraId="4F04DBD9" w14:textId="77777777" w:rsidR="00E74168" w:rsidRPr="00D03B24" w:rsidRDefault="00E74168" w:rsidP="00B85BF3">
            <w:pPr>
              <w:spacing w:before="240"/>
              <w:rPr>
                <w:rFonts w:ascii="Arial" w:hAnsi="Arial" w:cs="Arial"/>
                <w:b/>
                <w:bCs/>
                <w:caps/>
                <w:kern w:val="0"/>
                <w:szCs w:val="24"/>
              </w:rPr>
            </w:pPr>
            <w:bookmarkStart w:id="1" w:name="_Hlk11234049"/>
            <w:r w:rsidRPr="00D03B24">
              <w:rPr>
                <w:rFonts w:ascii="Arial" w:hAnsi="Arial" w:cs="Arial"/>
                <w:b/>
                <w:bCs/>
                <w:caps/>
                <w:kern w:val="0"/>
                <w:szCs w:val="24"/>
              </w:rPr>
              <w:t>Natural and Cultural Resources, Department of</w:t>
            </w:r>
          </w:p>
        </w:tc>
      </w:tr>
      <w:tr w:rsidR="00E74168" w:rsidRPr="00361F72" w14:paraId="423E9AC4" w14:textId="77777777" w:rsidTr="00B85BF3">
        <w:trPr>
          <w:tblCellSpacing w:w="14" w:type="dxa"/>
        </w:trPr>
        <w:tc>
          <w:tcPr>
            <w:tcW w:w="5904" w:type="dxa"/>
          </w:tcPr>
          <w:p w14:paraId="3B84F7A0" w14:textId="77777777" w:rsidR="00E74168" w:rsidRPr="00361F72" w:rsidRDefault="00E74168" w:rsidP="00B85BF3">
            <w:pPr>
              <w:rPr>
                <w:rFonts w:ascii="Arial" w:hAnsi="Arial" w:cs="Arial"/>
                <w:kern w:val="0"/>
              </w:rPr>
            </w:pPr>
            <w:r w:rsidRPr="00361F72">
              <w:rPr>
                <w:rFonts w:ascii="Arial" w:hAnsi="Arial" w:cs="Arial"/>
                <w:kern w:val="0"/>
                <w:u w:val="single"/>
              </w:rPr>
              <w:t>Qualifications for Grant Eligibility</w:t>
            </w:r>
          </w:p>
        </w:tc>
        <w:tc>
          <w:tcPr>
            <w:tcW w:w="849" w:type="dxa"/>
          </w:tcPr>
          <w:p w14:paraId="771C7662" w14:textId="77777777" w:rsidR="00E74168" w:rsidRPr="00361F72" w:rsidRDefault="00E74168" w:rsidP="00B85BF3">
            <w:pPr>
              <w:jc w:val="right"/>
              <w:rPr>
                <w:rFonts w:ascii="Arial" w:hAnsi="Arial" w:cs="Arial"/>
                <w:kern w:val="0"/>
              </w:rPr>
            </w:pPr>
            <w:r w:rsidRPr="00361F72">
              <w:rPr>
                <w:rFonts w:ascii="Arial" w:hAnsi="Arial" w:cs="Arial"/>
                <w:kern w:val="0"/>
              </w:rPr>
              <w:t>07</w:t>
            </w:r>
          </w:p>
        </w:tc>
        <w:tc>
          <w:tcPr>
            <w:tcW w:w="633" w:type="dxa"/>
          </w:tcPr>
          <w:p w14:paraId="19F695D3" w14:textId="77777777" w:rsidR="00E74168" w:rsidRPr="00361F72" w:rsidRDefault="00E74168" w:rsidP="00B85BF3">
            <w:pPr>
              <w:rPr>
                <w:rFonts w:ascii="Arial" w:hAnsi="Arial" w:cs="Arial"/>
                <w:kern w:val="0"/>
              </w:rPr>
            </w:pPr>
            <w:r w:rsidRPr="00361F72">
              <w:rPr>
                <w:rFonts w:ascii="Arial" w:hAnsi="Arial" w:cs="Arial"/>
                <w:kern w:val="0"/>
              </w:rPr>
              <w:t>NCAC</w:t>
            </w:r>
          </w:p>
        </w:tc>
        <w:tc>
          <w:tcPr>
            <w:tcW w:w="446" w:type="dxa"/>
          </w:tcPr>
          <w:p w14:paraId="23DE7BD2" w14:textId="77777777" w:rsidR="00E74168" w:rsidRPr="00361F72" w:rsidRDefault="00E74168" w:rsidP="00B85BF3">
            <w:pPr>
              <w:rPr>
                <w:rFonts w:ascii="Arial" w:hAnsi="Arial" w:cs="Arial"/>
                <w:kern w:val="0"/>
              </w:rPr>
            </w:pPr>
            <w:r w:rsidRPr="00361F72">
              <w:rPr>
                <w:rFonts w:ascii="Arial" w:hAnsi="Arial" w:cs="Arial"/>
                <w:kern w:val="0"/>
              </w:rPr>
              <w:t>02I</w:t>
            </w:r>
          </w:p>
        </w:tc>
        <w:tc>
          <w:tcPr>
            <w:tcW w:w="924" w:type="dxa"/>
          </w:tcPr>
          <w:p w14:paraId="2940FBA9" w14:textId="77777777" w:rsidR="00E74168" w:rsidRPr="00361F72" w:rsidRDefault="00E74168" w:rsidP="00B85BF3">
            <w:pPr>
              <w:rPr>
                <w:rFonts w:ascii="Arial" w:hAnsi="Arial" w:cs="Arial"/>
                <w:kern w:val="0"/>
              </w:rPr>
            </w:pPr>
            <w:r w:rsidRPr="00361F72">
              <w:rPr>
                <w:rFonts w:ascii="Arial" w:hAnsi="Arial" w:cs="Arial"/>
                <w:kern w:val="0"/>
              </w:rPr>
              <w:t>.0201*</w:t>
            </w:r>
          </w:p>
        </w:tc>
        <w:tc>
          <w:tcPr>
            <w:tcW w:w="1938" w:type="dxa"/>
          </w:tcPr>
          <w:p w14:paraId="3D034A1A" w14:textId="77777777" w:rsidR="00E74168" w:rsidRPr="00361F72" w:rsidRDefault="00E74168" w:rsidP="00B85BF3">
            <w:pPr>
              <w:rPr>
                <w:rFonts w:ascii="Arial" w:hAnsi="Arial" w:cs="Arial"/>
                <w:kern w:val="0"/>
              </w:rPr>
            </w:pPr>
            <w:r w:rsidRPr="00361F72">
              <w:rPr>
                <w:rFonts w:ascii="Arial" w:hAnsi="Arial" w:cs="Arial"/>
                <w:kern w:val="0"/>
              </w:rPr>
              <w:t>G.S. 150B-21.5(a)(4)</w:t>
            </w:r>
          </w:p>
        </w:tc>
      </w:tr>
      <w:tr w:rsidR="00E74168" w:rsidRPr="00D03B24" w14:paraId="5E9D17B3" w14:textId="77777777" w:rsidTr="00B85BF3">
        <w:trPr>
          <w:tblCellSpacing w:w="14" w:type="dxa"/>
        </w:trPr>
        <w:tc>
          <w:tcPr>
            <w:tcW w:w="10834" w:type="dxa"/>
            <w:gridSpan w:val="6"/>
          </w:tcPr>
          <w:p w14:paraId="76C42A71" w14:textId="77777777" w:rsidR="00E74168" w:rsidRPr="00D03B24" w:rsidRDefault="00E74168" w:rsidP="00B85BF3">
            <w:pPr>
              <w:spacing w:before="240"/>
              <w:rPr>
                <w:rFonts w:ascii="Arial" w:hAnsi="Arial" w:cs="Arial"/>
                <w:b/>
                <w:bCs/>
                <w:caps/>
                <w:kern w:val="0"/>
                <w:szCs w:val="24"/>
              </w:rPr>
            </w:pPr>
            <w:r w:rsidRPr="00D03B24">
              <w:rPr>
                <w:rFonts w:ascii="Arial" w:hAnsi="Arial" w:cs="Arial"/>
                <w:b/>
                <w:bCs/>
                <w:caps/>
                <w:kern w:val="0"/>
                <w:szCs w:val="24"/>
              </w:rPr>
              <w:t>Elections and Ethics Enforcement, Board of</w:t>
            </w:r>
          </w:p>
        </w:tc>
      </w:tr>
      <w:tr w:rsidR="00E74168" w:rsidRPr="00D03B24" w14:paraId="22D0706C" w14:textId="77777777" w:rsidTr="00B85BF3">
        <w:trPr>
          <w:tblCellSpacing w:w="14" w:type="dxa"/>
        </w:trPr>
        <w:tc>
          <w:tcPr>
            <w:tcW w:w="5904" w:type="dxa"/>
          </w:tcPr>
          <w:p w14:paraId="4BA32889" w14:textId="77777777" w:rsidR="00E74168" w:rsidRPr="00D03B24" w:rsidRDefault="00E74168" w:rsidP="00B85BF3">
            <w:pPr>
              <w:rPr>
                <w:rFonts w:ascii="Arial" w:hAnsi="Arial" w:cs="Arial"/>
                <w:kern w:val="0"/>
              </w:rPr>
            </w:pPr>
            <w:r w:rsidRPr="00D03B24">
              <w:rPr>
                <w:rFonts w:ascii="Arial" w:hAnsi="Arial" w:cs="Arial"/>
                <w:kern w:val="0"/>
                <w:u w:val="single"/>
              </w:rPr>
              <w:t>Appeal to the State Board of Elections</w:t>
            </w:r>
          </w:p>
        </w:tc>
        <w:tc>
          <w:tcPr>
            <w:tcW w:w="849" w:type="dxa"/>
          </w:tcPr>
          <w:p w14:paraId="4D56E8EF"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1A32F88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0746B58" w14:textId="77777777" w:rsidR="00E74168" w:rsidRPr="00D03B24" w:rsidRDefault="00E74168" w:rsidP="00B85BF3">
            <w:pPr>
              <w:rPr>
                <w:rFonts w:ascii="Arial" w:hAnsi="Arial" w:cs="Arial"/>
                <w:kern w:val="0"/>
              </w:rPr>
            </w:pPr>
            <w:r w:rsidRPr="00D03B24">
              <w:rPr>
                <w:rFonts w:ascii="Arial" w:hAnsi="Arial" w:cs="Arial"/>
                <w:kern w:val="0"/>
              </w:rPr>
              <w:t>02</w:t>
            </w:r>
          </w:p>
        </w:tc>
        <w:tc>
          <w:tcPr>
            <w:tcW w:w="924" w:type="dxa"/>
          </w:tcPr>
          <w:p w14:paraId="7D46D9D2" w14:textId="77777777" w:rsidR="00E74168" w:rsidRPr="00D03B24" w:rsidRDefault="00E74168" w:rsidP="00B85BF3">
            <w:pPr>
              <w:rPr>
                <w:rFonts w:ascii="Arial" w:hAnsi="Arial" w:cs="Arial"/>
                <w:kern w:val="0"/>
              </w:rPr>
            </w:pPr>
            <w:r w:rsidRPr="00D03B24">
              <w:rPr>
                <w:rFonts w:ascii="Arial" w:hAnsi="Arial" w:cs="Arial"/>
                <w:kern w:val="0"/>
              </w:rPr>
              <w:t>.0112</w:t>
            </w:r>
            <w:r>
              <w:rPr>
                <w:rFonts w:ascii="Arial" w:hAnsi="Arial" w:cs="Arial"/>
                <w:kern w:val="0"/>
              </w:rPr>
              <w:t>*</w:t>
            </w:r>
          </w:p>
        </w:tc>
        <w:tc>
          <w:tcPr>
            <w:tcW w:w="1938" w:type="dxa"/>
          </w:tcPr>
          <w:p w14:paraId="221F38BD"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39858497" w14:textId="77777777" w:rsidTr="00B85BF3">
        <w:trPr>
          <w:tblCellSpacing w:w="14" w:type="dxa"/>
        </w:trPr>
        <w:tc>
          <w:tcPr>
            <w:tcW w:w="5904" w:type="dxa"/>
          </w:tcPr>
          <w:p w14:paraId="317596D5" w14:textId="77777777" w:rsidR="00E74168" w:rsidRPr="00D03B24" w:rsidRDefault="00E74168" w:rsidP="00B85BF3">
            <w:pPr>
              <w:rPr>
                <w:rFonts w:ascii="Arial" w:hAnsi="Arial" w:cs="Arial"/>
                <w:kern w:val="0"/>
              </w:rPr>
            </w:pPr>
            <w:r w:rsidRPr="00D03B24">
              <w:rPr>
                <w:rFonts w:ascii="Arial" w:hAnsi="Arial" w:cs="Arial"/>
                <w:kern w:val="0"/>
                <w:u w:val="single"/>
              </w:rPr>
              <w:t>New Elections Ordered by State Board of Elections</w:t>
            </w:r>
          </w:p>
        </w:tc>
        <w:tc>
          <w:tcPr>
            <w:tcW w:w="849" w:type="dxa"/>
          </w:tcPr>
          <w:p w14:paraId="07283AAE"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2D5FDBC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17E844E" w14:textId="77777777" w:rsidR="00E74168" w:rsidRPr="00D03B24" w:rsidRDefault="00E74168" w:rsidP="00B85BF3">
            <w:pPr>
              <w:rPr>
                <w:rFonts w:ascii="Arial" w:hAnsi="Arial" w:cs="Arial"/>
                <w:kern w:val="0"/>
              </w:rPr>
            </w:pPr>
            <w:r w:rsidRPr="00D03B24">
              <w:rPr>
                <w:rFonts w:ascii="Arial" w:hAnsi="Arial" w:cs="Arial"/>
                <w:kern w:val="0"/>
              </w:rPr>
              <w:t>02</w:t>
            </w:r>
          </w:p>
        </w:tc>
        <w:tc>
          <w:tcPr>
            <w:tcW w:w="924" w:type="dxa"/>
          </w:tcPr>
          <w:p w14:paraId="7DA69493" w14:textId="77777777" w:rsidR="00E74168" w:rsidRPr="00D03B24" w:rsidRDefault="00E74168" w:rsidP="00B85BF3">
            <w:pPr>
              <w:rPr>
                <w:rFonts w:ascii="Arial" w:hAnsi="Arial" w:cs="Arial"/>
                <w:kern w:val="0"/>
              </w:rPr>
            </w:pPr>
            <w:r w:rsidRPr="00D03B24">
              <w:rPr>
                <w:rFonts w:ascii="Arial" w:hAnsi="Arial" w:cs="Arial"/>
                <w:kern w:val="0"/>
              </w:rPr>
              <w:t>.0113</w:t>
            </w:r>
            <w:r>
              <w:rPr>
                <w:rFonts w:ascii="Arial" w:hAnsi="Arial" w:cs="Arial"/>
                <w:kern w:val="0"/>
              </w:rPr>
              <w:t>*</w:t>
            </w:r>
          </w:p>
        </w:tc>
        <w:tc>
          <w:tcPr>
            <w:tcW w:w="1938" w:type="dxa"/>
          </w:tcPr>
          <w:p w14:paraId="7A9ECF59"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2131F7D2" w14:textId="77777777" w:rsidTr="00B85BF3">
        <w:trPr>
          <w:tblCellSpacing w:w="14" w:type="dxa"/>
        </w:trPr>
        <w:tc>
          <w:tcPr>
            <w:tcW w:w="5904" w:type="dxa"/>
          </w:tcPr>
          <w:p w14:paraId="523C670D" w14:textId="77777777" w:rsidR="00E74168" w:rsidRPr="00D03B24" w:rsidRDefault="00E74168" w:rsidP="00B85BF3">
            <w:pPr>
              <w:rPr>
                <w:rFonts w:ascii="Arial" w:hAnsi="Arial" w:cs="Arial"/>
                <w:kern w:val="0"/>
              </w:rPr>
            </w:pPr>
            <w:r w:rsidRPr="00D03B24">
              <w:rPr>
                <w:rFonts w:ascii="Arial" w:hAnsi="Arial" w:cs="Arial"/>
                <w:kern w:val="0"/>
                <w:u w:val="single"/>
              </w:rPr>
              <w:t>Voter Complaints</w:t>
            </w:r>
          </w:p>
        </w:tc>
        <w:tc>
          <w:tcPr>
            <w:tcW w:w="849" w:type="dxa"/>
          </w:tcPr>
          <w:p w14:paraId="724A4186"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25C0AFC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C248078"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4F615C40" w14:textId="77777777" w:rsidR="00E74168" w:rsidRPr="00D03B24" w:rsidRDefault="00E74168" w:rsidP="00B85BF3">
            <w:pPr>
              <w:rPr>
                <w:rFonts w:ascii="Arial" w:hAnsi="Arial" w:cs="Arial"/>
                <w:kern w:val="0"/>
              </w:rPr>
            </w:pPr>
            <w:r w:rsidRPr="00D03B24">
              <w:rPr>
                <w:rFonts w:ascii="Arial" w:hAnsi="Arial" w:cs="Arial"/>
                <w:kern w:val="0"/>
              </w:rPr>
              <w:t>.0101</w:t>
            </w:r>
            <w:r>
              <w:rPr>
                <w:rFonts w:ascii="Arial" w:hAnsi="Arial" w:cs="Arial"/>
                <w:kern w:val="0"/>
              </w:rPr>
              <w:t>*</w:t>
            </w:r>
          </w:p>
        </w:tc>
        <w:tc>
          <w:tcPr>
            <w:tcW w:w="1938" w:type="dxa"/>
          </w:tcPr>
          <w:p w14:paraId="651CE960"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213F6EBC" w14:textId="77777777" w:rsidTr="00B85BF3">
        <w:trPr>
          <w:tblCellSpacing w:w="14" w:type="dxa"/>
        </w:trPr>
        <w:tc>
          <w:tcPr>
            <w:tcW w:w="5904" w:type="dxa"/>
          </w:tcPr>
          <w:p w14:paraId="14FCF501" w14:textId="77777777" w:rsidR="00E74168" w:rsidRPr="00D03B24" w:rsidRDefault="00E74168" w:rsidP="00B85BF3">
            <w:pPr>
              <w:rPr>
                <w:rFonts w:ascii="Arial" w:hAnsi="Arial" w:cs="Arial"/>
                <w:kern w:val="0"/>
              </w:rPr>
            </w:pPr>
            <w:r w:rsidRPr="00D03B24">
              <w:rPr>
                <w:rFonts w:ascii="Arial" w:hAnsi="Arial" w:cs="Arial"/>
                <w:kern w:val="0"/>
                <w:u w:val="single"/>
              </w:rPr>
              <w:t>Charges</w:t>
            </w:r>
          </w:p>
        </w:tc>
        <w:tc>
          <w:tcPr>
            <w:tcW w:w="849" w:type="dxa"/>
          </w:tcPr>
          <w:p w14:paraId="474FE64E"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5F4307F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99663F5"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098568D4" w14:textId="77777777" w:rsidR="00E74168" w:rsidRPr="00D03B24" w:rsidRDefault="00E74168" w:rsidP="00B85BF3">
            <w:pPr>
              <w:rPr>
                <w:rFonts w:ascii="Arial" w:hAnsi="Arial" w:cs="Arial"/>
                <w:kern w:val="0"/>
              </w:rPr>
            </w:pPr>
            <w:r w:rsidRPr="00D03B24">
              <w:rPr>
                <w:rFonts w:ascii="Arial" w:hAnsi="Arial" w:cs="Arial"/>
                <w:kern w:val="0"/>
              </w:rPr>
              <w:t>.0102</w:t>
            </w:r>
            <w:r>
              <w:rPr>
                <w:rFonts w:ascii="Arial" w:hAnsi="Arial" w:cs="Arial"/>
                <w:kern w:val="0"/>
              </w:rPr>
              <w:t>*</w:t>
            </w:r>
          </w:p>
        </w:tc>
        <w:tc>
          <w:tcPr>
            <w:tcW w:w="1938" w:type="dxa"/>
          </w:tcPr>
          <w:p w14:paraId="5E1330AE"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6FCD3C66" w14:textId="77777777" w:rsidTr="00B85BF3">
        <w:trPr>
          <w:tblCellSpacing w:w="14" w:type="dxa"/>
        </w:trPr>
        <w:tc>
          <w:tcPr>
            <w:tcW w:w="5904" w:type="dxa"/>
          </w:tcPr>
          <w:p w14:paraId="1987EEE0" w14:textId="77777777" w:rsidR="00E74168" w:rsidRPr="00D03B24" w:rsidRDefault="00E74168" w:rsidP="00B85BF3">
            <w:pPr>
              <w:rPr>
                <w:rFonts w:ascii="Arial" w:hAnsi="Arial" w:cs="Arial"/>
                <w:kern w:val="0"/>
              </w:rPr>
            </w:pPr>
            <w:r w:rsidRPr="00D03B24">
              <w:rPr>
                <w:rFonts w:ascii="Arial" w:hAnsi="Arial" w:cs="Arial"/>
                <w:kern w:val="0"/>
                <w:u w:val="single"/>
              </w:rPr>
              <w:t>Hearing</w:t>
            </w:r>
          </w:p>
        </w:tc>
        <w:tc>
          <w:tcPr>
            <w:tcW w:w="849" w:type="dxa"/>
          </w:tcPr>
          <w:p w14:paraId="0EE3D348"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552D24B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FE60C65"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777653F5" w14:textId="77777777" w:rsidR="00E74168" w:rsidRPr="00D03B24" w:rsidRDefault="00E74168" w:rsidP="00B85BF3">
            <w:pPr>
              <w:rPr>
                <w:rFonts w:ascii="Arial" w:hAnsi="Arial" w:cs="Arial"/>
                <w:kern w:val="0"/>
              </w:rPr>
            </w:pPr>
            <w:r w:rsidRPr="00D03B24">
              <w:rPr>
                <w:rFonts w:ascii="Arial" w:hAnsi="Arial" w:cs="Arial"/>
                <w:kern w:val="0"/>
              </w:rPr>
              <w:t>.0103</w:t>
            </w:r>
            <w:r>
              <w:rPr>
                <w:rFonts w:ascii="Arial" w:hAnsi="Arial" w:cs="Arial"/>
                <w:kern w:val="0"/>
              </w:rPr>
              <w:t>*</w:t>
            </w:r>
          </w:p>
        </w:tc>
        <w:tc>
          <w:tcPr>
            <w:tcW w:w="1938" w:type="dxa"/>
          </w:tcPr>
          <w:p w14:paraId="117FD2F8"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03004302" w14:textId="77777777" w:rsidTr="00B85BF3">
        <w:trPr>
          <w:tblCellSpacing w:w="14" w:type="dxa"/>
        </w:trPr>
        <w:tc>
          <w:tcPr>
            <w:tcW w:w="5904" w:type="dxa"/>
          </w:tcPr>
          <w:p w14:paraId="2F92F9C2" w14:textId="77777777" w:rsidR="00E74168" w:rsidRPr="00D03B24" w:rsidRDefault="00E74168" w:rsidP="00B85BF3">
            <w:pPr>
              <w:rPr>
                <w:rFonts w:ascii="Arial" w:hAnsi="Arial" w:cs="Arial"/>
                <w:kern w:val="0"/>
              </w:rPr>
            </w:pPr>
            <w:r w:rsidRPr="00D03B24">
              <w:rPr>
                <w:rFonts w:ascii="Arial" w:hAnsi="Arial" w:cs="Arial"/>
                <w:kern w:val="0"/>
                <w:u w:val="single"/>
              </w:rPr>
              <w:t>Rights</w:t>
            </w:r>
          </w:p>
        </w:tc>
        <w:tc>
          <w:tcPr>
            <w:tcW w:w="849" w:type="dxa"/>
          </w:tcPr>
          <w:p w14:paraId="3484661D"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564E29D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FA73B7A"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1DA17729" w14:textId="77777777" w:rsidR="00E74168" w:rsidRPr="00D03B24" w:rsidRDefault="00E74168" w:rsidP="00B85BF3">
            <w:pPr>
              <w:rPr>
                <w:rFonts w:ascii="Arial" w:hAnsi="Arial" w:cs="Arial"/>
                <w:kern w:val="0"/>
              </w:rPr>
            </w:pPr>
            <w:r w:rsidRPr="00D03B24">
              <w:rPr>
                <w:rFonts w:ascii="Arial" w:hAnsi="Arial" w:cs="Arial"/>
                <w:kern w:val="0"/>
              </w:rPr>
              <w:t>.0104</w:t>
            </w:r>
            <w:r>
              <w:rPr>
                <w:rFonts w:ascii="Arial" w:hAnsi="Arial" w:cs="Arial"/>
                <w:kern w:val="0"/>
              </w:rPr>
              <w:t>*</w:t>
            </w:r>
          </w:p>
        </w:tc>
        <w:tc>
          <w:tcPr>
            <w:tcW w:w="1938" w:type="dxa"/>
          </w:tcPr>
          <w:p w14:paraId="56653071"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28A9AB03" w14:textId="77777777" w:rsidTr="00B85BF3">
        <w:trPr>
          <w:tblCellSpacing w:w="14" w:type="dxa"/>
        </w:trPr>
        <w:tc>
          <w:tcPr>
            <w:tcW w:w="5904" w:type="dxa"/>
          </w:tcPr>
          <w:p w14:paraId="3C17630B" w14:textId="77777777" w:rsidR="00E74168" w:rsidRPr="00D03B24" w:rsidRDefault="00E74168" w:rsidP="00B85BF3">
            <w:pPr>
              <w:rPr>
                <w:rFonts w:ascii="Arial" w:hAnsi="Arial" w:cs="Arial"/>
                <w:kern w:val="0"/>
              </w:rPr>
            </w:pPr>
            <w:r w:rsidRPr="00D03B24">
              <w:rPr>
                <w:rFonts w:ascii="Arial" w:hAnsi="Arial" w:cs="Arial"/>
                <w:kern w:val="0"/>
                <w:u w:val="single"/>
              </w:rPr>
              <w:t>Scope</w:t>
            </w:r>
          </w:p>
        </w:tc>
        <w:tc>
          <w:tcPr>
            <w:tcW w:w="849" w:type="dxa"/>
          </w:tcPr>
          <w:p w14:paraId="683F6321"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62CADA6E"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B2A87F4"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49AE54E3" w14:textId="77777777" w:rsidR="00E74168" w:rsidRPr="00D03B24" w:rsidRDefault="00E74168" w:rsidP="00B85BF3">
            <w:pPr>
              <w:rPr>
                <w:rFonts w:ascii="Arial" w:hAnsi="Arial" w:cs="Arial"/>
                <w:kern w:val="0"/>
              </w:rPr>
            </w:pPr>
            <w:r w:rsidRPr="00D03B24">
              <w:rPr>
                <w:rFonts w:ascii="Arial" w:hAnsi="Arial" w:cs="Arial"/>
                <w:kern w:val="0"/>
              </w:rPr>
              <w:t>.0105</w:t>
            </w:r>
            <w:r>
              <w:rPr>
                <w:rFonts w:ascii="Arial" w:hAnsi="Arial" w:cs="Arial"/>
                <w:kern w:val="0"/>
              </w:rPr>
              <w:t>*</w:t>
            </w:r>
          </w:p>
        </w:tc>
        <w:tc>
          <w:tcPr>
            <w:tcW w:w="1938" w:type="dxa"/>
          </w:tcPr>
          <w:p w14:paraId="3FFB599D"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5B1B46EE" w14:textId="77777777" w:rsidTr="00B85BF3">
        <w:trPr>
          <w:tblCellSpacing w:w="14" w:type="dxa"/>
        </w:trPr>
        <w:tc>
          <w:tcPr>
            <w:tcW w:w="5904" w:type="dxa"/>
          </w:tcPr>
          <w:p w14:paraId="101256CD" w14:textId="77777777" w:rsidR="00E74168" w:rsidRPr="00D03B24" w:rsidRDefault="00E74168" w:rsidP="00B85BF3">
            <w:pPr>
              <w:rPr>
                <w:rFonts w:ascii="Arial" w:hAnsi="Arial" w:cs="Arial"/>
                <w:kern w:val="0"/>
              </w:rPr>
            </w:pPr>
            <w:r w:rsidRPr="00D03B24">
              <w:rPr>
                <w:rFonts w:ascii="Arial" w:hAnsi="Arial" w:cs="Arial"/>
                <w:kern w:val="0"/>
                <w:u w:val="single"/>
              </w:rPr>
              <w:t>Witnesses</w:t>
            </w:r>
          </w:p>
        </w:tc>
        <w:tc>
          <w:tcPr>
            <w:tcW w:w="849" w:type="dxa"/>
          </w:tcPr>
          <w:p w14:paraId="2A98BF9B"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40FB5B9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5F4EE13"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205DEFF3" w14:textId="77777777" w:rsidR="00E74168" w:rsidRPr="00D03B24" w:rsidRDefault="00E74168" w:rsidP="00B85BF3">
            <w:pPr>
              <w:rPr>
                <w:rFonts w:ascii="Arial" w:hAnsi="Arial" w:cs="Arial"/>
                <w:kern w:val="0"/>
              </w:rPr>
            </w:pPr>
            <w:r w:rsidRPr="00D03B24">
              <w:rPr>
                <w:rFonts w:ascii="Arial" w:hAnsi="Arial" w:cs="Arial"/>
                <w:kern w:val="0"/>
              </w:rPr>
              <w:t>.0106</w:t>
            </w:r>
            <w:r>
              <w:rPr>
                <w:rFonts w:ascii="Arial" w:hAnsi="Arial" w:cs="Arial"/>
                <w:kern w:val="0"/>
              </w:rPr>
              <w:t>*</w:t>
            </w:r>
          </w:p>
        </w:tc>
        <w:tc>
          <w:tcPr>
            <w:tcW w:w="1938" w:type="dxa"/>
          </w:tcPr>
          <w:p w14:paraId="4ECAF4B9"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542958D4" w14:textId="77777777" w:rsidTr="00B85BF3">
        <w:trPr>
          <w:tblCellSpacing w:w="14" w:type="dxa"/>
        </w:trPr>
        <w:tc>
          <w:tcPr>
            <w:tcW w:w="5904" w:type="dxa"/>
          </w:tcPr>
          <w:p w14:paraId="407CFD9D" w14:textId="77777777" w:rsidR="00E74168" w:rsidRPr="00D03B24" w:rsidRDefault="00E74168" w:rsidP="00B85BF3">
            <w:pPr>
              <w:rPr>
                <w:rFonts w:ascii="Arial" w:hAnsi="Arial" w:cs="Arial"/>
                <w:kern w:val="0"/>
              </w:rPr>
            </w:pPr>
            <w:r w:rsidRPr="00D03B24">
              <w:rPr>
                <w:rFonts w:ascii="Arial" w:hAnsi="Arial" w:cs="Arial"/>
                <w:kern w:val="0"/>
                <w:u w:val="single"/>
              </w:rPr>
              <w:t>Filing Charges: Adoption of Procedures</w:t>
            </w:r>
          </w:p>
        </w:tc>
        <w:tc>
          <w:tcPr>
            <w:tcW w:w="849" w:type="dxa"/>
          </w:tcPr>
          <w:p w14:paraId="161A521F"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0ACD19D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9646DB8"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1CD22348" w14:textId="77777777" w:rsidR="00E74168" w:rsidRPr="00D03B24" w:rsidRDefault="00E74168" w:rsidP="00B85BF3">
            <w:pPr>
              <w:rPr>
                <w:rFonts w:ascii="Arial" w:hAnsi="Arial" w:cs="Arial"/>
                <w:kern w:val="0"/>
              </w:rPr>
            </w:pPr>
            <w:r w:rsidRPr="00D03B24">
              <w:rPr>
                <w:rFonts w:ascii="Arial" w:hAnsi="Arial" w:cs="Arial"/>
                <w:kern w:val="0"/>
              </w:rPr>
              <w:t>.0201</w:t>
            </w:r>
            <w:r>
              <w:rPr>
                <w:rFonts w:ascii="Arial" w:hAnsi="Arial" w:cs="Arial"/>
                <w:kern w:val="0"/>
              </w:rPr>
              <w:t>*</w:t>
            </w:r>
          </w:p>
        </w:tc>
        <w:tc>
          <w:tcPr>
            <w:tcW w:w="1938" w:type="dxa"/>
          </w:tcPr>
          <w:p w14:paraId="44A04950"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71AE6582" w14:textId="77777777" w:rsidTr="00B85BF3">
        <w:trPr>
          <w:tblCellSpacing w:w="14" w:type="dxa"/>
        </w:trPr>
        <w:tc>
          <w:tcPr>
            <w:tcW w:w="5904" w:type="dxa"/>
          </w:tcPr>
          <w:p w14:paraId="5141A3E4" w14:textId="77777777" w:rsidR="00E74168" w:rsidRPr="00D03B24" w:rsidRDefault="00E74168" w:rsidP="00B85BF3">
            <w:pPr>
              <w:rPr>
                <w:rFonts w:ascii="Arial" w:hAnsi="Arial" w:cs="Arial"/>
                <w:kern w:val="0"/>
              </w:rPr>
            </w:pPr>
            <w:r w:rsidRPr="00D03B24">
              <w:rPr>
                <w:rFonts w:ascii="Arial" w:hAnsi="Arial" w:cs="Arial"/>
                <w:kern w:val="0"/>
                <w:u w:val="single"/>
              </w:rPr>
              <w:t>Hearings Date and Disposition</w:t>
            </w:r>
          </w:p>
        </w:tc>
        <w:tc>
          <w:tcPr>
            <w:tcW w:w="849" w:type="dxa"/>
          </w:tcPr>
          <w:p w14:paraId="5E394ABA"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56F4A6C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2AFC92A" w14:textId="77777777" w:rsidR="00E74168" w:rsidRPr="00D03B24" w:rsidRDefault="00E74168" w:rsidP="00B85BF3">
            <w:pPr>
              <w:rPr>
                <w:rFonts w:ascii="Arial" w:hAnsi="Arial" w:cs="Arial"/>
                <w:kern w:val="0"/>
              </w:rPr>
            </w:pPr>
            <w:r w:rsidRPr="00D03B24">
              <w:rPr>
                <w:rFonts w:ascii="Arial" w:hAnsi="Arial" w:cs="Arial"/>
                <w:kern w:val="0"/>
              </w:rPr>
              <w:t>03</w:t>
            </w:r>
          </w:p>
        </w:tc>
        <w:tc>
          <w:tcPr>
            <w:tcW w:w="924" w:type="dxa"/>
          </w:tcPr>
          <w:p w14:paraId="2CC4F6B3" w14:textId="77777777" w:rsidR="00E74168" w:rsidRPr="00D03B24" w:rsidRDefault="00E74168" w:rsidP="00B85BF3">
            <w:pPr>
              <w:rPr>
                <w:rFonts w:ascii="Arial" w:hAnsi="Arial" w:cs="Arial"/>
                <w:kern w:val="0"/>
              </w:rPr>
            </w:pPr>
            <w:r w:rsidRPr="00D03B24">
              <w:rPr>
                <w:rFonts w:ascii="Arial" w:hAnsi="Arial" w:cs="Arial"/>
                <w:kern w:val="0"/>
              </w:rPr>
              <w:t>.0202</w:t>
            </w:r>
            <w:r>
              <w:rPr>
                <w:rFonts w:ascii="Arial" w:hAnsi="Arial" w:cs="Arial"/>
                <w:kern w:val="0"/>
              </w:rPr>
              <w:t>*</w:t>
            </w:r>
          </w:p>
        </w:tc>
        <w:tc>
          <w:tcPr>
            <w:tcW w:w="1938" w:type="dxa"/>
          </w:tcPr>
          <w:p w14:paraId="1B38EB7A"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46DCE759" w14:textId="77777777" w:rsidTr="00B85BF3">
        <w:trPr>
          <w:tblCellSpacing w:w="14" w:type="dxa"/>
        </w:trPr>
        <w:tc>
          <w:tcPr>
            <w:tcW w:w="5904" w:type="dxa"/>
          </w:tcPr>
          <w:p w14:paraId="4A79234A" w14:textId="77777777" w:rsidR="00E74168" w:rsidRPr="00D03B24" w:rsidRDefault="00E74168" w:rsidP="00B85BF3">
            <w:pPr>
              <w:rPr>
                <w:rFonts w:ascii="Arial" w:hAnsi="Arial" w:cs="Arial"/>
                <w:kern w:val="0"/>
              </w:rPr>
            </w:pPr>
            <w:r w:rsidRPr="00D03B24">
              <w:rPr>
                <w:rFonts w:ascii="Arial" w:hAnsi="Arial" w:cs="Arial"/>
                <w:kern w:val="0"/>
                <w:u w:val="single"/>
              </w:rPr>
              <w:t>Operation and Matter of Voting on Voting Systems</w:t>
            </w:r>
          </w:p>
        </w:tc>
        <w:tc>
          <w:tcPr>
            <w:tcW w:w="849" w:type="dxa"/>
          </w:tcPr>
          <w:p w14:paraId="244B997D"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034C0E7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7D33AE8" w14:textId="77777777" w:rsidR="00E74168" w:rsidRPr="00D03B24" w:rsidRDefault="00E74168" w:rsidP="00B85BF3">
            <w:pPr>
              <w:rPr>
                <w:rFonts w:ascii="Arial" w:hAnsi="Arial" w:cs="Arial"/>
                <w:kern w:val="0"/>
              </w:rPr>
            </w:pPr>
            <w:r w:rsidRPr="00D03B24">
              <w:rPr>
                <w:rFonts w:ascii="Arial" w:hAnsi="Arial" w:cs="Arial"/>
                <w:kern w:val="0"/>
              </w:rPr>
              <w:t>04</w:t>
            </w:r>
          </w:p>
        </w:tc>
        <w:tc>
          <w:tcPr>
            <w:tcW w:w="924" w:type="dxa"/>
          </w:tcPr>
          <w:p w14:paraId="1D8783B1" w14:textId="77777777" w:rsidR="00E74168" w:rsidRPr="00D03B24" w:rsidRDefault="00E74168" w:rsidP="00B85BF3">
            <w:pPr>
              <w:rPr>
                <w:rFonts w:ascii="Arial" w:hAnsi="Arial" w:cs="Arial"/>
                <w:kern w:val="0"/>
              </w:rPr>
            </w:pPr>
            <w:r w:rsidRPr="00D03B24">
              <w:rPr>
                <w:rFonts w:ascii="Arial" w:hAnsi="Arial" w:cs="Arial"/>
                <w:kern w:val="0"/>
              </w:rPr>
              <w:t>.0304</w:t>
            </w:r>
            <w:r>
              <w:rPr>
                <w:rFonts w:ascii="Arial" w:hAnsi="Arial" w:cs="Arial"/>
                <w:kern w:val="0"/>
              </w:rPr>
              <w:t>*</w:t>
            </w:r>
          </w:p>
        </w:tc>
        <w:tc>
          <w:tcPr>
            <w:tcW w:w="1938" w:type="dxa"/>
          </w:tcPr>
          <w:p w14:paraId="72D3EAA0"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5BDE6A21" w14:textId="77777777" w:rsidTr="00B85BF3">
        <w:trPr>
          <w:tblCellSpacing w:w="14" w:type="dxa"/>
        </w:trPr>
        <w:tc>
          <w:tcPr>
            <w:tcW w:w="5904" w:type="dxa"/>
          </w:tcPr>
          <w:p w14:paraId="23A4187A" w14:textId="77777777" w:rsidR="00E74168" w:rsidRPr="00D03B24" w:rsidRDefault="00E74168" w:rsidP="00B85BF3">
            <w:pPr>
              <w:rPr>
                <w:rFonts w:ascii="Arial" w:hAnsi="Arial" w:cs="Arial"/>
                <w:kern w:val="0"/>
              </w:rPr>
            </w:pPr>
            <w:r w:rsidRPr="00D03B24">
              <w:rPr>
                <w:rFonts w:ascii="Arial" w:hAnsi="Arial" w:cs="Arial"/>
                <w:kern w:val="0"/>
                <w:u w:val="single"/>
              </w:rPr>
              <w:t xml:space="preserve">Instruction of Precinct Officials and Voters in the use </w:t>
            </w:r>
            <w:proofErr w:type="spellStart"/>
            <w:r w:rsidRPr="00D03B24">
              <w:rPr>
                <w:rFonts w:ascii="Arial" w:hAnsi="Arial" w:cs="Arial"/>
                <w:kern w:val="0"/>
                <w:u w:val="single"/>
              </w:rPr>
              <w:t>o</w:t>
            </w:r>
            <w:proofErr w:type="spellEnd"/>
            <w:r w:rsidRPr="00D03B24">
              <w:rPr>
                <w:rFonts w:ascii="Arial" w:hAnsi="Arial" w:cs="Arial"/>
                <w:kern w:val="0"/>
                <w:u w:val="single"/>
              </w:rPr>
              <w:t>...</w:t>
            </w:r>
          </w:p>
        </w:tc>
        <w:tc>
          <w:tcPr>
            <w:tcW w:w="849" w:type="dxa"/>
          </w:tcPr>
          <w:p w14:paraId="694BBD4F"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19AA7A5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C24DC29" w14:textId="77777777" w:rsidR="00E74168" w:rsidRPr="00D03B24" w:rsidRDefault="00E74168" w:rsidP="00B85BF3">
            <w:pPr>
              <w:rPr>
                <w:rFonts w:ascii="Arial" w:hAnsi="Arial" w:cs="Arial"/>
                <w:kern w:val="0"/>
              </w:rPr>
            </w:pPr>
            <w:r w:rsidRPr="00D03B24">
              <w:rPr>
                <w:rFonts w:ascii="Arial" w:hAnsi="Arial" w:cs="Arial"/>
                <w:kern w:val="0"/>
              </w:rPr>
              <w:t>04</w:t>
            </w:r>
          </w:p>
        </w:tc>
        <w:tc>
          <w:tcPr>
            <w:tcW w:w="924" w:type="dxa"/>
          </w:tcPr>
          <w:p w14:paraId="6D1EE855" w14:textId="77777777" w:rsidR="00E74168" w:rsidRPr="00D03B24" w:rsidRDefault="00E74168" w:rsidP="00B85BF3">
            <w:pPr>
              <w:rPr>
                <w:rFonts w:ascii="Arial" w:hAnsi="Arial" w:cs="Arial"/>
                <w:kern w:val="0"/>
              </w:rPr>
            </w:pPr>
            <w:r w:rsidRPr="00D03B24">
              <w:rPr>
                <w:rFonts w:ascii="Arial" w:hAnsi="Arial" w:cs="Arial"/>
                <w:kern w:val="0"/>
              </w:rPr>
              <w:t>.0305</w:t>
            </w:r>
            <w:r>
              <w:rPr>
                <w:rFonts w:ascii="Arial" w:hAnsi="Arial" w:cs="Arial"/>
                <w:kern w:val="0"/>
              </w:rPr>
              <w:t>*</w:t>
            </w:r>
          </w:p>
        </w:tc>
        <w:tc>
          <w:tcPr>
            <w:tcW w:w="1938" w:type="dxa"/>
          </w:tcPr>
          <w:p w14:paraId="55C4041B"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71F1349F" w14:textId="77777777" w:rsidTr="00B85BF3">
        <w:trPr>
          <w:tblCellSpacing w:w="14" w:type="dxa"/>
        </w:trPr>
        <w:tc>
          <w:tcPr>
            <w:tcW w:w="5904" w:type="dxa"/>
          </w:tcPr>
          <w:p w14:paraId="7E9A6A85" w14:textId="77777777" w:rsidR="00E74168" w:rsidRPr="00D03B24" w:rsidRDefault="00E74168" w:rsidP="00B85BF3">
            <w:pPr>
              <w:rPr>
                <w:rFonts w:ascii="Arial" w:hAnsi="Arial" w:cs="Arial"/>
                <w:kern w:val="0"/>
              </w:rPr>
            </w:pPr>
            <w:r w:rsidRPr="00D03B24">
              <w:rPr>
                <w:rFonts w:ascii="Arial" w:hAnsi="Arial" w:cs="Arial"/>
                <w:kern w:val="0"/>
                <w:u w:val="single"/>
              </w:rPr>
              <w:t>Duties of Custodians of Voting Systems</w:t>
            </w:r>
          </w:p>
        </w:tc>
        <w:tc>
          <w:tcPr>
            <w:tcW w:w="849" w:type="dxa"/>
          </w:tcPr>
          <w:p w14:paraId="04F57E29"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58F59886"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0E93E45" w14:textId="77777777" w:rsidR="00E74168" w:rsidRPr="00D03B24" w:rsidRDefault="00E74168" w:rsidP="00B85BF3">
            <w:pPr>
              <w:rPr>
                <w:rFonts w:ascii="Arial" w:hAnsi="Arial" w:cs="Arial"/>
                <w:kern w:val="0"/>
              </w:rPr>
            </w:pPr>
            <w:r w:rsidRPr="00D03B24">
              <w:rPr>
                <w:rFonts w:ascii="Arial" w:hAnsi="Arial" w:cs="Arial"/>
                <w:kern w:val="0"/>
              </w:rPr>
              <w:t>04</w:t>
            </w:r>
          </w:p>
        </w:tc>
        <w:tc>
          <w:tcPr>
            <w:tcW w:w="924" w:type="dxa"/>
          </w:tcPr>
          <w:p w14:paraId="6F06C4FD" w14:textId="77777777" w:rsidR="00E74168" w:rsidRPr="00D03B24" w:rsidRDefault="00E74168" w:rsidP="00B85BF3">
            <w:pPr>
              <w:rPr>
                <w:rFonts w:ascii="Arial" w:hAnsi="Arial" w:cs="Arial"/>
                <w:kern w:val="0"/>
              </w:rPr>
            </w:pPr>
            <w:r w:rsidRPr="00D03B24">
              <w:rPr>
                <w:rFonts w:ascii="Arial" w:hAnsi="Arial" w:cs="Arial"/>
                <w:kern w:val="0"/>
              </w:rPr>
              <w:t>.0306</w:t>
            </w:r>
            <w:r>
              <w:rPr>
                <w:rFonts w:ascii="Arial" w:hAnsi="Arial" w:cs="Arial"/>
                <w:kern w:val="0"/>
              </w:rPr>
              <w:t>*</w:t>
            </w:r>
          </w:p>
        </w:tc>
        <w:tc>
          <w:tcPr>
            <w:tcW w:w="1938" w:type="dxa"/>
          </w:tcPr>
          <w:p w14:paraId="71C01BA3"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30425422" w14:textId="77777777" w:rsidTr="00B85BF3">
        <w:trPr>
          <w:tblCellSpacing w:w="14" w:type="dxa"/>
        </w:trPr>
        <w:tc>
          <w:tcPr>
            <w:tcW w:w="5904" w:type="dxa"/>
          </w:tcPr>
          <w:p w14:paraId="4D7CB411" w14:textId="77777777" w:rsidR="00E74168" w:rsidRPr="00D03B24" w:rsidRDefault="00E74168" w:rsidP="00B85BF3">
            <w:pPr>
              <w:rPr>
                <w:rFonts w:ascii="Arial" w:hAnsi="Arial" w:cs="Arial"/>
                <w:kern w:val="0"/>
              </w:rPr>
            </w:pPr>
            <w:r w:rsidRPr="00D03B24">
              <w:rPr>
                <w:rFonts w:ascii="Arial" w:hAnsi="Arial" w:cs="Arial"/>
                <w:kern w:val="0"/>
                <w:u w:val="single"/>
              </w:rPr>
              <w:t>Testing of Voting System Before use in an Election</w:t>
            </w:r>
          </w:p>
        </w:tc>
        <w:tc>
          <w:tcPr>
            <w:tcW w:w="849" w:type="dxa"/>
          </w:tcPr>
          <w:p w14:paraId="4414D734"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6E90B65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0B0EAC5" w14:textId="77777777" w:rsidR="00E74168" w:rsidRPr="00D03B24" w:rsidRDefault="00E74168" w:rsidP="00B85BF3">
            <w:pPr>
              <w:rPr>
                <w:rFonts w:ascii="Arial" w:hAnsi="Arial" w:cs="Arial"/>
                <w:kern w:val="0"/>
              </w:rPr>
            </w:pPr>
            <w:r w:rsidRPr="00D03B24">
              <w:rPr>
                <w:rFonts w:ascii="Arial" w:hAnsi="Arial" w:cs="Arial"/>
                <w:kern w:val="0"/>
              </w:rPr>
              <w:t>04</w:t>
            </w:r>
          </w:p>
        </w:tc>
        <w:tc>
          <w:tcPr>
            <w:tcW w:w="924" w:type="dxa"/>
          </w:tcPr>
          <w:p w14:paraId="5E2B7170" w14:textId="77777777" w:rsidR="00E74168" w:rsidRPr="00D03B24" w:rsidRDefault="00E74168" w:rsidP="00B85BF3">
            <w:pPr>
              <w:rPr>
                <w:rFonts w:ascii="Arial" w:hAnsi="Arial" w:cs="Arial"/>
                <w:kern w:val="0"/>
              </w:rPr>
            </w:pPr>
            <w:r w:rsidRPr="00D03B24">
              <w:rPr>
                <w:rFonts w:ascii="Arial" w:hAnsi="Arial" w:cs="Arial"/>
                <w:kern w:val="0"/>
              </w:rPr>
              <w:t>.0307</w:t>
            </w:r>
            <w:r>
              <w:rPr>
                <w:rFonts w:ascii="Arial" w:hAnsi="Arial" w:cs="Arial"/>
                <w:kern w:val="0"/>
              </w:rPr>
              <w:t>*</w:t>
            </w:r>
          </w:p>
        </w:tc>
        <w:tc>
          <w:tcPr>
            <w:tcW w:w="1938" w:type="dxa"/>
          </w:tcPr>
          <w:p w14:paraId="43ABC8C7"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50FB4982" w14:textId="77777777" w:rsidTr="00B85BF3">
        <w:trPr>
          <w:tblCellSpacing w:w="14" w:type="dxa"/>
        </w:trPr>
        <w:tc>
          <w:tcPr>
            <w:tcW w:w="5904" w:type="dxa"/>
          </w:tcPr>
          <w:p w14:paraId="7BA26E05" w14:textId="77777777" w:rsidR="00E74168" w:rsidRPr="00D03B24" w:rsidRDefault="00E74168" w:rsidP="00B85BF3">
            <w:pPr>
              <w:rPr>
                <w:rFonts w:ascii="Arial" w:hAnsi="Arial" w:cs="Arial"/>
                <w:kern w:val="0"/>
              </w:rPr>
            </w:pPr>
            <w:r w:rsidRPr="00D03B24">
              <w:rPr>
                <w:rFonts w:ascii="Arial" w:hAnsi="Arial" w:cs="Arial"/>
                <w:kern w:val="0"/>
                <w:u w:val="single"/>
              </w:rPr>
              <w:t>Arrangement of Official Ballots</w:t>
            </w:r>
          </w:p>
        </w:tc>
        <w:tc>
          <w:tcPr>
            <w:tcW w:w="849" w:type="dxa"/>
          </w:tcPr>
          <w:p w14:paraId="2163B592"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09397058"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B978C53" w14:textId="77777777" w:rsidR="00E74168" w:rsidRPr="00D03B24" w:rsidRDefault="00E74168" w:rsidP="00B85BF3">
            <w:pPr>
              <w:rPr>
                <w:rFonts w:ascii="Arial" w:hAnsi="Arial" w:cs="Arial"/>
                <w:kern w:val="0"/>
              </w:rPr>
            </w:pPr>
            <w:r w:rsidRPr="00D03B24">
              <w:rPr>
                <w:rFonts w:ascii="Arial" w:hAnsi="Arial" w:cs="Arial"/>
                <w:kern w:val="0"/>
              </w:rPr>
              <w:t>06B</w:t>
            </w:r>
          </w:p>
        </w:tc>
        <w:tc>
          <w:tcPr>
            <w:tcW w:w="924" w:type="dxa"/>
          </w:tcPr>
          <w:p w14:paraId="7FEF3A5E" w14:textId="77777777" w:rsidR="00E74168" w:rsidRPr="00D03B24" w:rsidRDefault="00E74168" w:rsidP="00B85BF3">
            <w:pPr>
              <w:rPr>
                <w:rFonts w:ascii="Arial" w:hAnsi="Arial" w:cs="Arial"/>
                <w:kern w:val="0"/>
              </w:rPr>
            </w:pPr>
            <w:r w:rsidRPr="00D03B24">
              <w:rPr>
                <w:rFonts w:ascii="Arial" w:hAnsi="Arial" w:cs="Arial"/>
                <w:kern w:val="0"/>
              </w:rPr>
              <w:t>.0103</w:t>
            </w:r>
            <w:r>
              <w:rPr>
                <w:rFonts w:ascii="Arial" w:hAnsi="Arial" w:cs="Arial"/>
                <w:kern w:val="0"/>
              </w:rPr>
              <w:t>*</w:t>
            </w:r>
          </w:p>
        </w:tc>
        <w:tc>
          <w:tcPr>
            <w:tcW w:w="1938" w:type="dxa"/>
          </w:tcPr>
          <w:p w14:paraId="179F2FD9"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4FD285BB" w14:textId="77777777" w:rsidTr="00B85BF3">
        <w:trPr>
          <w:tblCellSpacing w:w="14" w:type="dxa"/>
        </w:trPr>
        <w:tc>
          <w:tcPr>
            <w:tcW w:w="5904" w:type="dxa"/>
          </w:tcPr>
          <w:p w14:paraId="533FEA79" w14:textId="77777777" w:rsidR="00E74168" w:rsidRPr="00D03B24" w:rsidRDefault="00E74168" w:rsidP="00B85BF3">
            <w:pPr>
              <w:rPr>
                <w:rFonts w:ascii="Arial" w:hAnsi="Arial" w:cs="Arial"/>
                <w:kern w:val="0"/>
              </w:rPr>
            </w:pPr>
            <w:r w:rsidRPr="00D03B24">
              <w:rPr>
                <w:rFonts w:ascii="Arial" w:hAnsi="Arial" w:cs="Arial"/>
                <w:kern w:val="0"/>
                <w:u w:val="single"/>
              </w:rPr>
              <w:t>Late Changes in Ballots</w:t>
            </w:r>
          </w:p>
        </w:tc>
        <w:tc>
          <w:tcPr>
            <w:tcW w:w="849" w:type="dxa"/>
          </w:tcPr>
          <w:p w14:paraId="56131386"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34E0E747"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3156257" w14:textId="77777777" w:rsidR="00E74168" w:rsidRPr="00D03B24" w:rsidRDefault="00E74168" w:rsidP="00B85BF3">
            <w:pPr>
              <w:rPr>
                <w:rFonts w:ascii="Arial" w:hAnsi="Arial" w:cs="Arial"/>
                <w:kern w:val="0"/>
              </w:rPr>
            </w:pPr>
            <w:r w:rsidRPr="00D03B24">
              <w:rPr>
                <w:rFonts w:ascii="Arial" w:hAnsi="Arial" w:cs="Arial"/>
                <w:kern w:val="0"/>
              </w:rPr>
              <w:t>06B</w:t>
            </w:r>
          </w:p>
        </w:tc>
        <w:tc>
          <w:tcPr>
            <w:tcW w:w="924" w:type="dxa"/>
          </w:tcPr>
          <w:p w14:paraId="566A6B63" w14:textId="77777777" w:rsidR="00E74168" w:rsidRPr="00D03B24" w:rsidRDefault="00E74168" w:rsidP="00B85BF3">
            <w:pPr>
              <w:rPr>
                <w:rFonts w:ascii="Arial" w:hAnsi="Arial" w:cs="Arial"/>
                <w:kern w:val="0"/>
              </w:rPr>
            </w:pPr>
            <w:r w:rsidRPr="00D03B24">
              <w:rPr>
                <w:rFonts w:ascii="Arial" w:hAnsi="Arial" w:cs="Arial"/>
                <w:kern w:val="0"/>
              </w:rPr>
              <w:t>.0104</w:t>
            </w:r>
            <w:r>
              <w:rPr>
                <w:rFonts w:ascii="Arial" w:hAnsi="Arial" w:cs="Arial"/>
                <w:kern w:val="0"/>
              </w:rPr>
              <w:t>*</w:t>
            </w:r>
          </w:p>
        </w:tc>
        <w:tc>
          <w:tcPr>
            <w:tcW w:w="1938" w:type="dxa"/>
          </w:tcPr>
          <w:p w14:paraId="4BA68F41"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3413C6C4" w14:textId="77777777" w:rsidTr="00B85BF3">
        <w:trPr>
          <w:tblCellSpacing w:w="14" w:type="dxa"/>
        </w:trPr>
        <w:tc>
          <w:tcPr>
            <w:tcW w:w="5904" w:type="dxa"/>
          </w:tcPr>
          <w:p w14:paraId="5A613DF5" w14:textId="77777777" w:rsidR="00E74168" w:rsidRPr="00D03B24" w:rsidRDefault="00E74168" w:rsidP="00B85BF3">
            <w:pPr>
              <w:rPr>
                <w:rFonts w:ascii="Arial" w:hAnsi="Arial" w:cs="Arial"/>
                <w:kern w:val="0"/>
              </w:rPr>
            </w:pPr>
            <w:r w:rsidRPr="00D03B24">
              <w:rPr>
                <w:rFonts w:ascii="Arial" w:hAnsi="Arial" w:cs="Arial"/>
                <w:kern w:val="0"/>
                <w:u w:val="single"/>
              </w:rPr>
              <w:t>Counting of Official Ballots</w:t>
            </w:r>
          </w:p>
        </w:tc>
        <w:tc>
          <w:tcPr>
            <w:tcW w:w="849" w:type="dxa"/>
          </w:tcPr>
          <w:p w14:paraId="5F92D6D7"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1F48D318"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7D70327" w14:textId="77777777" w:rsidR="00E74168" w:rsidRPr="00D03B24" w:rsidRDefault="00E74168" w:rsidP="00B85BF3">
            <w:pPr>
              <w:rPr>
                <w:rFonts w:ascii="Arial" w:hAnsi="Arial" w:cs="Arial"/>
                <w:kern w:val="0"/>
              </w:rPr>
            </w:pPr>
            <w:r w:rsidRPr="00D03B24">
              <w:rPr>
                <w:rFonts w:ascii="Arial" w:hAnsi="Arial" w:cs="Arial"/>
                <w:kern w:val="0"/>
              </w:rPr>
              <w:t>06B</w:t>
            </w:r>
          </w:p>
        </w:tc>
        <w:tc>
          <w:tcPr>
            <w:tcW w:w="924" w:type="dxa"/>
          </w:tcPr>
          <w:p w14:paraId="1EA0DB4B" w14:textId="77777777" w:rsidR="00E74168" w:rsidRPr="00D03B24" w:rsidRDefault="00E74168" w:rsidP="00B85BF3">
            <w:pPr>
              <w:rPr>
                <w:rFonts w:ascii="Arial" w:hAnsi="Arial" w:cs="Arial"/>
                <w:kern w:val="0"/>
              </w:rPr>
            </w:pPr>
            <w:r w:rsidRPr="00D03B24">
              <w:rPr>
                <w:rFonts w:ascii="Arial" w:hAnsi="Arial" w:cs="Arial"/>
                <w:kern w:val="0"/>
              </w:rPr>
              <w:t>.0105</w:t>
            </w:r>
            <w:r>
              <w:rPr>
                <w:rFonts w:ascii="Arial" w:hAnsi="Arial" w:cs="Arial"/>
                <w:kern w:val="0"/>
              </w:rPr>
              <w:t>*</w:t>
            </w:r>
          </w:p>
        </w:tc>
        <w:tc>
          <w:tcPr>
            <w:tcW w:w="1938" w:type="dxa"/>
          </w:tcPr>
          <w:p w14:paraId="1C0983D8"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1642201E" w14:textId="77777777" w:rsidTr="00B85BF3">
        <w:trPr>
          <w:tblCellSpacing w:w="14" w:type="dxa"/>
        </w:trPr>
        <w:tc>
          <w:tcPr>
            <w:tcW w:w="5904" w:type="dxa"/>
          </w:tcPr>
          <w:p w14:paraId="75BD2A1C" w14:textId="77777777" w:rsidR="00E74168" w:rsidRPr="00D03B24" w:rsidRDefault="00E74168" w:rsidP="00B85BF3">
            <w:pPr>
              <w:rPr>
                <w:rFonts w:ascii="Arial" w:hAnsi="Arial" w:cs="Arial"/>
                <w:kern w:val="0"/>
              </w:rPr>
            </w:pPr>
            <w:r w:rsidRPr="00D03B24">
              <w:rPr>
                <w:rFonts w:ascii="Arial" w:hAnsi="Arial" w:cs="Arial"/>
                <w:kern w:val="0"/>
                <w:u w:val="single"/>
              </w:rPr>
              <w:t>General Guidelines</w:t>
            </w:r>
          </w:p>
        </w:tc>
        <w:tc>
          <w:tcPr>
            <w:tcW w:w="849" w:type="dxa"/>
          </w:tcPr>
          <w:p w14:paraId="75057D5D"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6EA7491A"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2AC4F13" w14:textId="77777777" w:rsidR="00E74168" w:rsidRPr="00D03B24" w:rsidRDefault="00E74168" w:rsidP="00B85BF3">
            <w:pPr>
              <w:rPr>
                <w:rFonts w:ascii="Arial" w:hAnsi="Arial" w:cs="Arial"/>
                <w:kern w:val="0"/>
              </w:rPr>
            </w:pPr>
            <w:r w:rsidRPr="00D03B24">
              <w:rPr>
                <w:rFonts w:ascii="Arial" w:hAnsi="Arial" w:cs="Arial"/>
                <w:kern w:val="0"/>
              </w:rPr>
              <w:t>09</w:t>
            </w:r>
          </w:p>
        </w:tc>
        <w:tc>
          <w:tcPr>
            <w:tcW w:w="924" w:type="dxa"/>
          </w:tcPr>
          <w:p w14:paraId="476263A5" w14:textId="77777777" w:rsidR="00E74168" w:rsidRPr="00D03B24" w:rsidRDefault="00E74168" w:rsidP="00B85BF3">
            <w:pPr>
              <w:rPr>
                <w:rFonts w:ascii="Arial" w:hAnsi="Arial" w:cs="Arial"/>
                <w:kern w:val="0"/>
              </w:rPr>
            </w:pPr>
            <w:r w:rsidRPr="00D03B24">
              <w:rPr>
                <w:rFonts w:ascii="Arial" w:hAnsi="Arial" w:cs="Arial"/>
                <w:kern w:val="0"/>
              </w:rPr>
              <w:t>.0106</w:t>
            </w:r>
            <w:r>
              <w:rPr>
                <w:rFonts w:ascii="Arial" w:hAnsi="Arial" w:cs="Arial"/>
                <w:kern w:val="0"/>
              </w:rPr>
              <w:t>*</w:t>
            </w:r>
          </w:p>
        </w:tc>
        <w:tc>
          <w:tcPr>
            <w:tcW w:w="1938" w:type="dxa"/>
          </w:tcPr>
          <w:p w14:paraId="24957F52"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79B6A362" w14:textId="77777777" w:rsidTr="00B85BF3">
        <w:trPr>
          <w:tblCellSpacing w:w="14" w:type="dxa"/>
        </w:trPr>
        <w:tc>
          <w:tcPr>
            <w:tcW w:w="5904" w:type="dxa"/>
          </w:tcPr>
          <w:p w14:paraId="01D6E2A3" w14:textId="77777777" w:rsidR="00E74168" w:rsidRPr="00D03B24" w:rsidRDefault="00E74168" w:rsidP="00B85BF3">
            <w:pPr>
              <w:rPr>
                <w:rFonts w:ascii="Arial" w:hAnsi="Arial" w:cs="Arial"/>
                <w:kern w:val="0"/>
              </w:rPr>
            </w:pPr>
            <w:r w:rsidRPr="00D03B24">
              <w:rPr>
                <w:rFonts w:ascii="Arial" w:hAnsi="Arial" w:cs="Arial"/>
                <w:kern w:val="0"/>
                <w:u w:val="single"/>
              </w:rPr>
              <w:t>Recount of Optical Scan/</w:t>
            </w:r>
            <w:proofErr w:type="spellStart"/>
            <w:r w:rsidRPr="00D03B24">
              <w:rPr>
                <w:rFonts w:ascii="Arial" w:hAnsi="Arial" w:cs="Arial"/>
                <w:kern w:val="0"/>
                <w:u w:val="single"/>
              </w:rPr>
              <w:t>Marksense</w:t>
            </w:r>
            <w:proofErr w:type="spellEnd"/>
            <w:r w:rsidRPr="00D03B24">
              <w:rPr>
                <w:rFonts w:ascii="Arial" w:hAnsi="Arial" w:cs="Arial"/>
                <w:kern w:val="0"/>
                <w:u w:val="single"/>
              </w:rPr>
              <w:t>/</w:t>
            </w:r>
            <w:proofErr w:type="spellStart"/>
            <w:r w:rsidRPr="00D03B24">
              <w:rPr>
                <w:rFonts w:ascii="Arial" w:hAnsi="Arial" w:cs="Arial"/>
                <w:kern w:val="0"/>
                <w:u w:val="single"/>
              </w:rPr>
              <w:t>Punchcard</w:t>
            </w:r>
            <w:proofErr w:type="spellEnd"/>
            <w:r w:rsidRPr="00D03B24">
              <w:rPr>
                <w:rFonts w:ascii="Arial" w:hAnsi="Arial" w:cs="Arial"/>
                <w:kern w:val="0"/>
                <w:u w:val="single"/>
              </w:rPr>
              <w:t xml:space="preserve"> Ballots</w:t>
            </w:r>
          </w:p>
        </w:tc>
        <w:tc>
          <w:tcPr>
            <w:tcW w:w="849" w:type="dxa"/>
          </w:tcPr>
          <w:p w14:paraId="2BC1427C"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30205C87"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48A6A7A" w14:textId="77777777" w:rsidR="00E74168" w:rsidRPr="00D03B24" w:rsidRDefault="00E74168" w:rsidP="00B85BF3">
            <w:pPr>
              <w:rPr>
                <w:rFonts w:ascii="Arial" w:hAnsi="Arial" w:cs="Arial"/>
                <w:kern w:val="0"/>
              </w:rPr>
            </w:pPr>
            <w:r w:rsidRPr="00D03B24">
              <w:rPr>
                <w:rFonts w:ascii="Arial" w:hAnsi="Arial" w:cs="Arial"/>
                <w:kern w:val="0"/>
              </w:rPr>
              <w:t>09</w:t>
            </w:r>
          </w:p>
        </w:tc>
        <w:tc>
          <w:tcPr>
            <w:tcW w:w="924" w:type="dxa"/>
          </w:tcPr>
          <w:p w14:paraId="2D23B671" w14:textId="77777777" w:rsidR="00E74168" w:rsidRPr="00D03B24" w:rsidRDefault="00E74168" w:rsidP="00B85BF3">
            <w:pPr>
              <w:rPr>
                <w:rFonts w:ascii="Arial" w:hAnsi="Arial" w:cs="Arial"/>
                <w:kern w:val="0"/>
              </w:rPr>
            </w:pPr>
            <w:r w:rsidRPr="00D03B24">
              <w:rPr>
                <w:rFonts w:ascii="Arial" w:hAnsi="Arial" w:cs="Arial"/>
                <w:kern w:val="0"/>
              </w:rPr>
              <w:t>.0107</w:t>
            </w:r>
            <w:r>
              <w:rPr>
                <w:rFonts w:ascii="Arial" w:hAnsi="Arial" w:cs="Arial"/>
                <w:kern w:val="0"/>
              </w:rPr>
              <w:t>*</w:t>
            </w:r>
          </w:p>
        </w:tc>
        <w:tc>
          <w:tcPr>
            <w:tcW w:w="1938" w:type="dxa"/>
          </w:tcPr>
          <w:p w14:paraId="4E1AEB03"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63A09010" w14:textId="77777777" w:rsidTr="00B85BF3">
        <w:trPr>
          <w:tblCellSpacing w:w="14" w:type="dxa"/>
        </w:trPr>
        <w:tc>
          <w:tcPr>
            <w:tcW w:w="5904" w:type="dxa"/>
          </w:tcPr>
          <w:p w14:paraId="6EA6E9E0" w14:textId="77777777" w:rsidR="00E74168" w:rsidRPr="00D03B24" w:rsidRDefault="00E74168" w:rsidP="00B85BF3">
            <w:pPr>
              <w:rPr>
                <w:rFonts w:ascii="Arial" w:hAnsi="Arial" w:cs="Arial"/>
                <w:kern w:val="0"/>
              </w:rPr>
            </w:pPr>
            <w:r w:rsidRPr="00D03B24">
              <w:rPr>
                <w:rFonts w:ascii="Arial" w:hAnsi="Arial" w:cs="Arial"/>
                <w:kern w:val="0"/>
                <w:u w:val="single"/>
              </w:rPr>
              <w:t xml:space="preserve">Direct Record Electronic and Lever (Direct Record </w:t>
            </w:r>
            <w:proofErr w:type="spellStart"/>
            <w:r w:rsidRPr="00D03B24">
              <w:rPr>
                <w:rFonts w:ascii="Arial" w:hAnsi="Arial" w:cs="Arial"/>
                <w:kern w:val="0"/>
                <w:u w:val="single"/>
              </w:rPr>
              <w:t>Mechani</w:t>
            </w:r>
            <w:proofErr w:type="spellEnd"/>
            <w:r w:rsidRPr="00D03B24">
              <w:rPr>
                <w:rFonts w:ascii="Arial" w:hAnsi="Arial" w:cs="Arial"/>
                <w:kern w:val="0"/>
                <w:u w:val="single"/>
              </w:rPr>
              <w:t>...</w:t>
            </w:r>
          </w:p>
        </w:tc>
        <w:tc>
          <w:tcPr>
            <w:tcW w:w="849" w:type="dxa"/>
          </w:tcPr>
          <w:p w14:paraId="14671935" w14:textId="77777777" w:rsidR="00E74168" w:rsidRPr="00D03B24" w:rsidRDefault="00E74168" w:rsidP="00B85BF3">
            <w:pPr>
              <w:jc w:val="right"/>
              <w:rPr>
                <w:rFonts w:ascii="Arial" w:hAnsi="Arial" w:cs="Arial"/>
                <w:kern w:val="0"/>
              </w:rPr>
            </w:pPr>
            <w:r w:rsidRPr="00D03B24">
              <w:rPr>
                <w:rFonts w:ascii="Arial" w:hAnsi="Arial" w:cs="Arial"/>
                <w:kern w:val="0"/>
              </w:rPr>
              <w:t>08</w:t>
            </w:r>
          </w:p>
        </w:tc>
        <w:tc>
          <w:tcPr>
            <w:tcW w:w="633" w:type="dxa"/>
          </w:tcPr>
          <w:p w14:paraId="523ED03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EC665CF" w14:textId="77777777" w:rsidR="00E74168" w:rsidRPr="00D03B24" w:rsidRDefault="00E74168" w:rsidP="00B85BF3">
            <w:pPr>
              <w:rPr>
                <w:rFonts w:ascii="Arial" w:hAnsi="Arial" w:cs="Arial"/>
                <w:kern w:val="0"/>
              </w:rPr>
            </w:pPr>
            <w:r w:rsidRPr="00D03B24">
              <w:rPr>
                <w:rFonts w:ascii="Arial" w:hAnsi="Arial" w:cs="Arial"/>
                <w:kern w:val="0"/>
              </w:rPr>
              <w:t>09</w:t>
            </w:r>
          </w:p>
        </w:tc>
        <w:tc>
          <w:tcPr>
            <w:tcW w:w="924" w:type="dxa"/>
          </w:tcPr>
          <w:p w14:paraId="2C3C86E6" w14:textId="77777777" w:rsidR="00E74168" w:rsidRPr="00D03B24" w:rsidRDefault="00E74168" w:rsidP="00B85BF3">
            <w:pPr>
              <w:rPr>
                <w:rFonts w:ascii="Arial" w:hAnsi="Arial" w:cs="Arial"/>
                <w:kern w:val="0"/>
              </w:rPr>
            </w:pPr>
            <w:r w:rsidRPr="00D03B24">
              <w:rPr>
                <w:rFonts w:ascii="Arial" w:hAnsi="Arial" w:cs="Arial"/>
                <w:kern w:val="0"/>
              </w:rPr>
              <w:t>.0108</w:t>
            </w:r>
            <w:r>
              <w:rPr>
                <w:rFonts w:ascii="Arial" w:hAnsi="Arial" w:cs="Arial"/>
                <w:kern w:val="0"/>
              </w:rPr>
              <w:t>*</w:t>
            </w:r>
          </w:p>
        </w:tc>
        <w:tc>
          <w:tcPr>
            <w:tcW w:w="1938" w:type="dxa"/>
          </w:tcPr>
          <w:p w14:paraId="290FF116" w14:textId="77777777" w:rsidR="00E74168" w:rsidRPr="00D03B24" w:rsidRDefault="00E74168" w:rsidP="00B85BF3">
            <w:pPr>
              <w:rPr>
                <w:rFonts w:ascii="Arial" w:hAnsi="Arial" w:cs="Arial"/>
                <w:kern w:val="0"/>
              </w:rPr>
            </w:pPr>
            <w:r>
              <w:rPr>
                <w:rFonts w:ascii="Arial" w:hAnsi="Arial" w:cs="Arial"/>
                <w:kern w:val="0"/>
              </w:rPr>
              <w:t>31:23 NCR</w:t>
            </w:r>
          </w:p>
        </w:tc>
      </w:tr>
      <w:tr w:rsidR="00E74168" w:rsidRPr="00D03B24" w14:paraId="695349D8" w14:textId="77777777" w:rsidTr="00B85BF3">
        <w:trPr>
          <w:tblCellSpacing w:w="14" w:type="dxa"/>
        </w:trPr>
        <w:tc>
          <w:tcPr>
            <w:tcW w:w="10834" w:type="dxa"/>
            <w:gridSpan w:val="6"/>
          </w:tcPr>
          <w:p w14:paraId="21C3A30F" w14:textId="77777777" w:rsidR="00E74168" w:rsidRPr="00D03B24" w:rsidRDefault="00E74168" w:rsidP="00B85BF3">
            <w:pPr>
              <w:spacing w:before="240"/>
              <w:rPr>
                <w:rFonts w:ascii="Arial" w:hAnsi="Arial" w:cs="Arial"/>
                <w:b/>
                <w:bCs/>
                <w:caps/>
                <w:kern w:val="0"/>
                <w:szCs w:val="24"/>
              </w:rPr>
            </w:pPr>
            <w:r w:rsidRPr="00D03B24">
              <w:rPr>
                <w:rFonts w:ascii="Arial" w:hAnsi="Arial" w:cs="Arial"/>
                <w:b/>
                <w:bCs/>
                <w:caps/>
                <w:kern w:val="0"/>
                <w:szCs w:val="24"/>
              </w:rPr>
              <w:t>HHS - Health Benefits, Division of</w:t>
            </w:r>
          </w:p>
        </w:tc>
      </w:tr>
      <w:tr w:rsidR="00E74168" w:rsidRPr="00D03B24" w14:paraId="7B488216" w14:textId="77777777" w:rsidTr="00B85BF3">
        <w:trPr>
          <w:tblCellSpacing w:w="14" w:type="dxa"/>
        </w:trPr>
        <w:tc>
          <w:tcPr>
            <w:tcW w:w="5904" w:type="dxa"/>
          </w:tcPr>
          <w:p w14:paraId="3B44C3AD" w14:textId="77777777" w:rsidR="00E74168" w:rsidRPr="00D03B24" w:rsidRDefault="00E74168" w:rsidP="00B85BF3">
            <w:pPr>
              <w:rPr>
                <w:rFonts w:ascii="Arial" w:hAnsi="Arial" w:cs="Arial"/>
                <w:kern w:val="0"/>
              </w:rPr>
            </w:pPr>
            <w:r w:rsidRPr="00D03B24">
              <w:rPr>
                <w:rFonts w:ascii="Arial" w:hAnsi="Arial" w:cs="Arial"/>
                <w:kern w:val="0"/>
                <w:u w:val="single"/>
              </w:rPr>
              <w:t>Quality Assurance</w:t>
            </w:r>
          </w:p>
        </w:tc>
        <w:tc>
          <w:tcPr>
            <w:tcW w:w="849" w:type="dxa"/>
          </w:tcPr>
          <w:p w14:paraId="5813A661"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04E2AB9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6DE4762" w14:textId="77777777" w:rsidR="00E74168" w:rsidRPr="00D03B24" w:rsidRDefault="00E74168" w:rsidP="00B85BF3">
            <w:pPr>
              <w:rPr>
                <w:rFonts w:ascii="Arial" w:hAnsi="Arial" w:cs="Arial"/>
                <w:kern w:val="0"/>
              </w:rPr>
            </w:pPr>
            <w:r w:rsidRPr="00D03B24">
              <w:rPr>
                <w:rFonts w:ascii="Arial" w:hAnsi="Arial" w:cs="Arial"/>
                <w:kern w:val="0"/>
              </w:rPr>
              <w:t>23A</w:t>
            </w:r>
          </w:p>
        </w:tc>
        <w:tc>
          <w:tcPr>
            <w:tcW w:w="924" w:type="dxa"/>
          </w:tcPr>
          <w:p w14:paraId="18652790" w14:textId="77777777" w:rsidR="00E74168" w:rsidRPr="00D03B24" w:rsidRDefault="00E74168" w:rsidP="00B85BF3">
            <w:pPr>
              <w:rPr>
                <w:rFonts w:ascii="Arial" w:hAnsi="Arial" w:cs="Arial"/>
                <w:kern w:val="0"/>
              </w:rPr>
            </w:pPr>
            <w:r w:rsidRPr="00D03B24">
              <w:rPr>
                <w:rFonts w:ascii="Arial" w:hAnsi="Arial" w:cs="Arial"/>
                <w:kern w:val="0"/>
              </w:rPr>
              <w:t>.0103</w:t>
            </w:r>
            <w:r>
              <w:rPr>
                <w:rFonts w:ascii="Arial" w:hAnsi="Arial" w:cs="Arial"/>
                <w:kern w:val="0"/>
              </w:rPr>
              <w:t>*</w:t>
            </w:r>
          </w:p>
        </w:tc>
        <w:tc>
          <w:tcPr>
            <w:tcW w:w="1938" w:type="dxa"/>
          </w:tcPr>
          <w:p w14:paraId="7BAB722F"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379AFA4C" w14:textId="77777777" w:rsidTr="00B85BF3">
        <w:trPr>
          <w:tblCellSpacing w:w="14" w:type="dxa"/>
        </w:trPr>
        <w:tc>
          <w:tcPr>
            <w:tcW w:w="5904" w:type="dxa"/>
          </w:tcPr>
          <w:p w14:paraId="27B38080" w14:textId="77777777" w:rsidR="00E74168" w:rsidRPr="00D03B24" w:rsidRDefault="00E74168" w:rsidP="00B85BF3">
            <w:pPr>
              <w:rPr>
                <w:rFonts w:ascii="Arial" w:hAnsi="Arial" w:cs="Arial"/>
                <w:kern w:val="0"/>
              </w:rPr>
            </w:pPr>
            <w:r w:rsidRPr="00D03B24">
              <w:rPr>
                <w:rFonts w:ascii="Arial" w:hAnsi="Arial" w:cs="Arial"/>
                <w:kern w:val="0"/>
                <w:u w:val="single"/>
              </w:rPr>
              <w:t>Application Processing Standards</w:t>
            </w:r>
          </w:p>
        </w:tc>
        <w:tc>
          <w:tcPr>
            <w:tcW w:w="849" w:type="dxa"/>
          </w:tcPr>
          <w:p w14:paraId="2C5587BE"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845444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45A850F" w14:textId="77777777" w:rsidR="00E74168" w:rsidRPr="00D03B24" w:rsidRDefault="00E74168" w:rsidP="00B85BF3">
            <w:pPr>
              <w:rPr>
                <w:rFonts w:ascii="Arial" w:hAnsi="Arial" w:cs="Arial"/>
                <w:kern w:val="0"/>
              </w:rPr>
            </w:pPr>
            <w:r w:rsidRPr="00D03B24">
              <w:rPr>
                <w:rFonts w:ascii="Arial" w:hAnsi="Arial" w:cs="Arial"/>
                <w:kern w:val="0"/>
              </w:rPr>
              <w:t>23C</w:t>
            </w:r>
          </w:p>
        </w:tc>
        <w:tc>
          <w:tcPr>
            <w:tcW w:w="924" w:type="dxa"/>
          </w:tcPr>
          <w:p w14:paraId="5FAF5BAD" w14:textId="77777777" w:rsidR="00E74168" w:rsidRPr="00D03B24" w:rsidRDefault="00E74168" w:rsidP="00B85BF3">
            <w:pPr>
              <w:rPr>
                <w:rFonts w:ascii="Arial" w:hAnsi="Arial" w:cs="Arial"/>
                <w:kern w:val="0"/>
              </w:rPr>
            </w:pPr>
            <w:r w:rsidRPr="00D03B24">
              <w:rPr>
                <w:rFonts w:ascii="Arial" w:hAnsi="Arial" w:cs="Arial"/>
                <w:kern w:val="0"/>
              </w:rPr>
              <w:t>.0201</w:t>
            </w:r>
            <w:r>
              <w:rPr>
                <w:rFonts w:ascii="Arial" w:hAnsi="Arial" w:cs="Arial"/>
                <w:kern w:val="0"/>
              </w:rPr>
              <w:t>*</w:t>
            </w:r>
          </w:p>
        </w:tc>
        <w:tc>
          <w:tcPr>
            <w:tcW w:w="1938" w:type="dxa"/>
          </w:tcPr>
          <w:p w14:paraId="655CE3C5"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02549FA" w14:textId="77777777" w:rsidTr="00B85BF3">
        <w:trPr>
          <w:tblCellSpacing w:w="14" w:type="dxa"/>
        </w:trPr>
        <w:tc>
          <w:tcPr>
            <w:tcW w:w="5904" w:type="dxa"/>
          </w:tcPr>
          <w:p w14:paraId="4F810781" w14:textId="77777777" w:rsidR="00E74168" w:rsidRPr="00D03B24" w:rsidRDefault="00E74168" w:rsidP="00B85BF3">
            <w:pPr>
              <w:rPr>
                <w:rFonts w:ascii="Arial" w:hAnsi="Arial" w:cs="Arial"/>
                <w:kern w:val="0"/>
              </w:rPr>
            </w:pPr>
            <w:r w:rsidRPr="00D03B24">
              <w:rPr>
                <w:rFonts w:ascii="Arial" w:hAnsi="Arial" w:cs="Arial"/>
                <w:kern w:val="0"/>
                <w:u w:val="single"/>
              </w:rPr>
              <w:t>Mandatory Groups</w:t>
            </w:r>
          </w:p>
        </w:tc>
        <w:tc>
          <w:tcPr>
            <w:tcW w:w="849" w:type="dxa"/>
          </w:tcPr>
          <w:p w14:paraId="2409CE29"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736BCC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9F42B5A" w14:textId="77777777" w:rsidR="00E74168" w:rsidRPr="00D03B24" w:rsidRDefault="00E74168" w:rsidP="00B85BF3">
            <w:pPr>
              <w:rPr>
                <w:rFonts w:ascii="Arial" w:hAnsi="Arial" w:cs="Arial"/>
                <w:kern w:val="0"/>
              </w:rPr>
            </w:pPr>
            <w:r w:rsidRPr="00D03B24">
              <w:rPr>
                <w:rFonts w:ascii="Arial" w:hAnsi="Arial" w:cs="Arial"/>
                <w:kern w:val="0"/>
              </w:rPr>
              <w:t>23D</w:t>
            </w:r>
          </w:p>
        </w:tc>
        <w:tc>
          <w:tcPr>
            <w:tcW w:w="924" w:type="dxa"/>
          </w:tcPr>
          <w:p w14:paraId="27300379" w14:textId="77777777" w:rsidR="00E74168" w:rsidRPr="00D03B24" w:rsidRDefault="00E74168" w:rsidP="00B85BF3">
            <w:pPr>
              <w:rPr>
                <w:rFonts w:ascii="Arial" w:hAnsi="Arial" w:cs="Arial"/>
                <w:kern w:val="0"/>
              </w:rPr>
            </w:pPr>
            <w:r w:rsidRPr="00D03B24">
              <w:rPr>
                <w:rFonts w:ascii="Arial" w:hAnsi="Arial" w:cs="Arial"/>
                <w:kern w:val="0"/>
              </w:rPr>
              <w:t>.0101</w:t>
            </w:r>
          </w:p>
        </w:tc>
        <w:tc>
          <w:tcPr>
            <w:tcW w:w="1938" w:type="dxa"/>
          </w:tcPr>
          <w:p w14:paraId="78020275"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DA96D84" w14:textId="77777777" w:rsidTr="00B85BF3">
        <w:trPr>
          <w:tblCellSpacing w:w="14" w:type="dxa"/>
        </w:trPr>
        <w:tc>
          <w:tcPr>
            <w:tcW w:w="5904" w:type="dxa"/>
          </w:tcPr>
          <w:p w14:paraId="3193BEE2" w14:textId="77777777" w:rsidR="00E74168" w:rsidRPr="00D03B24" w:rsidRDefault="00E74168" w:rsidP="00B85BF3">
            <w:pPr>
              <w:rPr>
                <w:rFonts w:ascii="Arial" w:hAnsi="Arial" w:cs="Arial"/>
                <w:kern w:val="0"/>
              </w:rPr>
            </w:pPr>
            <w:r w:rsidRPr="00D03B24">
              <w:rPr>
                <w:rFonts w:ascii="Arial" w:hAnsi="Arial" w:cs="Arial"/>
                <w:kern w:val="0"/>
                <w:u w:val="single"/>
              </w:rPr>
              <w:t>Optional Groups</w:t>
            </w:r>
          </w:p>
        </w:tc>
        <w:tc>
          <w:tcPr>
            <w:tcW w:w="849" w:type="dxa"/>
          </w:tcPr>
          <w:p w14:paraId="0C0EAD63"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A1E6331"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AD0196D" w14:textId="77777777" w:rsidR="00E74168" w:rsidRPr="00D03B24" w:rsidRDefault="00E74168" w:rsidP="00B85BF3">
            <w:pPr>
              <w:rPr>
                <w:rFonts w:ascii="Arial" w:hAnsi="Arial" w:cs="Arial"/>
                <w:kern w:val="0"/>
              </w:rPr>
            </w:pPr>
            <w:r w:rsidRPr="00D03B24">
              <w:rPr>
                <w:rFonts w:ascii="Arial" w:hAnsi="Arial" w:cs="Arial"/>
                <w:kern w:val="0"/>
              </w:rPr>
              <w:t>23D</w:t>
            </w:r>
          </w:p>
        </w:tc>
        <w:tc>
          <w:tcPr>
            <w:tcW w:w="924" w:type="dxa"/>
          </w:tcPr>
          <w:p w14:paraId="4C6C6781" w14:textId="77777777" w:rsidR="00E74168" w:rsidRPr="00D03B24" w:rsidRDefault="00E74168" w:rsidP="00B85BF3">
            <w:pPr>
              <w:rPr>
                <w:rFonts w:ascii="Arial" w:hAnsi="Arial" w:cs="Arial"/>
                <w:kern w:val="0"/>
              </w:rPr>
            </w:pPr>
            <w:r w:rsidRPr="00D03B24">
              <w:rPr>
                <w:rFonts w:ascii="Arial" w:hAnsi="Arial" w:cs="Arial"/>
                <w:kern w:val="0"/>
              </w:rPr>
              <w:t>.0102</w:t>
            </w:r>
          </w:p>
        </w:tc>
        <w:tc>
          <w:tcPr>
            <w:tcW w:w="1938" w:type="dxa"/>
          </w:tcPr>
          <w:p w14:paraId="75CB91E8"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C12C43E" w14:textId="77777777" w:rsidTr="00B85BF3">
        <w:trPr>
          <w:tblCellSpacing w:w="14" w:type="dxa"/>
        </w:trPr>
        <w:tc>
          <w:tcPr>
            <w:tcW w:w="5904" w:type="dxa"/>
          </w:tcPr>
          <w:p w14:paraId="07DB1ABA" w14:textId="77777777" w:rsidR="00E74168" w:rsidRPr="00D03B24" w:rsidRDefault="00E74168" w:rsidP="00B85BF3">
            <w:pPr>
              <w:rPr>
                <w:rFonts w:ascii="Arial" w:hAnsi="Arial" w:cs="Arial"/>
                <w:kern w:val="0"/>
              </w:rPr>
            </w:pPr>
            <w:r w:rsidRPr="00D03B24">
              <w:rPr>
                <w:rFonts w:ascii="Arial" w:hAnsi="Arial" w:cs="Arial"/>
                <w:kern w:val="0"/>
                <w:u w:val="single"/>
              </w:rPr>
              <w:t>Classification</w:t>
            </w:r>
          </w:p>
        </w:tc>
        <w:tc>
          <w:tcPr>
            <w:tcW w:w="849" w:type="dxa"/>
          </w:tcPr>
          <w:p w14:paraId="7B9D06C4"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52198C0E"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91EE2DB" w14:textId="77777777" w:rsidR="00E74168" w:rsidRPr="00D03B24" w:rsidRDefault="00E74168" w:rsidP="00B85BF3">
            <w:pPr>
              <w:rPr>
                <w:rFonts w:ascii="Arial" w:hAnsi="Arial" w:cs="Arial"/>
                <w:kern w:val="0"/>
              </w:rPr>
            </w:pPr>
            <w:r w:rsidRPr="00D03B24">
              <w:rPr>
                <w:rFonts w:ascii="Arial" w:hAnsi="Arial" w:cs="Arial"/>
                <w:kern w:val="0"/>
              </w:rPr>
              <w:t>23D</w:t>
            </w:r>
          </w:p>
        </w:tc>
        <w:tc>
          <w:tcPr>
            <w:tcW w:w="924" w:type="dxa"/>
          </w:tcPr>
          <w:p w14:paraId="70F1C95E" w14:textId="77777777" w:rsidR="00E74168" w:rsidRPr="00D03B24" w:rsidRDefault="00E74168" w:rsidP="00B85BF3">
            <w:pPr>
              <w:rPr>
                <w:rFonts w:ascii="Arial" w:hAnsi="Arial" w:cs="Arial"/>
                <w:kern w:val="0"/>
              </w:rPr>
            </w:pPr>
            <w:r w:rsidRPr="00D03B24">
              <w:rPr>
                <w:rFonts w:ascii="Arial" w:hAnsi="Arial" w:cs="Arial"/>
                <w:kern w:val="0"/>
              </w:rPr>
              <w:t>.0201</w:t>
            </w:r>
          </w:p>
        </w:tc>
        <w:tc>
          <w:tcPr>
            <w:tcW w:w="1938" w:type="dxa"/>
          </w:tcPr>
          <w:p w14:paraId="06C704E0"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56D90957" w14:textId="77777777" w:rsidTr="00B85BF3">
        <w:trPr>
          <w:tblCellSpacing w:w="14" w:type="dxa"/>
        </w:trPr>
        <w:tc>
          <w:tcPr>
            <w:tcW w:w="5904" w:type="dxa"/>
          </w:tcPr>
          <w:p w14:paraId="16FF4136" w14:textId="77777777" w:rsidR="00E74168" w:rsidRPr="00D03B24" w:rsidRDefault="00E74168" w:rsidP="00B85BF3">
            <w:pPr>
              <w:rPr>
                <w:rFonts w:ascii="Arial" w:hAnsi="Arial" w:cs="Arial"/>
                <w:kern w:val="0"/>
              </w:rPr>
            </w:pPr>
            <w:r w:rsidRPr="00D03B24">
              <w:rPr>
                <w:rFonts w:ascii="Arial" w:hAnsi="Arial" w:cs="Arial"/>
                <w:kern w:val="0"/>
                <w:u w:val="single"/>
              </w:rPr>
              <w:t>Age</w:t>
            </w:r>
          </w:p>
        </w:tc>
        <w:tc>
          <w:tcPr>
            <w:tcW w:w="849" w:type="dxa"/>
          </w:tcPr>
          <w:p w14:paraId="5975816B"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0BF2C6A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BBCCEC2"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1554E89B" w14:textId="77777777" w:rsidR="00E74168" w:rsidRPr="00D03B24" w:rsidRDefault="00E74168" w:rsidP="00B85BF3">
            <w:pPr>
              <w:rPr>
                <w:rFonts w:ascii="Arial" w:hAnsi="Arial" w:cs="Arial"/>
                <w:kern w:val="0"/>
              </w:rPr>
            </w:pPr>
            <w:r w:rsidRPr="00D03B24">
              <w:rPr>
                <w:rFonts w:ascii="Arial" w:hAnsi="Arial" w:cs="Arial"/>
                <w:kern w:val="0"/>
              </w:rPr>
              <w:t>.0101</w:t>
            </w:r>
          </w:p>
        </w:tc>
        <w:tc>
          <w:tcPr>
            <w:tcW w:w="1938" w:type="dxa"/>
          </w:tcPr>
          <w:p w14:paraId="756C4D29"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374F7B29" w14:textId="77777777" w:rsidTr="00B85BF3">
        <w:trPr>
          <w:tblCellSpacing w:w="14" w:type="dxa"/>
        </w:trPr>
        <w:tc>
          <w:tcPr>
            <w:tcW w:w="5904" w:type="dxa"/>
          </w:tcPr>
          <w:p w14:paraId="5F483ABA" w14:textId="77777777" w:rsidR="00E74168" w:rsidRPr="00D03B24" w:rsidRDefault="00E74168" w:rsidP="00B85BF3">
            <w:pPr>
              <w:rPr>
                <w:rFonts w:ascii="Arial" w:hAnsi="Arial" w:cs="Arial"/>
                <w:kern w:val="0"/>
              </w:rPr>
            </w:pPr>
            <w:r w:rsidRPr="00D03B24">
              <w:rPr>
                <w:rFonts w:ascii="Arial" w:hAnsi="Arial" w:cs="Arial"/>
                <w:kern w:val="0"/>
                <w:u w:val="single"/>
              </w:rPr>
              <w:t>United States Citizen</w:t>
            </w:r>
          </w:p>
        </w:tc>
        <w:tc>
          <w:tcPr>
            <w:tcW w:w="849" w:type="dxa"/>
          </w:tcPr>
          <w:p w14:paraId="7101CF87"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D8365B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4E18760"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3B1357C0" w14:textId="77777777" w:rsidR="00E74168" w:rsidRPr="00D03B24" w:rsidRDefault="00E74168" w:rsidP="00B85BF3">
            <w:pPr>
              <w:rPr>
                <w:rFonts w:ascii="Arial" w:hAnsi="Arial" w:cs="Arial"/>
                <w:kern w:val="0"/>
              </w:rPr>
            </w:pPr>
            <w:r w:rsidRPr="00D03B24">
              <w:rPr>
                <w:rFonts w:ascii="Arial" w:hAnsi="Arial" w:cs="Arial"/>
                <w:kern w:val="0"/>
              </w:rPr>
              <w:t>.0102</w:t>
            </w:r>
          </w:p>
        </w:tc>
        <w:tc>
          <w:tcPr>
            <w:tcW w:w="1938" w:type="dxa"/>
          </w:tcPr>
          <w:p w14:paraId="701A2D79"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84D5DAA" w14:textId="77777777" w:rsidTr="00B85BF3">
        <w:trPr>
          <w:tblCellSpacing w:w="14" w:type="dxa"/>
        </w:trPr>
        <w:tc>
          <w:tcPr>
            <w:tcW w:w="5904" w:type="dxa"/>
          </w:tcPr>
          <w:p w14:paraId="7F34A5A3" w14:textId="77777777" w:rsidR="00E74168" w:rsidRPr="00D03B24" w:rsidRDefault="00E74168" w:rsidP="00B85BF3">
            <w:pPr>
              <w:rPr>
                <w:rFonts w:ascii="Arial" w:hAnsi="Arial" w:cs="Arial"/>
                <w:kern w:val="0"/>
              </w:rPr>
            </w:pPr>
            <w:r w:rsidRPr="00D03B24">
              <w:rPr>
                <w:rFonts w:ascii="Arial" w:hAnsi="Arial" w:cs="Arial"/>
                <w:kern w:val="0"/>
                <w:u w:val="single"/>
              </w:rPr>
              <w:t>Residence</w:t>
            </w:r>
          </w:p>
        </w:tc>
        <w:tc>
          <w:tcPr>
            <w:tcW w:w="849" w:type="dxa"/>
          </w:tcPr>
          <w:p w14:paraId="21C364F0"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0041571"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7B76A1E"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726EC11C" w14:textId="77777777" w:rsidR="00E74168" w:rsidRPr="00D03B24" w:rsidRDefault="00E74168" w:rsidP="00B85BF3">
            <w:pPr>
              <w:rPr>
                <w:rFonts w:ascii="Arial" w:hAnsi="Arial" w:cs="Arial"/>
                <w:kern w:val="0"/>
              </w:rPr>
            </w:pPr>
            <w:r w:rsidRPr="00D03B24">
              <w:rPr>
                <w:rFonts w:ascii="Arial" w:hAnsi="Arial" w:cs="Arial"/>
                <w:kern w:val="0"/>
              </w:rPr>
              <w:t>.0103</w:t>
            </w:r>
            <w:r>
              <w:rPr>
                <w:rFonts w:ascii="Arial" w:hAnsi="Arial" w:cs="Arial"/>
                <w:kern w:val="0"/>
              </w:rPr>
              <w:t>*</w:t>
            </w:r>
          </w:p>
        </w:tc>
        <w:tc>
          <w:tcPr>
            <w:tcW w:w="1938" w:type="dxa"/>
          </w:tcPr>
          <w:p w14:paraId="1DF34290"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7FC07BE" w14:textId="77777777" w:rsidTr="00B85BF3">
        <w:trPr>
          <w:tblCellSpacing w:w="14" w:type="dxa"/>
        </w:trPr>
        <w:tc>
          <w:tcPr>
            <w:tcW w:w="5904" w:type="dxa"/>
          </w:tcPr>
          <w:p w14:paraId="6B0F03F1" w14:textId="77777777" w:rsidR="00E74168" w:rsidRPr="00D03B24" w:rsidRDefault="00E74168" w:rsidP="00B85BF3">
            <w:pPr>
              <w:rPr>
                <w:rFonts w:ascii="Arial" w:hAnsi="Arial" w:cs="Arial"/>
                <w:kern w:val="0"/>
              </w:rPr>
            </w:pPr>
            <w:r w:rsidRPr="00D03B24">
              <w:rPr>
                <w:rFonts w:ascii="Arial" w:hAnsi="Arial" w:cs="Arial"/>
                <w:kern w:val="0"/>
                <w:u w:val="single"/>
              </w:rPr>
              <w:t>Deprivation</w:t>
            </w:r>
          </w:p>
        </w:tc>
        <w:tc>
          <w:tcPr>
            <w:tcW w:w="849" w:type="dxa"/>
          </w:tcPr>
          <w:p w14:paraId="3A1735CE"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777E00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CDB1FC0"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3D5DD819" w14:textId="77777777" w:rsidR="00E74168" w:rsidRPr="00D03B24" w:rsidRDefault="00E74168" w:rsidP="00B85BF3">
            <w:pPr>
              <w:rPr>
                <w:rFonts w:ascii="Arial" w:hAnsi="Arial" w:cs="Arial"/>
                <w:kern w:val="0"/>
              </w:rPr>
            </w:pPr>
            <w:r w:rsidRPr="00D03B24">
              <w:rPr>
                <w:rFonts w:ascii="Arial" w:hAnsi="Arial" w:cs="Arial"/>
                <w:kern w:val="0"/>
              </w:rPr>
              <w:t>.0104</w:t>
            </w:r>
          </w:p>
        </w:tc>
        <w:tc>
          <w:tcPr>
            <w:tcW w:w="1938" w:type="dxa"/>
          </w:tcPr>
          <w:p w14:paraId="54381EA2"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408CDDA" w14:textId="77777777" w:rsidTr="00B85BF3">
        <w:trPr>
          <w:tblCellSpacing w:w="14" w:type="dxa"/>
        </w:trPr>
        <w:tc>
          <w:tcPr>
            <w:tcW w:w="5904" w:type="dxa"/>
          </w:tcPr>
          <w:p w14:paraId="6AC1C429" w14:textId="77777777" w:rsidR="00E74168" w:rsidRPr="00D03B24" w:rsidRDefault="00E74168" w:rsidP="00B85BF3">
            <w:pPr>
              <w:rPr>
                <w:rFonts w:ascii="Arial" w:hAnsi="Arial" w:cs="Arial"/>
                <w:kern w:val="0"/>
              </w:rPr>
            </w:pPr>
            <w:r w:rsidRPr="00D03B24">
              <w:rPr>
                <w:rFonts w:ascii="Arial" w:hAnsi="Arial" w:cs="Arial"/>
                <w:kern w:val="0"/>
                <w:u w:val="single"/>
              </w:rPr>
              <w:t>Blindness</w:t>
            </w:r>
          </w:p>
        </w:tc>
        <w:tc>
          <w:tcPr>
            <w:tcW w:w="849" w:type="dxa"/>
          </w:tcPr>
          <w:p w14:paraId="268F4551"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16307E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F32C35E"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497DCB8F" w14:textId="77777777" w:rsidR="00E74168" w:rsidRPr="00D03B24" w:rsidRDefault="00E74168" w:rsidP="00B85BF3">
            <w:pPr>
              <w:rPr>
                <w:rFonts w:ascii="Arial" w:hAnsi="Arial" w:cs="Arial"/>
                <w:kern w:val="0"/>
              </w:rPr>
            </w:pPr>
            <w:r w:rsidRPr="00D03B24">
              <w:rPr>
                <w:rFonts w:ascii="Arial" w:hAnsi="Arial" w:cs="Arial"/>
                <w:kern w:val="0"/>
              </w:rPr>
              <w:t>.0106</w:t>
            </w:r>
            <w:r>
              <w:rPr>
                <w:rFonts w:ascii="Arial" w:hAnsi="Arial" w:cs="Arial"/>
                <w:kern w:val="0"/>
              </w:rPr>
              <w:t>*</w:t>
            </w:r>
          </w:p>
        </w:tc>
        <w:tc>
          <w:tcPr>
            <w:tcW w:w="1938" w:type="dxa"/>
          </w:tcPr>
          <w:p w14:paraId="79F701B1"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5FD6EF85" w14:textId="77777777" w:rsidTr="00B85BF3">
        <w:trPr>
          <w:tblCellSpacing w:w="14" w:type="dxa"/>
        </w:trPr>
        <w:tc>
          <w:tcPr>
            <w:tcW w:w="5904" w:type="dxa"/>
          </w:tcPr>
          <w:p w14:paraId="30CDE310" w14:textId="77777777" w:rsidR="00E74168" w:rsidRPr="00D03B24" w:rsidRDefault="00E74168" w:rsidP="00B85BF3">
            <w:pPr>
              <w:rPr>
                <w:rFonts w:ascii="Arial" w:hAnsi="Arial" w:cs="Arial"/>
                <w:kern w:val="0"/>
              </w:rPr>
            </w:pPr>
            <w:r w:rsidRPr="00D03B24">
              <w:rPr>
                <w:rFonts w:ascii="Arial" w:hAnsi="Arial" w:cs="Arial"/>
                <w:kern w:val="0"/>
                <w:u w:val="single"/>
              </w:rPr>
              <w:t>Caretaker Relative</w:t>
            </w:r>
          </w:p>
        </w:tc>
        <w:tc>
          <w:tcPr>
            <w:tcW w:w="849" w:type="dxa"/>
          </w:tcPr>
          <w:p w14:paraId="658C9F7F"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5ECFBE4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2C470C7"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25277636" w14:textId="77777777" w:rsidR="00E74168" w:rsidRPr="00D03B24" w:rsidRDefault="00E74168" w:rsidP="00B85BF3">
            <w:pPr>
              <w:rPr>
                <w:rFonts w:ascii="Arial" w:hAnsi="Arial" w:cs="Arial"/>
                <w:kern w:val="0"/>
              </w:rPr>
            </w:pPr>
            <w:r w:rsidRPr="00D03B24">
              <w:rPr>
                <w:rFonts w:ascii="Arial" w:hAnsi="Arial" w:cs="Arial"/>
                <w:kern w:val="0"/>
              </w:rPr>
              <w:t>.0107</w:t>
            </w:r>
          </w:p>
        </w:tc>
        <w:tc>
          <w:tcPr>
            <w:tcW w:w="1938" w:type="dxa"/>
          </w:tcPr>
          <w:p w14:paraId="75EEA904"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BDF36E1" w14:textId="77777777" w:rsidTr="00B85BF3">
        <w:trPr>
          <w:tblCellSpacing w:w="14" w:type="dxa"/>
        </w:trPr>
        <w:tc>
          <w:tcPr>
            <w:tcW w:w="5904" w:type="dxa"/>
          </w:tcPr>
          <w:p w14:paraId="53AF9EE7" w14:textId="77777777" w:rsidR="00E74168" w:rsidRPr="00D03B24" w:rsidRDefault="00E74168" w:rsidP="00B85BF3">
            <w:pPr>
              <w:rPr>
                <w:rFonts w:ascii="Arial" w:hAnsi="Arial" w:cs="Arial"/>
                <w:kern w:val="0"/>
              </w:rPr>
            </w:pPr>
            <w:r w:rsidRPr="00D03B24">
              <w:rPr>
                <w:rFonts w:ascii="Arial" w:hAnsi="Arial" w:cs="Arial"/>
                <w:kern w:val="0"/>
                <w:u w:val="single"/>
              </w:rPr>
              <w:t>Inmate of Public Institution or Private Psychiatric Hospital</w:t>
            </w:r>
          </w:p>
        </w:tc>
        <w:tc>
          <w:tcPr>
            <w:tcW w:w="849" w:type="dxa"/>
          </w:tcPr>
          <w:p w14:paraId="136FD8BD"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4DA95D0"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0B22D86"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1E8922CE" w14:textId="77777777" w:rsidR="00E74168" w:rsidRPr="00D03B24" w:rsidRDefault="00E74168" w:rsidP="00B85BF3">
            <w:pPr>
              <w:rPr>
                <w:rFonts w:ascii="Arial" w:hAnsi="Arial" w:cs="Arial"/>
                <w:kern w:val="0"/>
              </w:rPr>
            </w:pPr>
            <w:r w:rsidRPr="00D03B24">
              <w:rPr>
                <w:rFonts w:ascii="Arial" w:hAnsi="Arial" w:cs="Arial"/>
                <w:kern w:val="0"/>
              </w:rPr>
              <w:t>.0108</w:t>
            </w:r>
          </w:p>
        </w:tc>
        <w:tc>
          <w:tcPr>
            <w:tcW w:w="1938" w:type="dxa"/>
          </w:tcPr>
          <w:p w14:paraId="0E090A5C"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4A5ED7AA" w14:textId="77777777" w:rsidTr="00B85BF3">
        <w:trPr>
          <w:tblCellSpacing w:w="14" w:type="dxa"/>
        </w:trPr>
        <w:tc>
          <w:tcPr>
            <w:tcW w:w="5904" w:type="dxa"/>
          </w:tcPr>
          <w:p w14:paraId="0D4905D8" w14:textId="77777777" w:rsidR="00E74168" w:rsidRPr="00D03B24" w:rsidRDefault="00E74168" w:rsidP="00B85BF3">
            <w:pPr>
              <w:rPr>
                <w:rFonts w:ascii="Arial" w:hAnsi="Arial" w:cs="Arial"/>
                <w:kern w:val="0"/>
              </w:rPr>
            </w:pPr>
            <w:r w:rsidRPr="00D03B24">
              <w:rPr>
                <w:rFonts w:ascii="Arial" w:hAnsi="Arial" w:cs="Arial"/>
                <w:kern w:val="0"/>
                <w:u w:val="single"/>
              </w:rPr>
              <w:t>Applying for all Benefits and Annuities</w:t>
            </w:r>
          </w:p>
        </w:tc>
        <w:tc>
          <w:tcPr>
            <w:tcW w:w="849" w:type="dxa"/>
          </w:tcPr>
          <w:p w14:paraId="4571FA79"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0A2C6FA"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FB8488D"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1BC419FF" w14:textId="77777777" w:rsidR="00E74168" w:rsidRPr="00D03B24" w:rsidRDefault="00E74168" w:rsidP="00B85BF3">
            <w:pPr>
              <w:rPr>
                <w:rFonts w:ascii="Arial" w:hAnsi="Arial" w:cs="Arial"/>
                <w:kern w:val="0"/>
              </w:rPr>
            </w:pPr>
            <w:r w:rsidRPr="00D03B24">
              <w:rPr>
                <w:rFonts w:ascii="Arial" w:hAnsi="Arial" w:cs="Arial"/>
                <w:kern w:val="0"/>
              </w:rPr>
              <w:t>.0201</w:t>
            </w:r>
            <w:r>
              <w:rPr>
                <w:rFonts w:ascii="Arial" w:hAnsi="Arial" w:cs="Arial"/>
                <w:kern w:val="0"/>
              </w:rPr>
              <w:t>*</w:t>
            </w:r>
          </w:p>
        </w:tc>
        <w:tc>
          <w:tcPr>
            <w:tcW w:w="1938" w:type="dxa"/>
          </w:tcPr>
          <w:p w14:paraId="4D261E22"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FCD9E2B" w14:textId="77777777" w:rsidTr="00B85BF3">
        <w:trPr>
          <w:tblCellSpacing w:w="14" w:type="dxa"/>
        </w:trPr>
        <w:tc>
          <w:tcPr>
            <w:tcW w:w="5904" w:type="dxa"/>
          </w:tcPr>
          <w:p w14:paraId="33848261" w14:textId="77777777" w:rsidR="00E74168" w:rsidRPr="00D03B24" w:rsidRDefault="00E74168" w:rsidP="00B85BF3">
            <w:pPr>
              <w:rPr>
                <w:rFonts w:ascii="Arial" w:hAnsi="Arial" w:cs="Arial"/>
                <w:kern w:val="0"/>
              </w:rPr>
            </w:pPr>
            <w:r w:rsidRPr="00D03B24">
              <w:rPr>
                <w:rFonts w:ascii="Arial" w:hAnsi="Arial" w:cs="Arial"/>
                <w:kern w:val="0"/>
                <w:u w:val="single"/>
              </w:rPr>
              <w:t>Countable Income</w:t>
            </w:r>
          </w:p>
        </w:tc>
        <w:tc>
          <w:tcPr>
            <w:tcW w:w="849" w:type="dxa"/>
          </w:tcPr>
          <w:p w14:paraId="7D8A931C"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83A8B2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8F8A233"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457321E5" w14:textId="77777777" w:rsidR="00E74168" w:rsidRPr="00D03B24" w:rsidRDefault="00E74168" w:rsidP="00B85BF3">
            <w:pPr>
              <w:rPr>
                <w:rFonts w:ascii="Arial" w:hAnsi="Arial" w:cs="Arial"/>
                <w:kern w:val="0"/>
              </w:rPr>
            </w:pPr>
            <w:r w:rsidRPr="00D03B24">
              <w:rPr>
                <w:rFonts w:ascii="Arial" w:hAnsi="Arial" w:cs="Arial"/>
                <w:kern w:val="0"/>
              </w:rPr>
              <w:t>.0203</w:t>
            </w:r>
            <w:r>
              <w:rPr>
                <w:rFonts w:ascii="Arial" w:hAnsi="Arial" w:cs="Arial"/>
                <w:kern w:val="0"/>
              </w:rPr>
              <w:t>*</w:t>
            </w:r>
          </w:p>
        </w:tc>
        <w:tc>
          <w:tcPr>
            <w:tcW w:w="1938" w:type="dxa"/>
          </w:tcPr>
          <w:p w14:paraId="6CE81DD6"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38B66D77" w14:textId="77777777" w:rsidTr="00B85BF3">
        <w:trPr>
          <w:tblCellSpacing w:w="14" w:type="dxa"/>
        </w:trPr>
        <w:tc>
          <w:tcPr>
            <w:tcW w:w="5904" w:type="dxa"/>
          </w:tcPr>
          <w:p w14:paraId="2E39A22D" w14:textId="77777777" w:rsidR="00E74168" w:rsidRPr="00D03B24" w:rsidRDefault="00E74168" w:rsidP="00B85BF3">
            <w:pPr>
              <w:rPr>
                <w:rFonts w:ascii="Arial" w:hAnsi="Arial" w:cs="Arial"/>
                <w:kern w:val="0"/>
              </w:rPr>
            </w:pPr>
            <w:r w:rsidRPr="00D03B24">
              <w:rPr>
                <w:rFonts w:ascii="Arial" w:hAnsi="Arial" w:cs="Arial"/>
                <w:kern w:val="0"/>
                <w:u w:val="single"/>
              </w:rPr>
              <w:t>Personal Needs Allowance</w:t>
            </w:r>
          </w:p>
        </w:tc>
        <w:tc>
          <w:tcPr>
            <w:tcW w:w="849" w:type="dxa"/>
          </w:tcPr>
          <w:p w14:paraId="740F67EB"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0E129ED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B63F99D"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456BEAA1" w14:textId="77777777" w:rsidR="00E74168" w:rsidRPr="00D03B24" w:rsidRDefault="00E74168" w:rsidP="00B85BF3">
            <w:pPr>
              <w:rPr>
                <w:rFonts w:ascii="Arial" w:hAnsi="Arial" w:cs="Arial"/>
                <w:kern w:val="0"/>
              </w:rPr>
            </w:pPr>
            <w:r w:rsidRPr="00D03B24">
              <w:rPr>
                <w:rFonts w:ascii="Arial" w:hAnsi="Arial" w:cs="Arial"/>
                <w:kern w:val="0"/>
              </w:rPr>
              <w:t>.0204</w:t>
            </w:r>
          </w:p>
        </w:tc>
        <w:tc>
          <w:tcPr>
            <w:tcW w:w="1938" w:type="dxa"/>
          </w:tcPr>
          <w:p w14:paraId="58150039"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03702BD" w14:textId="77777777" w:rsidTr="00B85BF3">
        <w:trPr>
          <w:tblCellSpacing w:w="14" w:type="dxa"/>
        </w:trPr>
        <w:tc>
          <w:tcPr>
            <w:tcW w:w="5904" w:type="dxa"/>
          </w:tcPr>
          <w:p w14:paraId="49923124" w14:textId="77777777" w:rsidR="00E74168" w:rsidRPr="00D03B24" w:rsidRDefault="00E74168" w:rsidP="00B85BF3">
            <w:pPr>
              <w:rPr>
                <w:rFonts w:ascii="Arial" w:hAnsi="Arial" w:cs="Arial"/>
                <w:kern w:val="0"/>
              </w:rPr>
            </w:pPr>
            <w:r w:rsidRPr="00D03B24">
              <w:rPr>
                <w:rFonts w:ascii="Arial" w:hAnsi="Arial" w:cs="Arial"/>
                <w:kern w:val="0"/>
                <w:u w:val="single"/>
              </w:rPr>
              <w:t>Budget Unit Membership</w:t>
            </w:r>
          </w:p>
        </w:tc>
        <w:tc>
          <w:tcPr>
            <w:tcW w:w="849" w:type="dxa"/>
          </w:tcPr>
          <w:p w14:paraId="087413CA"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827DA76"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BF4D5E7"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5ABEF47B" w14:textId="77777777" w:rsidR="00E74168" w:rsidRPr="00D03B24" w:rsidRDefault="00E74168" w:rsidP="00B85BF3">
            <w:pPr>
              <w:rPr>
                <w:rFonts w:ascii="Arial" w:hAnsi="Arial" w:cs="Arial"/>
                <w:kern w:val="0"/>
              </w:rPr>
            </w:pPr>
            <w:r w:rsidRPr="00D03B24">
              <w:rPr>
                <w:rFonts w:ascii="Arial" w:hAnsi="Arial" w:cs="Arial"/>
                <w:kern w:val="0"/>
              </w:rPr>
              <w:t>.0205</w:t>
            </w:r>
            <w:r>
              <w:rPr>
                <w:rFonts w:ascii="Arial" w:hAnsi="Arial" w:cs="Arial"/>
                <w:kern w:val="0"/>
              </w:rPr>
              <w:t>*</w:t>
            </w:r>
          </w:p>
        </w:tc>
        <w:tc>
          <w:tcPr>
            <w:tcW w:w="1938" w:type="dxa"/>
          </w:tcPr>
          <w:p w14:paraId="6AB5EC4C"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3584E34E" w14:textId="77777777" w:rsidTr="00B85BF3">
        <w:trPr>
          <w:tblCellSpacing w:w="14" w:type="dxa"/>
        </w:trPr>
        <w:tc>
          <w:tcPr>
            <w:tcW w:w="5904" w:type="dxa"/>
          </w:tcPr>
          <w:p w14:paraId="3970F26A" w14:textId="77777777" w:rsidR="00E74168" w:rsidRPr="00D03B24" w:rsidRDefault="00E74168" w:rsidP="00B85BF3">
            <w:pPr>
              <w:rPr>
                <w:rFonts w:ascii="Arial" w:hAnsi="Arial" w:cs="Arial"/>
                <w:kern w:val="0"/>
              </w:rPr>
            </w:pPr>
            <w:r w:rsidRPr="00D03B24">
              <w:rPr>
                <w:rFonts w:ascii="Arial" w:hAnsi="Arial" w:cs="Arial"/>
                <w:kern w:val="0"/>
                <w:u w:val="single"/>
              </w:rPr>
              <w:t>Financial Responsibility and Deeming</w:t>
            </w:r>
          </w:p>
        </w:tc>
        <w:tc>
          <w:tcPr>
            <w:tcW w:w="849" w:type="dxa"/>
          </w:tcPr>
          <w:p w14:paraId="3D10999C"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0E1CBF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15B8C57"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2023C0DF" w14:textId="77777777" w:rsidR="00E74168" w:rsidRPr="00D03B24" w:rsidRDefault="00E74168" w:rsidP="00B85BF3">
            <w:pPr>
              <w:rPr>
                <w:rFonts w:ascii="Arial" w:hAnsi="Arial" w:cs="Arial"/>
                <w:kern w:val="0"/>
              </w:rPr>
            </w:pPr>
            <w:r w:rsidRPr="00D03B24">
              <w:rPr>
                <w:rFonts w:ascii="Arial" w:hAnsi="Arial" w:cs="Arial"/>
                <w:kern w:val="0"/>
              </w:rPr>
              <w:t>.0206</w:t>
            </w:r>
          </w:p>
        </w:tc>
        <w:tc>
          <w:tcPr>
            <w:tcW w:w="1938" w:type="dxa"/>
          </w:tcPr>
          <w:p w14:paraId="16AAE7A2"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73F4AC5F" w14:textId="77777777" w:rsidTr="00B85BF3">
        <w:trPr>
          <w:tblCellSpacing w:w="14" w:type="dxa"/>
        </w:trPr>
        <w:tc>
          <w:tcPr>
            <w:tcW w:w="5904" w:type="dxa"/>
          </w:tcPr>
          <w:p w14:paraId="4610FCAE" w14:textId="77777777" w:rsidR="00E74168" w:rsidRPr="00D03B24" w:rsidRDefault="00E74168" w:rsidP="00B85BF3">
            <w:pPr>
              <w:rPr>
                <w:rFonts w:ascii="Arial" w:hAnsi="Arial" w:cs="Arial"/>
                <w:kern w:val="0"/>
              </w:rPr>
            </w:pPr>
            <w:r w:rsidRPr="00D03B24">
              <w:rPr>
                <w:rFonts w:ascii="Arial" w:hAnsi="Arial" w:cs="Arial"/>
                <w:kern w:val="0"/>
                <w:u w:val="single"/>
              </w:rPr>
              <w:t>Whose Resources are Counted</w:t>
            </w:r>
          </w:p>
        </w:tc>
        <w:tc>
          <w:tcPr>
            <w:tcW w:w="849" w:type="dxa"/>
          </w:tcPr>
          <w:p w14:paraId="14BA74C8"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501EE0C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BA19D50"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121CE54D" w14:textId="77777777" w:rsidR="00E74168" w:rsidRPr="00D03B24" w:rsidRDefault="00E74168" w:rsidP="00B85BF3">
            <w:pPr>
              <w:rPr>
                <w:rFonts w:ascii="Arial" w:hAnsi="Arial" w:cs="Arial"/>
                <w:kern w:val="0"/>
              </w:rPr>
            </w:pPr>
            <w:r w:rsidRPr="00D03B24">
              <w:rPr>
                <w:rFonts w:ascii="Arial" w:hAnsi="Arial" w:cs="Arial"/>
                <w:kern w:val="0"/>
              </w:rPr>
              <w:t>.0207</w:t>
            </w:r>
            <w:r>
              <w:rPr>
                <w:rFonts w:ascii="Arial" w:hAnsi="Arial" w:cs="Arial"/>
                <w:kern w:val="0"/>
              </w:rPr>
              <w:t>*</w:t>
            </w:r>
          </w:p>
        </w:tc>
        <w:tc>
          <w:tcPr>
            <w:tcW w:w="1938" w:type="dxa"/>
          </w:tcPr>
          <w:p w14:paraId="79956946"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DE8BFA6" w14:textId="77777777" w:rsidTr="00B85BF3">
        <w:trPr>
          <w:tblCellSpacing w:w="14" w:type="dxa"/>
        </w:trPr>
        <w:tc>
          <w:tcPr>
            <w:tcW w:w="5904" w:type="dxa"/>
          </w:tcPr>
          <w:p w14:paraId="0C85A1CA" w14:textId="77777777" w:rsidR="00E74168" w:rsidRPr="00D03B24" w:rsidRDefault="00E74168" w:rsidP="00B85BF3">
            <w:pPr>
              <w:rPr>
                <w:rFonts w:ascii="Arial" w:hAnsi="Arial" w:cs="Arial"/>
                <w:kern w:val="0"/>
              </w:rPr>
            </w:pPr>
            <w:r w:rsidRPr="00D03B24">
              <w:rPr>
                <w:rFonts w:ascii="Arial" w:hAnsi="Arial" w:cs="Arial"/>
                <w:kern w:val="0"/>
                <w:u w:val="single"/>
              </w:rPr>
              <w:t>Calculating Income</w:t>
            </w:r>
          </w:p>
        </w:tc>
        <w:tc>
          <w:tcPr>
            <w:tcW w:w="849" w:type="dxa"/>
          </w:tcPr>
          <w:p w14:paraId="7D9C7DCC"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7792FCE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CFC5B04"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583C9E77" w14:textId="77777777" w:rsidR="00E74168" w:rsidRPr="00D03B24" w:rsidRDefault="00E74168" w:rsidP="00B85BF3">
            <w:pPr>
              <w:rPr>
                <w:rFonts w:ascii="Arial" w:hAnsi="Arial" w:cs="Arial"/>
                <w:kern w:val="0"/>
              </w:rPr>
            </w:pPr>
            <w:r w:rsidRPr="00D03B24">
              <w:rPr>
                <w:rFonts w:ascii="Arial" w:hAnsi="Arial" w:cs="Arial"/>
                <w:kern w:val="0"/>
              </w:rPr>
              <w:t>.0208</w:t>
            </w:r>
            <w:r>
              <w:rPr>
                <w:rFonts w:ascii="Arial" w:hAnsi="Arial" w:cs="Arial"/>
                <w:kern w:val="0"/>
              </w:rPr>
              <w:t>*</w:t>
            </w:r>
          </w:p>
        </w:tc>
        <w:tc>
          <w:tcPr>
            <w:tcW w:w="1938" w:type="dxa"/>
          </w:tcPr>
          <w:p w14:paraId="2898184B"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4E9A37F1" w14:textId="77777777" w:rsidTr="00B85BF3">
        <w:trPr>
          <w:tblCellSpacing w:w="14" w:type="dxa"/>
        </w:trPr>
        <w:tc>
          <w:tcPr>
            <w:tcW w:w="5904" w:type="dxa"/>
          </w:tcPr>
          <w:p w14:paraId="150D2B4F" w14:textId="77777777" w:rsidR="00E74168" w:rsidRPr="00D03B24" w:rsidRDefault="00E74168" w:rsidP="00B85BF3">
            <w:pPr>
              <w:rPr>
                <w:rFonts w:ascii="Arial" w:hAnsi="Arial" w:cs="Arial"/>
                <w:kern w:val="0"/>
              </w:rPr>
            </w:pPr>
            <w:r w:rsidRPr="00D03B24">
              <w:rPr>
                <w:rFonts w:ascii="Arial" w:hAnsi="Arial" w:cs="Arial"/>
                <w:kern w:val="0"/>
                <w:u w:val="single"/>
              </w:rPr>
              <w:t>Deductible</w:t>
            </w:r>
          </w:p>
        </w:tc>
        <w:tc>
          <w:tcPr>
            <w:tcW w:w="849" w:type="dxa"/>
          </w:tcPr>
          <w:p w14:paraId="35432DAC"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D3BED4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F09EBA6"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2AA1FDB9" w14:textId="77777777" w:rsidR="00E74168" w:rsidRPr="00D03B24" w:rsidRDefault="00E74168" w:rsidP="00B85BF3">
            <w:pPr>
              <w:rPr>
                <w:rFonts w:ascii="Arial" w:hAnsi="Arial" w:cs="Arial"/>
                <w:kern w:val="0"/>
              </w:rPr>
            </w:pPr>
            <w:r w:rsidRPr="00D03B24">
              <w:rPr>
                <w:rFonts w:ascii="Arial" w:hAnsi="Arial" w:cs="Arial"/>
                <w:kern w:val="0"/>
              </w:rPr>
              <w:t>.0209</w:t>
            </w:r>
            <w:r>
              <w:rPr>
                <w:rFonts w:ascii="Arial" w:hAnsi="Arial" w:cs="Arial"/>
                <w:kern w:val="0"/>
              </w:rPr>
              <w:t>*</w:t>
            </w:r>
          </w:p>
        </w:tc>
        <w:tc>
          <w:tcPr>
            <w:tcW w:w="1938" w:type="dxa"/>
          </w:tcPr>
          <w:p w14:paraId="238F6173"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274B3DBE" w14:textId="77777777" w:rsidTr="00B85BF3">
        <w:trPr>
          <w:tblCellSpacing w:w="14" w:type="dxa"/>
        </w:trPr>
        <w:tc>
          <w:tcPr>
            <w:tcW w:w="5904" w:type="dxa"/>
          </w:tcPr>
          <w:p w14:paraId="0D60F71D" w14:textId="77777777" w:rsidR="00E74168" w:rsidRPr="00D03B24" w:rsidRDefault="00E74168" w:rsidP="00B85BF3">
            <w:pPr>
              <w:rPr>
                <w:rFonts w:ascii="Arial" w:hAnsi="Arial" w:cs="Arial"/>
                <w:kern w:val="0"/>
              </w:rPr>
            </w:pPr>
            <w:r w:rsidRPr="00D03B24">
              <w:rPr>
                <w:rFonts w:ascii="Arial" w:hAnsi="Arial" w:cs="Arial"/>
                <w:kern w:val="0"/>
                <w:u w:val="single"/>
              </w:rPr>
              <w:t>Patient Liability</w:t>
            </w:r>
          </w:p>
        </w:tc>
        <w:tc>
          <w:tcPr>
            <w:tcW w:w="849" w:type="dxa"/>
          </w:tcPr>
          <w:p w14:paraId="5BF4CFDA"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59D6C080"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EA3D454"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0E156E97" w14:textId="77777777" w:rsidR="00E74168" w:rsidRPr="00D03B24" w:rsidRDefault="00E74168" w:rsidP="00B85BF3">
            <w:pPr>
              <w:rPr>
                <w:rFonts w:ascii="Arial" w:hAnsi="Arial" w:cs="Arial"/>
                <w:kern w:val="0"/>
              </w:rPr>
            </w:pPr>
            <w:r w:rsidRPr="00D03B24">
              <w:rPr>
                <w:rFonts w:ascii="Arial" w:hAnsi="Arial" w:cs="Arial"/>
                <w:kern w:val="0"/>
              </w:rPr>
              <w:t>.0210</w:t>
            </w:r>
            <w:r>
              <w:rPr>
                <w:rFonts w:ascii="Arial" w:hAnsi="Arial" w:cs="Arial"/>
                <w:kern w:val="0"/>
              </w:rPr>
              <w:t>*</w:t>
            </w:r>
          </w:p>
        </w:tc>
        <w:tc>
          <w:tcPr>
            <w:tcW w:w="1938" w:type="dxa"/>
          </w:tcPr>
          <w:p w14:paraId="674042B0"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9BD8C61" w14:textId="77777777" w:rsidTr="00B85BF3">
        <w:trPr>
          <w:tblCellSpacing w:w="14" w:type="dxa"/>
        </w:trPr>
        <w:tc>
          <w:tcPr>
            <w:tcW w:w="5904" w:type="dxa"/>
          </w:tcPr>
          <w:p w14:paraId="0C8C79C5" w14:textId="77777777" w:rsidR="00E74168" w:rsidRPr="00D03B24" w:rsidRDefault="00E74168" w:rsidP="00B85BF3">
            <w:pPr>
              <w:rPr>
                <w:rFonts w:ascii="Arial" w:hAnsi="Arial" w:cs="Arial"/>
                <w:kern w:val="0"/>
              </w:rPr>
            </w:pPr>
            <w:r w:rsidRPr="00D03B24">
              <w:rPr>
                <w:rFonts w:ascii="Arial" w:hAnsi="Arial" w:cs="Arial"/>
                <w:kern w:val="0"/>
                <w:u w:val="single"/>
              </w:rPr>
              <w:t>Alien Sponsor Deeming</w:t>
            </w:r>
          </w:p>
        </w:tc>
        <w:tc>
          <w:tcPr>
            <w:tcW w:w="849" w:type="dxa"/>
          </w:tcPr>
          <w:p w14:paraId="04282295"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12C3617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C7E893D" w14:textId="77777777" w:rsidR="00E74168" w:rsidRPr="00D03B24" w:rsidRDefault="00E74168" w:rsidP="00B85BF3">
            <w:pPr>
              <w:rPr>
                <w:rFonts w:ascii="Arial" w:hAnsi="Arial" w:cs="Arial"/>
                <w:kern w:val="0"/>
              </w:rPr>
            </w:pPr>
            <w:r w:rsidRPr="00D03B24">
              <w:rPr>
                <w:rFonts w:ascii="Arial" w:hAnsi="Arial" w:cs="Arial"/>
                <w:kern w:val="0"/>
              </w:rPr>
              <w:t>23E</w:t>
            </w:r>
          </w:p>
        </w:tc>
        <w:tc>
          <w:tcPr>
            <w:tcW w:w="924" w:type="dxa"/>
          </w:tcPr>
          <w:p w14:paraId="4D63CACB" w14:textId="77777777" w:rsidR="00E74168" w:rsidRPr="00D03B24" w:rsidRDefault="00E74168" w:rsidP="00B85BF3">
            <w:pPr>
              <w:rPr>
                <w:rFonts w:ascii="Arial" w:hAnsi="Arial" w:cs="Arial"/>
                <w:kern w:val="0"/>
              </w:rPr>
            </w:pPr>
            <w:r w:rsidRPr="00D03B24">
              <w:rPr>
                <w:rFonts w:ascii="Arial" w:hAnsi="Arial" w:cs="Arial"/>
                <w:kern w:val="0"/>
              </w:rPr>
              <w:t>.0211</w:t>
            </w:r>
            <w:r>
              <w:rPr>
                <w:rFonts w:ascii="Arial" w:hAnsi="Arial" w:cs="Arial"/>
                <w:kern w:val="0"/>
              </w:rPr>
              <w:t>*</w:t>
            </w:r>
          </w:p>
        </w:tc>
        <w:tc>
          <w:tcPr>
            <w:tcW w:w="1938" w:type="dxa"/>
          </w:tcPr>
          <w:p w14:paraId="08679B4D"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7E4482EA" w14:textId="77777777" w:rsidTr="00B85BF3">
        <w:trPr>
          <w:tblCellSpacing w:w="14" w:type="dxa"/>
        </w:trPr>
        <w:tc>
          <w:tcPr>
            <w:tcW w:w="5904" w:type="dxa"/>
          </w:tcPr>
          <w:p w14:paraId="47BF0994" w14:textId="77777777" w:rsidR="00E74168" w:rsidRPr="00D03B24" w:rsidRDefault="00E74168" w:rsidP="00B85BF3">
            <w:pPr>
              <w:rPr>
                <w:rFonts w:ascii="Arial" w:hAnsi="Arial" w:cs="Arial"/>
                <w:kern w:val="0"/>
              </w:rPr>
            </w:pPr>
            <w:r w:rsidRPr="00D03B24">
              <w:rPr>
                <w:rFonts w:ascii="Arial" w:hAnsi="Arial" w:cs="Arial"/>
                <w:kern w:val="0"/>
                <w:u w:val="single"/>
              </w:rPr>
              <w:t>Certification and Authorization</w:t>
            </w:r>
          </w:p>
        </w:tc>
        <w:tc>
          <w:tcPr>
            <w:tcW w:w="849" w:type="dxa"/>
          </w:tcPr>
          <w:p w14:paraId="06DF5048"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01781A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0D56637" w14:textId="77777777" w:rsidR="00E74168" w:rsidRPr="00D03B24" w:rsidRDefault="00E74168" w:rsidP="00B85BF3">
            <w:pPr>
              <w:rPr>
                <w:rFonts w:ascii="Arial" w:hAnsi="Arial" w:cs="Arial"/>
                <w:kern w:val="0"/>
              </w:rPr>
            </w:pPr>
            <w:r w:rsidRPr="00D03B24">
              <w:rPr>
                <w:rFonts w:ascii="Arial" w:hAnsi="Arial" w:cs="Arial"/>
                <w:kern w:val="0"/>
              </w:rPr>
              <w:t>23G</w:t>
            </w:r>
          </w:p>
        </w:tc>
        <w:tc>
          <w:tcPr>
            <w:tcW w:w="924" w:type="dxa"/>
          </w:tcPr>
          <w:p w14:paraId="75BF2C8F" w14:textId="77777777" w:rsidR="00E74168" w:rsidRPr="00D03B24" w:rsidRDefault="00E74168" w:rsidP="00B85BF3">
            <w:pPr>
              <w:rPr>
                <w:rFonts w:ascii="Arial" w:hAnsi="Arial" w:cs="Arial"/>
                <w:kern w:val="0"/>
              </w:rPr>
            </w:pPr>
            <w:r w:rsidRPr="00D03B24">
              <w:rPr>
                <w:rFonts w:ascii="Arial" w:hAnsi="Arial" w:cs="Arial"/>
                <w:kern w:val="0"/>
              </w:rPr>
              <w:t>.0101</w:t>
            </w:r>
          </w:p>
        </w:tc>
        <w:tc>
          <w:tcPr>
            <w:tcW w:w="1938" w:type="dxa"/>
          </w:tcPr>
          <w:p w14:paraId="421D6F52"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680E4E4" w14:textId="77777777" w:rsidTr="00B85BF3">
        <w:trPr>
          <w:tblCellSpacing w:w="14" w:type="dxa"/>
        </w:trPr>
        <w:tc>
          <w:tcPr>
            <w:tcW w:w="5904" w:type="dxa"/>
          </w:tcPr>
          <w:p w14:paraId="255F3AF4" w14:textId="77777777" w:rsidR="00E74168" w:rsidRPr="00D03B24" w:rsidRDefault="00E74168" w:rsidP="00B85BF3">
            <w:pPr>
              <w:rPr>
                <w:rFonts w:ascii="Arial" w:hAnsi="Arial" w:cs="Arial"/>
                <w:kern w:val="0"/>
              </w:rPr>
            </w:pPr>
            <w:r w:rsidRPr="00D03B24">
              <w:rPr>
                <w:rFonts w:ascii="Arial" w:hAnsi="Arial" w:cs="Arial"/>
                <w:kern w:val="0"/>
                <w:u w:val="single"/>
              </w:rPr>
              <w:t>General</w:t>
            </w:r>
          </w:p>
        </w:tc>
        <w:tc>
          <w:tcPr>
            <w:tcW w:w="849" w:type="dxa"/>
          </w:tcPr>
          <w:p w14:paraId="51656480"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39CD75BE"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A2ABB70" w14:textId="77777777" w:rsidR="00E74168" w:rsidRPr="00D03B24" w:rsidRDefault="00E74168" w:rsidP="00B85BF3">
            <w:pPr>
              <w:rPr>
                <w:rFonts w:ascii="Arial" w:hAnsi="Arial" w:cs="Arial"/>
                <w:kern w:val="0"/>
              </w:rPr>
            </w:pPr>
            <w:r w:rsidRPr="00D03B24">
              <w:rPr>
                <w:rFonts w:ascii="Arial" w:hAnsi="Arial" w:cs="Arial"/>
                <w:kern w:val="0"/>
              </w:rPr>
              <w:t>23G</w:t>
            </w:r>
          </w:p>
        </w:tc>
        <w:tc>
          <w:tcPr>
            <w:tcW w:w="924" w:type="dxa"/>
          </w:tcPr>
          <w:p w14:paraId="7465811D" w14:textId="77777777" w:rsidR="00E74168" w:rsidRPr="00D03B24" w:rsidRDefault="00E74168" w:rsidP="00B85BF3">
            <w:pPr>
              <w:rPr>
                <w:rFonts w:ascii="Arial" w:hAnsi="Arial" w:cs="Arial"/>
                <w:kern w:val="0"/>
              </w:rPr>
            </w:pPr>
            <w:r w:rsidRPr="00D03B24">
              <w:rPr>
                <w:rFonts w:ascii="Arial" w:hAnsi="Arial" w:cs="Arial"/>
                <w:kern w:val="0"/>
              </w:rPr>
              <w:t>.0201</w:t>
            </w:r>
            <w:r>
              <w:rPr>
                <w:rFonts w:ascii="Arial" w:hAnsi="Arial" w:cs="Arial"/>
                <w:kern w:val="0"/>
              </w:rPr>
              <w:t>*</w:t>
            </w:r>
          </w:p>
        </w:tc>
        <w:tc>
          <w:tcPr>
            <w:tcW w:w="1938" w:type="dxa"/>
          </w:tcPr>
          <w:p w14:paraId="75173609"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04AEC6D" w14:textId="77777777" w:rsidTr="00B85BF3">
        <w:trPr>
          <w:tblCellSpacing w:w="14" w:type="dxa"/>
        </w:trPr>
        <w:tc>
          <w:tcPr>
            <w:tcW w:w="5904" w:type="dxa"/>
          </w:tcPr>
          <w:p w14:paraId="69D9CEC6" w14:textId="77777777" w:rsidR="00E74168" w:rsidRPr="00D03B24" w:rsidRDefault="00E74168" w:rsidP="00B85BF3">
            <w:pPr>
              <w:rPr>
                <w:rFonts w:ascii="Arial" w:hAnsi="Arial" w:cs="Arial"/>
                <w:kern w:val="0"/>
              </w:rPr>
            </w:pPr>
            <w:r w:rsidRPr="00D03B24">
              <w:rPr>
                <w:rFonts w:ascii="Arial" w:hAnsi="Arial" w:cs="Arial"/>
                <w:kern w:val="0"/>
                <w:u w:val="single"/>
              </w:rPr>
              <w:t>Corrective Actions</w:t>
            </w:r>
          </w:p>
        </w:tc>
        <w:tc>
          <w:tcPr>
            <w:tcW w:w="849" w:type="dxa"/>
          </w:tcPr>
          <w:p w14:paraId="63DE7ADD"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91C5091"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E4BB42C" w14:textId="77777777" w:rsidR="00E74168" w:rsidRPr="00D03B24" w:rsidRDefault="00E74168" w:rsidP="00B85BF3">
            <w:pPr>
              <w:rPr>
                <w:rFonts w:ascii="Arial" w:hAnsi="Arial" w:cs="Arial"/>
                <w:kern w:val="0"/>
              </w:rPr>
            </w:pPr>
            <w:r w:rsidRPr="00D03B24">
              <w:rPr>
                <w:rFonts w:ascii="Arial" w:hAnsi="Arial" w:cs="Arial"/>
                <w:kern w:val="0"/>
              </w:rPr>
              <w:t>23G</w:t>
            </w:r>
          </w:p>
        </w:tc>
        <w:tc>
          <w:tcPr>
            <w:tcW w:w="924" w:type="dxa"/>
          </w:tcPr>
          <w:p w14:paraId="394BF299" w14:textId="77777777" w:rsidR="00E74168" w:rsidRPr="00D03B24" w:rsidRDefault="00E74168" w:rsidP="00B85BF3">
            <w:pPr>
              <w:rPr>
                <w:rFonts w:ascii="Arial" w:hAnsi="Arial" w:cs="Arial"/>
                <w:kern w:val="0"/>
              </w:rPr>
            </w:pPr>
            <w:r w:rsidRPr="00D03B24">
              <w:rPr>
                <w:rFonts w:ascii="Arial" w:hAnsi="Arial" w:cs="Arial"/>
                <w:kern w:val="0"/>
              </w:rPr>
              <w:t>.0202</w:t>
            </w:r>
            <w:r>
              <w:rPr>
                <w:rFonts w:ascii="Arial" w:hAnsi="Arial" w:cs="Arial"/>
                <w:kern w:val="0"/>
              </w:rPr>
              <w:t>*</w:t>
            </w:r>
          </w:p>
        </w:tc>
        <w:tc>
          <w:tcPr>
            <w:tcW w:w="1938" w:type="dxa"/>
          </w:tcPr>
          <w:p w14:paraId="31A69FBD"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1A7BA110" w14:textId="77777777" w:rsidTr="00B85BF3">
        <w:trPr>
          <w:tblCellSpacing w:w="14" w:type="dxa"/>
        </w:trPr>
        <w:tc>
          <w:tcPr>
            <w:tcW w:w="5904" w:type="dxa"/>
          </w:tcPr>
          <w:p w14:paraId="355CF87A" w14:textId="77777777" w:rsidR="00E74168" w:rsidRPr="00D03B24" w:rsidRDefault="00E74168" w:rsidP="00B85BF3">
            <w:pPr>
              <w:rPr>
                <w:rFonts w:ascii="Arial" w:hAnsi="Arial" w:cs="Arial"/>
                <w:kern w:val="0"/>
              </w:rPr>
            </w:pPr>
            <w:r w:rsidRPr="00D03B24">
              <w:rPr>
                <w:rFonts w:ascii="Arial" w:hAnsi="Arial" w:cs="Arial"/>
                <w:kern w:val="0"/>
                <w:u w:val="single"/>
              </w:rPr>
              <w:t>Responsibility for Errors</w:t>
            </w:r>
          </w:p>
        </w:tc>
        <w:tc>
          <w:tcPr>
            <w:tcW w:w="849" w:type="dxa"/>
          </w:tcPr>
          <w:p w14:paraId="4AB522DB"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20710CA"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41BD813" w14:textId="77777777" w:rsidR="00E74168" w:rsidRPr="00D03B24" w:rsidRDefault="00E74168" w:rsidP="00B85BF3">
            <w:pPr>
              <w:rPr>
                <w:rFonts w:ascii="Arial" w:hAnsi="Arial" w:cs="Arial"/>
                <w:kern w:val="0"/>
              </w:rPr>
            </w:pPr>
            <w:r w:rsidRPr="00D03B24">
              <w:rPr>
                <w:rFonts w:ascii="Arial" w:hAnsi="Arial" w:cs="Arial"/>
                <w:kern w:val="0"/>
              </w:rPr>
              <w:t>23G</w:t>
            </w:r>
          </w:p>
        </w:tc>
        <w:tc>
          <w:tcPr>
            <w:tcW w:w="924" w:type="dxa"/>
          </w:tcPr>
          <w:p w14:paraId="3B3CF757" w14:textId="77777777" w:rsidR="00E74168" w:rsidRPr="00D03B24" w:rsidRDefault="00E74168" w:rsidP="00B85BF3">
            <w:pPr>
              <w:rPr>
                <w:rFonts w:ascii="Arial" w:hAnsi="Arial" w:cs="Arial"/>
                <w:kern w:val="0"/>
              </w:rPr>
            </w:pPr>
            <w:r w:rsidRPr="00D03B24">
              <w:rPr>
                <w:rFonts w:ascii="Arial" w:hAnsi="Arial" w:cs="Arial"/>
                <w:kern w:val="0"/>
              </w:rPr>
              <w:t>.0204</w:t>
            </w:r>
            <w:r>
              <w:rPr>
                <w:rFonts w:ascii="Arial" w:hAnsi="Arial" w:cs="Arial"/>
                <w:kern w:val="0"/>
              </w:rPr>
              <w:t>*</w:t>
            </w:r>
          </w:p>
        </w:tc>
        <w:tc>
          <w:tcPr>
            <w:tcW w:w="1938" w:type="dxa"/>
          </w:tcPr>
          <w:p w14:paraId="2CE9A56A"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80ED510" w14:textId="77777777" w:rsidTr="00B85BF3">
        <w:trPr>
          <w:tblCellSpacing w:w="14" w:type="dxa"/>
        </w:trPr>
        <w:tc>
          <w:tcPr>
            <w:tcW w:w="5904" w:type="dxa"/>
          </w:tcPr>
          <w:p w14:paraId="13DE9637" w14:textId="77777777" w:rsidR="00E74168" w:rsidRPr="00D03B24" w:rsidRDefault="00E74168" w:rsidP="00B85BF3">
            <w:pPr>
              <w:rPr>
                <w:rFonts w:ascii="Arial" w:hAnsi="Arial" w:cs="Arial"/>
                <w:kern w:val="0"/>
              </w:rPr>
            </w:pPr>
            <w:r w:rsidRPr="00D03B24">
              <w:rPr>
                <w:rFonts w:ascii="Arial" w:hAnsi="Arial" w:cs="Arial"/>
                <w:kern w:val="0"/>
                <w:u w:val="single"/>
              </w:rPr>
              <w:t>Recommendation</w:t>
            </w:r>
          </w:p>
        </w:tc>
        <w:tc>
          <w:tcPr>
            <w:tcW w:w="849" w:type="dxa"/>
          </w:tcPr>
          <w:p w14:paraId="5D3586AF"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97CC51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2A1AAD7" w14:textId="77777777" w:rsidR="00E74168" w:rsidRPr="00D03B24" w:rsidRDefault="00E74168" w:rsidP="00B85BF3">
            <w:pPr>
              <w:rPr>
                <w:rFonts w:ascii="Arial" w:hAnsi="Arial" w:cs="Arial"/>
                <w:kern w:val="0"/>
              </w:rPr>
            </w:pPr>
            <w:r w:rsidRPr="00D03B24">
              <w:rPr>
                <w:rFonts w:ascii="Arial" w:hAnsi="Arial" w:cs="Arial"/>
                <w:kern w:val="0"/>
              </w:rPr>
              <w:t>23G</w:t>
            </w:r>
          </w:p>
        </w:tc>
        <w:tc>
          <w:tcPr>
            <w:tcW w:w="924" w:type="dxa"/>
          </w:tcPr>
          <w:p w14:paraId="3F23EFBE" w14:textId="77777777" w:rsidR="00E74168" w:rsidRPr="00D03B24" w:rsidRDefault="00E74168" w:rsidP="00B85BF3">
            <w:pPr>
              <w:rPr>
                <w:rFonts w:ascii="Arial" w:hAnsi="Arial" w:cs="Arial"/>
                <w:kern w:val="0"/>
              </w:rPr>
            </w:pPr>
            <w:r w:rsidRPr="00D03B24">
              <w:rPr>
                <w:rFonts w:ascii="Arial" w:hAnsi="Arial" w:cs="Arial"/>
                <w:kern w:val="0"/>
              </w:rPr>
              <w:t>.0303</w:t>
            </w:r>
          </w:p>
        </w:tc>
        <w:tc>
          <w:tcPr>
            <w:tcW w:w="1938" w:type="dxa"/>
          </w:tcPr>
          <w:p w14:paraId="60B12CC1"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39DA1D0" w14:textId="77777777" w:rsidTr="00B85BF3">
        <w:trPr>
          <w:tblCellSpacing w:w="14" w:type="dxa"/>
        </w:trPr>
        <w:tc>
          <w:tcPr>
            <w:tcW w:w="5904" w:type="dxa"/>
          </w:tcPr>
          <w:p w14:paraId="3C107E56" w14:textId="77777777" w:rsidR="00E74168" w:rsidRPr="00D03B24" w:rsidRDefault="00E74168" w:rsidP="00B85BF3">
            <w:pPr>
              <w:rPr>
                <w:rFonts w:ascii="Arial" w:hAnsi="Arial" w:cs="Arial"/>
                <w:kern w:val="0"/>
              </w:rPr>
            </w:pPr>
            <w:r w:rsidRPr="00D03B24">
              <w:rPr>
                <w:rFonts w:ascii="Arial" w:hAnsi="Arial" w:cs="Arial"/>
                <w:kern w:val="0"/>
                <w:u w:val="single"/>
              </w:rPr>
              <w:t>Liability of Persons with Access</w:t>
            </w:r>
          </w:p>
        </w:tc>
        <w:tc>
          <w:tcPr>
            <w:tcW w:w="849" w:type="dxa"/>
          </w:tcPr>
          <w:p w14:paraId="5FCB7392"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1B1D891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72059FE"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0F29590A" w14:textId="77777777" w:rsidR="00E74168" w:rsidRPr="00D03B24" w:rsidRDefault="00E74168" w:rsidP="00B85BF3">
            <w:pPr>
              <w:rPr>
                <w:rFonts w:ascii="Arial" w:hAnsi="Arial" w:cs="Arial"/>
                <w:kern w:val="0"/>
              </w:rPr>
            </w:pPr>
            <w:r w:rsidRPr="00D03B24">
              <w:rPr>
                <w:rFonts w:ascii="Arial" w:hAnsi="Arial" w:cs="Arial"/>
                <w:kern w:val="0"/>
              </w:rPr>
              <w:t>.0106</w:t>
            </w:r>
          </w:p>
        </w:tc>
        <w:tc>
          <w:tcPr>
            <w:tcW w:w="1938" w:type="dxa"/>
          </w:tcPr>
          <w:p w14:paraId="4049A076"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ACCBA68" w14:textId="77777777" w:rsidTr="00B85BF3">
        <w:trPr>
          <w:tblCellSpacing w:w="14" w:type="dxa"/>
        </w:trPr>
        <w:tc>
          <w:tcPr>
            <w:tcW w:w="5904" w:type="dxa"/>
          </w:tcPr>
          <w:p w14:paraId="31558553" w14:textId="77777777" w:rsidR="00E74168" w:rsidRPr="00D03B24" w:rsidRDefault="00E74168" w:rsidP="00B85BF3">
            <w:pPr>
              <w:rPr>
                <w:rFonts w:ascii="Arial" w:hAnsi="Arial" w:cs="Arial"/>
                <w:kern w:val="0"/>
              </w:rPr>
            </w:pPr>
            <w:r w:rsidRPr="00D03B24">
              <w:rPr>
                <w:rFonts w:ascii="Arial" w:hAnsi="Arial" w:cs="Arial"/>
                <w:kern w:val="0"/>
                <w:u w:val="single"/>
              </w:rPr>
              <w:t>Right of Access</w:t>
            </w:r>
          </w:p>
        </w:tc>
        <w:tc>
          <w:tcPr>
            <w:tcW w:w="849" w:type="dxa"/>
          </w:tcPr>
          <w:p w14:paraId="38E8960C"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DD11C7B"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A3E7784"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797C052D" w14:textId="77777777" w:rsidR="00E74168" w:rsidRPr="00D03B24" w:rsidRDefault="00E74168" w:rsidP="00B85BF3">
            <w:pPr>
              <w:rPr>
                <w:rFonts w:ascii="Arial" w:hAnsi="Arial" w:cs="Arial"/>
                <w:kern w:val="0"/>
              </w:rPr>
            </w:pPr>
            <w:r w:rsidRPr="00D03B24">
              <w:rPr>
                <w:rFonts w:ascii="Arial" w:hAnsi="Arial" w:cs="Arial"/>
                <w:kern w:val="0"/>
              </w:rPr>
              <w:t>.0107</w:t>
            </w:r>
            <w:r>
              <w:rPr>
                <w:rFonts w:ascii="Arial" w:hAnsi="Arial" w:cs="Arial"/>
                <w:kern w:val="0"/>
              </w:rPr>
              <w:t>*</w:t>
            </w:r>
          </w:p>
        </w:tc>
        <w:tc>
          <w:tcPr>
            <w:tcW w:w="1938" w:type="dxa"/>
          </w:tcPr>
          <w:p w14:paraId="25DF83B7"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2422B456" w14:textId="77777777" w:rsidTr="00B85BF3">
        <w:trPr>
          <w:tblCellSpacing w:w="14" w:type="dxa"/>
        </w:trPr>
        <w:tc>
          <w:tcPr>
            <w:tcW w:w="5904" w:type="dxa"/>
          </w:tcPr>
          <w:p w14:paraId="6B17E0B9" w14:textId="77777777" w:rsidR="00E74168" w:rsidRPr="00D03B24" w:rsidRDefault="00E74168" w:rsidP="00B85BF3">
            <w:pPr>
              <w:rPr>
                <w:rFonts w:ascii="Arial" w:hAnsi="Arial" w:cs="Arial"/>
                <w:kern w:val="0"/>
              </w:rPr>
            </w:pPr>
            <w:proofErr w:type="spellStart"/>
            <w:r w:rsidRPr="00D03B24">
              <w:rPr>
                <w:rFonts w:ascii="Arial" w:hAnsi="Arial" w:cs="Arial"/>
                <w:kern w:val="0"/>
                <w:u w:val="single"/>
              </w:rPr>
              <w:t>Witholding</w:t>
            </w:r>
            <w:proofErr w:type="spellEnd"/>
            <w:r w:rsidRPr="00D03B24">
              <w:rPr>
                <w:rFonts w:ascii="Arial" w:hAnsi="Arial" w:cs="Arial"/>
                <w:kern w:val="0"/>
                <w:u w:val="single"/>
              </w:rPr>
              <w:t xml:space="preserve"> Information from the Client</w:t>
            </w:r>
          </w:p>
        </w:tc>
        <w:tc>
          <w:tcPr>
            <w:tcW w:w="849" w:type="dxa"/>
          </w:tcPr>
          <w:p w14:paraId="0E151B36"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5AC19FC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11BD290"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3369B169" w14:textId="77777777" w:rsidR="00E74168" w:rsidRPr="00D03B24" w:rsidRDefault="00E74168" w:rsidP="00B85BF3">
            <w:pPr>
              <w:rPr>
                <w:rFonts w:ascii="Arial" w:hAnsi="Arial" w:cs="Arial"/>
                <w:kern w:val="0"/>
              </w:rPr>
            </w:pPr>
            <w:r w:rsidRPr="00D03B24">
              <w:rPr>
                <w:rFonts w:ascii="Arial" w:hAnsi="Arial" w:cs="Arial"/>
                <w:kern w:val="0"/>
              </w:rPr>
              <w:t>.0108</w:t>
            </w:r>
          </w:p>
        </w:tc>
        <w:tc>
          <w:tcPr>
            <w:tcW w:w="1938" w:type="dxa"/>
          </w:tcPr>
          <w:p w14:paraId="78C7CD7A"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23D04517" w14:textId="77777777" w:rsidTr="00B85BF3">
        <w:trPr>
          <w:tblCellSpacing w:w="14" w:type="dxa"/>
        </w:trPr>
        <w:tc>
          <w:tcPr>
            <w:tcW w:w="5904" w:type="dxa"/>
          </w:tcPr>
          <w:p w14:paraId="626D1A30" w14:textId="77777777" w:rsidR="00E74168" w:rsidRPr="00D03B24" w:rsidRDefault="00E74168" w:rsidP="00B85BF3">
            <w:pPr>
              <w:rPr>
                <w:rFonts w:ascii="Arial" w:hAnsi="Arial" w:cs="Arial"/>
                <w:kern w:val="0"/>
              </w:rPr>
            </w:pPr>
            <w:r w:rsidRPr="00D03B24">
              <w:rPr>
                <w:rFonts w:ascii="Arial" w:hAnsi="Arial" w:cs="Arial"/>
                <w:kern w:val="0"/>
                <w:u w:val="single"/>
              </w:rPr>
              <w:t>Consent for Release</w:t>
            </w:r>
          </w:p>
        </w:tc>
        <w:tc>
          <w:tcPr>
            <w:tcW w:w="849" w:type="dxa"/>
          </w:tcPr>
          <w:p w14:paraId="0E928034"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54CF96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509765C"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270E5DE6" w14:textId="77777777" w:rsidR="00E74168" w:rsidRPr="00D03B24" w:rsidRDefault="00E74168" w:rsidP="00B85BF3">
            <w:pPr>
              <w:rPr>
                <w:rFonts w:ascii="Arial" w:hAnsi="Arial" w:cs="Arial"/>
                <w:kern w:val="0"/>
              </w:rPr>
            </w:pPr>
            <w:r w:rsidRPr="00D03B24">
              <w:rPr>
                <w:rFonts w:ascii="Arial" w:hAnsi="Arial" w:cs="Arial"/>
                <w:kern w:val="0"/>
              </w:rPr>
              <w:t>.0110</w:t>
            </w:r>
          </w:p>
        </w:tc>
        <w:tc>
          <w:tcPr>
            <w:tcW w:w="1938" w:type="dxa"/>
          </w:tcPr>
          <w:p w14:paraId="6D34F60D"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274CDF0" w14:textId="77777777" w:rsidTr="00B85BF3">
        <w:trPr>
          <w:tblCellSpacing w:w="14" w:type="dxa"/>
        </w:trPr>
        <w:tc>
          <w:tcPr>
            <w:tcW w:w="5904" w:type="dxa"/>
          </w:tcPr>
          <w:p w14:paraId="07F73A48" w14:textId="77777777" w:rsidR="00E74168" w:rsidRPr="00D03B24" w:rsidRDefault="00E74168" w:rsidP="00B85BF3">
            <w:pPr>
              <w:rPr>
                <w:rFonts w:ascii="Arial" w:hAnsi="Arial" w:cs="Arial"/>
                <w:kern w:val="0"/>
              </w:rPr>
            </w:pPr>
            <w:r w:rsidRPr="00D03B24">
              <w:rPr>
                <w:rFonts w:ascii="Arial" w:hAnsi="Arial" w:cs="Arial"/>
                <w:kern w:val="0"/>
                <w:u w:val="single"/>
              </w:rPr>
              <w:t>Disclosure Without Client Consent</w:t>
            </w:r>
          </w:p>
        </w:tc>
        <w:tc>
          <w:tcPr>
            <w:tcW w:w="849" w:type="dxa"/>
          </w:tcPr>
          <w:p w14:paraId="3283951A"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7CFBE21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61D1F16"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063E78B8" w14:textId="77777777" w:rsidR="00E74168" w:rsidRPr="00D03B24" w:rsidRDefault="00E74168" w:rsidP="00B85BF3">
            <w:pPr>
              <w:rPr>
                <w:rFonts w:ascii="Arial" w:hAnsi="Arial" w:cs="Arial"/>
                <w:kern w:val="0"/>
              </w:rPr>
            </w:pPr>
            <w:r w:rsidRPr="00D03B24">
              <w:rPr>
                <w:rFonts w:ascii="Arial" w:hAnsi="Arial" w:cs="Arial"/>
                <w:kern w:val="0"/>
              </w:rPr>
              <w:t>.0111</w:t>
            </w:r>
            <w:r>
              <w:rPr>
                <w:rFonts w:ascii="Arial" w:hAnsi="Arial" w:cs="Arial"/>
                <w:kern w:val="0"/>
              </w:rPr>
              <w:t>*</w:t>
            </w:r>
          </w:p>
        </w:tc>
        <w:tc>
          <w:tcPr>
            <w:tcW w:w="1938" w:type="dxa"/>
          </w:tcPr>
          <w:p w14:paraId="25A9E9A3"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7BA497BF" w14:textId="77777777" w:rsidTr="00B85BF3">
        <w:trPr>
          <w:tblCellSpacing w:w="14" w:type="dxa"/>
        </w:trPr>
        <w:tc>
          <w:tcPr>
            <w:tcW w:w="5904" w:type="dxa"/>
          </w:tcPr>
          <w:p w14:paraId="560D1ABF" w14:textId="77777777" w:rsidR="00E74168" w:rsidRPr="00D03B24" w:rsidRDefault="00E74168" w:rsidP="00B85BF3">
            <w:pPr>
              <w:rPr>
                <w:rFonts w:ascii="Arial" w:hAnsi="Arial" w:cs="Arial"/>
                <w:kern w:val="0"/>
              </w:rPr>
            </w:pPr>
            <w:r w:rsidRPr="00D03B24">
              <w:rPr>
                <w:rFonts w:ascii="Arial" w:hAnsi="Arial" w:cs="Arial"/>
                <w:kern w:val="0"/>
                <w:u w:val="single"/>
              </w:rPr>
              <w:t>Documentation of Consent or Disclosure</w:t>
            </w:r>
          </w:p>
        </w:tc>
        <w:tc>
          <w:tcPr>
            <w:tcW w:w="849" w:type="dxa"/>
          </w:tcPr>
          <w:p w14:paraId="4FC7F1D2"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494ED5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062EE17"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0E54B203" w14:textId="77777777" w:rsidR="00E74168" w:rsidRPr="00D03B24" w:rsidRDefault="00E74168" w:rsidP="00B85BF3">
            <w:pPr>
              <w:rPr>
                <w:rFonts w:ascii="Arial" w:hAnsi="Arial" w:cs="Arial"/>
                <w:kern w:val="0"/>
              </w:rPr>
            </w:pPr>
            <w:r w:rsidRPr="00D03B24">
              <w:rPr>
                <w:rFonts w:ascii="Arial" w:hAnsi="Arial" w:cs="Arial"/>
                <w:kern w:val="0"/>
              </w:rPr>
              <w:t>.0112</w:t>
            </w:r>
          </w:p>
        </w:tc>
        <w:tc>
          <w:tcPr>
            <w:tcW w:w="1938" w:type="dxa"/>
          </w:tcPr>
          <w:p w14:paraId="623DE5C5"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422DFB8D" w14:textId="77777777" w:rsidTr="00B85BF3">
        <w:trPr>
          <w:tblCellSpacing w:w="14" w:type="dxa"/>
        </w:trPr>
        <w:tc>
          <w:tcPr>
            <w:tcW w:w="5904" w:type="dxa"/>
          </w:tcPr>
          <w:p w14:paraId="745E6AC7" w14:textId="77777777" w:rsidR="00E74168" w:rsidRPr="00D03B24" w:rsidRDefault="00E74168" w:rsidP="00B85BF3">
            <w:pPr>
              <w:rPr>
                <w:rFonts w:ascii="Arial" w:hAnsi="Arial" w:cs="Arial"/>
                <w:kern w:val="0"/>
              </w:rPr>
            </w:pPr>
            <w:r w:rsidRPr="00D03B24">
              <w:rPr>
                <w:rFonts w:ascii="Arial" w:hAnsi="Arial" w:cs="Arial"/>
                <w:kern w:val="0"/>
                <w:u w:val="single"/>
              </w:rPr>
              <w:t>Persons Designated to Disclose Information</w:t>
            </w:r>
          </w:p>
        </w:tc>
        <w:tc>
          <w:tcPr>
            <w:tcW w:w="849" w:type="dxa"/>
          </w:tcPr>
          <w:p w14:paraId="65333FD0"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7A24019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25D5DA3" w14:textId="77777777" w:rsidR="00E74168" w:rsidRPr="00D03B24" w:rsidRDefault="00E74168" w:rsidP="00B85BF3">
            <w:pPr>
              <w:rPr>
                <w:rFonts w:ascii="Arial" w:hAnsi="Arial" w:cs="Arial"/>
                <w:kern w:val="0"/>
              </w:rPr>
            </w:pPr>
            <w:r w:rsidRPr="00D03B24">
              <w:rPr>
                <w:rFonts w:ascii="Arial" w:hAnsi="Arial" w:cs="Arial"/>
                <w:kern w:val="0"/>
              </w:rPr>
              <w:t>23H</w:t>
            </w:r>
          </w:p>
        </w:tc>
        <w:tc>
          <w:tcPr>
            <w:tcW w:w="924" w:type="dxa"/>
          </w:tcPr>
          <w:p w14:paraId="62DE0C28" w14:textId="77777777" w:rsidR="00E74168" w:rsidRPr="00D03B24" w:rsidRDefault="00E74168" w:rsidP="00B85BF3">
            <w:pPr>
              <w:rPr>
                <w:rFonts w:ascii="Arial" w:hAnsi="Arial" w:cs="Arial"/>
                <w:kern w:val="0"/>
              </w:rPr>
            </w:pPr>
            <w:r w:rsidRPr="00D03B24">
              <w:rPr>
                <w:rFonts w:ascii="Arial" w:hAnsi="Arial" w:cs="Arial"/>
                <w:kern w:val="0"/>
              </w:rPr>
              <w:t>.0113</w:t>
            </w:r>
          </w:p>
        </w:tc>
        <w:tc>
          <w:tcPr>
            <w:tcW w:w="1938" w:type="dxa"/>
          </w:tcPr>
          <w:p w14:paraId="7B85417B"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599DB2F2" w14:textId="77777777" w:rsidTr="00B85BF3">
        <w:trPr>
          <w:tblCellSpacing w:w="14" w:type="dxa"/>
        </w:trPr>
        <w:tc>
          <w:tcPr>
            <w:tcW w:w="5904" w:type="dxa"/>
          </w:tcPr>
          <w:p w14:paraId="79183167" w14:textId="77777777" w:rsidR="00E74168" w:rsidRPr="00D03B24" w:rsidRDefault="00E74168" w:rsidP="00B85BF3">
            <w:pPr>
              <w:rPr>
                <w:rFonts w:ascii="Arial" w:hAnsi="Arial" w:cs="Arial"/>
                <w:kern w:val="0"/>
              </w:rPr>
            </w:pPr>
            <w:r w:rsidRPr="00D03B24">
              <w:rPr>
                <w:rFonts w:ascii="Arial" w:hAnsi="Arial" w:cs="Arial"/>
                <w:kern w:val="0"/>
                <w:u w:val="single"/>
              </w:rPr>
              <w:t>Medical Services</w:t>
            </w:r>
          </w:p>
        </w:tc>
        <w:tc>
          <w:tcPr>
            <w:tcW w:w="849" w:type="dxa"/>
          </w:tcPr>
          <w:p w14:paraId="302C2CD0"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9BFECB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2E941C9" w14:textId="77777777" w:rsidR="00E74168" w:rsidRPr="00D03B24" w:rsidRDefault="00E74168" w:rsidP="00B85BF3">
            <w:pPr>
              <w:rPr>
                <w:rFonts w:ascii="Arial" w:hAnsi="Arial" w:cs="Arial"/>
                <w:kern w:val="0"/>
              </w:rPr>
            </w:pPr>
            <w:r w:rsidRPr="00D03B24">
              <w:rPr>
                <w:rFonts w:ascii="Arial" w:hAnsi="Arial" w:cs="Arial"/>
                <w:kern w:val="0"/>
              </w:rPr>
              <w:t>25A</w:t>
            </w:r>
          </w:p>
        </w:tc>
        <w:tc>
          <w:tcPr>
            <w:tcW w:w="924" w:type="dxa"/>
          </w:tcPr>
          <w:p w14:paraId="098D87ED" w14:textId="77777777" w:rsidR="00E74168" w:rsidRPr="00D03B24" w:rsidRDefault="00E74168" w:rsidP="00B85BF3">
            <w:pPr>
              <w:rPr>
                <w:rFonts w:ascii="Arial" w:hAnsi="Arial" w:cs="Arial"/>
                <w:kern w:val="0"/>
              </w:rPr>
            </w:pPr>
            <w:r w:rsidRPr="00D03B24">
              <w:rPr>
                <w:rFonts w:ascii="Arial" w:hAnsi="Arial" w:cs="Arial"/>
                <w:kern w:val="0"/>
              </w:rPr>
              <w:t>.0201</w:t>
            </w:r>
            <w:r>
              <w:rPr>
                <w:rFonts w:ascii="Arial" w:hAnsi="Arial" w:cs="Arial"/>
                <w:kern w:val="0"/>
              </w:rPr>
              <w:t>*</w:t>
            </w:r>
          </w:p>
        </w:tc>
        <w:tc>
          <w:tcPr>
            <w:tcW w:w="1938" w:type="dxa"/>
          </w:tcPr>
          <w:p w14:paraId="15A442A7"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2CFC90BF" w14:textId="77777777" w:rsidTr="00B85BF3">
        <w:trPr>
          <w:tblCellSpacing w:w="14" w:type="dxa"/>
        </w:trPr>
        <w:tc>
          <w:tcPr>
            <w:tcW w:w="5904" w:type="dxa"/>
          </w:tcPr>
          <w:p w14:paraId="11E6C330" w14:textId="77777777" w:rsidR="00E74168" w:rsidRPr="00D03B24" w:rsidRDefault="00E74168" w:rsidP="00B85BF3">
            <w:pPr>
              <w:rPr>
                <w:rFonts w:ascii="Arial" w:hAnsi="Arial" w:cs="Arial"/>
                <w:kern w:val="0"/>
              </w:rPr>
            </w:pPr>
            <w:r w:rsidRPr="00D03B24">
              <w:rPr>
                <w:rFonts w:ascii="Arial" w:hAnsi="Arial" w:cs="Arial"/>
                <w:kern w:val="0"/>
                <w:u w:val="single"/>
              </w:rPr>
              <w:t>Standards for Participation</w:t>
            </w:r>
          </w:p>
        </w:tc>
        <w:tc>
          <w:tcPr>
            <w:tcW w:w="849" w:type="dxa"/>
          </w:tcPr>
          <w:p w14:paraId="5CDAB0AC"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CB8A51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2A1CE00" w14:textId="77777777" w:rsidR="00E74168" w:rsidRPr="00D03B24" w:rsidRDefault="00E74168" w:rsidP="00B85BF3">
            <w:pPr>
              <w:rPr>
                <w:rFonts w:ascii="Arial" w:hAnsi="Arial" w:cs="Arial"/>
                <w:kern w:val="0"/>
              </w:rPr>
            </w:pPr>
            <w:r w:rsidRPr="00D03B24">
              <w:rPr>
                <w:rFonts w:ascii="Arial" w:hAnsi="Arial" w:cs="Arial"/>
                <w:kern w:val="0"/>
              </w:rPr>
              <w:t>25H</w:t>
            </w:r>
          </w:p>
        </w:tc>
        <w:tc>
          <w:tcPr>
            <w:tcW w:w="924" w:type="dxa"/>
          </w:tcPr>
          <w:p w14:paraId="7468B8C1" w14:textId="77777777" w:rsidR="00E74168" w:rsidRPr="00D03B24" w:rsidRDefault="00E74168" w:rsidP="00B85BF3">
            <w:pPr>
              <w:rPr>
                <w:rFonts w:ascii="Arial" w:hAnsi="Arial" w:cs="Arial"/>
                <w:kern w:val="0"/>
              </w:rPr>
            </w:pPr>
            <w:r w:rsidRPr="00D03B24">
              <w:rPr>
                <w:rFonts w:ascii="Arial" w:hAnsi="Arial" w:cs="Arial"/>
                <w:kern w:val="0"/>
              </w:rPr>
              <w:t>.0203</w:t>
            </w:r>
            <w:r>
              <w:rPr>
                <w:rFonts w:ascii="Arial" w:hAnsi="Arial" w:cs="Arial"/>
                <w:kern w:val="0"/>
              </w:rPr>
              <w:t>*</w:t>
            </w:r>
          </w:p>
        </w:tc>
        <w:tc>
          <w:tcPr>
            <w:tcW w:w="1938" w:type="dxa"/>
          </w:tcPr>
          <w:p w14:paraId="7084AD63"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D71524E" w14:textId="77777777" w:rsidTr="00B85BF3">
        <w:trPr>
          <w:tblCellSpacing w:w="14" w:type="dxa"/>
        </w:trPr>
        <w:tc>
          <w:tcPr>
            <w:tcW w:w="5904" w:type="dxa"/>
          </w:tcPr>
          <w:p w14:paraId="7049CADF" w14:textId="77777777" w:rsidR="00E74168" w:rsidRPr="00D03B24" w:rsidRDefault="00E74168" w:rsidP="00B85BF3">
            <w:pPr>
              <w:rPr>
                <w:rFonts w:ascii="Arial" w:hAnsi="Arial" w:cs="Arial"/>
                <w:kern w:val="0"/>
              </w:rPr>
            </w:pPr>
            <w:r w:rsidRPr="00D03B24">
              <w:rPr>
                <w:rFonts w:ascii="Arial" w:hAnsi="Arial" w:cs="Arial"/>
                <w:kern w:val="0"/>
                <w:u w:val="single"/>
              </w:rPr>
              <w:t>Pharmacy Services</w:t>
            </w:r>
          </w:p>
        </w:tc>
        <w:tc>
          <w:tcPr>
            <w:tcW w:w="849" w:type="dxa"/>
          </w:tcPr>
          <w:p w14:paraId="59F8C4E5"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37A6770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8305E33" w14:textId="77777777" w:rsidR="00E74168" w:rsidRPr="00D03B24" w:rsidRDefault="00E74168" w:rsidP="00B85BF3">
            <w:pPr>
              <w:rPr>
                <w:rFonts w:ascii="Arial" w:hAnsi="Arial" w:cs="Arial"/>
                <w:kern w:val="0"/>
              </w:rPr>
            </w:pPr>
            <w:r w:rsidRPr="00D03B24">
              <w:rPr>
                <w:rFonts w:ascii="Arial" w:hAnsi="Arial" w:cs="Arial"/>
                <w:kern w:val="0"/>
              </w:rPr>
              <w:t>25K</w:t>
            </w:r>
          </w:p>
        </w:tc>
        <w:tc>
          <w:tcPr>
            <w:tcW w:w="924" w:type="dxa"/>
          </w:tcPr>
          <w:p w14:paraId="429A6F2B" w14:textId="77777777" w:rsidR="00E74168" w:rsidRPr="00D03B24" w:rsidRDefault="00E74168" w:rsidP="00B85BF3">
            <w:pPr>
              <w:rPr>
                <w:rFonts w:ascii="Arial" w:hAnsi="Arial" w:cs="Arial"/>
                <w:kern w:val="0"/>
              </w:rPr>
            </w:pPr>
            <w:r w:rsidRPr="00D03B24">
              <w:rPr>
                <w:rFonts w:ascii="Arial" w:hAnsi="Arial" w:cs="Arial"/>
                <w:kern w:val="0"/>
              </w:rPr>
              <w:t>.0201</w:t>
            </w:r>
          </w:p>
        </w:tc>
        <w:tc>
          <w:tcPr>
            <w:tcW w:w="1938" w:type="dxa"/>
          </w:tcPr>
          <w:p w14:paraId="39A797A4"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6F5D2D8" w14:textId="77777777" w:rsidTr="00B85BF3">
        <w:trPr>
          <w:tblCellSpacing w:w="14" w:type="dxa"/>
        </w:trPr>
        <w:tc>
          <w:tcPr>
            <w:tcW w:w="5904" w:type="dxa"/>
          </w:tcPr>
          <w:p w14:paraId="2F6F7179" w14:textId="77777777" w:rsidR="00E74168" w:rsidRPr="00D03B24" w:rsidRDefault="00E74168" w:rsidP="00B85BF3">
            <w:pPr>
              <w:rPr>
                <w:rFonts w:ascii="Arial" w:hAnsi="Arial" w:cs="Arial"/>
                <w:kern w:val="0"/>
              </w:rPr>
            </w:pPr>
            <w:r w:rsidRPr="00D03B24">
              <w:rPr>
                <w:rFonts w:ascii="Arial" w:hAnsi="Arial" w:cs="Arial"/>
                <w:kern w:val="0"/>
                <w:u w:val="single"/>
              </w:rPr>
              <w:t>Patient Counseling</w:t>
            </w:r>
          </w:p>
        </w:tc>
        <w:tc>
          <w:tcPr>
            <w:tcW w:w="849" w:type="dxa"/>
          </w:tcPr>
          <w:p w14:paraId="6161019A"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6187583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04F5B8B" w14:textId="77777777" w:rsidR="00E74168" w:rsidRPr="00D03B24" w:rsidRDefault="00E74168" w:rsidP="00B85BF3">
            <w:pPr>
              <w:rPr>
                <w:rFonts w:ascii="Arial" w:hAnsi="Arial" w:cs="Arial"/>
                <w:kern w:val="0"/>
              </w:rPr>
            </w:pPr>
            <w:r w:rsidRPr="00D03B24">
              <w:rPr>
                <w:rFonts w:ascii="Arial" w:hAnsi="Arial" w:cs="Arial"/>
                <w:kern w:val="0"/>
              </w:rPr>
              <w:t>25K</w:t>
            </w:r>
          </w:p>
        </w:tc>
        <w:tc>
          <w:tcPr>
            <w:tcW w:w="924" w:type="dxa"/>
          </w:tcPr>
          <w:p w14:paraId="1F77B41F" w14:textId="77777777" w:rsidR="00E74168" w:rsidRPr="00D03B24" w:rsidRDefault="00E74168" w:rsidP="00B85BF3">
            <w:pPr>
              <w:rPr>
                <w:rFonts w:ascii="Arial" w:hAnsi="Arial" w:cs="Arial"/>
                <w:kern w:val="0"/>
              </w:rPr>
            </w:pPr>
            <w:r w:rsidRPr="00D03B24">
              <w:rPr>
                <w:rFonts w:ascii="Arial" w:hAnsi="Arial" w:cs="Arial"/>
                <w:kern w:val="0"/>
              </w:rPr>
              <w:t>.0401</w:t>
            </w:r>
            <w:r>
              <w:rPr>
                <w:rFonts w:ascii="Arial" w:hAnsi="Arial" w:cs="Arial"/>
                <w:kern w:val="0"/>
              </w:rPr>
              <w:t>*</w:t>
            </w:r>
          </w:p>
        </w:tc>
        <w:tc>
          <w:tcPr>
            <w:tcW w:w="1938" w:type="dxa"/>
          </w:tcPr>
          <w:p w14:paraId="4E45CDD2"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32979932" w14:textId="77777777" w:rsidTr="00B85BF3">
        <w:trPr>
          <w:tblCellSpacing w:w="14" w:type="dxa"/>
        </w:trPr>
        <w:tc>
          <w:tcPr>
            <w:tcW w:w="5904" w:type="dxa"/>
          </w:tcPr>
          <w:p w14:paraId="7FA69556" w14:textId="77777777" w:rsidR="00E74168" w:rsidRPr="00D03B24" w:rsidRDefault="00E74168" w:rsidP="00B85BF3">
            <w:pPr>
              <w:rPr>
                <w:rFonts w:ascii="Arial" w:hAnsi="Arial" w:cs="Arial"/>
                <w:kern w:val="0"/>
              </w:rPr>
            </w:pPr>
            <w:r w:rsidRPr="00D03B24">
              <w:rPr>
                <w:rFonts w:ascii="Arial" w:hAnsi="Arial" w:cs="Arial"/>
                <w:kern w:val="0"/>
                <w:u w:val="single"/>
              </w:rPr>
              <w:t>Inpatient Hospital Services</w:t>
            </w:r>
          </w:p>
        </w:tc>
        <w:tc>
          <w:tcPr>
            <w:tcW w:w="849" w:type="dxa"/>
          </w:tcPr>
          <w:p w14:paraId="34BC0186"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2B93402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B1012A5" w14:textId="77777777" w:rsidR="00E74168" w:rsidRPr="00D03B24" w:rsidRDefault="00E74168" w:rsidP="00B85BF3">
            <w:pPr>
              <w:rPr>
                <w:rFonts w:ascii="Arial" w:hAnsi="Arial" w:cs="Arial"/>
                <w:kern w:val="0"/>
              </w:rPr>
            </w:pPr>
            <w:r w:rsidRPr="00D03B24">
              <w:rPr>
                <w:rFonts w:ascii="Arial" w:hAnsi="Arial" w:cs="Arial"/>
                <w:kern w:val="0"/>
              </w:rPr>
              <w:t>25M</w:t>
            </w:r>
          </w:p>
        </w:tc>
        <w:tc>
          <w:tcPr>
            <w:tcW w:w="924" w:type="dxa"/>
          </w:tcPr>
          <w:p w14:paraId="42A829EB" w14:textId="77777777" w:rsidR="00E74168" w:rsidRPr="00D03B24" w:rsidRDefault="00E74168" w:rsidP="00B85BF3">
            <w:pPr>
              <w:rPr>
                <w:rFonts w:ascii="Arial" w:hAnsi="Arial" w:cs="Arial"/>
                <w:kern w:val="0"/>
              </w:rPr>
            </w:pPr>
            <w:r w:rsidRPr="00D03B24">
              <w:rPr>
                <w:rFonts w:ascii="Arial" w:hAnsi="Arial" w:cs="Arial"/>
                <w:kern w:val="0"/>
              </w:rPr>
              <w:t>.0201</w:t>
            </w:r>
          </w:p>
        </w:tc>
        <w:tc>
          <w:tcPr>
            <w:tcW w:w="1938" w:type="dxa"/>
          </w:tcPr>
          <w:p w14:paraId="485CFE61"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6933F2B5" w14:textId="77777777" w:rsidTr="00B85BF3">
        <w:trPr>
          <w:tblCellSpacing w:w="14" w:type="dxa"/>
        </w:trPr>
        <w:tc>
          <w:tcPr>
            <w:tcW w:w="5904" w:type="dxa"/>
          </w:tcPr>
          <w:p w14:paraId="7CDCD15A" w14:textId="77777777" w:rsidR="00E74168" w:rsidRPr="00D03B24" w:rsidRDefault="00E74168" w:rsidP="00B85BF3">
            <w:pPr>
              <w:rPr>
                <w:rFonts w:ascii="Arial" w:hAnsi="Arial" w:cs="Arial"/>
                <w:kern w:val="0"/>
              </w:rPr>
            </w:pPr>
            <w:r w:rsidRPr="00D03B24">
              <w:rPr>
                <w:rFonts w:ascii="Arial" w:hAnsi="Arial" w:cs="Arial"/>
                <w:kern w:val="0"/>
                <w:u w:val="single"/>
              </w:rPr>
              <w:t>Inpatient Hospital Services</w:t>
            </w:r>
          </w:p>
        </w:tc>
        <w:tc>
          <w:tcPr>
            <w:tcW w:w="849" w:type="dxa"/>
          </w:tcPr>
          <w:p w14:paraId="3E5860C2"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5F84BE1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27CE9AC" w14:textId="77777777" w:rsidR="00E74168" w:rsidRPr="00D03B24" w:rsidRDefault="00E74168" w:rsidP="00B85BF3">
            <w:pPr>
              <w:rPr>
                <w:rFonts w:ascii="Arial" w:hAnsi="Arial" w:cs="Arial"/>
                <w:kern w:val="0"/>
              </w:rPr>
            </w:pPr>
            <w:r w:rsidRPr="00D03B24">
              <w:rPr>
                <w:rFonts w:ascii="Arial" w:hAnsi="Arial" w:cs="Arial"/>
                <w:kern w:val="0"/>
              </w:rPr>
              <w:t>25P</w:t>
            </w:r>
          </w:p>
        </w:tc>
        <w:tc>
          <w:tcPr>
            <w:tcW w:w="924" w:type="dxa"/>
          </w:tcPr>
          <w:p w14:paraId="0D1D2E40" w14:textId="77777777" w:rsidR="00E74168" w:rsidRPr="00D03B24" w:rsidRDefault="00E74168" w:rsidP="00B85BF3">
            <w:pPr>
              <w:rPr>
                <w:rFonts w:ascii="Arial" w:hAnsi="Arial" w:cs="Arial"/>
                <w:kern w:val="0"/>
              </w:rPr>
            </w:pPr>
            <w:r w:rsidRPr="00D03B24">
              <w:rPr>
                <w:rFonts w:ascii="Arial" w:hAnsi="Arial" w:cs="Arial"/>
                <w:kern w:val="0"/>
              </w:rPr>
              <w:t>.0201</w:t>
            </w:r>
          </w:p>
        </w:tc>
        <w:tc>
          <w:tcPr>
            <w:tcW w:w="1938" w:type="dxa"/>
          </w:tcPr>
          <w:p w14:paraId="3383FAA9"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7EDD6410" w14:textId="77777777" w:rsidTr="00B85BF3">
        <w:trPr>
          <w:tblCellSpacing w:w="14" w:type="dxa"/>
        </w:trPr>
        <w:tc>
          <w:tcPr>
            <w:tcW w:w="5904" w:type="dxa"/>
          </w:tcPr>
          <w:p w14:paraId="08F30C18" w14:textId="77777777" w:rsidR="00E74168" w:rsidRPr="00D03B24" w:rsidRDefault="00E74168" w:rsidP="00B85BF3">
            <w:pPr>
              <w:rPr>
                <w:rFonts w:ascii="Arial" w:hAnsi="Arial" w:cs="Arial"/>
                <w:kern w:val="0"/>
              </w:rPr>
            </w:pPr>
            <w:r w:rsidRPr="00D03B24">
              <w:rPr>
                <w:rFonts w:ascii="Arial" w:hAnsi="Arial" w:cs="Arial"/>
                <w:kern w:val="0"/>
                <w:u w:val="single"/>
              </w:rPr>
              <w:t>Outpatient Hospital Services</w:t>
            </w:r>
          </w:p>
        </w:tc>
        <w:tc>
          <w:tcPr>
            <w:tcW w:w="849" w:type="dxa"/>
          </w:tcPr>
          <w:p w14:paraId="6F23B9F3"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48A1992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A7E8E4A" w14:textId="77777777" w:rsidR="00E74168" w:rsidRPr="00D03B24" w:rsidRDefault="00E74168" w:rsidP="00B85BF3">
            <w:pPr>
              <w:rPr>
                <w:rFonts w:ascii="Arial" w:hAnsi="Arial" w:cs="Arial"/>
                <w:kern w:val="0"/>
              </w:rPr>
            </w:pPr>
            <w:r w:rsidRPr="00D03B24">
              <w:rPr>
                <w:rFonts w:ascii="Arial" w:hAnsi="Arial" w:cs="Arial"/>
                <w:kern w:val="0"/>
              </w:rPr>
              <w:t>25P</w:t>
            </w:r>
          </w:p>
        </w:tc>
        <w:tc>
          <w:tcPr>
            <w:tcW w:w="924" w:type="dxa"/>
          </w:tcPr>
          <w:p w14:paraId="6425B480" w14:textId="77777777" w:rsidR="00E74168" w:rsidRPr="00D03B24" w:rsidRDefault="00E74168" w:rsidP="00B85BF3">
            <w:pPr>
              <w:rPr>
                <w:rFonts w:ascii="Arial" w:hAnsi="Arial" w:cs="Arial"/>
                <w:kern w:val="0"/>
              </w:rPr>
            </w:pPr>
            <w:r w:rsidRPr="00D03B24">
              <w:rPr>
                <w:rFonts w:ascii="Arial" w:hAnsi="Arial" w:cs="Arial"/>
                <w:kern w:val="0"/>
              </w:rPr>
              <w:t>.0301</w:t>
            </w:r>
          </w:p>
        </w:tc>
        <w:tc>
          <w:tcPr>
            <w:tcW w:w="1938" w:type="dxa"/>
          </w:tcPr>
          <w:p w14:paraId="158A8A03"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70DB09FC" w14:textId="77777777" w:rsidTr="00B85BF3">
        <w:trPr>
          <w:tblCellSpacing w:w="14" w:type="dxa"/>
        </w:trPr>
        <w:tc>
          <w:tcPr>
            <w:tcW w:w="5904" w:type="dxa"/>
          </w:tcPr>
          <w:p w14:paraId="0E54A4E3" w14:textId="77777777" w:rsidR="00E74168" w:rsidRPr="00D03B24" w:rsidRDefault="00E74168" w:rsidP="00B85BF3">
            <w:pPr>
              <w:rPr>
                <w:rFonts w:ascii="Arial" w:hAnsi="Arial" w:cs="Arial"/>
                <w:kern w:val="0"/>
              </w:rPr>
            </w:pPr>
            <w:r w:rsidRPr="00D03B24">
              <w:rPr>
                <w:rFonts w:ascii="Arial" w:hAnsi="Arial" w:cs="Arial"/>
                <w:kern w:val="0"/>
                <w:u w:val="single"/>
              </w:rPr>
              <w:t>Clinic Services</w:t>
            </w:r>
          </w:p>
        </w:tc>
        <w:tc>
          <w:tcPr>
            <w:tcW w:w="849" w:type="dxa"/>
          </w:tcPr>
          <w:p w14:paraId="604661AB" w14:textId="77777777" w:rsidR="00E74168" w:rsidRPr="00D03B24" w:rsidRDefault="00E74168" w:rsidP="00B85BF3">
            <w:pPr>
              <w:jc w:val="right"/>
              <w:rPr>
                <w:rFonts w:ascii="Arial" w:hAnsi="Arial" w:cs="Arial"/>
                <w:kern w:val="0"/>
              </w:rPr>
            </w:pPr>
            <w:r w:rsidRPr="00D03B24">
              <w:rPr>
                <w:rFonts w:ascii="Arial" w:hAnsi="Arial" w:cs="Arial"/>
                <w:kern w:val="0"/>
              </w:rPr>
              <w:t>10A</w:t>
            </w:r>
          </w:p>
        </w:tc>
        <w:tc>
          <w:tcPr>
            <w:tcW w:w="633" w:type="dxa"/>
          </w:tcPr>
          <w:p w14:paraId="071DC8B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CAA0E64" w14:textId="77777777" w:rsidR="00E74168" w:rsidRPr="00D03B24" w:rsidRDefault="00E74168" w:rsidP="00B85BF3">
            <w:pPr>
              <w:rPr>
                <w:rFonts w:ascii="Arial" w:hAnsi="Arial" w:cs="Arial"/>
                <w:kern w:val="0"/>
              </w:rPr>
            </w:pPr>
            <w:r w:rsidRPr="00D03B24">
              <w:rPr>
                <w:rFonts w:ascii="Arial" w:hAnsi="Arial" w:cs="Arial"/>
                <w:kern w:val="0"/>
              </w:rPr>
              <w:t>25P</w:t>
            </w:r>
          </w:p>
        </w:tc>
        <w:tc>
          <w:tcPr>
            <w:tcW w:w="924" w:type="dxa"/>
          </w:tcPr>
          <w:p w14:paraId="42F6DA1C" w14:textId="77777777" w:rsidR="00E74168" w:rsidRPr="00D03B24" w:rsidRDefault="00E74168" w:rsidP="00B85BF3">
            <w:pPr>
              <w:rPr>
                <w:rFonts w:ascii="Arial" w:hAnsi="Arial" w:cs="Arial"/>
                <w:kern w:val="0"/>
              </w:rPr>
            </w:pPr>
            <w:r w:rsidRPr="00D03B24">
              <w:rPr>
                <w:rFonts w:ascii="Arial" w:hAnsi="Arial" w:cs="Arial"/>
                <w:kern w:val="0"/>
              </w:rPr>
              <w:t>.0402</w:t>
            </w:r>
          </w:p>
        </w:tc>
        <w:tc>
          <w:tcPr>
            <w:tcW w:w="1938" w:type="dxa"/>
          </w:tcPr>
          <w:p w14:paraId="131A3E77" w14:textId="77777777" w:rsidR="00E74168" w:rsidRPr="00D03B24" w:rsidRDefault="00E74168" w:rsidP="00B85BF3">
            <w:pPr>
              <w:rPr>
                <w:rFonts w:ascii="Arial" w:hAnsi="Arial" w:cs="Arial"/>
                <w:kern w:val="0"/>
              </w:rPr>
            </w:pPr>
            <w:r>
              <w:rPr>
                <w:rFonts w:ascii="Arial" w:hAnsi="Arial" w:cs="Arial"/>
                <w:kern w:val="0"/>
              </w:rPr>
              <w:t>33:13 NCR</w:t>
            </w:r>
          </w:p>
        </w:tc>
      </w:tr>
      <w:tr w:rsidR="00E74168" w:rsidRPr="00D03B24" w14:paraId="0A65AAF4" w14:textId="77777777" w:rsidTr="00B85BF3">
        <w:trPr>
          <w:tblCellSpacing w:w="14" w:type="dxa"/>
        </w:trPr>
        <w:tc>
          <w:tcPr>
            <w:tcW w:w="10834" w:type="dxa"/>
            <w:gridSpan w:val="6"/>
          </w:tcPr>
          <w:p w14:paraId="1E1AEF93" w14:textId="77777777" w:rsidR="00E74168" w:rsidRPr="00D03B24" w:rsidRDefault="00E74168" w:rsidP="00B85BF3">
            <w:pPr>
              <w:spacing w:before="240"/>
              <w:rPr>
                <w:rFonts w:ascii="Arial" w:hAnsi="Arial" w:cs="Arial"/>
                <w:b/>
                <w:bCs/>
                <w:caps/>
                <w:kern w:val="0"/>
                <w:szCs w:val="24"/>
              </w:rPr>
            </w:pPr>
            <w:r w:rsidRPr="00D03B24">
              <w:rPr>
                <w:rFonts w:ascii="Arial" w:hAnsi="Arial" w:cs="Arial"/>
                <w:b/>
                <w:bCs/>
                <w:caps/>
                <w:kern w:val="0"/>
                <w:szCs w:val="24"/>
              </w:rPr>
              <w:t>Sheriffs' Education and Training Standards Commission</w:t>
            </w:r>
          </w:p>
        </w:tc>
      </w:tr>
      <w:tr w:rsidR="00E74168" w:rsidRPr="00D03B24" w14:paraId="4EF02D65" w14:textId="77777777" w:rsidTr="00B85BF3">
        <w:trPr>
          <w:tblCellSpacing w:w="14" w:type="dxa"/>
        </w:trPr>
        <w:tc>
          <w:tcPr>
            <w:tcW w:w="5904" w:type="dxa"/>
          </w:tcPr>
          <w:p w14:paraId="795C103A" w14:textId="77777777" w:rsidR="00E74168" w:rsidRPr="00EF0737" w:rsidRDefault="00E74168" w:rsidP="00B85BF3">
            <w:pPr>
              <w:rPr>
                <w:rFonts w:ascii="Arial" w:hAnsi="Arial" w:cs="Arial"/>
                <w:kern w:val="0"/>
              </w:rPr>
            </w:pPr>
            <w:r w:rsidRPr="00EF0737">
              <w:rPr>
                <w:rFonts w:ascii="Arial" w:hAnsi="Arial" w:cs="Arial"/>
                <w:kern w:val="0"/>
                <w:u w:val="single"/>
              </w:rPr>
              <w:t>Time Req/Completion/Basic Law Enforcement Training Course</w:t>
            </w:r>
          </w:p>
        </w:tc>
        <w:tc>
          <w:tcPr>
            <w:tcW w:w="849" w:type="dxa"/>
          </w:tcPr>
          <w:p w14:paraId="5BE78D1C" w14:textId="77777777" w:rsidR="00E74168" w:rsidRPr="00EF0737" w:rsidRDefault="00E74168" w:rsidP="00B85BF3">
            <w:pPr>
              <w:jc w:val="right"/>
              <w:rPr>
                <w:rFonts w:ascii="Arial" w:hAnsi="Arial" w:cs="Arial"/>
                <w:kern w:val="0"/>
              </w:rPr>
            </w:pPr>
            <w:r w:rsidRPr="00EF0737">
              <w:rPr>
                <w:rFonts w:ascii="Arial" w:hAnsi="Arial" w:cs="Arial"/>
                <w:kern w:val="0"/>
              </w:rPr>
              <w:t>12</w:t>
            </w:r>
          </w:p>
        </w:tc>
        <w:tc>
          <w:tcPr>
            <w:tcW w:w="633" w:type="dxa"/>
          </w:tcPr>
          <w:p w14:paraId="5D1D57BE" w14:textId="77777777" w:rsidR="00E74168" w:rsidRPr="00EF0737" w:rsidRDefault="00E74168" w:rsidP="00B85BF3">
            <w:pPr>
              <w:rPr>
                <w:rFonts w:ascii="Arial" w:hAnsi="Arial" w:cs="Arial"/>
                <w:kern w:val="0"/>
              </w:rPr>
            </w:pPr>
            <w:r w:rsidRPr="00EF0737">
              <w:rPr>
                <w:rFonts w:ascii="Arial" w:hAnsi="Arial" w:cs="Arial"/>
                <w:kern w:val="0"/>
              </w:rPr>
              <w:t>NCAC</w:t>
            </w:r>
          </w:p>
        </w:tc>
        <w:tc>
          <w:tcPr>
            <w:tcW w:w="446" w:type="dxa"/>
          </w:tcPr>
          <w:p w14:paraId="49BBF56E" w14:textId="77777777" w:rsidR="00E74168" w:rsidRPr="00EF0737" w:rsidRDefault="00E74168" w:rsidP="00B85BF3">
            <w:pPr>
              <w:rPr>
                <w:rFonts w:ascii="Arial" w:hAnsi="Arial" w:cs="Arial"/>
                <w:kern w:val="0"/>
              </w:rPr>
            </w:pPr>
            <w:r w:rsidRPr="00EF0737">
              <w:rPr>
                <w:rFonts w:ascii="Arial" w:hAnsi="Arial" w:cs="Arial"/>
                <w:kern w:val="0"/>
              </w:rPr>
              <w:t>10B</w:t>
            </w:r>
          </w:p>
        </w:tc>
        <w:tc>
          <w:tcPr>
            <w:tcW w:w="924" w:type="dxa"/>
          </w:tcPr>
          <w:p w14:paraId="4AC35BE5" w14:textId="77777777" w:rsidR="00E74168" w:rsidRPr="00EF0737" w:rsidRDefault="00E74168" w:rsidP="00B85BF3">
            <w:pPr>
              <w:rPr>
                <w:rFonts w:ascii="Arial" w:hAnsi="Arial" w:cs="Arial"/>
                <w:kern w:val="0"/>
              </w:rPr>
            </w:pPr>
            <w:r w:rsidRPr="00EF0737">
              <w:rPr>
                <w:rFonts w:ascii="Arial" w:hAnsi="Arial" w:cs="Arial"/>
                <w:kern w:val="0"/>
              </w:rPr>
              <w:t>.0503*</w:t>
            </w:r>
          </w:p>
        </w:tc>
        <w:tc>
          <w:tcPr>
            <w:tcW w:w="1938" w:type="dxa"/>
          </w:tcPr>
          <w:p w14:paraId="43A93F5A" w14:textId="77777777" w:rsidR="00E74168" w:rsidRPr="00EF0737" w:rsidRDefault="00E74168" w:rsidP="00B85BF3">
            <w:pPr>
              <w:rPr>
                <w:rFonts w:ascii="Arial" w:hAnsi="Arial" w:cs="Arial"/>
                <w:kern w:val="0"/>
              </w:rPr>
            </w:pPr>
            <w:r w:rsidRPr="00EF0737">
              <w:rPr>
                <w:rFonts w:ascii="Arial" w:hAnsi="Arial" w:cs="Arial"/>
                <w:kern w:val="0"/>
              </w:rPr>
              <w:t>33:10 NCR</w:t>
            </w:r>
          </w:p>
        </w:tc>
      </w:tr>
      <w:tr w:rsidR="00E74168" w:rsidRPr="00D03B24" w14:paraId="7C93DC26" w14:textId="77777777" w:rsidTr="00B85BF3">
        <w:trPr>
          <w:tblCellSpacing w:w="14" w:type="dxa"/>
        </w:trPr>
        <w:tc>
          <w:tcPr>
            <w:tcW w:w="10834" w:type="dxa"/>
            <w:gridSpan w:val="6"/>
          </w:tcPr>
          <w:p w14:paraId="6F0A6364" w14:textId="77777777" w:rsidR="00E74168" w:rsidRPr="00D03B24" w:rsidRDefault="00E74168" w:rsidP="00B85BF3">
            <w:pPr>
              <w:spacing w:before="240"/>
              <w:rPr>
                <w:rFonts w:ascii="Arial" w:hAnsi="Arial" w:cs="Arial"/>
                <w:b/>
                <w:bCs/>
                <w:caps/>
                <w:kern w:val="0"/>
                <w:szCs w:val="24"/>
              </w:rPr>
            </w:pPr>
            <w:r w:rsidRPr="00D03B24">
              <w:rPr>
                <w:rFonts w:ascii="Arial" w:hAnsi="Arial" w:cs="Arial"/>
                <w:b/>
                <w:bCs/>
                <w:caps/>
                <w:kern w:val="0"/>
                <w:szCs w:val="24"/>
              </w:rPr>
              <w:t>Environmental Management Commission</w:t>
            </w:r>
          </w:p>
        </w:tc>
      </w:tr>
      <w:tr w:rsidR="00E74168" w:rsidRPr="00D03B24" w14:paraId="0E9A629E" w14:textId="77777777" w:rsidTr="00B85BF3">
        <w:trPr>
          <w:tblCellSpacing w:w="14" w:type="dxa"/>
        </w:trPr>
        <w:tc>
          <w:tcPr>
            <w:tcW w:w="5904" w:type="dxa"/>
          </w:tcPr>
          <w:p w14:paraId="4F71A281"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5573FCB6"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5DB2C7C1"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EA617B2"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34E7E6AD" w14:textId="77777777" w:rsidR="00E74168" w:rsidRPr="00D03B24" w:rsidRDefault="00E74168" w:rsidP="00B85BF3">
            <w:pPr>
              <w:rPr>
                <w:rFonts w:ascii="Arial" w:hAnsi="Arial" w:cs="Arial"/>
                <w:kern w:val="0"/>
              </w:rPr>
            </w:pPr>
            <w:r w:rsidRPr="00D03B24">
              <w:rPr>
                <w:rFonts w:ascii="Arial" w:hAnsi="Arial" w:cs="Arial"/>
                <w:kern w:val="0"/>
              </w:rPr>
              <w:t>.0601</w:t>
            </w:r>
            <w:r>
              <w:rPr>
                <w:rFonts w:ascii="Arial" w:hAnsi="Arial" w:cs="Arial"/>
                <w:kern w:val="0"/>
              </w:rPr>
              <w:t>*</w:t>
            </w:r>
          </w:p>
        </w:tc>
        <w:tc>
          <w:tcPr>
            <w:tcW w:w="1938" w:type="dxa"/>
          </w:tcPr>
          <w:p w14:paraId="3F893A9D"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691175AB" w14:textId="77777777" w:rsidTr="00B85BF3">
        <w:trPr>
          <w:tblCellSpacing w:w="14" w:type="dxa"/>
        </w:trPr>
        <w:tc>
          <w:tcPr>
            <w:tcW w:w="5904" w:type="dxa"/>
          </w:tcPr>
          <w:p w14:paraId="53C6091C"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6F585C79"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BE07DFA"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E4DA893"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6448F78D" w14:textId="77777777" w:rsidR="00E74168" w:rsidRPr="00D03B24" w:rsidRDefault="00E74168" w:rsidP="00B85BF3">
            <w:pPr>
              <w:rPr>
                <w:rFonts w:ascii="Arial" w:hAnsi="Arial" w:cs="Arial"/>
                <w:kern w:val="0"/>
              </w:rPr>
            </w:pPr>
            <w:r w:rsidRPr="00D03B24">
              <w:rPr>
                <w:rFonts w:ascii="Arial" w:hAnsi="Arial" w:cs="Arial"/>
                <w:kern w:val="0"/>
              </w:rPr>
              <w:t>.0602</w:t>
            </w:r>
            <w:r>
              <w:rPr>
                <w:rFonts w:ascii="Arial" w:hAnsi="Arial" w:cs="Arial"/>
                <w:kern w:val="0"/>
              </w:rPr>
              <w:t>*</w:t>
            </w:r>
          </w:p>
        </w:tc>
        <w:tc>
          <w:tcPr>
            <w:tcW w:w="1938" w:type="dxa"/>
          </w:tcPr>
          <w:p w14:paraId="5E4DC87E"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735C96C0" w14:textId="77777777" w:rsidTr="00B85BF3">
        <w:trPr>
          <w:tblCellSpacing w:w="14" w:type="dxa"/>
        </w:trPr>
        <w:tc>
          <w:tcPr>
            <w:tcW w:w="5904" w:type="dxa"/>
          </w:tcPr>
          <w:p w14:paraId="5DDC108A"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5E735BCB"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A95568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E258CCE"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219775CF" w14:textId="77777777" w:rsidR="00E74168" w:rsidRPr="00D03B24" w:rsidRDefault="00E74168" w:rsidP="00B85BF3">
            <w:pPr>
              <w:rPr>
                <w:rFonts w:ascii="Arial" w:hAnsi="Arial" w:cs="Arial"/>
                <w:kern w:val="0"/>
              </w:rPr>
            </w:pPr>
            <w:r w:rsidRPr="00D03B24">
              <w:rPr>
                <w:rFonts w:ascii="Arial" w:hAnsi="Arial" w:cs="Arial"/>
                <w:kern w:val="0"/>
              </w:rPr>
              <w:t>.0603</w:t>
            </w:r>
          </w:p>
        </w:tc>
        <w:tc>
          <w:tcPr>
            <w:tcW w:w="1938" w:type="dxa"/>
          </w:tcPr>
          <w:p w14:paraId="4A8F37CD"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084B8DB7" w14:textId="77777777" w:rsidTr="00B85BF3">
        <w:trPr>
          <w:tblCellSpacing w:w="14" w:type="dxa"/>
        </w:trPr>
        <w:tc>
          <w:tcPr>
            <w:tcW w:w="5904" w:type="dxa"/>
          </w:tcPr>
          <w:p w14:paraId="42103771"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032BAEEA"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DE1F7B6"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0E8DD82"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20868D49" w14:textId="77777777" w:rsidR="00E74168" w:rsidRPr="00D03B24" w:rsidRDefault="00E74168" w:rsidP="00B85BF3">
            <w:pPr>
              <w:rPr>
                <w:rFonts w:ascii="Arial" w:hAnsi="Arial" w:cs="Arial"/>
                <w:kern w:val="0"/>
              </w:rPr>
            </w:pPr>
            <w:r w:rsidRPr="00D03B24">
              <w:rPr>
                <w:rFonts w:ascii="Arial" w:hAnsi="Arial" w:cs="Arial"/>
                <w:kern w:val="0"/>
              </w:rPr>
              <w:t>.0604</w:t>
            </w:r>
            <w:r>
              <w:rPr>
                <w:rFonts w:ascii="Arial" w:hAnsi="Arial" w:cs="Arial"/>
                <w:kern w:val="0"/>
              </w:rPr>
              <w:t>*</w:t>
            </w:r>
          </w:p>
        </w:tc>
        <w:tc>
          <w:tcPr>
            <w:tcW w:w="1938" w:type="dxa"/>
          </w:tcPr>
          <w:p w14:paraId="64E6E0D1"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447450E4" w14:textId="77777777" w:rsidTr="00B85BF3">
        <w:trPr>
          <w:tblCellSpacing w:w="14" w:type="dxa"/>
        </w:trPr>
        <w:tc>
          <w:tcPr>
            <w:tcW w:w="5904" w:type="dxa"/>
          </w:tcPr>
          <w:p w14:paraId="55886C83"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6DB7BEEB"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D243BB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2132575"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2390D4C5" w14:textId="77777777" w:rsidR="00E74168" w:rsidRPr="00D03B24" w:rsidRDefault="00E74168" w:rsidP="00B85BF3">
            <w:pPr>
              <w:rPr>
                <w:rFonts w:ascii="Arial" w:hAnsi="Arial" w:cs="Arial"/>
                <w:kern w:val="0"/>
              </w:rPr>
            </w:pPr>
            <w:r w:rsidRPr="00D03B24">
              <w:rPr>
                <w:rFonts w:ascii="Arial" w:hAnsi="Arial" w:cs="Arial"/>
                <w:kern w:val="0"/>
              </w:rPr>
              <w:t>.0605</w:t>
            </w:r>
            <w:r>
              <w:rPr>
                <w:rFonts w:ascii="Arial" w:hAnsi="Arial" w:cs="Arial"/>
                <w:kern w:val="0"/>
              </w:rPr>
              <w:t>*</w:t>
            </w:r>
          </w:p>
        </w:tc>
        <w:tc>
          <w:tcPr>
            <w:tcW w:w="1938" w:type="dxa"/>
          </w:tcPr>
          <w:p w14:paraId="063F4630"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64DC6BF9" w14:textId="77777777" w:rsidTr="00B85BF3">
        <w:trPr>
          <w:tblCellSpacing w:w="14" w:type="dxa"/>
        </w:trPr>
        <w:tc>
          <w:tcPr>
            <w:tcW w:w="5904" w:type="dxa"/>
          </w:tcPr>
          <w:p w14:paraId="3D50102C"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43893D8D"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30B34B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FF16EC6"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4C33812A" w14:textId="77777777" w:rsidR="00E74168" w:rsidRPr="00D03B24" w:rsidRDefault="00E74168" w:rsidP="00B85BF3">
            <w:pPr>
              <w:rPr>
                <w:rFonts w:ascii="Arial" w:hAnsi="Arial" w:cs="Arial"/>
                <w:kern w:val="0"/>
              </w:rPr>
            </w:pPr>
            <w:r w:rsidRPr="00D03B24">
              <w:rPr>
                <w:rFonts w:ascii="Arial" w:hAnsi="Arial" w:cs="Arial"/>
                <w:kern w:val="0"/>
              </w:rPr>
              <w:t>.0606</w:t>
            </w:r>
            <w:r>
              <w:rPr>
                <w:rFonts w:ascii="Arial" w:hAnsi="Arial" w:cs="Arial"/>
                <w:kern w:val="0"/>
              </w:rPr>
              <w:t>*</w:t>
            </w:r>
          </w:p>
        </w:tc>
        <w:tc>
          <w:tcPr>
            <w:tcW w:w="1938" w:type="dxa"/>
          </w:tcPr>
          <w:p w14:paraId="6EEF13ED"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517080C4" w14:textId="77777777" w:rsidTr="00B85BF3">
        <w:trPr>
          <w:tblCellSpacing w:w="14" w:type="dxa"/>
        </w:trPr>
        <w:tc>
          <w:tcPr>
            <w:tcW w:w="5904" w:type="dxa"/>
          </w:tcPr>
          <w:p w14:paraId="7727197A" w14:textId="77777777" w:rsidR="00E74168" w:rsidRPr="00D03B24" w:rsidRDefault="00E74168" w:rsidP="00B85BF3">
            <w:pPr>
              <w:rPr>
                <w:rFonts w:ascii="Arial" w:hAnsi="Arial" w:cs="Arial"/>
                <w:kern w:val="0"/>
              </w:rPr>
            </w:pPr>
            <w:r w:rsidRPr="00D03B24">
              <w:rPr>
                <w:rFonts w:ascii="Arial" w:hAnsi="Arial" w:cs="Arial"/>
                <w:kern w:val="0"/>
                <w:u w:val="single"/>
              </w:rPr>
              <w:t>Site Specific Water Quality Management Plan for the Goose...</w:t>
            </w:r>
          </w:p>
        </w:tc>
        <w:tc>
          <w:tcPr>
            <w:tcW w:w="849" w:type="dxa"/>
          </w:tcPr>
          <w:p w14:paraId="32095E59"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C754E1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B4135A0"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7FB3053A" w14:textId="77777777" w:rsidR="00E74168" w:rsidRPr="00D03B24" w:rsidRDefault="00E74168" w:rsidP="00B85BF3">
            <w:pPr>
              <w:rPr>
                <w:rFonts w:ascii="Arial" w:hAnsi="Arial" w:cs="Arial"/>
                <w:kern w:val="0"/>
              </w:rPr>
            </w:pPr>
            <w:r w:rsidRPr="00D03B24">
              <w:rPr>
                <w:rFonts w:ascii="Arial" w:hAnsi="Arial" w:cs="Arial"/>
                <w:kern w:val="0"/>
              </w:rPr>
              <w:t>.0608</w:t>
            </w:r>
            <w:r>
              <w:rPr>
                <w:rFonts w:ascii="Arial" w:hAnsi="Arial" w:cs="Arial"/>
                <w:kern w:val="0"/>
              </w:rPr>
              <w:t>*</w:t>
            </w:r>
          </w:p>
        </w:tc>
        <w:tc>
          <w:tcPr>
            <w:tcW w:w="1938" w:type="dxa"/>
          </w:tcPr>
          <w:p w14:paraId="11DC7490"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11917D73" w14:textId="77777777" w:rsidTr="00B85BF3">
        <w:trPr>
          <w:tblCellSpacing w:w="14" w:type="dxa"/>
        </w:trPr>
        <w:tc>
          <w:tcPr>
            <w:tcW w:w="5904" w:type="dxa"/>
          </w:tcPr>
          <w:p w14:paraId="6408D1D7" w14:textId="77777777" w:rsidR="00E74168" w:rsidRPr="00D03B24" w:rsidRDefault="00E74168" w:rsidP="00B85BF3">
            <w:pPr>
              <w:rPr>
                <w:rFonts w:ascii="Arial" w:hAnsi="Arial" w:cs="Arial"/>
                <w:kern w:val="0"/>
              </w:rPr>
            </w:pPr>
            <w:r w:rsidRPr="00D03B24">
              <w:rPr>
                <w:rFonts w:ascii="Arial" w:hAnsi="Arial" w:cs="Arial"/>
                <w:kern w:val="0"/>
                <w:u w:val="single"/>
              </w:rPr>
              <w:t>Managing Activities within Riparian Buffers: Definitions</w:t>
            </w:r>
          </w:p>
        </w:tc>
        <w:tc>
          <w:tcPr>
            <w:tcW w:w="849" w:type="dxa"/>
          </w:tcPr>
          <w:p w14:paraId="416721DC"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C8ADF5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6A623EE"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0EBD44D2" w14:textId="77777777" w:rsidR="00E74168" w:rsidRPr="00D03B24" w:rsidRDefault="00E74168" w:rsidP="00B85BF3">
            <w:pPr>
              <w:rPr>
                <w:rFonts w:ascii="Arial" w:hAnsi="Arial" w:cs="Arial"/>
                <w:kern w:val="0"/>
              </w:rPr>
            </w:pPr>
            <w:r w:rsidRPr="00D03B24">
              <w:rPr>
                <w:rFonts w:ascii="Arial" w:hAnsi="Arial" w:cs="Arial"/>
                <w:kern w:val="0"/>
              </w:rPr>
              <w:t>.0610</w:t>
            </w:r>
            <w:r>
              <w:rPr>
                <w:rFonts w:ascii="Arial" w:hAnsi="Arial" w:cs="Arial"/>
                <w:kern w:val="0"/>
              </w:rPr>
              <w:t>*</w:t>
            </w:r>
          </w:p>
        </w:tc>
        <w:tc>
          <w:tcPr>
            <w:tcW w:w="1938" w:type="dxa"/>
          </w:tcPr>
          <w:p w14:paraId="0E05DA39"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30D371A7" w14:textId="77777777" w:rsidTr="00B85BF3">
        <w:trPr>
          <w:tblCellSpacing w:w="14" w:type="dxa"/>
        </w:trPr>
        <w:tc>
          <w:tcPr>
            <w:tcW w:w="5904" w:type="dxa"/>
          </w:tcPr>
          <w:p w14:paraId="158655DC" w14:textId="77777777" w:rsidR="00E74168" w:rsidRPr="00D03B24" w:rsidRDefault="00E74168" w:rsidP="00B85BF3">
            <w:pPr>
              <w:rPr>
                <w:rFonts w:ascii="Arial" w:hAnsi="Arial" w:cs="Arial"/>
                <w:kern w:val="0"/>
              </w:rPr>
            </w:pPr>
            <w:r w:rsidRPr="00D03B24">
              <w:rPr>
                <w:rFonts w:ascii="Arial" w:hAnsi="Arial" w:cs="Arial"/>
                <w:kern w:val="0"/>
                <w:u w:val="single"/>
              </w:rPr>
              <w:t xml:space="preserve">Managing Activities within Riparian Buffers: </w:t>
            </w:r>
            <w:proofErr w:type="spellStart"/>
            <w:r w:rsidRPr="00D03B24">
              <w:rPr>
                <w:rFonts w:ascii="Arial" w:hAnsi="Arial" w:cs="Arial"/>
                <w:kern w:val="0"/>
                <w:u w:val="single"/>
              </w:rPr>
              <w:t>Authorizatio</w:t>
            </w:r>
            <w:proofErr w:type="spellEnd"/>
            <w:r w:rsidRPr="00D03B24">
              <w:rPr>
                <w:rFonts w:ascii="Arial" w:hAnsi="Arial" w:cs="Arial"/>
                <w:kern w:val="0"/>
                <w:u w:val="single"/>
              </w:rPr>
              <w:t>...</w:t>
            </w:r>
          </w:p>
        </w:tc>
        <w:tc>
          <w:tcPr>
            <w:tcW w:w="849" w:type="dxa"/>
          </w:tcPr>
          <w:p w14:paraId="5D988B6C"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0299868"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6C8B662"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2D0996F5" w14:textId="77777777" w:rsidR="00E74168" w:rsidRPr="00D03B24" w:rsidRDefault="00E74168" w:rsidP="00B85BF3">
            <w:pPr>
              <w:rPr>
                <w:rFonts w:ascii="Arial" w:hAnsi="Arial" w:cs="Arial"/>
                <w:kern w:val="0"/>
              </w:rPr>
            </w:pPr>
            <w:r w:rsidRPr="00D03B24">
              <w:rPr>
                <w:rFonts w:ascii="Arial" w:hAnsi="Arial" w:cs="Arial"/>
                <w:kern w:val="0"/>
              </w:rPr>
              <w:t>.0611</w:t>
            </w:r>
            <w:r>
              <w:rPr>
                <w:rFonts w:ascii="Arial" w:hAnsi="Arial" w:cs="Arial"/>
                <w:kern w:val="0"/>
              </w:rPr>
              <w:t>*</w:t>
            </w:r>
          </w:p>
        </w:tc>
        <w:tc>
          <w:tcPr>
            <w:tcW w:w="1938" w:type="dxa"/>
          </w:tcPr>
          <w:p w14:paraId="63F1082C"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743DE026" w14:textId="77777777" w:rsidTr="00B85BF3">
        <w:trPr>
          <w:tblCellSpacing w:w="14" w:type="dxa"/>
        </w:trPr>
        <w:tc>
          <w:tcPr>
            <w:tcW w:w="5904" w:type="dxa"/>
          </w:tcPr>
          <w:p w14:paraId="3ABBDC33" w14:textId="77777777" w:rsidR="00E74168" w:rsidRPr="00D03B24" w:rsidRDefault="00E74168" w:rsidP="00B85BF3">
            <w:pPr>
              <w:rPr>
                <w:rFonts w:ascii="Arial" w:hAnsi="Arial" w:cs="Arial"/>
                <w:kern w:val="0"/>
              </w:rPr>
            </w:pPr>
            <w:r w:rsidRPr="00D03B24">
              <w:rPr>
                <w:rFonts w:ascii="Arial" w:hAnsi="Arial" w:cs="Arial"/>
                <w:kern w:val="0"/>
                <w:u w:val="single"/>
              </w:rPr>
              <w:t xml:space="preserve">Managing Activities within Riparian Buffers: Forest </w:t>
            </w:r>
            <w:proofErr w:type="spellStart"/>
            <w:r w:rsidRPr="00D03B24">
              <w:rPr>
                <w:rFonts w:ascii="Arial" w:hAnsi="Arial" w:cs="Arial"/>
                <w:kern w:val="0"/>
                <w:u w:val="single"/>
              </w:rPr>
              <w:t>Harve</w:t>
            </w:r>
            <w:proofErr w:type="spellEnd"/>
            <w:r w:rsidRPr="00D03B24">
              <w:rPr>
                <w:rFonts w:ascii="Arial" w:hAnsi="Arial" w:cs="Arial"/>
                <w:kern w:val="0"/>
                <w:u w:val="single"/>
              </w:rPr>
              <w:t>...</w:t>
            </w:r>
          </w:p>
        </w:tc>
        <w:tc>
          <w:tcPr>
            <w:tcW w:w="849" w:type="dxa"/>
          </w:tcPr>
          <w:p w14:paraId="53FB63C6"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E2F753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DB0104D"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566E2DAB" w14:textId="77777777" w:rsidR="00E74168" w:rsidRPr="00D03B24" w:rsidRDefault="00E74168" w:rsidP="00B85BF3">
            <w:pPr>
              <w:rPr>
                <w:rFonts w:ascii="Arial" w:hAnsi="Arial" w:cs="Arial"/>
                <w:kern w:val="0"/>
              </w:rPr>
            </w:pPr>
            <w:r w:rsidRPr="00D03B24">
              <w:rPr>
                <w:rFonts w:ascii="Arial" w:hAnsi="Arial" w:cs="Arial"/>
                <w:kern w:val="0"/>
              </w:rPr>
              <w:t>.0612</w:t>
            </w:r>
            <w:r>
              <w:rPr>
                <w:rFonts w:ascii="Arial" w:hAnsi="Arial" w:cs="Arial"/>
                <w:kern w:val="0"/>
              </w:rPr>
              <w:t>*</w:t>
            </w:r>
          </w:p>
        </w:tc>
        <w:tc>
          <w:tcPr>
            <w:tcW w:w="1938" w:type="dxa"/>
          </w:tcPr>
          <w:p w14:paraId="5BDACED6"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4B062811" w14:textId="77777777" w:rsidTr="00B85BF3">
        <w:trPr>
          <w:tblCellSpacing w:w="14" w:type="dxa"/>
        </w:trPr>
        <w:tc>
          <w:tcPr>
            <w:tcW w:w="5904" w:type="dxa"/>
          </w:tcPr>
          <w:p w14:paraId="04CD0E0A" w14:textId="77777777" w:rsidR="00E74168" w:rsidRPr="00D03B24" w:rsidRDefault="00E74168" w:rsidP="00B85BF3">
            <w:pPr>
              <w:rPr>
                <w:rFonts w:ascii="Arial" w:hAnsi="Arial" w:cs="Arial"/>
                <w:kern w:val="0"/>
              </w:rPr>
            </w:pPr>
            <w:r w:rsidRPr="00D03B24">
              <w:rPr>
                <w:rFonts w:ascii="Arial" w:hAnsi="Arial" w:cs="Arial"/>
                <w:kern w:val="0"/>
                <w:u w:val="single"/>
              </w:rPr>
              <w:t>Neuse River Basin: Nutrient Sensitive Waters Management S...</w:t>
            </w:r>
          </w:p>
        </w:tc>
        <w:tc>
          <w:tcPr>
            <w:tcW w:w="849" w:type="dxa"/>
          </w:tcPr>
          <w:p w14:paraId="49A04F67"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612FDFB"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1A65EAD"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268ADA2E" w14:textId="77777777" w:rsidR="00E74168" w:rsidRPr="00D03B24" w:rsidRDefault="00E74168" w:rsidP="00B85BF3">
            <w:pPr>
              <w:rPr>
                <w:rFonts w:ascii="Arial" w:hAnsi="Arial" w:cs="Arial"/>
                <w:kern w:val="0"/>
              </w:rPr>
            </w:pPr>
            <w:r w:rsidRPr="00D03B24">
              <w:rPr>
                <w:rFonts w:ascii="Arial" w:hAnsi="Arial" w:cs="Arial"/>
                <w:kern w:val="0"/>
              </w:rPr>
              <w:t>.0715</w:t>
            </w:r>
            <w:r>
              <w:rPr>
                <w:rFonts w:ascii="Arial" w:hAnsi="Arial" w:cs="Arial"/>
                <w:kern w:val="0"/>
              </w:rPr>
              <w:t>*</w:t>
            </w:r>
          </w:p>
        </w:tc>
        <w:tc>
          <w:tcPr>
            <w:tcW w:w="1938" w:type="dxa"/>
          </w:tcPr>
          <w:p w14:paraId="37E0ED8E"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42FA1D30" w14:textId="77777777" w:rsidTr="00B85BF3">
        <w:trPr>
          <w:tblCellSpacing w:w="14" w:type="dxa"/>
        </w:trPr>
        <w:tc>
          <w:tcPr>
            <w:tcW w:w="5904" w:type="dxa"/>
          </w:tcPr>
          <w:p w14:paraId="463BF8F4" w14:textId="77777777" w:rsidR="00E74168" w:rsidRPr="00D03B24" w:rsidRDefault="00E74168" w:rsidP="00B85BF3">
            <w:pPr>
              <w:rPr>
                <w:rFonts w:ascii="Arial" w:hAnsi="Arial" w:cs="Arial"/>
                <w:kern w:val="0"/>
              </w:rPr>
            </w:pPr>
            <w:r w:rsidRPr="00D03B24">
              <w:rPr>
                <w:rFonts w:ascii="Arial" w:hAnsi="Arial" w:cs="Arial"/>
                <w:kern w:val="0"/>
                <w:u w:val="single"/>
              </w:rPr>
              <w:t>Randleman Nutrient Strategy: Purpose and Scope</w:t>
            </w:r>
          </w:p>
        </w:tc>
        <w:tc>
          <w:tcPr>
            <w:tcW w:w="849" w:type="dxa"/>
          </w:tcPr>
          <w:p w14:paraId="05CA8E3F"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6BFC60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61DBF48"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7E400FD5" w14:textId="77777777" w:rsidR="00E74168" w:rsidRPr="00D03B24" w:rsidRDefault="00E74168" w:rsidP="00B85BF3">
            <w:pPr>
              <w:rPr>
                <w:rFonts w:ascii="Arial" w:hAnsi="Arial" w:cs="Arial"/>
                <w:kern w:val="0"/>
              </w:rPr>
            </w:pPr>
            <w:r w:rsidRPr="00D03B24">
              <w:rPr>
                <w:rFonts w:ascii="Arial" w:hAnsi="Arial" w:cs="Arial"/>
                <w:kern w:val="0"/>
              </w:rPr>
              <w:t>.0720</w:t>
            </w:r>
            <w:r>
              <w:rPr>
                <w:rFonts w:ascii="Arial" w:hAnsi="Arial" w:cs="Arial"/>
                <w:kern w:val="0"/>
              </w:rPr>
              <w:t>*</w:t>
            </w:r>
          </w:p>
        </w:tc>
        <w:tc>
          <w:tcPr>
            <w:tcW w:w="1938" w:type="dxa"/>
          </w:tcPr>
          <w:p w14:paraId="7AAC670B"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2D232797" w14:textId="77777777" w:rsidTr="00B85BF3">
        <w:trPr>
          <w:tblCellSpacing w:w="14" w:type="dxa"/>
        </w:trPr>
        <w:tc>
          <w:tcPr>
            <w:tcW w:w="5904" w:type="dxa"/>
          </w:tcPr>
          <w:p w14:paraId="103E8E96" w14:textId="77777777" w:rsidR="00E74168" w:rsidRPr="00D03B24" w:rsidRDefault="00E74168" w:rsidP="00B85BF3">
            <w:pPr>
              <w:rPr>
                <w:rFonts w:ascii="Arial" w:hAnsi="Arial" w:cs="Arial"/>
                <w:kern w:val="0"/>
              </w:rPr>
            </w:pPr>
            <w:r w:rsidRPr="00D03B24">
              <w:rPr>
                <w:rFonts w:ascii="Arial" w:hAnsi="Arial" w:cs="Arial"/>
                <w:kern w:val="0"/>
                <w:u w:val="single"/>
              </w:rPr>
              <w:t>Randleman Lake Water Supply Watershed: Stormwater Require...</w:t>
            </w:r>
          </w:p>
        </w:tc>
        <w:tc>
          <w:tcPr>
            <w:tcW w:w="849" w:type="dxa"/>
          </w:tcPr>
          <w:p w14:paraId="4AF0C34B"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1180F3E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B1AC994"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6DB3FD9E" w14:textId="77777777" w:rsidR="00E74168" w:rsidRPr="00D03B24" w:rsidRDefault="00E74168" w:rsidP="00B85BF3">
            <w:pPr>
              <w:rPr>
                <w:rFonts w:ascii="Arial" w:hAnsi="Arial" w:cs="Arial"/>
                <w:kern w:val="0"/>
              </w:rPr>
            </w:pPr>
            <w:r w:rsidRPr="00D03B24">
              <w:rPr>
                <w:rFonts w:ascii="Arial" w:hAnsi="Arial" w:cs="Arial"/>
                <w:kern w:val="0"/>
              </w:rPr>
              <w:t>.0721</w:t>
            </w:r>
            <w:r>
              <w:rPr>
                <w:rFonts w:ascii="Arial" w:hAnsi="Arial" w:cs="Arial"/>
                <w:kern w:val="0"/>
              </w:rPr>
              <w:t>*</w:t>
            </w:r>
          </w:p>
        </w:tc>
        <w:tc>
          <w:tcPr>
            <w:tcW w:w="1938" w:type="dxa"/>
          </w:tcPr>
          <w:p w14:paraId="2D1581D9"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3AD51F33" w14:textId="77777777" w:rsidTr="00B85BF3">
        <w:trPr>
          <w:tblCellSpacing w:w="14" w:type="dxa"/>
        </w:trPr>
        <w:tc>
          <w:tcPr>
            <w:tcW w:w="5904" w:type="dxa"/>
          </w:tcPr>
          <w:p w14:paraId="38B2A9D1" w14:textId="77777777" w:rsidR="00E74168" w:rsidRPr="00D03B24" w:rsidRDefault="00E74168" w:rsidP="00B85BF3">
            <w:pPr>
              <w:rPr>
                <w:rFonts w:ascii="Arial" w:hAnsi="Arial" w:cs="Arial"/>
                <w:kern w:val="0"/>
              </w:rPr>
            </w:pPr>
            <w:r w:rsidRPr="00D03B24">
              <w:rPr>
                <w:rFonts w:ascii="Arial" w:hAnsi="Arial" w:cs="Arial"/>
                <w:kern w:val="0"/>
                <w:u w:val="single"/>
              </w:rPr>
              <w:t xml:space="preserve">Randleman Lake Water Supply Watershed: Wastewater </w:t>
            </w:r>
            <w:proofErr w:type="spellStart"/>
            <w:r w:rsidRPr="00D03B24">
              <w:rPr>
                <w:rFonts w:ascii="Arial" w:hAnsi="Arial" w:cs="Arial"/>
                <w:kern w:val="0"/>
                <w:u w:val="single"/>
              </w:rPr>
              <w:t>Dischar</w:t>
            </w:r>
            <w:proofErr w:type="spellEnd"/>
            <w:r w:rsidRPr="00D03B24">
              <w:rPr>
                <w:rFonts w:ascii="Arial" w:hAnsi="Arial" w:cs="Arial"/>
                <w:kern w:val="0"/>
                <w:u w:val="single"/>
              </w:rPr>
              <w:t>...</w:t>
            </w:r>
          </w:p>
        </w:tc>
        <w:tc>
          <w:tcPr>
            <w:tcW w:w="849" w:type="dxa"/>
          </w:tcPr>
          <w:p w14:paraId="39298839"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95BCF9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238C33B"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76A6784F" w14:textId="77777777" w:rsidR="00E74168" w:rsidRPr="00D03B24" w:rsidRDefault="00E74168" w:rsidP="00B85BF3">
            <w:pPr>
              <w:rPr>
                <w:rFonts w:ascii="Arial" w:hAnsi="Arial" w:cs="Arial"/>
                <w:kern w:val="0"/>
              </w:rPr>
            </w:pPr>
            <w:r w:rsidRPr="00D03B24">
              <w:rPr>
                <w:rFonts w:ascii="Arial" w:hAnsi="Arial" w:cs="Arial"/>
                <w:kern w:val="0"/>
              </w:rPr>
              <w:t>.0722</w:t>
            </w:r>
            <w:r>
              <w:rPr>
                <w:rFonts w:ascii="Arial" w:hAnsi="Arial" w:cs="Arial"/>
                <w:kern w:val="0"/>
              </w:rPr>
              <w:t>*</w:t>
            </w:r>
          </w:p>
        </w:tc>
        <w:tc>
          <w:tcPr>
            <w:tcW w:w="1938" w:type="dxa"/>
          </w:tcPr>
          <w:p w14:paraId="6B6272A5"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141DBAAC" w14:textId="77777777" w:rsidTr="00B85BF3">
        <w:trPr>
          <w:tblCellSpacing w:w="14" w:type="dxa"/>
        </w:trPr>
        <w:tc>
          <w:tcPr>
            <w:tcW w:w="5904" w:type="dxa"/>
          </w:tcPr>
          <w:p w14:paraId="1D1AB9BA" w14:textId="77777777" w:rsidR="00E74168" w:rsidRPr="00D03B24" w:rsidRDefault="00E74168" w:rsidP="00B85BF3">
            <w:pPr>
              <w:rPr>
                <w:rFonts w:ascii="Arial" w:hAnsi="Arial" w:cs="Arial"/>
                <w:kern w:val="0"/>
              </w:rPr>
            </w:pPr>
            <w:r w:rsidRPr="00D03B24">
              <w:rPr>
                <w:rFonts w:ascii="Arial" w:hAnsi="Arial" w:cs="Arial"/>
                <w:kern w:val="0"/>
                <w:u w:val="single"/>
              </w:rPr>
              <w:t xml:space="preserve">Tar-Pamlico River Basin-Nutrient Sensitive Waters </w:t>
            </w:r>
            <w:proofErr w:type="spellStart"/>
            <w:r w:rsidRPr="00D03B24">
              <w:rPr>
                <w:rFonts w:ascii="Arial" w:hAnsi="Arial" w:cs="Arial"/>
                <w:kern w:val="0"/>
                <w:u w:val="single"/>
              </w:rPr>
              <w:t>Managem</w:t>
            </w:r>
            <w:proofErr w:type="spellEnd"/>
            <w:r w:rsidRPr="00D03B24">
              <w:rPr>
                <w:rFonts w:ascii="Arial" w:hAnsi="Arial" w:cs="Arial"/>
                <w:kern w:val="0"/>
                <w:u w:val="single"/>
              </w:rPr>
              <w:t>...</w:t>
            </w:r>
          </w:p>
        </w:tc>
        <w:tc>
          <w:tcPr>
            <w:tcW w:w="849" w:type="dxa"/>
          </w:tcPr>
          <w:p w14:paraId="2553D203"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1BAC94D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6D67DC1" w14:textId="77777777" w:rsidR="00E74168" w:rsidRPr="00D03B24" w:rsidRDefault="00E74168" w:rsidP="00B85BF3">
            <w:pPr>
              <w:rPr>
                <w:rFonts w:ascii="Arial" w:hAnsi="Arial" w:cs="Arial"/>
                <w:kern w:val="0"/>
              </w:rPr>
            </w:pPr>
            <w:r w:rsidRPr="00D03B24">
              <w:rPr>
                <w:rFonts w:ascii="Arial" w:hAnsi="Arial" w:cs="Arial"/>
                <w:kern w:val="0"/>
              </w:rPr>
              <w:t>02B</w:t>
            </w:r>
          </w:p>
        </w:tc>
        <w:tc>
          <w:tcPr>
            <w:tcW w:w="924" w:type="dxa"/>
          </w:tcPr>
          <w:p w14:paraId="2DA32ECE" w14:textId="77777777" w:rsidR="00E74168" w:rsidRPr="00D03B24" w:rsidRDefault="00E74168" w:rsidP="00B85BF3">
            <w:pPr>
              <w:rPr>
                <w:rFonts w:ascii="Arial" w:hAnsi="Arial" w:cs="Arial"/>
                <w:kern w:val="0"/>
              </w:rPr>
            </w:pPr>
            <w:r w:rsidRPr="00D03B24">
              <w:rPr>
                <w:rFonts w:ascii="Arial" w:hAnsi="Arial" w:cs="Arial"/>
                <w:kern w:val="0"/>
              </w:rPr>
              <w:t>.0735</w:t>
            </w:r>
            <w:r>
              <w:rPr>
                <w:rFonts w:ascii="Arial" w:hAnsi="Arial" w:cs="Arial"/>
                <w:kern w:val="0"/>
              </w:rPr>
              <w:t>*</w:t>
            </w:r>
          </w:p>
        </w:tc>
        <w:tc>
          <w:tcPr>
            <w:tcW w:w="1938" w:type="dxa"/>
          </w:tcPr>
          <w:p w14:paraId="68475892"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227188F1" w14:textId="77777777" w:rsidTr="00B85BF3">
        <w:trPr>
          <w:tblCellSpacing w:w="14" w:type="dxa"/>
        </w:trPr>
        <w:tc>
          <w:tcPr>
            <w:tcW w:w="5904" w:type="dxa"/>
          </w:tcPr>
          <w:p w14:paraId="538F25F6" w14:textId="77777777" w:rsidR="00E74168" w:rsidRPr="00D03B24" w:rsidRDefault="00E74168" w:rsidP="00B85BF3">
            <w:pPr>
              <w:rPr>
                <w:rFonts w:ascii="Arial" w:hAnsi="Arial" w:cs="Arial"/>
                <w:kern w:val="0"/>
              </w:rPr>
            </w:pPr>
            <w:r w:rsidRPr="00D03B24">
              <w:rPr>
                <w:rFonts w:ascii="Arial" w:hAnsi="Arial" w:cs="Arial"/>
                <w:kern w:val="0"/>
                <w:u w:val="single"/>
              </w:rPr>
              <w:t>Applicability</w:t>
            </w:r>
          </w:p>
        </w:tc>
        <w:tc>
          <w:tcPr>
            <w:tcW w:w="849" w:type="dxa"/>
          </w:tcPr>
          <w:p w14:paraId="35B0212A"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0F5171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5835DC5"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6BB0F993" w14:textId="77777777" w:rsidR="00E74168" w:rsidRPr="00D03B24" w:rsidRDefault="00E74168" w:rsidP="00B85BF3">
            <w:pPr>
              <w:rPr>
                <w:rFonts w:ascii="Arial" w:hAnsi="Arial" w:cs="Arial"/>
                <w:kern w:val="0"/>
              </w:rPr>
            </w:pPr>
            <w:r w:rsidRPr="00D03B24">
              <w:rPr>
                <w:rFonts w:ascii="Arial" w:hAnsi="Arial" w:cs="Arial"/>
                <w:kern w:val="0"/>
              </w:rPr>
              <w:t>.0501</w:t>
            </w:r>
            <w:r>
              <w:rPr>
                <w:rFonts w:ascii="Arial" w:hAnsi="Arial" w:cs="Arial"/>
                <w:kern w:val="0"/>
              </w:rPr>
              <w:t>*</w:t>
            </w:r>
          </w:p>
        </w:tc>
        <w:tc>
          <w:tcPr>
            <w:tcW w:w="1938" w:type="dxa"/>
          </w:tcPr>
          <w:p w14:paraId="7F636047"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609B0767" w14:textId="77777777" w:rsidTr="00B85BF3">
        <w:trPr>
          <w:tblCellSpacing w:w="14" w:type="dxa"/>
        </w:trPr>
        <w:tc>
          <w:tcPr>
            <w:tcW w:w="5904" w:type="dxa"/>
          </w:tcPr>
          <w:p w14:paraId="789F56D8" w14:textId="77777777" w:rsidR="00E74168" w:rsidRPr="00D03B24" w:rsidRDefault="00E74168" w:rsidP="00B85BF3">
            <w:pPr>
              <w:rPr>
                <w:rFonts w:ascii="Arial" w:hAnsi="Arial" w:cs="Arial"/>
                <w:kern w:val="0"/>
              </w:rPr>
            </w:pPr>
            <w:r w:rsidRPr="00D03B24">
              <w:rPr>
                <w:rFonts w:ascii="Arial" w:hAnsi="Arial" w:cs="Arial"/>
                <w:kern w:val="0"/>
                <w:u w:val="single"/>
              </w:rPr>
              <w:t>Filing Application</w:t>
            </w:r>
          </w:p>
        </w:tc>
        <w:tc>
          <w:tcPr>
            <w:tcW w:w="849" w:type="dxa"/>
          </w:tcPr>
          <w:p w14:paraId="13D39FBF"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8A41EDB"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B408171"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44B28346" w14:textId="77777777" w:rsidR="00E74168" w:rsidRPr="00D03B24" w:rsidRDefault="00E74168" w:rsidP="00B85BF3">
            <w:pPr>
              <w:rPr>
                <w:rFonts w:ascii="Arial" w:hAnsi="Arial" w:cs="Arial"/>
                <w:kern w:val="0"/>
              </w:rPr>
            </w:pPr>
            <w:r w:rsidRPr="00D03B24">
              <w:rPr>
                <w:rFonts w:ascii="Arial" w:hAnsi="Arial" w:cs="Arial"/>
                <w:kern w:val="0"/>
              </w:rPr>
              <w:t>.0502</w:t>
            </w:r>
            <w:r>
              <w:rPr>
                <w:rFonts w:ascii="Arial" w:hAnsi="Arial" w:cs="Arial"/>
                <w:kern w:val="0"/>
              </w:rPr>
              <w:t>*</w:t>
            </w:r>
          </w:p>
        </w:tc>
        <w:tc>
          <w:tcPr>
            <w:tcW w:w="1938" w:type="dxa"/>
          </w:tcPr>
          <w:p w14:paraId="0F62E940"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64F9B15D" w14:textId="77777777" w:rsidTr="00B85BF3">
        <w:trPr>
          <w:tblCellSpacing w:w="14" w:type="dxa"/>
        </w:trPr>
        <w:tc>
          <w:tcPr>
            <w:tcW w:w="5904" w:type="dxa"/>
          </w:tcPr>
          <w:p w14:paraId="3677DB60" w14:textId="77777777" w:rsidR="00E74168" w:rsidRPr="00D03B24" w:rsidRDefault="00E74168" w:rsidP="00B85BF3">
            <w:pPr>
              <w:rPr>
                <w:rFonts w:ascii="Arial" w:hAnsi="Arial" w:cs="Arial"/>
                <w:kern w:val="0"/>
              </w:rPr>
            </w:pPr>
            <w:r w:rsidRPr="00D03B24">
              <w:rPr>
                <w:rFonts w:ascii="Arial" w:hAnsi="Arial" w:cs="Arial"/>
                <w:kern w:val="0"/>
                <w:u w:val="single"/>
              </w:rPr>
              <w:t>Public Notice and Public Hearing</w:t>
            </w:r>
          </w:p>
        </w:tc>
        <w:tc>
          <w:tcPr>
            <w:tcW w:w="849" w:type="dxa"/>
          </w:tcPr>
          <w:p w14:paraId="2F27CD5D"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4FE3A4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80FB427"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1D7F12A3" w14:textId="77777777" w:rsidR="00E74168" w:rsidRPr="00D03B24" w:rsidRDefault="00E74168" w:rsidP="00B85BF3">
            <w:pPr>
              <w:rPr>
                <w:rFonts w:ascii="Arial" w:hAnsi="Arial" w:cs="Arial"/>
                <w:kern w:val="0"/>
              </w:rPr>
            </w:pPr>
            <w:r w:rsidRPr="00D03B24">
              <w:rPr>
                <w:rFonts w:ascii="Arial" w:hAnsi="Arial" w:cs="Arial"/>
                <w:kern w:val="0"/>
              </w:rPr>
              <w:t>.0503</w:t>
            </w:r>
            <w:r>
              <w:rPr>
                <w:rFonts w:ascii="Arial" w:hAnsi="Arial" w:cs="Arial"/>
                <w:kern w:val="0"/>
              </w:rPr>
              <w:t>*</w:t>
            </w:r>
          </w:p>
        </w:tc>
        <w:tc>
          <w:tcPr>
            <w:tcW w:w="1938" w:type="dxa"/>
          </w:tcPr>
          <w:p w14:paraId="2EFAC238"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22305243" w14:textId="77777777" w:rsidTr="00B85BF3">
        <w:trPr>
          <w:tblCellSpacing w:w="14" w:type="dxa"/>
        </w:trPr>
        <w:tc>
          <w:tcPr>
            <w:tcW w:w="5904" w:type="dxa"/>
          </w:tcPr>
          <w:p w14:paraId="5A162083" w14:textId="77777777" w:rsidR="00E74168" w:rsidRPr="00D03B24" w:rsidRDefault="00E74168" w:rsidP="00B85BF3">
            <w:pPr>
              <w:rPr>
                <w:rFonts w:ascii="Arial" w:hAnsi="Arial" w:cs="Arial"/>
                <w:kern w:val="0"/>
              </w:rPr>
            </w:pPr>
            <w:r w:rsidRPr="00D03B24">
              <w:rPr>
                <w:rFonts w:ascii="Arial" w:hAnsi="Arial" w:cs="Arial"/>
                <w:kern w:val="0"/>
                <w:u w:val="single"/>
              </w:rPr>
              <w:t>Hearing</w:t>
            </w:r>
          </w:p>
        </w:tc>
        <w:tc>
          <w:tcPr>
            <w:tcW w:w="849" w:type="dxa"/>
          </w:tcPr>
          <w:p w14:paraId="1DEA38BA"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D8F0A11"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382077E"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1E663408" w14:textId="77777777" w:rsidR="00E74168" w:rsidRPr="00D03B24" w:rsidRDefault="00E74168" w:rsidP="00B85BF3">
            <w:pPr>
              <w:rPr>
                <w:rFonts w:ascii="Arial" w:hAnsi="Arial" w:cs="Arial"/>
                <w:kern w:val="0"/>
              </w:rPr>
            </w:pPr>
            <w:r w:rsidRPr="00D03B24">
              <w:rPr>
                <w:rFonts w:ascii="Arial" w:hAnsi="Arial" w:cs="Arial"/>
                <w:kern w:val="0"/>
              </w:rPr>
              <w:t>.0504</w:t>
            </w:r>
          </w:p>
        </w:tc>
        <w:tc>
          <w:tcPr>
            <w:tcW w:w="1938" w:type="dxa"/>
          </w:tcPr>
          <w:p w14:paraId="51E6E6C7"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768CF16E" w14:textId="77777777" w:rsidTr="00B85BF3">
        <w:trPr>
          <w:tblCellSpacing w:w="14" w:type="dxa"/>
        </w:trPr>
        <w:tc>
          <w:tcPr>
            <w:tcW w:w="5904" w:type="dxa"/>
          </w:tcPr>
          <w:p w14:paraId="32D09262" w14:textId="77777777" w:rsidR="00E74168" w:rsidRPr="00D03B24" w:rsidRDefault="00E74168" w:rsidP="00B85BF3">
            <w:pPr>
              <w:rPr>
                <w:rFonts w:ascii="Arial" w:hAnsi="Arial" w:cs="Arial"/>
                <w:kern w:val="0"/>
              </w:rPr>
            </w:pPr>
            <w:r w:rsidRPr="00D03B24">
              <w:rPr>
                <w:rFonts w:ascii="Arial" w:hAnsi="Arial" w:cs="Arial"/>
                <w:kern w:val="0"/>
                <w:u w:val="single"/>
              </w:rPr>
              <w:t>Decision on Application for Certification</w:t>
            </w:r>
          </w:p>
        </w:tc>
        <w:tc>
          <w:tcPr>
            <w:tcW w:w="849" w:type="dxa"/>
          </w:tcPr>
          <w:p w14:paraId="068C7C5E"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568BCF8E"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CA65746"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246EE65B" w14:textId="77777777" w:rsidR="00E74168" w:rsidRPr="00D03B24" w:rsidRDefault="00E74168" w:rsidP="00B85BF3">
            <w:pPr>
              <w:rPr>
                <w:rFonts w:ascii="Arial" w:hAnsi="Arial" w:cs="Arial"/>
                <w:kern w:val="0"/>
              </w:rPr>
            </w:pPr>
            <w:r w:rsidRPr="00D03B24">
              <w:rPr>
                <w:rFonts w:ascii="Arial" w:hAnsi="Arial" w:cs="Arial"/>
                <w:kern w:val="0"/>
              </w:rPr>
              <w:t>.0507</w:t>
            </w:r>
            <w:r>
              <w:rPr>
                <w:rFonts w:ascii="Arial" w:hAnsi="Arial" w:cs="Arial"/>
                <w:kern w:val="0"/>
              </w:rPr>
              <w:t>*</w:t>
            </w:r>
          </w:p>
        </w:tc>
        <w:tc>
          <w:tcPr>
            <w:tcW w:w="1938" w:type="dxa"/>
          </w:tcPr>
          <w:p w14:paraId="4D88074D"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54BCDBAF" w14:textId="77777777" w:rsidTr="00B85BF3">
        <w:trPr>
          <w:tblCellSpacing w:w="14" w:type="dxa"/>
        </w:trPr>
        <w:tc>
          <w:tcPr>
            <w:tcW w:w="5904" w:type="dxa"/>
          </w:tcPr>
          <w:p w14:paraId="18170EB6" w14:textId="77777777" w:rsidR="00E74168" w:rsidRPr="00D03B24" w:rsidRDefault="00E74168" w:rsidP="00B85BF3">
            <w:pPr>
              <w:rPr>
                <w:rFonts w:ascii="Arial" w:hAnsi="Arial" w:cs="Arial"/>
                <w:kern w:val="0"/>
              </w:rPr>
            </w:pPr>
            <w:r w:rsidRPr="00D03B24">
              <w:rPr>
                <w:rFonts w:ascii="Arial" w:hAnsi="Arial" w:cs="Arial"/>
                <w:kern w:val="0"/>
                <w:u w:val="single"/>
              </w:rPr>
              <w:t>Scope and Purpose</w:t>
            </w:r>
          </w:p>
        </w:tc>
        <w:tc>
          <w:tcPr>
            <w:tcW w:w="849" w:type="dxa"/>
          </w:tcPr>
          <w:p w14:paraId="479C186F"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A623CA1"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5BCD251"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27DD417F" w14:textId="77777777" w:rsidR="00E74168" w:rsidRPr="00D03B24" w:rsidRDefault="00E74168" w:rsidP="00B85BF3">
            <w:pPr>
              <w:rPr>
                <w:rFonts w:ascii="Arial" w:hAnsi="Arial" w:cs="Arial"/>
                <w:kern w:val="0"/>
              </w:rPr>
            </w:pPr>
            <w:r w:rsidRPr="00D03B24">
              <w:rPr>
                <w:rFonts w:ascii="Arial" w:hAnsi="Arial" w:cs="Arial"/>
                <w:kern w:val="0"/>
              </w:rPr>
              <w:t>.1301</w:t>
            </w:r>
            <w:r>
              <w:rPr>
                <w:rFonts w:ascii="Arial" w:hAnsi="Arial" w:cs="Arial"/>
                <w:kern w:val="0"/>
              </w:rPr>
              <w:t>*</w:t>
            </w:r>
          </w:p>
        </w:tc>
        <w:tc>
          <w:tcPr>
            <w:tcW w:w="1938" w:type="dxa"/>
          </w:tcPr>
          <w:p w14:paraId="6E267755"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728BAF02" w14:textId="77777777" w:rsidTr="00B85BF3">
        <w:trPr>
          <w:tblCellSpacing w:w="14" w:type="dxa"/>
        </w:trPr>
        <w:tc>
          <w:tcPr>
            <w:tcW w:w="5904" w:type="dxa"/>
          </w:tcPr>
          <w:p w14:paraId="6C44A050" w14:textId="77777777" w:rsidR="00E74168" w:rsidRPr="00D03B24" w:rsidRDefault="00E74168" w:rsidP="00B85BF3">
            <w:pPr>
              <w:rPr>
                <w:rFonts w:ascii="Arial" w:hAnsi="Arial" w:cs="Arial"/>
                <w:kern w:val="0"/>
              </w:rPr>
            </w:pPr>
            <w:r w:rsidRPr="00D03B24">
              <w:rPr>
                <w:rFonts w:ascii="Arial" w:hAnsi="Arial" w:cs="Arial"/>
                <w:kern w:val="0"/>
                <w:u w:val="single"/>
              </w:rPr>
              <w:t>Filing Applications</w:t>
            </w:r>
          </w:p>
        </w:tc>
        <w:tc>
          <w:tcPr>
            <w:tcW w:w="849" w:type="dxa"/>
          </w:tcPr>
          <w:p w14:paraId="1FC711CE"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302BF50"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B7231BD"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36EAD2B0" w14:textId="77777777" w:rsidR="00E74168" w:rsidRPr="00D03B24" w:rsidRDefault="00E74168" w:rsidP="00B85BF3">
            <w:pPr>
              <w:rPr>
                <w:rFonts w:ascii="Arial" w:hAnsi="Arial" w:cs="Arial"/>
                <w:kern w:val="0"/>
              </w:rPr>
            </w:pPr>
            <w:r w:rsidRPr="00D03B24">
              <w:rPr>
                <w:rFonts w:ascii="Arial" w:hAnsi="Arial" w:cs="Arial"/>
                <w:kern w:val="0"/>
              </w:rPr>
              <w:t>.1302</w:t>
            </w:r>
            <w:r>
              <w:rPr>
                <w:rFonts w:ascii="Arial" w:hAnsi="Arial" w:cs="Arial"/>
                <w:kern w:val="0"/>
              </w:rPr>
              <w:t>*</w:t>
            </w:r>
          </w:p>
        </w:tc>
        <w:tc>
          <w:tcPr>
            <w:tcW w:w="1938" w:type="dxa"/>
          </w:tcPr>
          <w:p w14:paraId="69A17829"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642BC718" w14:textId="77777777" w:rsidTr="00B85BF3">
        <w:trPr>
          <w:tblCellSpacing w:w="14" w:type="dxa"/>
        </w:trPr>
        <w:tc>
          <w:tcPr>
            <w:tcW w:w="5904" w:type="dxa"/>
          </w:tcPr>
          <w:p w14:paraId="73C5D210" w14:textId="77777777" w:rsidR="00E74168" w:rsidRPr="00D03B24" w:rsidRDefault="00E74168" w:rsidP="00B85BF3">
            <w:pPr>
              <w:rPr>
                <w:rFonts w:ascii="Arial" w:hAnsi="Arial" w:cs="Arial"/>
                <w:kern w:val="0"/>
              </w:rPr>
            </w:pPr>
            <w:r w:rsidRPr="00D03B24">
              <w:rPr>
                <w:rFonts w:ascii="Arial" w:hAnsi="Arial" w:cs="Arial"/>
                <w:kern w:val="0"/>
                <w:u w:val="single"/>
              </w:rPr>
              <w:t>Public Notice and Public Hearing</w:t>
            </w:r>
          </w:p>
        </w:tc>
        <w:tc>
          <w:tcPr>
            <w:tcW w:w="849" w:type="dxa"/>
          </w:tcPr>
          <w:p w14:paraId="0718B736"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5A394EC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3904963"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315C4909" w14:textId="77777777" w:rsidR="00E74168" w:rsidRPr="00D03B24" w:rsidRDefault="00E74168" w:rsidP="00B85BF3">
            <w:pPr>
              <w:rPr>
                <w:rFonts w:ascii="Arial" w:hAnsi="Arial" w:cs="Arial"/>
                <w:kern w:val="0"/>
              </w:rPr>
            </w:pPr>
            <w:r w:rsidRPr="00D03B24">
              <w:rPr>
                <w:rFonts w:ascii="Arial" w:hAnsi="Arial" w:cs="Arial"/>
                <w:kern w:val="0"/>
              </w:rPr>
              <w:t>.1303</w:t>
            </w:r>
            <w:r>
              <w:rPr>
                <w:rFonts w:ascii="Arial" w:hAnsi="Arial" w:cs="Arial"/>
                <w:kern w:val="0"/>
              </w:rPr>
              <w:t>*</w:t>
            </w:r>
          </w:p>
        </w:tc>
        <w:tc>
          <w:tcPr>
            <w:tcW w:w="1938" w:type="dxa"/>
          </w:tcPr>
          <w:p w14:paraId="3C6AB197"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1D4AECFE" w14:textId="77777777" w:rsidTr="00B85BF3">
        <w:trPr>
          <w:tblCellSpacing w:w="14" w:type="dxa"/>
        </w:trPr>
        <w:tc>
          <w:tcPr>
            <w:tcW w:w="5904" w:type="dxa"/>
          </w:tcPr>
          <w:p w14:paraId="7E81CA5E" w14:textId="77777777" w:rsidR="00E74168" w:rsidRPr="00D03B24" w:rsidRDefault="00E74168" w:rsidP="00B85BF3">
            <w:pPr>
              <w:rPr>
                <w:rFonts w:ascii="Arial" w:hAnsi="Arial" w:cs="Arial"/>
                <w:kern w:val="0"/>
              </w:rPr>
            </w:pPr>
            <w:r w:rsidRPr="00D03B24">
              <w:rPr>
                <w:rFonts w:ascii="Arial" w:hAnsi="Arial" w:cs="Arial"/>
                <w:kern w:val="0"/>
                <w:u w:val="single"/>
              </w:rPr>
              <w:t>Decision on Applications for Permits or Certificates of C...</w:t>
            </w:r>
          </w:p>
        </w:tc>
        <w:tc>
          <w:tcPr>
            <w:tcW w:w="849" w:type="dxa"/>
          </w:tcPr>
          <w:p w14:paraId="543D7281"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545EB087"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FA719F0"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589ADF6F" w14:textId="77777777" w:rsidR="00E74168" w:rsidRPr="00D03B24" w:rsidRDefault="00E74168" w:rsidP="00B85BF3">
            <w:pPr>
              <w:rPr>
                <w:rFonts w:ascii="Arial" w:hAnsi="Arial" w:cs="Arial"/>
                <w:kern w:val="0"/>
              </w:rPr>
            </w:pPr>
            <w:r w:rsidRPr="00D03B24">
              <w:rPr>
                <w:rFonts w:ascii="Arial" w:hAnsi="Arial" w:cs="Arial"/>
                <w:kern w:val="0"/>
              </w:rPr>
              <w:t>.1304</w:t>
            </w:r>
            <w:r>
              <w:rPr>
                <w:rFonts w:ascii="Arial" w:hAnsi="Arial" w:cs="Arial"/>
                <w:kern w:val="0"/>
              </w:rPr>
              <w:t>*</w:t>
            </w:r>
          </w:p>
        </w:tc>
        <w:tc>
          <w:tcPr>
            <w:tcW w:w="1938" w:type="dxa"/>
          </w:tcPr>
          <w:p w14:paraId="487A7798"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13F1E468" w14:textId="77777777" w:rsidTr="00B85BF3">
        <w:trPr>
          <w:tblCellSpacing w:w="14" w:type="dxa"/>
        </w:trPr>
        <w:tc>
          <w:tcPr>
            <w:tcW w:w="5904" w:type="dxa"/>
          </w:tcPr>
          <w:p w14:paraId="5E729FE4" w14:textId="77777777" w:rsidR="00E74168" w:rsidRPr="00D03B24" w:rsidRDefault="00E74168" w:rsidP="00B85BF3">
            <w:pPr>
              <w:rPr>
                <w:rFonts w:ascii="Arial" w:hAnsi="Arial" w:cs="Arial"/>
                <w:kern w:val="0"/>
              </w:rPr>
            </w:pPr>
            <w:r w:rsidRPr="00D03B24">
              <w:rPr>
                <w:rFonts w:ascii="Arial" w:hAnsi="Arial" w:cs="Arial"/>
                <w:kern w:val="0"/>
                <w:u w:val="single"/>
              </w:rPr>
              <w:t>Soil Series</w:t>
            </w:r>
          </w:p>
        </w:tc>
        <w:tc>
          <w:tcPr>
            <w:tcW w:w="849" w:type="dxa"/>
          </w:tcPr>
          <w:p w14:paraId="6E6CE2F0"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24B0DB7"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45A217C" w14:textId="77777777" w:rsidR="00E74168" w:rsidRPr="00D03B24" w:rsidRDefault="00E74168" w:rsidP="00B85BF3">
            <w:pPr>
              <w:rPr>
                <w:rFonts w:ascii="Arial" w:hAnsi="Arial" w:cs="Arial"/>
                <w:kern w:val="0"/>
              </w:rPr>
            </w:pPr>
            <w:r w:rsidRPr="00D03B24">
              <w:rPr>
                <w:rFonts w:ascii="Arial" w:hAnsi="Arial" w:cs="Arial"/>
                <w:kern w:val="0"/>
              </w:rPr>
              <w:t>02H</w:t>
            </w:r>
          </w:p>
        </w:tc>
        <w:tc>
          <w:tcPr>
            <w:tcW w:w="924" w:type="dxa"/>
          </w:tcPr>
          <w:p w14:paraId="40C3837D" w14:textId="77777777" w:rsidR="00E74168" w:rsidRPr="00D03B24" w:rsidRDefault="00E74168" w:rsidP="00B85BF3">
            <w:pPr>
              <w:rPr>
                <w:rFonts w:ascii="Arial" w:hAnsi="Arial" w:cs="Arial"/>
                <w:kern w:val="0"/>
              </w:rPr>
            </w:pPr>
            <w:r w:rsidRPr="00D03B24">
              <w:rPr>
                <w:rFonts w:ascii="Arial" w:hAnsi="Arial" w:cs="Arial"/>
                <w:kern w:val="0"/>
              </w:rPr>
              <w:t>.1306</w:t>
            </w:r>
            <w:r>
              <w:rPr>
                <w:rFonts w:ascii="Arial" w:hAnsi="Arial" w:cs="Arial"/>
                <w:kern w:val="0"/>
              </w:rPr>
              <w:t>*</w:t>
            </w:r>
          </w:p>
        </w:tc>
        <w:tc>
          <w:tcPr>
            <w:tcW w:w="1938" w:type="dxa"/>
          </w:tcPr>
          <w:p w14:paraId="27982C8D" w14:textId="77777777" w:rsidR="00E74168" w:rsidRPr="00D03B24" w:rsidRDefault="00E74168" w:rsidP="00B85BF3">
            <w:pPr>
              <w:rPr>
                <w:rFonts w:ascii="Arial" w:hAnsi="Arial" w:cs="Arial"/>
                <w:kern w:val="0"/>
              </w:rPr>
            </w:pPr>
            <w:r>
              <w:rPr>
                <w:rFonts w:ascii="Arial" w:hAnsi="Arial" w:cs="Arial"/>
                <w:kern w:val="0"/>
              </w:rPr>
              <w:t>32:21 NCR</w:t>
            </w:r>
          </w:p>
        </w:tc>
      </w:tr>
      <w:tr w:rsidR="00E74168" w:rsidRPr="00D03B24" w14:paraId="1A5503A6" w14:textId="77777777" w:rsidTr="00B85BF3">
        <w:trPr>
          <w:tblCellSpacing w:w="14" w:type="dxa"/>
        </w:trPr>
        <w:tc>
          <w:tcPr>
            <w:tcW w:w="5904" w:type="dxa"/>
          </w:tcPr>
          <w:p w14:paraId="41D432B0" w14:textId="77777777" w:rsidR="00E74168" w:rsidRPr="00D03B24" w:rsidRDefault="00E74168" w:rsidP="00B85BF3">
            <w:pPr>
              <w:rPr>
                <w:rFonts w:ascii="Arial" w:hAnsi="Arial" w:cs="Arial"/>
                <w:kern w:val="0"/>
              </w:rPr>
            </w:pPr>
            <w:r w:rsidRPr="00D03B24">
              <w:rPr>
                <w:rFonts w:ascii="Arial" w:hAnsi="Arial" w:cs="Arial"/>
                <w:kern w:val="0"/>
                <w:u w:val="single"/>
              </w:rPr>
              <w:t>Purpose and Scope</w:t>
            </w:r>
          </w:p>
        </w:tc>
        <w:tc>
          <w:tcPr>
            <w:tcW w:w="849" w:type="dxa"/>
          </w:tcPr>
          <w:p w14:paraId="04A959AA"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FE18C6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AD4F7E2"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17365B44" w14:textId="77777777" w:rsidR="00E74168" w:rsidRPr="00D03B24" w:rsidRDefault="00E74168" w:rsidP="00B85BF3">
            <w:pPr>
              <w:rPr>
                <w:rFonts w:ascii="Arial" w:hAnsi="Arial" w:cs="Arial"/>
                <w:kern w:val="0"/>
              </w:rPr>
            </w:pPr>
            <w:r w:rsidRPr="00D03B24">
              <w:rPr>
                <w:rFonts w:ascii="Arial" w:hAnsi="Arial" w:cs="Arial"/>
                <w:kern w:val="0"/>
              </w:rPr>
              <w:t>.0401</w:t>
            </w:r>
            <w:r>
              <w:rPr>
                <w:rFonts w:ascii="Arial" w:hAnsi="Arial" w:cs="Arial"/>
                <w:kern w:val="0"/>
              </w:rPr>
              <w:t>*</w:t>
            </w:r>
          </w:p>
        </w:tc>
        <w:tc>
          <w:tcPr>
            <w:tcW w:w="1938" w:type="dxa"/>
          </w:tcPr>
          <w:p w14:paraId="1B580218"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62BE3D20" w14:textId="77777777" w:rsidTr="00B85BF3">
        <w:trPr>
          <w:tblCellSpacing w:w="14" w:type="dxa"/>
        </w:trPr>
        <w:tc>
          <w:tcPr>
            <w:tcW w:w="5904" w:type="dxa"/>
          </w:tcPr>
          <w:p w14:paraId="4A79C23C" w14:textId="77777777" w:rsidR="00E74168" w:rsidRPr="00D03B24" w:rsidRDefault="00E74168" w:rsidP="00B85BF3">
            <w:pPr>
              <w:rPr>
                <w:rFonts w:ascii="Arial" w:hAnsi="Arial" w:cs="Arial"/>
                <w:kern w:val="0"/>
              </w:rPr>
            </w:pPr>
            <w:r w:rsidRPr="00D03B24">
              <w:rPr>
                <w:rFonts w:ascii="Arial" w:hAnsi="Arial" w:cs="Arial"/>
                <w:kern w:val="0"/>
                <w:u w:val="single"/>
              </w:rPr>
              <w:t>Definitions</w:t>
            </w:r>
          </w:p>
        </w:tc>
        <w:tc>
          <w:tcPr>
            <w:tcW w:w="849" w:type="dxa"/>
          </w:tcPr>
          <w:p w14:paraId="3C1D43DA"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9C0C3A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31FE0FA"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79068679" w14:textId="77777777" w:rsidR="00E74168" w:rsidRPr="00D03B24" w:rsidRDefault="00E74168" w:rsidP="00B85BF3">
            <w:pPr>
              <w:rPr>
                <w:rFonts w:ascii="Arial" w:hAnsi="Arial" w:cs="Arial"/>
                <w:kern w:val="0"/>
              </w:rPr>
            </w:pPr>
            <w:r w:rsidRPr="00D03B24">
              <w:rPr>
                <w:rFonts w:ascii="Arial" w:hAnsi="Arial" w:cs="Arial"/>
                <w:kern w:val="0"/>
              </w:rPr>
              <w:t>.0402</w:t>
            </w:r>
          </w:p>
        </w:tc>
        <w:tc>
          <w:tcPr>
            <w:tcW w:w="1938" w:type="dxa"/>
          </w:tcPr>
          <w:p w14:paraId="0A61BDE2"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1DB39F02" w14:textId="77777777" w:rsidTr="00B85BF3">
        <w:trPr>
          <w:tblCellSpacing w:w="14" w:type="dxa"/>
        </w:trPr>
        <w:tc>
          <w:tcPr>
            <w:tcW w:w="5904" w:type="dxa"/>
          </w:tcPr>
          <w:p w14:paraId="373BCD0B" w14:textId="77777777" w:rsidR="00E74168" w:rsidRPr="00D03B24" w:rsidRDefault="00E74168" w:rsidP="00B85BF3">
            <w:pPr>
              <w:rPr>
                <w:rFonts w:ascii="Arial" w:hAnsi="Arial" w:cs="Arial"/>
                <w:kern w:val="0"/>
              </w:rPr>
            </w:pPr>
            <w:r w:rsidRPr="00D03B24">
              <w:rPr>
                <w:rFonts w:ascii="Arial" w:hAnsi="Arial" w:cs="Arial"/>
                <w:kern w:val="0"/>
                <w:u w:val="single"/>
              </w:rPr>
              <w:t>Rule Application</w:t>
            </w:r>
          </w:p>
        </w:tc>
        <w:tc>
          <w:tcPr>
            <w:tcW w:w="849" w:type="dxa"/>
          </w:tcPr>
          <w:p w14:paraId="0C35DF5D"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9C6A76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5104813"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7CA9C2D6" w14:textId="77777777" w:rsidR="00E74168" w:rsidRPr="00D03B24" w:rsidRDefault="00E74168" w:rsidP="00B85BF3">
            <w:pPr>
              <w:rPr>
                <w:rFonts w:ascii="Arial" w:hAnsi="Arial" w:cs="Arial"/>
                <w:kern w:val="0"/>
              </w:rPr>
            </w:pPr>
            <w:r w:rsidRPr="00D03B24">
              <w:rPr>
                <w:rFonts w:ascii="Arial" w:hAnsi="Arial" w:cs="Arial"/>
                <w:kern w:val="0"/>
              </w:rPr>
              <w:t>.0403</w:t>
            </w:r>
            <w:r>
              <w:rPr>
                <w:rFonts w:ascii="Arial" w:hAnsi="Arial" w:cs="Arial"/>
                <w:kern w:val="0"/>
              </w:rPr>
              <w:t>*</w:t>
            </w:r>
          </w:p>
        </w:tc>
        <w:tc>
          <w:tcPr>
            <w:tcW w:w="1938" w:type="dxa"/>
          </w:tcPr>
          <w:p w14:paraId="17A485F4"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45C4D4B7" w14:textId="77777777" w:rsidTr="00B85BF3">
        <w:trPr>
          <w:tblCellSpacing w:w="14" w:type="dxa"/>
        </w:trPr>
        <w:tc>
          <w:tcPr>
            <w:tcW w:w="5904" w:type="dxa"/>
          </w:tcPr>
          <w:p w14:paraId="0EE7E081" w14:textId="77777777" w:rsidR="00E74168" w:rsidRPr="00D03B24" w:rsidRDefault="00E74168" w:rsidP="00B85BF3">
            <w:pPr>
              <w:rPr>
                <w:rFonts w:ascii="Arial" w:hAnsi="Arial" w:cs="Arial"/>
                <w:kern w:val="0"/>
              </w:rPr>
            </w:pPr>
            <w:r w:rsidRPr="00D03B24">
              <w:rPr>
                <w:rFonts w:ascii="Arial" w:hAnsi="Arial" w:cs="Arial"/>
                <w:kern w:val="0"/>
                <w:u w:val="single"/>
              </w:rPr>
              <w:t xml:space="preserve">Required Initial Abatement Actions </w:t>
            </w:r>
            <w:proofErr w:type="gramStart"/>
            <w:r w:rsidRPr="00D03B24">
              <w:rPr>
                <w:rFonts w:ascii="Arial" w:hAnsi="Arial" w:cs="Arial"/>
                <w:kern w:val="0"/>
                <w:u w:val="single"/>
              </w:rPr>
              <w:t>By</w:t>
            </w:r>
            <w:proofErr w:type="gramEnd"/>
            <w:r w:rsidRPr="00D03B24">
              <w:rPr>
                <w:rFonts w:ascii="Arial" w:hAnsi="Arial" w:cs="Arial"/>
                <w:kern w:val="0"/>
                <w:u w:val="single"/>
              </w:rPr>
              <w:t xml:space="preserve"> Responsible Party</w:t>
            </w:r>
          </w:p>
        </w:tc>
        <w:tc>
          <w:tcPr>
            <w:tcW w:w="849" w:type="dxa"/>
          </w:tcPr>
          <w:p w14:paraId="709C60FE"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A41EFF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E9F2AE7"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0B3D896F" w14:textId="77777777" w:rsidR="00E74168" w:rsidRPr="00D03B24" w:rsidRDefault="00E74168" w:rsidP="00B85BF3">
            <w:pPr>
              <w:rPr>
                <w:rFonts w:ascii="Arial" w:hAnsi="Arial" w:cs="Arial"/>
                <w:kern w:val="0"/>
              </w:rPr>
            </w:pPr>
            <w:r w:rsidRPr="00D03B24">
              <w:rPr>
                <w:rFonts w:ascii="Arial" w:hAnsi="Arial" w:cs="Arial"/>
                <w:kern w:val="0"/>
              </w:rPr>
              <w:t>.0404</w:t>
            </w:r>
            <w:r>
              <w:rPr>
                <w:rFonts w:ascii="Arial" w:hAnsi="Arial" w:cs="Arial"/>
                <w:kern w:val="0"/>
              </w:rPr>
              <w:t>*</w:t>
            </w:r>
          </w:p>
        </w:tc>
        <w:tc>
          <w:tcPr>
            <w:tcW w:w="1938" w:type="dxa"/>
          </w:tcPr>
          <w:p w14:paraId="52CE0C90"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779909C2" w14:textId="77777777" w:rsidTr="00B85BF3">
        <w:trPr>
          <w:tblCellSpacing w:w="14" w:type="dxa"/>
        </w:trPr>
        <w:tc>
          <w:tcPr>
            <w:tcW w:w="5904" w:type="dxa"/>
          </w:tcPr>
          <w:p w14:paraId="2B21599B" w14:textId="77777777" w:rsidR="00E74168" w:rsidRPr="00D03B24" w:rsidRDefault="00E74168" w:rsidP="00B85BF3">
            <w:pPr>
              <w:rPr>
                <w:rFonts w:ascii="Arial" w:hAnsi="Arial" w:cs="Arial"/>
                <w:kern w:val="0"/>
              </w:rPr>
            </w:pPr>
            <w:r w:rsidRPr="00D03B24">
              <w:rPr>
                <w:rFonts w:ascii="Arial" w:hAnsi="Arial" w:cs="Arial"/>
                <w:kern w:val="0"/>
                <w:u w:val="single"/>
              </w:rPr>
              <w:t>Requirements for Limited Site Assessment</w:t>
            </w:r>
          </w:p>
        </w:tc>
        <w:tc>
          <w:tcPr>
            <w:tcW w:w="849" w:type="dxa"/>
          </w:tcPr>
          <w:p w14:paraId="39776314"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420D2F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A49A890"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26D498EC" w14:textId="77777777" w:rsidR="00E74168" w:rsidRPr="00D03B24" w:rsidRDefault="00E74168" w:rsidP="00B85BF3">
            <w:pPr>
              <w:rPr>
                <w:rFonts w:ascii="Arial" w:hAnsi="Arial" w:cs="Arial"/>
                <w:kern w:val="0"/>
              </w:rPr>
            </w:pPr>
            <w:r w:rsidRPr="00D03B24">
              <w:rPr>
                <w:rFonts w:ascii="Arial" w:hAnsi="Arial" w:cs="Arial"/>
                <w:kern w:val="0"/>
              </w:rPr>
              <w:t>.0405</w:t>
            </w:r>
            <w:r>
              <w:rPr>
                <w:rFonts w:ascii="Arial" w:hAnsi="Arial" w:cs="Arial"/>
                <w:kern w:val="0"/>
              </w:rPr>
              <w:t>*</w:t>
            </w:r>
          </w:p>
        </w:tc>
        <w:tc>
          <w:tcPr>
            <w:tcW w:w="1938" w:type="dxa"/>
          </w:tcPr>
          <w:p w14:paraId="44FB4BD5"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852CA63" w14:textId="77777777" w:rsidTr="00B85BF3">
        <w:trPr>
          <w:tblCellSpacing w:w="14" w:type="dxa"/>
        </w:trPr>
        <w:tc>
          <w:tcPr>
            <w:tcW w:w="5904" w:type="dxa"/>
          </w:tcPr>
          <w:p w14:paraId="45186072" w14:textId="77777777" w:rsidR="00E74168" w:rsidRPr="00D03B24" w:rsidRDefault="00E74168" w:rsidP="00B85BF3">
            <w:pPr>
              <w:rPr>
                <w:rFonts w:ascii="Arial" w:hAnsi="Arial" w:cs="Arial"/>
                <w:kern w:val="0"/>
              </w:rPr>
            </w:pPr>
            <w:r w:rsidRPr="00D03B24">
              <w:rPr>
                <w:rFonts w:ascii="Arial" w:hAnsi="Arial" w:cs="Arial"/>
                <w:kern w:val="0"/>
                <w:u w:val="single"/>
              </w:rPr>
              <w:t>Discharge or Release Classifications</w:t>
            </w:r>
          </w:p>
        </w:tc>
        <w:tc>
          <w:tcPr>
            <w:tcW w:w="849" w:type="dxa"/>
          </w:tcPr>
          <w:p w14:paraId="5338D0C0"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5AD3FB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27189B9"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78BD53EC" w14:textId="77777777" w:rsidR="00E74168" w:rsidRPr="00D03B24" w:rsidRDefault="00E74168" w:rsidP="00B85BF3">
            <w:pPr>
              <w:rPr>
                <w:rFonts w:ascii="Arial" w:hAnsi="Arial" w:cs="Arial"/>
                <w:kern w:val="0"/>
              </w:rPr>
            </w:pPr>
            <w:r w:rsidRPr="00D03B24">
              <w:rPr>
                <w:rFonts w:ascii="Arial" w:hAnsi="Arial" w:cs="Arial"/>
                <w:kern w:val="0"/>
              </w:rPr>
              <w:t>.0406</w:t>
            </w:r>
            <w:r>
              <w:rPr>
                <w:rFonts w:ascii="Arial" w:hAnsi="Arial" w:cs="Arial"/>
                <w:kern w:val="0"/>
              </w:rPr>
              <w:t>*</w:t>
            </w:r>
          </w:p>
        </w:tc>
        <w:tc>
          <w:tcPr>
            <w:tcW w:w="1938" w:type="dxa"/>
          </w:tcPr>
          <w:p w14:paraId="12497D26"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3343150" w14:textId="77777777" w:rsidTr="00B85BF3">
        <w:trPr>
          <w:tblCellSpacing w:w="14" w:type="dxa"/>
        </w:trPr>
        <w:tc>
          <w:tcPr>
            <w:tcW w:w="5904" w:type="dxa"/>
          </w:tcPr>
          <w:p w14:paraId="0B2AF88E" w14:textId="77777777" w:rsidR="00E74168" w:rsidRPr="00D03B24" w:rsidRDefault="00E74168" w:rsidP="00B85BF3">
            <w:pPr>
              <w:rPr>
                <w:rFonts w:ascii="Arial" w:hAnsi="Arial" w:cs="Arial"/>
                <w:kern w:val="0"/>
              </w:rPr>
            </w:pPr>
            <w:r w:rsidRPr="00D03B24">
              <w:rPr>
                <w:rFonts w:ascii="Arial" w:hAnsi="Arial" w:cs="Arial"/>
                <w:kern w:val="0"/>
                <w:u w:val="single"/>
              </w:rPr>
              <w:t>Reclassification of Risk Levels</w:t>
            </w:r>
          </w:p>
        </w:tc>
        <w:tc>
          <w:tcPr>
            <w:tcW w:w="849" w:type="dxa"/>
          </w:tcPr>
          <w:p w14:paraId="0A8E2918"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ACB3877"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141F04B"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49AC3687" w14:textId="77777777" w:rsidR="00E74168" w:rsidRPr="00D03B24" w:rsidRDefault="00E74168" w:rsidP="00B85BF3">
            <w:pPr>
              <w:rPr>
                <w:rFonts w:ascii="Arial" w:hAnsi="Arial" w:cs="Arial"/>
                <w:kern w:val="0"/>
              </w:rPr>
            </w:pPr>
            <w:r w:rsidRPr="00D03B24">
              <w:rPr>
                <w:rFonts w:ascii="Arial" w:hAnsi="Arial" w:cs="Arial"/>
                <w:kern w:val="0"/>
              </w:rPr>
              <w:t>.0407</w:t>
            </w:r>
            <w:r>
              <w:rPr>
                <w:rFonts w:ascii="Arial" w:hAnsi="Arial" w:cs="Arial"/>
                <w:kern w:val="0"/>
              </w:rPr>
              <w:t>*</w:t>
            </w:r>
          </w:p>
        </w:tc>
        <w:tc>
          <w:tcPr>
            <w:tcW w:w="1938" w:type="dxa"/>
          </w:tcPr>
          <w:p w14:paraId="6EB4A53E"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4124955A" w14:textId="77777777" w:rsidTr="00B85BF3">
        <w:trPr>
          <w:tblCellSpacing w:w="14" w:type="dxa"/>
        </w:trPr>
        <w:tc>
          <w:tcPr>
            <w:tcW w:w="5904" w:type="dxa"/>
          </w:tcPr>
          <w:p w14:paraId="24549238" w14:textId="77777777" w:rsidR="00E74168" w:rsidRPr="00D03B24" w:rsidRDefault="00E74168" w:rsidP="00B85BF3">
            <w:pPr>
              <w:rPr>
                <w:rFonts w:ascii="Arial" w:hAnsi="Arial" w:cs="Arial"/>
                <w:kern w:val="0"/>
              </w:rPr>
            </w:pPr>
            <w:r w:rsidRPr="00D03B24">
              <w:rPr>
                <w:rFonts w:ascii="Arial" w:hAnsi="Arial" w:cs="Arial"/>
                <w:kern w:val="0"/>
                <w:u w:val="single"/>
              </w:rPr>
              <w:t>Assessment and Remediation</w:t>
            </w:r>
          </w:p>
        </w:tc>
        <w:tc>
          <w:tcPr>
            <w:tcW w:w="849" w:type="dxa"/>
          </w:tcPr>
          <w:p w14:paraId="5B7A451C"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7CBA2A0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CEBF743"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53798434" w14:textId="77777777" w:rsidR="00E74168" w:rsidRPr="00D03B24" w:rsidRDefault="00E74168" w:rsidP="00B85BF3">
            <w:pPr>
              <w:rPr>
                <w:rFonts w:ascii="Arial" w:hAnsi="Arial" w:cs="Arial"/>
                <w:kern w:val="0"/>
              </w:rPr>
            </w:pPr>
            <w:r w:rsidRPr="00D03B24">
              <w:rPr>
                <w:rFonts w:ascii="Arial" w:hAnsi="Arial" w:cs="Arial"/>
                <w:kern w:val="0"/>
              </w:rPr>
              <w:t>.0408</w:t>
            </w:r>
            <w:r>
              <w:rPr>
                <w:rFonts w:ascii="Arial" w:hAnsi="Arial" w:cs="Arial"/>
                <w:kern w:val="0"/>
              </w:rPr>
              <w:t>*</w:t>
            </w:r>
          </w:p>
        </w:tc>
        <w:tc>
          <w:tcPr>
            <w:tcW w:w="1938" w:type="dxa"/>
          </w:tcPr>
          <w:p w14:paraId="77D1A7F0"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090B46CD" w14:textId="77777777" w:rsidTr="00B85BF3">
        <w:trPr>
          <w:tblCellSpacing w:w="14" w:type="dxa"/>
        </w:trPr>
        <w:tc>
          <w:tcPr>
            <w:tcW w:w="5904" w:type="dxa"/>
          </w:tcPr>
          <w:p w14:paraId="33827E94" w14:textId="77777777" w:rsidR="00E74168" w:rsidRPr="00D03B24" w:rsidRDefault="00E74168" w:rsidP="00B85BF3">
            <w:pPr>
              <w:rPr>
                <w:rFonts w:ascii="Arial" w:hAnsi="Arial" w:cs="Arial"/>
                <w:kern w:val="0"/>
              </w:rPr>
            </w:pPr>
            <w:r w:rsidRPr="00D03B24">
              <w:rPr>
                <w:rFonts w:ascii="Arial" w:hAnsi="Arial" w:cs="Arial"/>
                <w:kern w:val="0"/>
                <w:u w:val="single"/>
              </w:rPr>
              <w:t>Notification Requirements</w:t>
            </w:r>
          </w:p>
        </w:tc>
        <w:tc>
          <w:tcPr>
            <w:tcW w:w="849" w:type="dxa"/>
          </w:tcPr>
          <w:p w14:paraId="303EC849"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73966E2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D0D0C55"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289F1962" w14:textId="77777777" w:rsidR="00E74168" w:rsidRPr="00D03B24" w:rsidRDefault="00E74168" w:rsidP="00B85BF3">
            <w:pPr>
              <w:rPr>
                <w:rFonts w:ascii="Arial" w:hAnsi="Arial" w:cs="Arial"/>
                <w:kern w:val="0"/>
              </w:rPr>
            </w:pPr>
            <w:r w:rsidRPr="00D03B24">
              <w:rPr>
                <w:rFonts w:ascii="Arial" w:hAnsi="Arial" w:cs="Arial"/>
                <w:kern w:val="0"/>
              </w:rPr>
              <w:t>.0409</w:t>
            </w:r>
            <w:r>
              <w:rPr>
                <w:rFonts w:ascii="Arial" w:hAnsi="Arial" w:cs="Arial"/>
                <w:kern w:val="0"/>
              </w:rPr>
              <w:t>*</w:t>
            </w:r>
          </w:p>
        </w:tc>
        <w:tc>
          <w:tcPr>
            <w:tcW w:w="1938" w:type="dxa"/>
          </w:tcPr>
          <w:p w14:paraId="7A9D8BDB"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94EA3F1" w14:textId="77777777" w:rsidTr="00B85BF3">
        <w:trPr>
          <w:tblCellSpacing w:w="14" w:type="dxa"/>
        </w:trPr>
        <w:tc>
          <w:tcPr>
            <w:tcW w:w="5904" w:type="dxa"/>
          </w:tcPr>
          <w:p w14:paraId="10A7CBDD" w14:textId="77777777" w:rsidR="00E74168" w:rsidRPr="00D03B24" w:rsidRDefault="00E74168" w:rsidP="00B85BF3">
            <w:pPr>
              <w:rPr>
                <w:rFonts w:ascii="Arial" w:hAnsi="Arial" w:cs="Arial"/>
                <w:kern w:val="0"/>
              </w:rPr>
            </w:pPr>
            <w:r w:rsidRPr="00D03B24">
              <w:rPr>
                <w:rFonts w:ascii="Arial" w:hAnsi="Arial" w:cs="Arial"/>
                <w:kern w:val="0"/>
                <w:u w:val="single"/>
              </w:rPr>
              <w:t>Departmental Listing of Discharges or Releases</w:t>
            </w:r>
          </w:p>
        </w:tc>
        <w:tc>
          <w:tcPr>
            <w:tcW w:w="849" w:type="dxa"/>
          </w:tcPr>
          <w:p w14:paraId="1044A944"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51E503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6F86F39"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63CFD9B6" w14:textId="77777777" w:rsidR="00E74168" w:rsidRPr="00D03B24" w:rsidRDefault="00E74168" w:rsidP="00B85BF3">
            <w:pPr>
              <w:rPr>
                <w:rFonts w:ascii="Arial" w:hAnsi="Arial" w:cs="Arial"/>
                <w:kern w:val="0"/>
              </w:rPr>
            </w:pPr>
            <w:r w:rsidRPr="00D03B24">
              <w:rPr>
                <w:rFonts w:ascii="Arial" w:hAnsi="Arial" w:cs="Arial"/>
                <w:kern w:val="0"/>
              </w:rPr>
              <w:t>.0410</w:t>
            </w:r>
            <w:r>
              <w:rPr>
                <w:rFonts w:ascii="Arial" w:hAnsi="Arial" w:cs="Arial"/>
                <w:kern w:val="0"/>
              </w:rPr>
              <w:t>*</w:t>
            </w:r>
          </w:p>
        </w:tc>
        <w:tc>
          <w:tcPr>
            <w:tcW w:w="1938" w:type="dxa"/>
          </w:tcPr>
          <w:p w14:paraId="37E00C8F"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570E4CD2" w14:textId="77777777" w:rsidTr="00B85BF3">
        <w:trPr>
          <w:tblCellSpacing w:w="14" w:type="dxa"/>
        </w:trPr>
        <w:tc>
          <w:tcPr>
            <w:tcW w:w="5904" w:type="dxa"/>
          </w:tcPr>
          <w:p w14:paraId="48F40DCC" w14:textId="77777777" w:rsidR="00E74168" w:rsidRPr="00D03B24" w:rsidRDefault="00E74168" w:rsidP="00B85BF3">
            <w:pPr>
              <w:rPr>
                <w:rFonts w:ascii="Arial" w:hAnsi="Arial" w:cs="Arial"/>
                <w:kern w:val="0"/>
              </w:rPr>
            </w:pPr>
            <w:r w:rsidRPr="00D03B24">
              <w:rPr>
                <w:rFonts w:ascii="Arial" w:hAnsi="Arial" w:cs="Arial"/>
                <w:kern w:val="0"/>
                <w:u w:val="single"/>
              </w:rPr>
              <w:t>Establishing Maximum Soil Contamination Concentrations</w:t>
            </w:r>
          </w:p>
        </w:tc>
        <w:tc>
          <w:tcPr>
            <w:tcW w:w="849" w:type="dxa"/>
          </w:tcPr>
          <w:p w14:paraId="55C21C41"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12C2DEF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8EFFB59"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098A74D4" w14:textId="77777777" w:rsidR="00E74168" w:rsidRPr="00D03B24" w:rsidRDefault="00E74168" w:rsidP="00B85BF3">
            <w:pPr>
              <w:rPr>
                <w:rFonts w:ascii="Arial" w:hAnsi="Arial" w:cs="Arial"/>
                <w:kern w:val="0"/>
              </w:rPr>
            </w:pPr>
            <w:r w:rsidRPr="00D03B24">
              <w:rPr>
                <w:rFonts w:ascii="Arial" w:hAnsi="Arial" w:cs="Arial"/>
                <w:kern w:val="0"/>
              </w:rPr>
              <w:t>.0411</w:t>
            </w:r>
            <w:r>
              <w:rPr>
                <w:rFonts w:ascii="Arial" w:hAnsi="Arial" w:cs="Arial"/>
                <w:kern w:val="0"/>
              </w:rPr>
              <w:t>*</w:t>
            </w:r>
          </w:p>
        </w:tc>
        <w:tc>
          <w:tcPr>
            <w:tcW w:w="1938" w:type="dxa"/>
          </w:tcPr>
          <w:p w14:paraId="1FB0A749"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3E39A26D" w14:textId="77777777" w:rsidTr="00B85BF3">
        <w:trPr>
          <w:tblCellSpacing w:w="14" w:type="dxa"/>
        </w:trPr>
        <w:tc>
          <w:tcPr>
            <w:tcW w:w="5904" w:type="dxa"/>
          </w:tcPr>
          <w:p w14:paraId="5AA6020F" w14:textId="77777777" w:rsidR="00E74168" w:rsidRPr="00D03B24" w:rsidRDefault="00E74168" w:rsidP="00B85BF3">
            <w:pPr>
              <w:rPr>
                <w:rFonts w:ascii="Arial" w:hAnsi="Arial" w:cs="Arial"/>
                <w:kern w:val="0"/>
              </w:rPr>
            </w:pPr>
            <w:r w:rsidRPr="00D03B24">
              <w:rPr>
                <w:rFonts w:ascii="Arial" w:hAnsi="Arial" w:cs="Arial"/>
                <w:kern w:val="0"/>
                <w:u w:val="single"/>
              </w:rPr>
              <w:t>Analytical Procedures for Soil Samples</w:t>
            </w:r>
          </w:p>
        </w:tc>
        <w:tc>
          <w:tcPr>
            <w:tcW w:w="849" w:type="dxa"/>
          </w:tcPr>
          <w:p w14:paraId="2DA9D743"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7B3E8B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7BF3002D"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345AC6CB" w14:textId="77777777" w:rsidR="00E74168" w:rsidRPr="00D03B24" w:rsidRDefault="00E74168" w:rsidP="00B85BF3">
            <w:pPr>
              <w:rPr>
                <w:rFonts w:ascii="Arial" w:hAnsi="Arial" w:cs="Arial"/>
                <w:kern w:val="0"/>
              </w:rPr>
            </w:pPr>
            <w:r w:rsidRPr="00D03B24">
              <w:rPr>
                <w:rFonts w:ascii="Arial" w:hAnsi="Arial" w:cs="Arial"/>
                <w:kern w:val="0"/>
              </w:rPr>
              <w:t>.0412</w:t>
            </w:r>
            <w:r>
              <w:rPr>
                <w:rFonts w:ascii="Arial" w:hAnsi="Arial" w:cs="Arial"/>
                <w:kern w:val="0"/>
              </w:rPr>
              <w:t>*</w:t>
            </w:r>
          </w:p>
        </w:tc>
        <w:tc>
          <w:tcPr>
            <w:tcW w:w="1938" w:type="dxa"/>
          </w:tcPr>
          <w:p w14:paraId="19892ABF"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1F2ED99E" w14:textId="77777777" w:rsidTr="00B85BF3">
        <w:trPr>
          <w:tblCellSpacing w:w="14" w:type="dxa"/>
        </w:trPr>
        <w:tc>
          <w:tcPr>
            <w:tcW w:w="5904" w:type="dxa"/>
          </w:tcPr>
          <w:p w14:paraId="4418FC8D" w14:textId="77777777" w:rsidR="00E74168" w:rsidRPr="00D03B24" w:rsidRDefault="00E74168" w:rsidP="00B85BF3">
            <w:pPr>
              <w:rPr>
                <w:rFonts w:ascii="Arial" w:hAnsi="Arial" w:cs="Arial"/>
                <w:kern w:val="0"/>
              </w:rPr>
            </w:pPr>
            <w:r w:rsidRPr="00D03B24">
              <w:rPr>
                <w:rFonts w:ascii="Arial" w:hAnsi="Arial" w:cs="Arial"/>
                <w:kern w:val="0"/>
                <w:u w:val="single"/>
              </w:rPr>
              <w:t>Analytical Procedures for Ground Water Samples</w:t>
            </w:r>
          </w:p>
        </w:tc>
        <w:tc>
          <w:tcPr>
            <w:tcW w:w="849" w:type="dxa"/>
          </w:tcPr>
          <w:p w14:paraId="0D9D759B"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CB5809D"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A1407EA"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3D805FAB" w14:textId="77777777" w:rsidR="00E74168" w:rsidRPr="00D03B24" w:rsidRDefault="00E74168" w:rsidP="00B85BF3">
            <w:pPr>
              <w:rPr>
                <w:rFonts w:ascii="Arial" w:hAnsi="Arial" w:cs="Arial"/>
                <w:kern w:val="0"/>
              </w:rPr>
            </w:pPr>
            <w:r w:rsidRPr="00D03B24">
              <w:rPr>
                <w:rFonts w:ascii="Arial" w:hAnsi="Arial" w:cs="Arial"/>
                <w:kern w:val="0"/>
              </w:rPr>
              <w:t>.0413</w:t>
            </w:r>
            <w:r>
              <w:rPr>
                <w:rFonts w:ascii="Arial" w:hAnsi="Arial" w:cs="Arial"/>
                <w:kern w:val="0"/>
              </w:rPr>
              <w:t>*</w:t>
            </w:r>
          </w:p>
        </w:tc>
        <w:tc>
          <w:tcPr>
            <w:tcW w:w="1938" w:type="dxa"/>
          </w:tcPr>
          <w:p w14:paraId="00E2FDCA"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3660EBBD" w14:textId="77777777" w:rsidTr="00B85BF3">
        <w:trPr>
          <w:tblCellSpacing w:w="14" w:type="dxa"/>
        </w:trPr>
        <w:tc>
          <w:tcPr>
            <w:tcW w:w="5904" w:type="dxa"/>
          </w:tcPr>
          <w:p w14:paraId="635F54D2" w14:textId="77777777" w:rsidR="00E74168" w:rsidRPr="00D03B24" w:rsidRDefault="00E74168" w:rsidP="00B85BF3">
            <w:pPr>
              <w:rPr>
                <w:rFonts w:ascii="Arial" w:hAnsi="Arial" w:cs="Arial"/>
                <w:kern w:val="0"/>
              </w:rPr>
            </w:pPr>
            <w:r w:rsidRPr="00D03B24">
              <w:rPr>
                <w:rFonts w:ascii="Arial" w:hAnsi="Arial" w:cs="Arial"/>
                <w:kern w:val="0"/>
                <w:u w:val="single"/>
              </w:rPr>
              <w:t>Required Laboratory Certification</w:t>
            </w:r>
          </w:p>
        </w:tc>
        <w:tc>
          <w:tcPr>
            <w:tcW w:w="849" w:type="dxa"/>
          </w:tcPr>
          <w:p w14:paraId="5B45DA23"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1CE4AC8"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2179AE0"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5E9D2A09" w14:textId="77777777" w:rsidR="00E74168" w:rsidRPr="00D03B24" w:rsidRDefault="00E74168" w:rsidP="00B85BF3">
            <w:pPr>
              <w:rPr>
                <w:rFonts w:ascii="Arial" w:hAnsi="Arial" w:cs="Arial"/>
                <w:kern w:val="0"/>
              </w:rPr>
            </w:pPr>
            <w:r w:rsidRPr="00D03B24">
              <w:rPr>
                <w:rFonts w:ascii="Arial" w:hAnsi="Arial" w:cs="Arial"/>
                <w:kern w:val="0"/>
              </w:rPr>
              <w:t>.0414</w:t>
            </w:r>
          </w:p>
        </w:tc>
        <w:tc>
          <w:tcPr>
            <w:tcW w:w="1938" w:type="dxa"/>
          </w:tcPr>
          <w:p w14:paraId="4E6290FC"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524C5738" w14:textId="77777777" w:rsidTr="00B85BF3">
        <w:trPr>
          <w:tblCellSpacing w:w="14" w:type="dxa"/>
        </w:trPr>
        <w:tc>
          <w:tcPr>
            <w:tcW w:w="5904" w:type="dxa"/>
          </w:tcPr>
          <w:p w14:paraId="3F40837B" w14:textId="77777777" w:rsidR="00E74168" w:rsidRPr="00D03B24" w:rsidRDefault="00E74168" w:rsidP="00B85BF3">
            <w:pPr>
              <w:rPr>
                <w:rFonts w:ascii="Arial" w:hAnsi="Arial" w:cs="Arial"/>
                <w:kern w:val="0"/>
              </w:rPr>
            </w:pPr>
            <w:r w:rsidRPr="00D03B24">
              <w:rPr>
                <w:rFonts w:ascii="Arial" w:hAnsi="Arial" w:cs="Arial"/>
                <w:kern w:val="0"/>
                <w:u w:val="single"/>
              </w:rPr>
              <w:t>Discharges or Releases from Other Sources</w:t>
            </w:r>
          </w:p>
        </w:tc>
        <w:tc>
          <w:tcPr>
            <w:tcW w:w="849" w:type="dxa"/>
          </w:tcPr>
          <w:p w14:paraId="2900ED03"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391521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9066F68"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26ECADB8" w14:textId="77777777" w:rsidR="00E74168" w:rsidRPr="00D03B24" w:rsidRDefault="00E74168" w:rsidP="00B85BF3">
            <w:pPr>
              <w:rPr>
                <w:rFonts w:ascii="Arial" w:hAnsi="Arial" w:cs="Arial"/>
                <w:kern w:val="0"/>
              </w:rPr>
            </w:pPr>
            <w:r w:rsidRPr="00D03B24">
              <w:rPr>
                <w:rFonts w:ascii="Arial" w:hAnsi="Arial" w:cs="Arial"/>
                <w:kern w:val="0"/>
              </w:rPr>
              <w:t>.0415</w:t>
            </w:r>
            <w:r>
              <w:rPr>
                <w:rFonts w:ascii="Arial" w:hAnsi="Arial" w:cs="Arial"/>
                <w:kern w:val="0"/>
              </w:rPr>
              <w:t>*</w:t>
            </w:r>
          </w:p>
        </w:tc>
        <w:tc>
          <w:tcPr>
            <w:tcW w:w="1938" w:type="dxa"/>
          </w:tcPr>
          <w:p w14:paraId="60D12384"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6D1D3BE0" w14:textId="77777777" w:rsidTr="00B85BF3">
        <w:trPr>
          <w:tblCellSpacing w:w="14" w:type="dxa"/>
        </w:trPr>
        <w:tc>
          <w:tcPr>
            <w:tcW w:w="5904" w:type="dxa"/>
          </w:tcPr>
          <w:p w14:paraId="55BAD822" w14:textId="77777777" w:rsidR="00E74168" w:rsidRPr="00D03B24" w:rsidRDefault="00E74168" w:rsidP="00B85BF3">
            <w:pPr>
              <w:rPr>
                <w:rFonts w:ascii="Arial" w:hAnsi="Arial" w:cs="Arial"/>
                <w:kern w:val="0"/>
              </w:rPr>
            </w:pPr>
            <w:r w:rsidRPr="00D03B24">
              <w:rPr>
                <w:rFonts w:ascii="Arial" w:hAnsi="Arial" w:cs="Arial"/>
                <w:kern w:val="0"/>
                <w:u w:val="single"/>
              </w:rPr>
              <w:t>Purpose and Scope</w:t>
            </w:r>
          </w:p>
        </w:tc>
        <w:tc>
          <w:tcPr>
            <w:tcW w:w="849" w:type="dxa"/>
          </w:tcPr>
          <w:p w14:paraId="7C02738E"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517FB50"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410CEC2"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13D89FC7" w14:textId="77777777" w:rsidR="00E74168" w:rsidRPr="00D03B24" w:rsidRDefault="00E74168" w:rsidP="00B85BF3">
            <w:pPr>
              <w:rPr>
                <w:rFonts w:ascii="Arial" w:hAnsi="Arial" w:cs="Arial"/>
                <w:kern w:val="0"/>
              </w:rPr>
            </w:pPr>
            <w:r w:rsidRPr="00D03B24">
              <w:rPr>
                <w:rFonts w:ascii="Arial" w:hAnsi="Arial" w:cs="Arial"/>
                <w:kern w:val="0"/>
              </w:rPr>
              <w:t>.0501</w:t>
            </w:r>
            <w:r>
              <w:rPr>
                <w:rFonts w:ascii="Arial" w:hAnsi="Arial" w:cs="Arial"/>
                <w:kern w:val="0"/>
              </w:rPr>
              <w:t>*</w:t>
            </w:r>
          </w:p>
        </w:tc>
        <w:tc>
          <w:tcPr>
            <w:tcW w:w="1938" w:type="dxa"/>
          </w:tcPr>
          <w:p w14:paraId="78764AB7"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672759F7" w14:textId="77777777" w:rsidTr="00B85BF3">
        <w:trPr>
          <w:tblCellSpacing w:w="14" w:type="dxa"/>
        </w:trPr>
        <w:tc>
          <w:tcPr>
            <w:tcW w:w="5904" w:type="dxa"/>
          </w:tcPr>
          <w:p w14:paraId="158EE1B6" w14:textId="77777777" w:rsidR="00E74168" w:rsidRPr="00D03B24" w:rsidRDefault="00E74168" w:rsidP="00B85BF3">
            <w:pPr>
              <w:rPr>
                <w:rFonts w:ascii="Arial" w:hAnsi="Arial" w:cs="Arial"/>
                <w:kern w:val="0"/>
              </w:rPr>
            </w:pPr>
            <w:r w:rsidRPr="00D03B24">
              <w:rPr>
                <w:rFonts w:ascii="Arial" w:hAnsi="Arial" w:cs="Arial"/>
                <w:kern w:val="0"/>
                <w:u w:val="single"/>
              </w:rPr>
              <w:t>Definitions</w:t>
            </w:r>
          </w:p>
        </w:tc>
        <w:tc>
          <w:tcPr>
            <w:tcW w:w="849" w:type="dxa"/>
          </w:tcPr>
          <w:p w14:paraId="2575B4CC"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FA5B9FF"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03DD34D8"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584107B4" w14:textId="77777777" w:rsidR="00E74168" w:rsidRPr="00D03B24" w:rsidRDefault="00E74168" w:rsidP="00B85BF3">
            <w:pPr>
              <w:rPr>
                <w:rFonts w:ascii="Arial" w:hAnsi="Arial" w:cs="Arial"/>
                <w:kern w:val="0"/>
              </w:rPr>
            </w:pPr>
            <w:r w:rsidRPr="00D03B24">
              <w:rPr>
                <w:rFonts w:ascii="Arial" w:hAnsi="Arial" w:cs="Arial"/>
                <w:kern w:val="0"/>
              </w:rPr>
              <w:t>.0502</w:t>
            </w:r>
            <w:r>
              <w:rPr>
                <w:rFonts w:ascii="Arial" w:hAnsi="Arial" w:cs="Arial"/>
                <w:kern w:val="0"/>
              </w:rPr>
              <w:t>*</w:t>
            </w:r>
          </w:p>
        </w:tc>
        <w:tc>
          <w:tcPr>
            <w:tcW w:w="1938" w:type="dxa"/>
          </w:tcPr>
          <w:p w14:paraId="51D157EF"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73406882" w14:textId="77777777" w:rsidTr="00B85BF3">
        <w:trPr>
          <w:tblCellSpacing w:w="14" w:type="dxa"/>
        </w:trPr>
        <w:tc>
          <w:tcPr>
            <w:tcW w:w="5904" w:type="dxa"/>
          </w:tcPr>
          <w:p w14:paraId="6BB35961" w14:textId="77777777" w:rsidR="00E74168" w:rsidRPr="00D03B24" w:rsidRDefault="00E74168" w:rsidP="00B85BF3">
            <w:pPr>
              <w:rPr>
                <w:rFonts w:ascii="Arial" w:hAnsi="Arial" w:cs="Arial"/>
                <w:kern w:val="0"/>
              </w:rPr>
            </w:pPr>
            <w:r w:rsidRPr="00D03B24">
              <w:rPr>
                <w:rFonts w:ascii="Arial" w:hAnsi="Arial" w:cs="Arial"/>
                <w:kern w:val="0"/>
                <w:u w:val="single"/>
              </w:rPr>
              <w:t>Rule Application</w:t>
            </w:r>
          </w:p>
        </w:tc>
        <w:tc>
          <w:tcPr>
            <w:tcW w:w="849" w:type="dxa"/>
          </w:tcPr>
          <w:p w14:paraId="5A78D9B8"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9454EDE"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22EF917D"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5BAD1F08" w14:textId="77777777" w:rsidR="00E74168" w:rsidRPr="00D03B24" w:rsidRDefault="00E74168" w:rsidP="00B85BF3">
            <w:pPr>
              <w:rPr>
                <w:rFonts w:ascii="Arial" w:hAnsi="Arial" w:cs="Arial"/>
                <w:kern w:val="0"/>
              </w:rPr>
            </w:pPr>
            <w:r w:rsidRPr="00D03B24">
              <w:rPr>
                <w:rFonts w:ascii="Arial" w:hAnsi="Arial" w:cs="Arial"/>
                <w:kern w:val="0"/>
              </w:rPr>
              <w:t>.0503</w:t>
            </w:r>
            <w:r>
              <w:rPr>
                <w:rFonts w:ascii="Arial" w:hAnsi="Arial" w:cs="Arial"/>
                <w:kern w:val="0"/>
              </w:rPr>
              <w:t>*</w:t>
            </w:r>
          </w:p>
        </w:tc>
        <w:tc>
          <w:tcPr>
            <w:tcW w:w="1938" w:type="dxa"/>
          </w:tcPr>
          <w:p w14:paraId="1B8C5FB5"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5BA96CC6" w14:textId="77777777" w:rsidTr="00B85BF3">
        <w:trPr>
          <w:tblCellSpacing w:w="14" w:type="dxa"/>
        </w:trPr>
        <w:tc>
          <w:tcPr>
            <w:tcW w:w="5904" w:type="dxa"/>
          </w:tcPr>
          <w:p w14:paraId="08F6478E" w14:textId="77777777" w:rsidR="00E74168" w:rsidRPr="00D03B24" w:rsidRDefault="00E74168" w:rsidP="00B85BF3">
            <w:pPr>
              <w:rPr>
                <w:rFonts w:ascii="Arial" w:hAnsi="Arial" w:cs="Arial"/>
                <w:kern w:val="0"/>
              </w:rPr>
            </w:pPr>
            <w:r w:rsidRPr="00D03B24">
              <w:rPr>
                <w:rFonts w:ascii="Arial" w:hAnsi="Arial" w:cs="Arial"/>
                <w:kern w:val="0"/>
                <w:u w:val="single"/>
              </w:rPr>
              <w:t xml:space="preserve">Required Initial Response and Abatement Actions by </w:t>
            </w:r>
            <w:proofErr w:type="spellStart"/>
            <w:r w:rsidRPr="00D03B24">
              <w:rPr>
                <w:rFonts w:ascii="Arial" w:hAnsi="Arial" w:cs="Arial"/>
                <w:kern w:val="0"/>
                <w:u w:val="single"/>
              </w:rPr>
              <w:t>Respon</w:t>
            </w:r>
            <w:proofErr w:type="spellEnd"/>
            <w:r w:rsidRPr="00D03B24">
              <w:rPr>
                <w:rFonts w:ascii="Arial" w:hAnsi="Arial" w:cs="Arial"/>
                <w:kern w:val="0"/>
                <w:u w:val="single"/>
              </w:rPr>
              <w:t>...</w:t>
            </w:r>
          </w:p>
        </w:tc>
        <w:tc>
          <w:tcPr>
            <w:tcW w:w="849" w:type="dxa"/>
          </w:tcPr>
          <w:p w14:paraId="6B23BDAB"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553033F8"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5468BD5"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6E6F42F1" w14:textId="77777777" w:rsidR="00E74168" w:rsidRPr="00D03B24" w:rsidRDefault="00E74168" w:rsidP="00B85BF3">
            <w:pPr>
              <w:rPr>
                <w:rFonts w:ascii="Arial" w:hAnsi="Arial" w:cs="Arial"/>
                <w:kern w:val="0"/>
              </w:rPr>
            </w:pPr>
            <w:r w:rsidRPr="00D03B24">
              <w:rPr>
                <w:rFonts w:ascii="Arial" w:hAnsi="Arial" w:cs="Arial"/>
                <w:kern w:val="0"/>
              </w:rPr>
              <w:t>.0504</w:t>
            </w:r>
            <w:r>
              <w:rPr>
                <w:rFonts w:ascii="Arial" w:hAnsi="Arial" w:cs="Arial"/>
                <w:kern w:val="0"/>
              </w:rPr>
              <w:t>*</w:t>
            </w:r>
          </w:p>
        </w:tc>
        <w:tc>
          <w:tcPr>
            <w:tcW w:w="1938" w:type="dxa"/>
          </w:tcPr>
          <w:p w14:paraId="3D680C37"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B6B9D45" w14:textId="77777777" w:rsidTr="00B85BF3">
        <w:trPr>
          <w:tblCellSpacing w:w="14" w:type="dxa"/>
        </w:trPr>
        <w:tc>
          <w:tcPr>
            <w:tcW w:w="5904" w:type="dxa"/>
          </w:tcPr>
          <w:p w14:paraId="0DBEDD1F" w14:textId="77777777" w:rsidR="00E74168" w:rsidRPr="00D03B24" w:rsidRDefault="00E74168" w:rsidP="00B85BF3">
            <w:pPr>
              <w:rPr>
                <w:rFonts w:ascii="Arial" w:hAnsi="Arial" w:cs="Arial"/>
                <w:kern w:val="0"/>
              </w:rPr>
            </w:pPr>
            <w:r w:rsidRPr="00D03B24">
              <w:rPr>
                <w:rFonts w:ascii="Arial" w:hAnsi="Arial" w:cs="Arial"/>
                <w:kern w:val="0"/>
                <w:u w:val="single"/>
              </w:rPr>
              <w:t>Requirements for Limited Site Assessment</w:t>
            </w:r>
          </w:p>
        </w:tc>
        <w:tc>
          <w:tcPr>
            <w:tcW w:w="849" w:type="dxa"/>
          </w:tcPr>
          <w:p w14:paraId="6E35A508"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1B091BA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776469B"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1F7F94F5" w14:textId="77777777" w:rsidR="00E74168" w:rsidRPr="00D03B24" w:rsidRDefault="00E74168" w:rsidP="00B85BF3">
            <w:pPr>
              <w:rPr>
                <w:rFonts w:ascii="Arial" w:hAnsi="Arial" w:cs="Arial"/>
                <w:kern w:val="0"/>
              </w:rPr>
            </w:pPr>
            <w:r w:rsidRPr="00D03B24">
              <w:rPr>
                <w:rFonts w:ascii="Arial" w:hAnsi="Arial" w:cs="Arial"/>
                <w:kern w:val="0"/>
              </w:rPr>
              <w:t>.0505</w:t>
            </w:r>
            <w:r>
              <w:rPr>
                <w:rFonts w:ascii="Arial" w:hAnsi="Arial" w:cs="Arial"/>
                <w:kern w:val="0"/>
              </w:rPr>
              <w:t>*</w:t>
            </w:r>
          </w:p>
        </w:tc>
        <w:tc>
          <w:tcPr>
            <w:tcW w:w="1938" w:type="dxa"/>
          </w:tcPr>
          <w:p w14:paraId="7C823D03"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174DCC6F" w14:textId="77777777" w:rsidTr="00B85BF3">
        <w:trPr>
          <w:tblCellSpacing w:w="14" w:type="dxa"/>
        </w:trPr>
        <w:tc>
          <w:tcPr>
            <w:tcW w:w="5904" w:type="dxa"/>
          </w:tcPr>
          <w:p w14:paraId="5A7D193C" w14:textId="77777777" w:rsidR="00E74168" w:rsidRPr="00D03B24" w:rsidRDefault="00E74168" w:rsidP="00B85BF3">
            <w:pPr>
              <w:rPr>
                <w:rFonts w:ascii="Arial" w:hAnsi="Arial" w:cs="Arial"/>
                <w:kern w:val="0"/>
              </w:rPr>
            </w:pPr>
            <w:r w:rsidRPr="00D03B24">
              <w:rPr>
                <w:rFonts w:ascii="Arial" w:hAnsi="Arial" w:cs="Arial"/>
                <w:kern w:val="0"/>
                <w:u w:val="single"/>
              </w:rPr>
              <w:t>Discharge or Release Classifications</w:t>
            </w:r>
          </w:p>
        </w:tc>
        <w:tc>
          <w:tcPr>
            <w:tcW w:w="849" w:type="dxa"/>
          </w:tcPr>
          <w:p w14:paraId="0C3E0358"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212F3B3"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C1C04B9"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09EE203A" w14:textId="77777777" w:rsidR="00E74168" w:rsidRPr="00D03B24" w:rsidRDefault="00E74168" w:rsidP="00B85BF3">
            <w:pPr>
              <w:rPr>
                <w:rFonts w:ascii="Arial" w:hAnsi="Arial" w:cs="Arial"/>
                <w:kern w:val="0"/>
              </w:rPr>
            </w:pPr>
            <w:r w:rsidRPr="00D03B24">
              <w:rPr>
                <w:rFonts w:ascii="Arial" w:hAnsi="Arial" w:cs="Arial"/>
                <w:kern w:val="0"/>
              </w:rPr>
              <w:t>.0506</w:t>
            </w:r>
            <w:r>
              <w:rPr>
                <w:rFonts w:ascii="Arial" w:hAnsi="Arial" w:cs="Arial"/>
                <w:kern w:val="0"/>
              </w:rPr>
              <w:t>*</w:t>
            </w:r>
          </w:p>
        </w:tc>
        <w:tc>
          <w:tcPr>
            <w:tcW w:w="1938" w:type="dxa"/>
          </w:tcPr>
          <w:p w14:paraId="0F56FDA8"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46E42B12" w14:textId="77777777" w:rsidTr="00B85BF3">
        <w:trPr>
          <w:tblCellSpacing w:w="14" w:type="dxa"/>
        </w:trPr>
        <w:tc>
          <w:tcPr>
            <w:tcW w:w="5904" w:type="dxa"/>
          </w:tcPr>
          <w:p w14:paraId="1EA86CDB" w14:textId="77777777" w:rsidR="00E74168" w:rsidRPr="00D03B24" w:rsidRDefault="00E74168" w:rsidP="00B85BF3">
            <w:pPr>
              <w:rPr>
                <w:rFonts w:ascii="Arial" w:hAnsi="Arial" w:cs="Arial"/>
                <w:kern w:val="0"/>
              </w:rPr>
            </w:pPr>
            <w:r w:rsidRPr="00D03B24">
              <w:rPr>
                <w:rFonts w:ascii="Arial" w:hAnsi="Arial" w:cs="Arial"/>
                <w:kern w:val="0"/>
                <w:u w:val="single"/>
              </w:rPr>
              <w:t>Reclassification of Risk Levels</w:t>
            </w:r>
          </w:p>
        </w:tc>
        <w:tc>
          <w:tcPr>
            <w:tcW w:w="849" w:type="dxa"/>
          </w:tcPr>
          <w:p w14:paraId="3E64DFAE"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EE5F30C"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6A9EF39"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104B2BB6" w14:textId="77777777" w:rsidR="00E74168" w:rsidRPr="00D03B24" w:rsidRDefault="00E74168" w:rsidP="00B85BF3">
            <w:pPr>
              <w:rPr>
                <w:rFonts w:ascii="Arial" w:hAnsi="Arial" w:cs="Arial"/>
                <w:kern w:val="0"/>
              </w:rPr>
            </w:pPr>
            <w:r w:rsidRPr="00D03B24">
              <w:rPr>
                <w:rFonts w:ascii="Arial" w:hAnsi="Arial" w:cs="Arial"/>
                <w:kern w:val="0"/>
              </w:rPr>
              <w:t>.0507</w:t>
            </w:r>
            <w:r>
              <w:rPr>
                <w:rFonts w:ascii="Arial" w:hAnsi="Arial" w:cs="Arial"/>
                <w:kern w:val="0"/>
              </w:rPr>
              <w:t>*</w:t>
            </w:r>
          </w:p>
        </w:tc>
        <w:tc>
          <w:tcPr>
            <w:tcW w:w="1938" w:type="dxa"/>
          </w:tcPr>
          <w:p w14:paraId="2ED89BF7"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622F60EB" w14:textId="77777777" w:rsidTr="00B85BF3">
        <w:trPr>
          <w:tblCellSpacing w:w="14" w:type="dxa"/>
        </w:trPr>
        <w:tc>
          <w:tcPr>
            <w:tcW w:w="5904" w:type="dxa"/>
          </w:tcPr>
          <w:p w14:paraId="3A55314C" w14:textId="77777777" w:rsidR="00E74168" w:rsidRPr="00D03B24" w:rsidRDefault="00E74168" w:rsidP="00B85BF3">
            <w:pPr>
              <w:rPr>
                <w:rFonts w:ascii="Arial" w:hAnsi="Arial" w:cs="Arial"/>
                <w:kern w:val="0"/>
              </w:rPr>
            </w:pPr>
            <w:r w:rsidRPr="00D03B24">
              <w:rPr>
                <w:rFonts w:ascii="Arial" w:hAnsi="Arial" w:cs="Arial"/>
                <w:kern w:val="0"/>
                <w:u w:val="single"/>
              </w:rPr>
              <w:t>Assessment and Remediation Procedures</w:t>
            </w:r>
          </w:p>
        </w:tc>
        <w:tc>
          <w:tcPr>
            <w:tcW w:w="849" w:type="dxa"/>
          </w:tcPr>
          <w:p w14:paraId="71510FB1"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DD3E665"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53A9C83"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4493360A" w14:textId="77777777" w:rsidR="00E74168" w:rsidRPr="00D03B24" w:rsidRDefault="00E74168" w:rsidP="00B85BF3">
            <w:pPr>
              <w:rPr>
                <w:rFonts w:ascii="Arial" w:hAnsi="Arial" w:cs="Arial"/>
                <w:kern w:val="0"/>
              </w:rPr>
            </w:pPr>
            <w:r w:rsidRPr="00D03B24">
              <w:rPr>
                <w:rFonts w:ascii="Arial" w:hAnsi="Arial" w:cs="Arial"/>
                <w:kern w:val="0"/>
              </w:rPr>
              <w:t>.0508</w:t>
            </w:r>
            <w:r>
              <w:rPr>
                <w:rFonts w:ascii="Arial" w:hAnsi="Arial" w:cs="Arial"/>
                <w:kern w:val="0"/>
              </w:rPr>
              <w:t>*</w:t>
            </w:r>
          </w:p>
        </w:tc>
        <w:tc>
          <w:tcPr>
            <w:tcW w:w="1938" w:type="dxa"/>
          </w:tcPr>
          <w:p w14:paraId="5E8CFF6A"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1C08A618" w14:textId="77777777" w:rsidTr="00B85BF3">
        <w:trPr>
          <w:tblCellSpacing w:w="14" w:type="dxa"/>
        </w:trPr>
        <w:tc>
          <w:tcPr>
            <w:tcW w:w="5904" w:type="dxa"/>
          </w:tcPr>
          <w:p w14:paraId="4EA6084A" w14:textId="77777777" w:rsidR="00E74168" w:rsidRPr="00D03B24" w:rsidRDefault="00E74168" w:rsidP="00B85BF3">
            <w:pPr>
              <w:rPr>
                <w:rFonts w:ascii="Arial" w:hAnsi="Arial" w:cs="Arial"/>
                <w:kern w:val="0"/>
              </w:rPr>
            </w:pPr>
            <w:r w:rsidRPr="00D03B24">
              <w:rPr>
                <w:rFonts w:ascii="Arial" w:hAnsi="Arial" w:cs="Arial"/>
                <w:kern w:val="0"/>
                <w:u w:val="single"/>
              </w:rPr>
              <w:t>Notification Requirements</w:t>
            </w:r>
          </w:p>
        </w:tc>
        <w:tc>
          <w:tcPr>
            <w:tcW w:w="849" w:type="dxa"/>
          </w:tcPr>
          <w:p w14:paraId="5298CE75"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4B35349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32FA01B"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651E136F" w14:textId="77777777" w:rsidR="00E74168" w:rsidRPr="00D03B24" w:rsidRDefault="00E74168" w:rsidP="00B85BF3">
            <w:pPr>
              <w:rPr>
                <w:rFonts w:ascii="Arial" w:hAnsi="Arial" w:cs="Arial"/>
                <w:kern w:val="0"/>
              </w:rPr>
            </w:pPr>
            <w:r w:rsidRPr="00D03B24">
              <w:rPr>
                <w:rFonts w:ascii="Arial" w:hAnsi="Arial" w:cs="Arial"/>
                <w:kern w:val="0"/>
              </w:rPr>
              <w:t>.0509</w:t>
            </w:r>
            <w:r>
              <w:rPr>
                <w:rFonts w:ascii="Arial" w:hAnsi="Arial" w:cs="Arial"/>
                <w:kern w:val="0"/>
              </w:rPr>
              <w:t>*</w:t>
            </w:r>
          </w:p>
        </w:tc>
        <w:tc>
          <w:tcPr>
            <w:tcW w:w="1938" w:type="dxa"/>
          </w:tcPr>
          <w:p w14:paraId="4DDC6B2E"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17BE9E35" w14:textId="77777777" w:rsidTr="00B85BF3">
        <w:trPr>
          <w:tblCellSpacing w:w="14" w:type="dxa"/>
        </w:trPr>
        <w:tc>
          <w:tcPr>
            <w:tcW w:w="5904" w:type="dxa"/>
          </w:tcPr>
          <w:p w14:paraId="12D8AD28" w14:textId="77777777" w:rsidR="00E74168" w:rsidRPr="00D03B24" w:rsidRDefault="00E74168" w:rsidP="00B85BF3">
            <w:pPr>
              <w:rPr>
                <w:rFonts w:ascii="Arial" w:hAnsi="Arial" w:cs="Arial"/>
                <w:kern w:val="0"/>
              </w:rPr>
            </w:pPr>
            <w:r w:rsidRPr="00D03B24">
              <w:rPr>
                <w:rFonts w:ascii="Arial" w:hAnsi="Arial" w:cs="Arial"/>
                <w:kern w:val="0"/>
                <w:u w:val="single"/>
              </w:rPr>
              <w:t>Departmental Listing of Discharges or Releases</w:t>
            </w:r>
          </w:p>
        </w:tc>
        <w:tc>
          <w:tcPr>
            <w:tcW w:w="849" w:type="dxa"/>
          </w:tcPr>
          <w:p w14:paraId="1D77811E"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0CA12E79"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1E8091E1"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456927E0" w14:textId="77777777" w:rsidR="00E74168" w:rsidRPr="00D03B24" w:rsidRDefault="00E74168" w:rsidP="00B85BF3">
            <w:pPr>
              <w:rPr>
                <w:rFonts w:ascii="Arial" w:hAnsi="Arial" w:cs="Arial"/>
                <w:kern w:val="0"/>
              </w:rPr>
            </w:pPr>
            <w:r w:rsidRPr="00D03B24">
              <w:rPr>
                <w:rFonts w:ascii="Arial" w:hAnsi="Arial" w:cs="Arial"/>
                <w:kern w:val="0"/>
              </w:rPr>
              <w:t>.0510</w:t>
            </w:r>
          </w:p>
        </w:tc>
        <w:tc>
          <w:tcPr>
            <w:tcW w:w="1938" w:type="dxa"/>
          </w:tcPr>
          <w:p w14:paraId="6E2B8C9F"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8083F34" w14:textId="77777777" w:rsidTr="00B85BF3">
        <w:trPr>
          <w:tblCellSpacing w:w="14" w:type="dxa"/>
        </w:trPr>
        <w:tc>
          <w:tcPr>
            <w:tcW w:w="5904" w:type="dxa"/>
          </w:tcPr>
          <w:p w14:paraId="06C82735" w14:textId="77777777" w:rsidR="00E74168" w:rsidRPr="00D03B24" w:rsidRDefault="00E74168" w:rsidP="00B85BF3">
            <w:pPr>
              <w:rPr>
                <w:rFonts w:ascii="Arial" w:hAnsi="Arial" w:cs="Arial"/>
                <w:kern w:val="0"/>
              </w:rPr>
            </w:pPr>
            <w:r w:rsidRPr="00D03B24">
              <w:rPr>
                <w:rFonts w:ascii="Arial" w:hAnsi="Arial" w:cs="Arial"/>
                <w:kern w:val="0"/>
                <w:u w:val="single"/>
              </w:rPr>
              <w:t>Establishing Maximum Soil Contamination Concentrations</w:t>
            </w:r>
          </w:p>
        </w:tc>
        <w:tc>
          <w:tcPr>
            <w:tcW w:w="849" w:type="dxa"/>
          </w:tcPr>
          <w:p w14:paraId="4794C876"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31DB3727"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1DF964E"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3995FE96" w14:textId="77777777" w:rsidR="00E74168" w:rsidRPr="00D03B24" w:rsidRDefault="00E74168" w:rsidP="00B85BF3">
            <w:pPr>
              <w:rPr>
                <w:rFonts w:ascii="Arial" w:hAnsi="Arial" w:cs="Arial"/>
                <w:kern w:val="0"/>
              </w:rPr>
            </w:pPr>
            <w:r w:rsidRPr="00D03B24">
              <w:rPr>
                <w:rFonts w:ascii="Arial" w:hAnsi="Arial" w:cs="Arial"/>
                <w:kern w:val="0"/>
              </w:rPr>
              <w:t>.0511</w:t>
            </w:r>
            <w:r>
              <w:rPr>
                <w:rFonts w:ascii="Arial" w:hAnsi="Arial" w:cs="Arial"/>
                <w:kern w:val="0"/>
              </w:rPr>
              <w:t>*</w:t>
            </w:r>
          </w:p>
        </w:tc>
        <w:tc>
          <w:tcPr>
            <w:tcW w:w="1938" w:type="dxa"/>
          </w:tcPr>
          <w:p w14:paraId="4A548893"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7403CDCB" w14:textId="77777777" w:rsidTr="00B85BF3">
        <w:trPr>
          <w:tblCellSpacing w:w="14" w:type="dxa"/>
        </w:trPr>
        <w:tc>
          <w:tcPr>
            <w:tcW w:w="5904" w:type="dxa"/>
          </w:tcPr>
          <w:p w14:paraId="5F6D7286" w14:textId="77777777" w:rsidR="00E74168" w:rsidRPr="00D03B24" w:rsidRDefault="00E74168" w:rsidP="00B85BF3">
            <w:pPr>
              <w:rPr>
                <w:rFonts w:ascii="Arial" w:hAnsi="Arial" w:cs="Arial"/>
                <w:kern w:val="0"/>
              </w:rPr>
            </w:pPr>
            <w:r w:rsidRPr="00D03B24">
              <w:rPr>
                <w:rFonts w:ascii="Arial" w:hAnsi="Arial" w:cs="Arial"/>
                <w:kern w:val="0"/>
                <w:u w:val="single"/>
              </w:rPr>
              <w:t>Analytical Procedures for Soil Samples</w:t>
            </w:r>
          </w:p>
        </w:tc>
        <w:tc>
          <w:tcPr>
            <w:tcW w:w="849" w:type="dxa"/>
          </w:tcPr>
          <w:p w14:paraId="04CF6735"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3B71EA4"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431F50DF"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236E45F1" w14:textId="77777777" w:rsidR="00E74168" w:rsidRPr="00D03B24" w:rsidRDefault="00E74168" w:rsidP="00B85BF3">
            <w:pPr>
              <w:rPr>
                <w:rFonts w:ascii="Arial" w:hAnsi="Arial" w:cs="Arial"/>
                <w:kern w:val="0"/>
              </w:rPr>
            </w:pPr>
            <w:r w:rsidRPr="00D03B24">
              <w:rPr>
                <w:rFonts w:ascii="Arial" w:hAnsi="Arial" w:cs="Arial"/>
                <w:kern w:val="0"/>
              </w:rPr>
              <w:t>.0512</w:t>
            </w:r>
            <w:r>
              <w:rPr>
                <w:rFonts w:ascii="Arial" w:hAnsi="Arial" w:cs="Arial"/>
                <w:kern w:val="0"/>
              </w:rPr>
              <w:t>*</w:t>
            </w:r>
          </w:p>
        </w:tc>
        <w:tc>
          <w:tcPr>
            <w:tcW w:w="1938" w:type="dxa"/>
          </w:tcPr>
          <w:p w14:paraId="587DFA9A"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70DED50" w14:textId="77777777" w:rsidTr="00B85BF3">
        <w:trPr>
          <w:tblCellSpacing w:w="14" w:type="dxa"/>
        </w:trPr>
        <w:tc>
          <w:tcPr>
            <w:tcW w:w="5904" w:type="dxa"/>
          </w:tcPr>
          <w:p w14:paraId="50FADB82" w14:textId="77777777" w:rsidR="00E74168" w:rsidRPr="00D03B24" w:rsidRDefault="00E74168" w:rsidP="00B85BF3">
            <w:pPr>
              <w:rPr>
                <w:rFonts w:ascii="Arial" w:hAnsi="Arial" w:cs="Arial"/>
                <w:kern w:val="0"/>
              </w:rPr>
            </w:pPr>
            <w:r w:rsidRPr="00D03B24">
              <w:rPr>
                <w:rFonts w:ascii="Arial" w:hAnsi="Arial" w:cs="Arial"/>
                <w:kern w:val="0"/>
                <w:u w:val="single"/>
              </w:rPr>
              <w:t>Analytical Procedures for Groundwater Samples</w:t>
            </w:r>
          </w:p>
        </w:tc>
        <w:tc>
          <w:tcPr>
            <w:tcW w:w="849" w:type="dxa"/>
          </w:tcPr>
          <w:p w14:paraId="42C3E052"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6F817850"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54F17CB0"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4F494DDE" w14:textId="77777777" w:rsidR="00E74168" w:rsidRPr="00D03B24" w:rsidRDefault="00E74168" w:rsidP="00B85BF3">
            <w:pPr>
              <w:rPr>
                <w:rFonts w:ascii="Arial" w:hAnsi="Arial" w:cs="Arial"/>
                <w:kern w:val="0"/>
              </w:rPr>
            </w:pPr>
            <w:r w:rsidRPr="00D03B24">
              <w:rPr>
                <w:rFonts w:ascii="Arial" w:hAnsi="Arial" w:cs="Arial"/>
                <w:kern w:val="0"/>
              </w:rPr>
              <w:t>.0513</w:t>
            </w:r>
            <w:r>
              <w:rPr>
                <w:rFonts w:ascii="Arial" w:hAnsi="Arial" w:cs="Arial"/>
                <w:kern w:val="0"/>
              </w:rPr>
              <w:t>*</w:t>
            </w:r>
          </w:p>
        </w:tc>
        <w:tc>
          <w:tcPr>
            <w:tcW w:w="1938" w:type="dxa"/>
          </w:tcPr>
          <w:p w14:paraId="4A3D26FF"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2ADAD231" w14:textId="77777777" w:rsidTr="00B85BF3">
        <w:trPr>
          <w:tblCellSpacing w:w="14" w:type="dxa"/>
        </w:trPr>
        <w:tc>
          <w:tcPr>
            <w:tcW w:w="5904" w:type="dxa"/>
          </w:tcPr>
          <w:p w14:paraId="5C55E662" w14:textId="77777777" w:rsidR="00E74168" w:rsidRPr="00D03B24" w:rsidRDefault="00E74168" w:rsidP="00B85BF3">
            <w:pPr>
              <w:rPr>
                <w:rFonts w:ascii="Arial" w:hAnsi="Arial" w:cs="Arial"/>
                <w:kern w:val="0"/>
              </w:rPr>
            </w:pPr>
            <w:r w:rsidRPr="00D03B24">
              <w:rPr>
                <w:rFonts w:ascii="Arial" w:hAnsi="Arial" w:cs="Arial"/>
                <w:kern w:val="0"/>
                <w:u w:val="single"/>
              </w:rPr>
              <w:t>Required Laboratory Certification</w:t>
            </w:r>
          </w:p>
        </w:tc>
        <w:tc>
          <w:tcPr>
            <w:tcW w:w="849" w:type="dxa"/>
          </w:tcPr>
          <w:p w14:paraId="66743303"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12D5EC22"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33D0995D"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6498436C" w14:textId="77777777" w:rsidR="00E74168" w:rsidRPr="00D03B24" w:rsidRDefault="00E74168" w:rsidP="00B85BF3">
            <w:pPr>
              <w:rPr>
                <w:rFonts w:ascii="Arial" w:hAnsi="Arial" w:cs="Arial"/>
                <w:kern w:val="0"/>
              </w:rPr>
            </w:pPr>
            <w:r w:rsidRPr="00D03B24">
              <w:rPr>
                <w:rFonts w:ascii="Arial" w:hAnsi="Arial" w:cs="Arial"/>
                <w:kern w:val="0"/>
              </w:rPr>
              <w:t>.0514</w:t>
            </w:r>
            <w:r>
              <w:rPr>
                <w:rFonts w:ascii="Arial" w:hAnsi="Arial" w:cs="Arial"/>
                <w:kern w:val="0"/>
              </w:rPr>
              <w:t>*</w:t>
            </w:r>
          </w:p>
        </w:tc>
        <w:tc>
          <w:tcPr>
            <w:tcW w:w="1938" w:type="dxa"/>
          </w:tcPr>
          <w:p w14:paraId="405F80BE"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14EB781A" w14:textId="77777777" w:rsidTr="00B85BF3">
        <w:trPr>
          <w:tblCellSpacing w:w="14" w:type="dxa"/>
        </w:trPr>
        <w:tc>
          <w:tcPr>
            <w:tcW w:w="5904" w:type="dxa"/>
          </w:tcPr>
          <w:p w14:paraId="27BE5B1F" w14:textId="77777777" w:rsidR="00E74168" w:rsidRPr="00D03B24" w:rsidRDefault="00E74168" w:rsidP="00B85BF3">
            <w:pPr>
              <w:rPr>
                <w:rFonts w:ascii="Arial" w:hAnsi="Arial" w:cs="Arial"/>
                <w:kern w:val="0"/>
              </w:rPr>
            </w:pPr>
            <w:r w:rsidRPr="00D03B24">
              <w:rPr>
                <w:rFonts w:ascii="Arial" w:hAnsi="Arial" w:cs="Arial"/>
                <w:kern w:val="0"/>
                <w:u w:val="single"/>
              </w:rPr>
              <w:t xml:space="preserve">Discharges or Releases </w:t>
            </w:r>
            <w:proofErr w:type="spellStart"/>
            <w:r w:rsidRPr="00D03B24">
              <w:rPr>
                <w:rFonts w:ascii="Arial" w:hAnsi="Arial" w:cs="Arial"/>
                <w:kern w:val="0"/>
                <w:u w:val="single"/>
              </w:rPr>
              <w:t>form</w:t>
            </w:r>
            <w:proofErr w:type="spellEnd"/>
            <w:r w:rsidRPr="00D03B24">
              <w:rPr>
                <w:rFonts w:ascii="Arial" w:hAnsi="Arial" w:cs="Arial"/>
                <w:kern w:val="0"/>
                <w:u w:val="single"/>
              </w:rPr>
              <w:t xml:space="preserve"> Other Sources</w:t>
            </w:r>
          </w:p>
        </w:tc>
        <w:tc>
          <w:tcPr>
            <w:tcW w:w="849" w:type="dxa"/>
          </w:tcPr>
          <w:p w14:paraId="4CBA8C60" w14:textId="77777777" w:rsidR="00E74168" w:rsidRPr="00D03B24" w:rsidRDefault="00E74168" w:rsidP="00B85BF3">
            <w:pPr>
              <w:jc w:val="right"/>
              <w:rPr>
                <w:rFonts w:ascii="Arial" w:hAnsi="Arial" w:cs="Arial"/>
                <w:kern w:val="0"/>
              </w:rPr>
            </w:pPr>
            <w:r w:rsidRPr="00D03B24">
              <w:rPr>
                <w:rFonts w:ascii="Arial" w:hAnsi="Arial" w:cs="Arial"/>
                <w:kern w:val="0"/>
              </w:rPr>
              <w:t>15A</w:t>
            </w:r>
          </w:p>
        </w:tc>
        <w:tc>
          <w:tcPr>
            <w:tcW w:w="633" w:type="dxa"/>
          </w:tcPr>
          <w:p w14:paraId="2BA83018" w14:textId="77777777" w:rsidR="00E74168" w:rsidRPr="00D03B24" w:rsidRDefault="00E74168" w:rsidP="00B85BF3">
            <w:pPr>
              <w:rPr>
                <w:rFonts w:ascii="Arial" w:hAnsi="Arial" w:cs="Arial"/>
                <w:kern w:val="0"/>
              </w:rPr>
            </w:pPr>
            <w:r w:rsidRPr="00D03B24">
              <w:rPr>
                <w:rFonts w:ascii="Arial" w:hAnsi="Arial" w:cs="Arial"/>
                <w:kern w:val="0"/>
              </w:rPr>
              <w:t>NCAC</w:t>
            </w:r>
          </w:p>
        </w:tc>
        <w:tc>
          <w:tcPr>
            <w:tcW w:w="446" w:type="dxa"/>
          </w:tcPr>
          <w:p w14:paraId="6E49CDCD" w14:textId="77777777" w:rsidR="00E74168" w:rsidRPr="00D03B24" w:rsidRDefault="00E74168" w:rsidP="00B85BF3">
            <w:pPr>
              <w:rPr>
                <w:rFonts w:ascii="Arial" w:hAnsi="Arial" w:cs="Arial"/>
                <w:kern w:val="0"/>
              </w:rPr>
            </w:pPr>
            <w:r w:rsidRPr="00D03B24">
              <w:rPr>
                <w:rFonts w:ascii="Arial" w:hAnsi="Arial" w:cs="Arial"/>
                <w:kern w:val="0"/>
              </w:rPr>
              <w:t>02L</w:t>
            </w:r>
          </w:p>
        </w:tc>
        <w:tc>
          <w:tcPr>
            <w:tcW w:w="924" w:type="dxa"/>
          </w:tcPr>
          <w:p w14:paraId="20691D72" w14:textId="77777777" w:rsidR="00E74168" w:rsidRPr="00D03B24" w:rsidRDefault="00E74168" w:rsidP="00B85BF3">
            <w:pPr>
              <w:rPr>
                <w:rFonts w:ascii="Arial" w:hAnsi="Arial" w:cs="Arial"/>
                <w:kern w:val="0"/>
              </w:rPr>
            </w:pPr>
            <w:r w:rsidRPr="00D03B24">
              <w:rPr>
                <w:rFonts w:ascii="Arial" w:hAnsi="Arial" w:cs="Arial"/>
                <w:kern w:val="0"/>
              </w:rPr>
              <w:t>.0515</w:t>
            </w:r>
            <w:r>
              <w:rPr>
                <w:rFonts w:ascii="Arial" w:hAnsi="Arial" w:cs="Arial"/>
                <w:kern w:val="0"/>
              </w:rPr>
              <w:t>*</w:t>
            </w:r>
          </w:p>
        </w:tc>
        <w:tc>
          <w:tcPr>
            <w:tcW w:w="1938" w:type="dxa"/>
          </w:tcPr>
          <w:p w14:paraId="7B9B6E82" w14:textId="77777777" w:rsidR="00E74168" w:rsidRPr="00D03B24" w:rsidRDefault="00E74168" w:rsidP="00B85BF3">
            <w:pPr>
              <w:rPr>
                <w:rFonts w:ascii="Arial" w:hAnsi="Arial" w:cs="Arial"/>
                <w:kern w:val="0"/>
              </w:rPr>
            </w:pPr>
            <w:r>
              <w:rPr>
                <w:rFonts w:ascii="Arial" w:hAnsi="Arial" w:cs="Arial"/>
                <w:kern w:val="0"/>
              </w:rPr>
              <w:t>33:12 NCR</w:t>
            </w:r>
          </w:p>
        </w:tc>
      </w:tr>
      <w:tr w:rsidR="00E74168" w:rsidRPr="00D03B24" w14:paraId="32FBA283" w14:textId="77777777" w:rsidTr="00B85BF3">
        <w:trPr>
          <w:tblCellSpacing w:w="14" w:type="dxa"/>
        </w:trPr>
        <w:tc>
          <w:tcPr>
            <w:tcW w:w="10834" w:type="dxa"/>
            <w:gridSpan w:val="6"/>
          </w:tcPr>
          <w:p w14:paraId="286B2F20" w14:textId="77777777" w:rsidR="00E74168" w:rsidRPr="00D03B24" w:rsidRDefault="00E74168" w:rsidP="00B85BF3">
            <w:pPr>
              <w:spacing w:before="240"/>
              <w:rPr>
                <w:rFonts w:ascii="Arial" w:hAnsi="Arial" w:cs="Arial"/>
                <w:b/>
                <w:bCs/>
                <w:caps/>
                <w:kern w:val="0"/>
                <w:szCs w:val="24"/>
              </w:rPr>
            </w:pPr>
            <w:r w:rsidRPr="00D03B24">
              <w:rPr>
                <w:rFonts w:ascii="Arial" w:hAnsi="Arial" w:cs="Arial"/>
                <w:b/>
                <w:bCs/>
                <w:caps/>
                <w:kern w:val="0"/>
                <w:szCs w:val="24"/>
              </w:rPr>
              <w:t>Wildlife Resources Commission</w:t>
            </w:r>
          </w:p>
        </w:tc>
      </w:tr>
      <w:tr w:rsidR="00E74168" w:rsidRPr="00D03B24" w14:paraId="1B5E6DE7" w14:textId="77777777" w:rsidTr="00B85BF3">
        <w:trPr>
          <w:tblCellSpacing w:w="14" w:type="dxa"/>
        </w:trPr>
        <w:tc>
          <w:tcPr>
            <w:tcW w:w="5904" w:type="dxa"/>
          </w:tcPr>
          <w:p w14:paraId="7A9644CB" w14:textId="77777777" w:rsidR="00E74168" w:rsidRPr="005B19AE" w:rsidRDefault="00E74168" w:rsidP="00B85BF3">
            <w:pPr>
              <w:rPr>
                <w:rFonts w:ascii="Arial" w:hAnsi="Arial" w:cs="Arial"/>
                <w:kern w:val="0"/>
              </w:rPr>
            </w:pPr>
            <w:r w:rsidRPr="005B19AE">
              <w:rPr>
                <w:rFonts w:ascii="Arial" w:hAnsi="Arial" w:cs="Arial"/>
                <w:kern w:val="0"/>
                <w:u w:val="single"/>
              </w:rPr>
              <w:t>Manner of Taking Nongame Fishes: Purchase and Sale</w:t>
            </w:r>
          </w:p>
        </w:tc>
        <w:tc>
          <w:tcPr>
            <w:tcW w:w="849" w:type="dxa"/>
          </w:tcPr>
          <w:p w14:paraId="71DA0B57" w14:textId="77777777" w:rsidR="00E74168" w:rsidRPr="005B19AE" w:rsidRDefault="00E74168" w:rsidP="00B85BF3">
            <w:pPr>
              <w:jc w:val="right"/>
              <w:rPr>
                <w:rFonts w:ascii="Arial" w:hAnsi="Arial" w:cs="Arial"/>
                <w:kern w:val="0"/>
              </w:rPr>
            </w:pPr>
            <w:r w:rsidRPr="005B19AE">
              <w:rPr>
                <w:rFonts w:ascii="Arial" w:hAnsi="Arial" w:cs="Arial"/>
                <w:kern w:val="0"/>
              </w:rPr>
              <w:t>15A</w:t>
            </w:r>
          </w:p>
        </w:tc>
        <w:tc>
          <w:tcPr>
            <w:tcW w:w="633" w:type="dxa"/>
          </w:tcPr>
          <w:p w14:paraId="54F20283"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35749CF" w14:textId="77777777" w:rsidR="00E74168" w:rsidRPr="005B19AE" w:rsidRDefault="00E74168" w:rsidP="00B85BF3">
            <w:pPr>
              <w:rPr>
                <w:rFonts w:ascii="Arial" w:hAnsi="Arial" w:cs="Arial"/>
                <w:kern w:val="0"/>
              </w:rPr>
            </w:pPr>
            <w:r w:rsidRPr="005B19AE">
              <w:rPr>
                <w:rFonts w:ascii="Arial" w:hAnsi="Arial" w:cs="Arial"/>
                <w:kern w:val="0"/>
              </w:rPr>
              <w:t>10C</w:t>
            </w:r>
          </w:p>
        </w:tc>
        <w:tc>
          <w:tcPr>
            <w:tcW w:w="924" w:type="dxa"/>
          </w:tcPr>
          <w:p w14:paraId="26B76B75" w14:textId="77777777" w:rsidR="00E74168" w:rsidRPr="005B19AE" w:rsidRDefault="00E74168" w:rsidP="00B85BF3">
            <w:pPr>
              <w:rPr>
                <w:rFonts w:ascii="Arial" w:hAnsi="Arial" w:cs="Arial"/>
                <w:kern w:val="0"/>
              </w:rPr>
            </w:pPr>
            <w:r w:rsidRPr="005B19AE">
              <w:rPr>
                <w:rFonts w:ascii="Arial" w:hAnsi="Arial" w:cs="Arial"/>
                <w:kern w:val="0"/>
              </w:rPr>
              <w:t>.0401</w:t>
            </w:r>
          </w:p>
        </w:tc>
        <w:tc>
          <w:tcPr>
            <w:tcW w:w="1938" w:type="dxa"/>
          </w:tcPr>
          <w:p w14:paraId="65A23880"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0BC04A65" w14:textId="77777777" w:rsidTr="00B85BF3">
        <w:trPr>
          <w:tblCellSpacing w:w="14" w:type="dxa"/>
        </w:trPr>
        <w:tc>
          <w:tcPr>
            <w:tcW w:w="10834" w:type="dxa"/>
            <w:gridSpan w:val="6"/>
          </w:tcPr>
          <w:p w14:paraId="10AB03DF" w14:textId="77777777" w:rsidR="00E74168" w:rsidRPr="005B19AE" w:rsidRDefault="00E74168" w:rsidP="00B85BF3">
            <w:pPr>
              <w:spacing w:before="240"/>
              <w:rPr>
                <w:rFonts w:ascii="Arial" w:hAnsi="Arial" w:cs="Arial"/>
                <w:b/>
                <w:bCs/>
                <w:caps/>
                <w:kern w:val="0"/>
                <w:szCs w:val="24"/>
              </w:rPr>
            </w:pPr>
            <w:r w:rsidRPr="005B19AE">
              <w:rPr>
                <w:rFonts w:ascii="Arial" w:hAnsi="Arial" w:cs="Arial"/>
                <w:b/>
                <w:bCs/>
                <w:caps/>
                <w:kern w:val="0"/>
                <w:szCs w:val="24"/>
              </w:rPr>
              <w:t>Transportation, Department of</w:t>
            </w:r>
          </w:p>
        </w:tc>
      </w:tr>
      <w:tr w:rsidR="00E74168" w:rsidRPr="00D03B24" w14:paraId="361DA927" w14:textId="77777777" w:rsidTr="00B85BF3">
        <w:trPr>
          <w:tblCellSpacing w:w="14" w:type="dxa"/>
        </w:trPr>
        <w:tc>
          <w:tcPr>
            <w:tcW w:w="5904" w:type="dxa"/>
          </w:tcPr>
          <w:p w14:paraId="6AF2C9FF" w14:textId="77777777" w:rsidR="00E74168" w:rsidRPr="005B19AE" w:rsidRDefault="00E74168" w:rsidP="00B85BF3">
            <w:pPr>
              <w:rPr>
                <w:rFonts w:ascii="Arial" w:hAnsi="Arial" w:cs="Arial"/>
                <w:kern w:val="0"/>
              </w:rPr>
            </w:pPr>
            <w:r w:rsidRPr="005B19AE">
              <w:rPr>
                <w:rFonts w:ascii="Arial" w:hAnsi="Arial" w:cs="Arial"/>
                <w:kern w:val="0"/>
                <w:u w:val="single"/>
              </w:rPr>
              <w:t>Construction of Railroad Tracks Across Right of Way</w:t>
            </w:r>
          </w:p>
        </w:tc>
        <w:tc>
          <w:tcPr>
            <w:tcW w:w="849" w:type="dxa"/>
          </w:tcPr>
          <w:p w14:paraId="7F3C3C83"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44EA579D"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D2FFCC5"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6501107E" w14:textId="77777777" w:rsidR="00E74168" w:rsidRPr="005B19AE" w:rsidRDefault="00E74168" w:rsidP="00B85BF3">
            <w:pPr>
              <w:rPr>
                <w:rFonts w:ascii="Arial" w:hAnsi="Arial" w:cs="Arial"/>
                <w:kern w:val="0"/>
              </w:rPr>
            </w:pPr>
            <w:r w:rsidRPr="005B19AE">
              <w:rPr>
                <w:rFonts w:ascii="Arial" w:hAnsi="Arial" w:cs="Arial"/>
                <w:kern w:val="0"/>
              </w:rPr>
              <w:t>.0150*</w:t>
            </w:r>
          </w:p>
        </w:tc>
        <w:tc>
          <w:tcPr>
            <w:tcW w:w="1938" w:type="dxa"/>
          </w:tcPr>
          <w:p w14:paraId="74E2A695"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5BB2B1D7" w14:textId="77777777" w:rsidTr="00B85BF3">
        <w:trPr>
          <w:tblCellSpacing w:w="14" w:type="dxa"/>
        </w:trPr>
        <w:tc>
          <w:tcPr>
            <w:tcW w:w="5904" w:type="dxa"/>
          </w:tcPr>
          <w:p w14:paraId="2AEEFCEF" w14:textId="77777777" w:rsidR="00E74168" w:rsidRPr="005B19AE" w:rsidRDefault="00E74168" w:rsidP="00B85BF3">
            <w:pPr>
              <w:rPr>
                <w:rFonts w:ascii="Arial" w:hAnsi="Arial" w:cs="Arial"/>
                <w:kern w:val="0"/>
              </w:rPr>
            </w:pPr>
            <w:r w:rsidRPr="005B19AE">
              <w:rPr>
                <w:rFonts w:ascii="Arial" w:hAnsi="Arial" w:cs="Arial"/>
                <w:kern w:val="0"/>
                <w:u w:val="single"/>
              </w:rPr>
              <w:t>Signalization of Existing Grade Crossing</w:t>
            </w:r>
          </w:p>
        </w:tc>
        <w:tc>
          <w:tcPr>
            <w:tcW w:w="849" w:type="dxa"/>
          </w:tcPr>
          <w:p w14:paraId="2D6A2668"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5C50257E"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9BB3815"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6E6320EB" w14:textId="77777777" w:rsidR="00E74168" w:rsidRPr="005B19AE" w:rsidRDefault="00E74168" w:rsidP="00B85BF3">
            <w:pPr>
              <w:rPr>
                <w:rFonts w:ascii="Arial" w:hAnsi="Arial" w:cs="Arial"/>
                <w:kern w:val="0"/>
              </w:rPr>
            </w:pPr>
            <w:r w:rsidRPr="005B19AE">
              <w:rPr>
                <w:rFonts w:ascii="Arial" w:hAnsi="Arial" w:cs="Arial"/>
                <w:kern w:val="0"/>
              </w:rPr>
              <w:t>.0152</w:t>
            </w:r>
          </w:p>
        </w:tc>
        <w:tc>
          <w:tcPr>
            <w:tcW w:w="1938" w:type="dxa"/>
          </w:tcPr>
          <w:p w14:paraId="6BF2C66A"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4BD7651F" w14:textId="77777777" w:rsidTr="00B85BF3">
        <w:trPr>
          <w:tblCellSpacing w:w="14" w:type="dxa"/>
        </w:trPr>
        <w:tc>
          <w:tcPr>
            <w:tcW w:w="5904" w:type="dxa"/>
          </w:tcPr>
          <w:p w14:paraId="715D5D25" w14:textId="77777777" w:rsidR="00E74168" w:rsidRPr="005B19AE" w:rsidRDefault="00E74168" w:rsidP="00B85BF3">
            <w:pPr>
              <w:rPr>
                <w:rFonts w:ascii="Arial" w:hAnsi="Arial" w:cs="Arial"/>
                <w:kern w:val="0"/>
              </w:rPr>
            </w:pPr>
            <w:r w:rsidRPr="005B19AE">
              <w:rPr>
                <w:rFonts w:ascii="Arial" w:hAnsi="Arial" w:cs="Arial"/>
                <w:kern w:val="0"/>
                <w:u w:val="single"/>
              </w:rPr>
              <w:t>Signalization of New Grade Crossing</w:t>
            </w:r>
          </w:p>
        </w:tc>
        <w:tc>
          <w:tcPr>
            <w:tcW w:w="849" w:type="dxa"/>
          </w:tcPr>
          <w:p w14:paraId="25CB3EB1"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0130D5A9"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49816134"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037AD333" w14:textId="77777777" w:rsidR="00E74168" w:rsidRPr="005B19AE" w:rsidRDefault="00E74168" w:rsidP="00B85BF3">
            <w:pPr>
              <w:rPr>
                <w:rFonts w:ascii="Arial" w:hAnsi="Arial" w:cs="Arial"/>
                <w:kern w:val="0"/>
              </w:rPr>
            </w:pPr>
            <w:r w:rsidRPr="005B19AE">
              <w:rPr>
                <w:rFonts w:ascii="Arial" w:hAnsi="Arial" w:cs="Arial"/>
                <w:kern w:val="0"/>
              </w:rPr>
              <w:t>.0153*</w:t>
            </w:r>
          </w:p>
        </w:tc>
        <w:tc>
          <w:tcPr>
            <w:tcW w:w="1938" w:type="dxa"/>
          </w:tcPr>
          <w:p w14:paraId="1A04F929"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5FAF4806" w14:textId="77777777" w:rsidTr="00B85BF3">
        <w:trPr>
          <w:tblCellSpacing w:w="14" w:type="dxa"/>
        </w:trPr>
        <w:tc>
          <w:tcPr>
            <w:tcW w:w="5904" w:type="dxa"/>
          </w:tcPr>
          <w:p w14:paraId="214F3E31" w14:textId="77777777" w:rsidR="00E74168" w:rsidRPr="005B19AE" w:rsidRDefault="00E74168" w:rsidP="00B85BF3">
            <w:pPr>
              <w:rPr>
                <w:rFonts w:ascii="Arial" w:hAnsi="Arial" w:cs="Arial"/>
                <w:kern w:val="0"/>
              </w:rPr>
            </w:pPr>
            <w:r w:rsidRPr="005B19AE">
              <w:rPr>
                <w:rFonts w:ascii="Arial" w:hAnsi="Arial" w:cs="Arial"/>
                <w:kern w:val="0"/>
                <w:u w:val="single"/>
              </w:rPr>
              <w:t>Cost of Railroad Separation Structures</w:t>
            </w:r>
          </w:p>
        </w:tc>
        <w:tc>
          <w:tcPr>
            <w:tcW w:w="849" w:type="dxa"/>
          </w:tcPr>
          <w:p w14:paraId="78118ECD"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54A046BB"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3C6624E"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0CB6132B" w14:textId="77777777" w:rsidR="00E74168" w:rsidRPr="005B19AE" w:rsidRDefault="00E74168" w:rsidP="00B85BF3">
            <w:pPr>
              <w:rPr>
                <w:rFonts w:ascii="Arial" w:hAnsi="Arial" w:cs="Arial"/>
                <w:kern w:val="0"/>
              </w:rPr>
            </w:pPr>
            <w:r w:rsidRPr="005B19AE">
              <w:rPr>
                <w:rFonts w:ascii="Arial" w:hAnsi="Arial" w:cs="Arial"/>
                <w:kern w:val="0"/>
              </w:rPr>
              <w:t>.0154*</w:t>
            </w:r>
          </w:p>
        </w:tc>
        <w:tc>
          <w:tcPr>
            <w:tcW w:w="1938" w:type="dxa"/>
          </w:tcPr>
          <w:p w14:paraId="400A2160"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71544699" w14:textId="77777777" w:rsidTr="00B85BF3">
        <w:trPr>
          <w:tblCellSpacing w:w="14" w:type="dxa"/>
        </w:trPr>
        <w:tc>
          <w:tcPr>
            <w:tcW w:w="5904" w:type="dxa"/>
          </w:tcPr>
          <w:p w14:paraId="626AFA73" w14:textId="77777777" w:rsidR="00E74168" w:rsidRPr="005B19AE" w:rsidRDefault="00E74168" w:rsidP="00B85BF3">
            <w:pPr>
              <w:rPr>
                <w:rFonts w:ascii="Arial" w:hAnsi="Arial" w:cs="Arial"/>
                <w:kern w:val="0"/>
              </w:rPr>
            </w:pPr>
            <w:r w:rsidRPr="005B19AE">
              <w:rPr>
                <w:rFonts w:ascii="Arial" w:hAnsi="Arial" w:cs="Arial"/>
                <w:kern w:val="0"/>
                <w:u w:val="single"/>
              </w:rPr>
              <w:t>Construction and Maintenance of Railroad Crossing</w:t>
            </w:r>
          </w:p>
        </w:tc>
        <w:tc>
          <w:tcPr>
            <w:tcW w:w="849" w:type="dxa"/>
          </w:tcPr>
          <w:p w14:paraId="3D16F9AD"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35752AE7"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AFBBD93"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56A4B28D" w14:textId="77777777" w:rsidR="00E74168" w:rsidRPr="005B19AE" w:rsidRDefault="00E74168" w:rsidP="00B85BF3">
            <w:pPr>
              <w:rPr>
                <w:rFonts w:ascii="Arial" w:hAnsi="Arial" w:cs="Arial"/>
                <w:kern w:val="0"/>
              </w:rPr>
            </w:pPr>
            <w:r w:rsidRPr="005B19AE">
              <w:rPr>
                <w:rFonts w:ascii="Arial" w:hAnsi="Arial" w:cs="Arial"/>
                <w:kern w:val="0"/>
              </w:rPr>
              <w:t>.0155*</w:t>
            </w:r>
          </w:p>
        </w:tc>
        <w:tc>
          <w:tcPr>
            <w:tcW w:w="1938" w:type="dxa"/>
          </w:tcPr>
          <w:p w14:paraId="0762B8B2"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5863856C" w14:textId="77777777" w:rsidTr="00B85BF3">
        <w:trPr>
          <w:tblCellSpacing w:w="14" w:type="dxa"/>
        </w:trPr>
        <w:tc>
          <w:tcPr>
            <w:tcW w:w="5904" w:type="dxa"/>
          </w:tcPr>
          <w:p w14:paraId="492555CA" w14:textId="77777777" w:rsidR="00E74168" w:rsidRPr="005B19AE" w:rsidRDefault="00E74168" w:rsidP="00B85BF3">
            <w:pPr>
              <w:rPr>
                <w:rFonts w:ascii="Arial" w:hAnsi="Arial" w:cs="Arial"/>
                <w:kern w:val="0"/>
              </w:rPr>
            </w:pPr>
            <w:r w:rsidRPr="005B19AE">
              <w:rPr>
                <w:rFonts w:ascii="Arial" w:hAnsi="Arial" w:cs="Arial"/>
                <w:kern w:val="0"/>
                <w:u w:val="single"/>
              </w:rPr>
              <w:t>Paving of Roadway Surface Crossing Railroad Tracks</w:t>
            </w:r>
          </w:p>
        </w:tc>
        <w:tc>
          <w:tcPr>
            <w:tcW w:w="849" w:type="dxa"/>
          </w:tcPr>
          <w:p w14:paraId="38590A1D"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4AE5CB4F"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CB56831"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066B1F7C" w14:textId="77777777" w:rsidR="00E74168" w:rsidRPr="005B19AE" w:rsidRDefault="00E74168" w:rsidP="00B85BF3">
            <w:pPr>
              <w:rPr>
                <w:rFonts w:ascii="Arial" w:hAnsi="Arial" w:cs="Arial"/>
                <w:kern w:val="0"/>
              </w:rPr>
            </w:pPr>
            <w:r w:rsidRPr="005B19AE">
              <w:rPr>
                <w:rFonts w:ascii="Arial" w:hAnsi="Arial" w:cs="Arial"/>
                <w:kern w:val="0"/>
              </w:rPr>
              <w:t>.0156*</w:t>
            </w:r>
          </w:p>
        </w:tc>
        <w:tc>
          <w:tcPr>
            <w:tcW w:w="1938" w:type="dxa"/>
          </w:tcPr>
          <w:p w14:paraId="56A378F0"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0BEDC20E" w14:textId="77777777" w:rsidTr="00B85BF3">
        <w:trPr>
          <w:tblCellSpacing w:w="14" w:type="dxa"/>
        </w:trPr>
        <w:tc>
          <w:tcPr>
            <w:tcW w:w="5904" w:type="dxa"/>
          </w:tcPr>
          <w:p w14:paraId="7D027232" w14:textId="77777777" w:rsidR="00E74168" w:rsidRPr="005B19AE" w:rsidRDefault="00E74168" w:rsidP="00B85BF3">
            <w:pPr>
              <w:rPr>
                <w:rFonts w:ascii="Arial" w:hAnsi="Arial" w:cs="Arial"/>
                <w:kern w:val="0"/>
              </w:rPr>
            </w:pPr>
            <w:r w:rsidRPr="005B19AE">
              <w:rPr>
                <w:rFonts w:ascii="Arial" w:hAnsi="Arial" w:cs="Arial"/>
                <w:kern w:val="0"/>
                <w:u w:val="single"/>
              </w:rPr>
              <w:t>Cost of Changing Elevation of Railroad Facilities</w:t>
            </w:r>
          </w:p>
        </w:tc>
        <w:tc>
          <w:tcPr>
            <w:tcW w:w="849" w:type="dxa"/>
          </w:tcPr>
          <w:p w14:paraId="61E3F2EE"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00EB7D97"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53DB743"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0BAC6208" w14:textId="77777777" w:rsidR="00E74168" w:rsidRPr="005B19AE" w:rsidRDefault="00E74168" w:rsidP="00B85BF3">
            <w:pPr>
              <w:rPr>
                <w:rFonts w:ascii="Arial" w:hAnsi="Arial" w:cs="Arial"/>
                <w:kern w:val="0"/>
              </w:rPr>
            </w:pPr>
            <w:r w:rsidRPr="005B19AE">
              <w:rPr>
                <w:rFonts w:ascii="Arial" w:hAnsi="Arial" w:cs="Arial"/>
                <w:kern w:val="0"/>
              </w:rPr>
              <w:t>.0157*</w:t>
            </w:r>
          </w:p>
        </w:tc>
        <w:tc>
          <w:tcPr>
            <w:tcW w:w="1938" w:type="dxa"/>
          </w:tcPr>
          <w:p w14:paraId="6F397FEE"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536BE646" w14:textId="77777777" w:rsidTr="00B85BF3">
        <w:trPr>
          <w:tblCellSpacing w:w="14" w:type="dxa"/>
        </w:trPr>
        <w:tc>
          <w:tcPr>
            <w:tcW w:w="5904" w:type="dxa"/>
          </w:tcPr>
          <w:p w14:paraId="3B3A387A" w14:textId="77777777" w:rsidR="00E74168" w:rsidRPr="005B19AE" w:rsidRDefault="00E74168" w:rsidP="00B85BF3">
            <w:pPr>
              <w:rPr>
                <w:rFonts w:ascii="Arial" w:hAnsi="Arial" w:cs="Arial"/>
                <w:kern w:val="0"/>
              </w:rPr>
            </w:pPr>
            <w:r w:rsidRPr="005B19AE">
              <w:rPr>
                <w:rFonts w:ascii="Arial" w:hAnsi="Arial" w:cs="Arial"/>
                <w:kern w:val="0"/>
                <w:u w:val="single"/>
              </w:rPr>
              <w:t>Changing Grade of Road When Grade of RR Tracks is Changed</w:t>
            </w:r>
          </w:p>
        </w:tc>
        <w:tc>
          <w:tcPr>
            <w:tcW w:w="849" w:type="dxa"/>
          </w:tcPr>
          <w:p w14:paraId="43956C4C"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5668807E"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216364C"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292DB0E4" w14:textId="77777777" w:rsidR="00E74168" w:rsidRPr="005B19AE" w:rsidRDefault="00E74168" w:rsidP="00B85BF3">
            <w:pPr>
              <w:rPr>
                <w:rFonts w:ascii="Arial" w:hAnsi="Arial" w:cs="Arial"/>
                <w:kern w:val="0"/>
              </w:rPr>
            </w:pPr>
            <w:r w:rsidRPr="005B19AE">
              <w:rPr>
                <w:rFonts w:ascii="Arial" w:hAnsi="Arial" w:cs="Arial"/>
                <w:kern w:val="0"/>
              </w:rPr>
              <w:t>.0158*</w:t>
            </w:r>
          </w:p>
        </w:tc>
        <w:tc>
          <w:tcPr>
            <w:tcW w:w="1938" w:type="dxa"/>
          </w:tcPr>
          <w:p w14:paraId="58E7E5E8"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246303CC" w14:textId="77777777" w:rsidTr="00B85BF3">
        <w:trPr>
          <w:tblCellSpacing w:w="14" w:type="dxa"/>
        </w:trPr>
        <w:tc>
          <w:tcPr>
            <w:tcW w:w="5904" w:type="dxa"/>
          </w:tcPr>
          <w:p w14:paraId="6D6DE1F8" w14:textId="77777777" w:rsidR="00E74168" w:rsidRPr="005B19AE" w:rsidRDefault="00E74168" w:rsidP="00B85BF3">
            <w:pPr>
              <w:rPr>
                <w:rFonts w:ascii="Arial" w:hAnsi="Arial" w:cs="Arial"/>
                <w:kern w:val="0"/>
              </w:rPr>
            </w:pPr>
            <w:r w:rsidRPr="005B19AE">
              <w:rPr>
                <w:rFonts w:ascii="Arial" w:hAnsi="Arial" w:cs="Arial"/>
                <w:kern w:val="0"/>
                <w:u w:val="single"/>
              </w:rPr>
              <w:t xml:space="preserve">Negotiation </w:t>
            </w:r>
            <w:proofErr w:type="gramStart"/>
            <w:r w:rsidRPr="005B19AE">
              <w:rPr>
                <w:rFonts w:ascii="Arial" w:hAnsi="Arial" w:cs="Arial"/>
                <w:kern w:val="0"/>
                <w:u w:val="single"/>
              </w:rPr>
              <w:t>With</w:t>
            </w:r>
            <w:proofErr w:type="gramEnd"/>
            <w:r w:rsidRPr="005B19AE">
              <w:rPr>
                <w:rFonts w:ascii="Arial" w:hAnsi="Arial" w:cs="Arial"/>
                <w:kern w:val="0"/>
                <w:u w:val="single"/>
              </w:rPr>
              <w:t xml:space="preserve"> Municipalities and Municipal Agreements</w:t>
            </w:r>
          </w:p>
        </w:tc>
        <w:tc>
          <w:tcPr>
            <w:tcW w:w="849" w:type="dxa"/>
          </w:tcPr>
          <w:p w14:paraId="2B82DF6E"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56C24E02"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73794C4" w14:textId="77777777" w:rsidR="00E74168" w:rsidRPr="005B19AE" w:rsidRDefault="00E74168" w:rsidP="00B85BF3">
            <w:pPr>
              <w:rPr>
                <w:rFonts w:ascii="Arial" w:hAnsi="Arial" w:cs="Arial"/>
                <w:kern w:val="0"/>
              </w:rPr>
            </w:pPr>
            <w:r w:rsidRPr="005B19AE">
              <w:rPr>
                <w:rFonts w:ascii="Arial" w:hAnsi="Arial" w:cs="Arial"/>
                <w:kern w:val="0"/>
              </w:rPr>
              <w:t>02B</w:t>
            </w:r>
          </w:p>
        </w:tc>
        <w:tc>
          <w:tcPr>
            <w:tcW w:w="924" w:type="dxa"/>
          </w:tcPr>
          <w:p w14:paraId="2A530E94" w14:textId="77777777" w:rsidR="00E74168" w:rsidRPr="005B19AE" w:rsidRDefault="00E74168" w:rsidP="00B85BF3">
            <w:pPr>
              <w:rPr>
                <w:rFonts w:ascii="Arial" w:hAnsi="Arial" w:cs="Arial"/>
                <w:kern w:val="0"/>
              </w:rPr>
            </w:pPr>
            <w:r w:rsidRPr="005B19AE">
              <w:rPr>
                <w:rFonts w:ascii="Arial" w:hAnsi="Arial" w:cs="Arial"/>
                <w:kern w:val="0"/>
              </w:rPr>
              <w:t>.0315*</w:t>
            </w:r>
          </w:p>
        </w:tc>
        <w:tc>
          <w:tcPr>
            <w:tcW w:w="1938" w:type="dxa"/>
          </w:tcPr>
          <w:p w14:paraId="4F63027B"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18E13818" w14:textId="77777777" w:rsidTr="00B85BF3">
        <w:trPr>
          <w:tblCellSpacing w:w="14" w:type="dxa"/>
        </w:trPr>
        <w:tc>
          <w:tcPr>
            <w:tcW w:w="5904" w:type="dxa"/>
          </w:tcPr>
          <w:p w14:paraId="05957E28" w14:textId="77777777" w:rsidR="00E74168" w:rsidRPr="005B19AE" w:rsidRDefault="00E74168" w:rsidP="00B85BF3">
            <w:pPr>
              <w:rPr>
                <w:rFonts w:ascii="Arial" w:hAnsi="Arial" w:cs="Arial"/>
                <w:kern w:val="0"/>
              </w:rPr>
            </w:pPr>
            <w:r w:rsidRPr="005B19AE">
              <w:rPr>
                <w:rFonts w:ascii="Arial" w:hAnsi="Arial" w:cs="Arial"/>
                <w:kern w:val="0"/>
                <w:u w:val="single"/>
              </w:rPr>
              <w:t>Curb and Gutter and Underground Drainage on Highways</w:t>
            </w:r>
          </w:p>
        </w:tc>
        <w:tc>
          <w:tcPr>
            <w:tcW w:w="849" w:type="dxa"/>
          </w:tcPr>
          <w:p w14:paraId="53157E3A"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7A984BA9"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F9B955F"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4EBE2478" w14:textId="77777777" w:rsidR="00E74168" w:rsidRPr="005B19AE" w:rsidRDefault="00E74168" w:rsidP="00B85BF3">
            <w:pPr>
              <w:rPr>
                <w:rFonts w:ascii="Arial" w:hAnsi="Arial" w:cs="Arial"/>
                <w:kern w:val="0"/>
              </w:rPr>
            </w:pPr>
            <w:r w:rsidRPr="005B19AE">
              <w:rPr>
                <w:rFonts w:ascii="Arial" w:hAnsi="Arial" w:cs="Arial"/>
                <w:kern w:val="0"/>
              </w:rPr>
              <w:t>.0402*</w:t>
            </w:r>
          </w:p>
        </w:tc>
        <w:tc>
          <w:tcPr>
            <w:tcW w:w="1938" w:type="dxa"/>
          </w:tcPr>
          <w:p w14:paraId="6F89E9F4"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323E942D" w14:textId="77777777" w:rsidTr="00B85BF3">
        <w:trPr>
          <w:tblCellSpacing w:w="14" w:type="dxa"/>
        </w:trPr>
        <w:tc>
          <w:tcPr>
            <w:tcW w:w="5904" w:type="dxa"/>
          </w:tcPr>
          <w:p w14:paraId="1331AD57" w14:textId="77777777" w:rsidR="00E74168" w:rsidRPr="005B19AE" w:rsidRDefault="00E74168" w:rsidP="00B85BF3">
            <w:pPr>
              <w:rPr>
                <w:rFonts w:ascii="Arial" w:hAnsi="Arial" w:cs="Arial"/>
                <w:kern w:val="0"/>
              </w:rPr>
            </w:pPr>
            <w:r w:rsidRPr="005B19AE">
              <w:rPr>
                <w:rFonts w:ascii="Arial" w:hAnsi="Arial" w:cs="Arial"/>
                <w:kern w:val="0"/>
                <w:u w:val="single"/>
              </w:rPr>
              <w:t>Use of Dust Allaying Materials</w:t>
            </w:r>
          </w:p>
        </w:tc>
        <w:tc>
          <w:tcPr>
            <w:tcW w:w="849" w:type="dxa"/>
          </w:tcPr>
          <w:p w14:paraId="73D3940E"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16E3D8CC"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E00B964"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3CD4FC68" w14:textId="77777777" w:rsidR="00E74168" w:rsidRPr="005B19AE" w:rsidRDefault="00E74168" w:rsidP="00B85BF3">
            <w:pPr>
              <w:rPr>
                <w:rFonts w:ascii="Arial" w:hAnsi="Arial" w:cs="Arial"/>
                <w:kern w:val="0"/>
              </w:rPr>
            </w:pPr>
            <w:r w:rsidRPr="005B19AE">
              <w:rPr>
                <w:rFonts w:ascii="Arial" w:hAnsi="Arial" w:cs="Arial"/>
                <w:kern w:val="0"/>
              </w:rPr>
              <w:t>.0403*</w:t>
            </w:r>
          </w:p>
        </w:tc>
        <w:tc>
          <w:tcPr>
            <w:tcW w:w="1938" w:type="dxa"/>
          </w:tcPr>
          <w:p w14:paraId="51E3FBC5"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284DB11C" w14:textId="77777777" w:rsidTr="00B85BF3">
        <w:trPr>
          <w:tblCellSpacing w:w="14" w:type="dxa"/>
        </w:trPr>
        <w:tc>
          <w:tcPr>
            <w:tcW w:w="5904" w:type="dxa"/>
          </w:tcPr>
          <w:p w14:paraId="25C7537F" w14:textId="77777777" w:rsidR="00E74168" w:rsidRPr="005B19AE" w:rsidRDefault="00E74168" w:rsidP="00B85BF3">
            <w:pPr>
              <w:rPr>
                <w:rFonts w:ascii="Arial" w:hAnsi="Arial" w:cs="Arial"/>
                <w:kern w:val="0"/>
              </w:rPr>
            </w:pPr>
            <w:r w:rsidRPr="005B19AE">
              <w:rPr>
                <w:rFonts w:ascii="Arial" w:hAnsi="Arial" w:cs="Arial"/>
                <w:kern w:val="0"/>
                <w:u w:val="single"/>
              </w:rPr>
              <w:t>Examples of Construction and Maintenance Activities</w:t>
            </w:r>
          </w:p>
        </w:tc>
        <w:tc>
          <w:tcPr>
            <w:tcW w:w="849" w:type="dxa"/>
          </w:tcPr>
          <w:p w14:paraId="6ADAFE1C"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6E53633E"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10133118"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4B4F2B07" w14:textId="77777777" w:rsidR="00E74168" w:rsidRPr="005B19AE" w:rsidRDefault="00E74168" w:rsidP="00B85BF3">
            <w:pPr>
              <w:rPr>
                <w:rFonts w:ascii="Arial" w:hAnsi="Arial" w:cs="Arial"/>
                <w:kern w:val="0"/>
              </w:rPr>
            </w:pPr>
            <w:r w:rsidRPr="005B19AE">
              <w:rPr>
                <w:rFonts w:ascii="Arial" w:hAnsi="Arial" w:cs="Arial"/>
                <w:kern w:val="0"/>
              </w:rPr>
              <w:t>.0405</w:t>
            </w:r>
          </w:p>
        </w:tc>
        <w:tc>
          <w:tcPr>
            <w:tcW w:w="1938" w:type="dxa"/>
          </w:tcPr>
          <w:p w14:paraId="3732860F"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5DB16B3C" w14:textId="77777777" w:rsidTr="00B85BF3">
        <w:trPr>
          <w:tblCellSpacing w:w="14" w:type="dxa"/>
        </w:trPr>
        <w:tc>
          <w:tcPr>
            <w:tcW w:w="5904" w:type="dxa"/>
          </w:tcPr>
          <w:p w14:paraId="479059D6" w14:textId="77777777" w:rsidR="00E74168" w:rsidRPr="005B19AE" w:rsidRDefault="00E74168" w:rsidP="00B85BF3">
            <w:pPr>
              <w:rPr>
                <w:rFonts w:ascii="Arial" w:hAnsi="Arial" w:cs="Arial"/>
                <w:kern w:val="0"/>
              </w:rPr>
            </w:pPr>
            <w:r w:rsidRPr="005B19AE">
              <w:rPr>
                <w:rFonts w:ascii="Arial" w:hAnsi="Arial" w:cs="Arial"/>
                <w:kern w:val="0"/>
                <w:u w:val="single"/>
              </w:rPr>
              <w:t>Rental of Supplemental Equipment</w:t>
            </w:r>
          </w:p>
        </w:tc>
        <w:tc>
          <w:tcPr>
            <w:tcW w:w="849" w:type="dxa"/>
          </w:tcPr>
          <w:p w14:paraId="07D33858"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4D253407"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749C2E4"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53C67035" w14:textId="77777777" w:rsidR="00E74168" w:rsidRPr="005B19AE" w:rsidRDefault="00E74168" w:rsidP="00B85BF3">
            <w:pPr>
              <w:rPr>
                <w:rFonts w:ascii="Arial" w:hAnsi="Arial" w:cs="Arial"/>
                <w:kern w:val="0"/>
              </w:rPr>
            </w:pPr>
            <w:r w:rsidRPr="005B19AE">
              <w:rPr>
                <w:rFonts w:ascii="Arial" w:hAnsi="Arial" w:cs="Arial"/>
                <w:kern w:val="0"/>
              </w:rPr>
              <w:t>.0410</w:t>
            </w:r>
          </w:p>
        </w:tc>
        <w:tc>
          <w:tcPr>
            <w:tcW w:w="1938" w:type="dxa"/>
          </w:tcPr>
          <w:p w14:paraId="7ECB70C0"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7A653D27" w14:textId="77777777" w:rsidTr="00B85BF3">
        <w:trPr>
          <w:tblCellSpacing w:w="14" w:type="dxa"/>
        </w:trPr>
        <w:tc>
          <w:tcPr>
            <w:tcW w:w="5904" w:type="dxa"/>
          </w:tcPr>
          <w:p w14:paraId="7A6BD5CE" w14:textId="77777777" w:rsidR="00E74168" w:rsidRPr="005B19AE" w:rsidRDefault="00E74168" w:rsidP="00B85BF3">
            <w:pPr>
              <w:rPr>
                <w:rFonts w:ascii="Arial" w:hAnsi="Arial" w:cs="Arial"/>
                <w:kern w:val="0"/>
              </w:rPr>
            </w:pPr>
            <w:r w:rsidRPr="005B19AE">
              <w:rPr>
                <w:rFonts w:ascii="Arial" w:hAnsi="Arial" w:cs="Arial"/>
                <w:kern w:val="0"/>
                <w:u w:val="single"/>
              </w:rPr>
              <w:t>Location of Garbage Collection Containers</w:t>
            </w:r>
          </w:p>
        </w:tc>
        <w:tc>
          <w:tcPr>
            <w:tcW w:w="849" w:type="dxa"/>
          </w:tcPr>
          <w:p w14:paraId="15F62717"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1F465C86"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95838E0"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788ACC0D" w14:textId="77777777" w:rsidR="00E74168" w:rsidRPr="005B19AE" w:rsidRDefault="00E74168" w:rsidP="00B85BF3">
            <w:pPr>
              <w:rPr>
                <w:rFonts w:ascii="Arial" w:hAnsi="Arial" w:cs="Arial"/>
                <w:kern w:val="0"/>
              </w:rPr>
            </w:pPr>
            <w:r w:rsidRPr="005B19AE">
              <w:rPr>
                <w:rFonts w:ascii="Arial" w:hAnsi="Arial" w:cs="Arial"/>
                <w:kern w:val="0"/>
              </w:rPr>
              <w:t>.0414*</w:t>
            </w:r>
          </w:p>
        </w:tc>
        <w:tc>
          <w:tcPr>
            <w:tcW w:w="1938" w:type="dxa"/>
          </w:tcPr>
          <w:p w14:paraId="7FC31763"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443091B1" w14:textId="77777777" w:rsidTr="00B85BF3">
        <w:trPr>
          <w:tblCellSpacing w:w="14" w:type="dxa"/>
        </w:trPr>
        <w:tc>
          <w:tcPr>
            <w:tcW w:w="5904" w:type="dxa"/>
          </w:tcPr>
          <w:p w14:paraId="18E7FBAE" w14:textId="77777777" w:rsidR="00E74168" w:rsidRPr="005B19AE" w:rsidRDefault="00E74168" w:rsidP="00B85BF3">
            <w:pPr>
              <w:rPr>
                <w:rFonts w:ascii="Arial" w:hAnsi="Arial" w:cs="Arial"/>
                <w:kern w:val="0"/>
              </w:rPr>
            </w:pPr>
            <w:r w:rsidRPr="005B19AE">
              <w:rPr>
                <w:rFonts w:ascii="Arial" w:hAnsi="Arial" w:cs="Arial"/>
                <w:kern w:val="0"/>
                <w:u w:val="single"/>
              </w:rPr>
              <w:t>Installation of Driveway Pipe</w:t>
            </w:r>
          </w:p>
        </w:tc>
        <w:tc>
          <w:tcPr>
            <w:tcW w:w="849" w:type="dxa"/>
          </w:tcPr>
          <w:p w14:paraId="16AEF517"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50FD33A5"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1CB314F0"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1D37066B" w14:textId="77777777" w:rsidR="00E74168" w:rsidRPr="005B19AE" w:rsidRDefault="00E74168" w:rsidP="00B85BF3">
            <w:pPr>
              <w:rPr>
                <w:rFonts w:ascii="Arial" w:hAnsi="Arial" w:cs="Arial"/>
                <w:kern w:val="0"/>
              </w:rPr>
            </w:pPr>
            <w:r w:rsidRPr="005B19AE">
              <w:rPr>
                <w:rFonts w:ascii="Arial" w:hAnsi="Arial" w:cs="Arial"/>
                <w:kern w:val="0"/>
              </w:rPr>
              <w:t>.0421*</w:t>
            </w:r>
          </w:p>
        </w:tc>
        <w:tc>
          <w:tcPr>
            <w:tcW w:w="1938" w:type="dxa"/>
          </w:tcPr>
          <w:p w14:paraId="62FDF86E"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11A00064" w14:textId="77777777" w:rsidTr="00B85BF3">
        <w:trPr>
          <w:tblCellSpacing w:w="14" w:type="dxa"/>
        </w:trPr>
        <w:tc>
          <w:tcPr>
            <w:tcW w:w="5904" w:type="dxa"/>
          </w:tcPr>
          <w:p w14:paraId="16520533" w14:textId="77777777" w:rsidR="00E74168" w:rsidRPr="005B19AE" w:rsidRDefault="00E74168" w:rsidP="00B85BF3">
            <w:pPr>
              <w:rPr>
                <w:rFonts w:ascii="Arial" w:hAnsi="Arial" w:cs="Arial"/>
                <w:kern w:val="0"/>
              </w:rPr>
            </w:pPr>
            <w:r w:rsidRPr="005B19AE">
              <w:rPr>
                <w:rFonts w:ascii="Arial" w:hAnsi="Arial" w:cs="Arial"/>
                <w:kern w:val="0"/>
                <w:u w:val="single"/>
              </w:rPr>
              <w:t>Federal Disaster Assistance</w:t>
            </w:r>
          </w:p>
        </w:tc>
        <w:tc>
          <w:tcPr>
            <w:tcW w:w="849" w:type="dxa"/>
          </w:tcPr>
          <w:p w14:paraId="639E3D75"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48A899BB"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71E67D0"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348157FA" w14:textId="77777777" w:rsidR="00E74168" w:rsidRPr="005B19AE" w:rsidRDefault="00E74168" w:rsidP="00B85BF3">
            <w:pPr>
              <w:rPr>
                <w:rFonts w:ascii="Arial" w:hAnsi="Arial" w:cs="Arial"/>
                <w:kern w:val="0"/>
              </w:rPr>
            </w:pPr>
            <w:r w:rsidRPr="005B19AE">
              <w:rPr>
                <w:rFonts w:ascii="Arial" w:hAnsi="Arial" w:cs="Arial"/>
                <w:kern w:val="0"/>
              </w:rPr>
              <w:t>.0425</w:t>
            </w:r>
          </w:p>
        </w:tc>
        <w:tc>
          <w:tcPr>
            <w:tcW w:w="1938" w:type="dxa"/>
          </w:tcPr>
          <w:p w14:paraId="6118DB40"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12D5FBFD" w14:textId="77777777" w:rsidTr="00B85BF3">
        <w:trPr>
          <w:tblCellSpacing w:w="14" w:type="dxa"/>
        </w:trPr>
        <w:tc>
          <w:tcPr>
            <w:tcW w:w="5904" w:type="dxa"/>
          </w:tcPr>
          <w:p w14:paraId="423BC383" w14:textId="77777777" w:rsidR="00E74168" w:rsidRPr="005B19AE" w:rsidRDefault="00E74168" w:rsidP="00B85BF3">
            <w:pPr>
              <w:rPr>
                <w:rFonts w:ascii="Arial" w:hAnsi="Arial" w:cs="Arial"/>
                <w:kern w:val="0"/>
              </w:rPr>
            </w:pPr>
            <w:r w:rsidRPr="005B19AE">
              <w:rPr>
                <w:rFonts w:ascii="Arial" w:hAnsi="Arial" w:cs="Arial"/>
                <w:kern w:val="0"/>
                <w:u w:val="single"/>
              </w:rPr>
              <w:t>Ferry Reservations</w:t>
            </w:r>
          </w:p>
        </w:tc>
        <w:tc>
          <w:tcPr>
            <w:tcW w:w="849" w:type="dxa"/>
          </w:tcPr>
          <w:p w14:paraId="09C84180"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628574DC"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4E0FFF4"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36C7F9ED" w14:textId="77777777" w:rsidR="00E74168" w:rsidRPr="005B19AE" w:rsidRDefault="00E74168" w:rsidP="00B85BF3">
            <w:pPr>
              <w:rPr>
                <w:rFonts w:ascii="Arial" w:hAnsi="Arial" w:cs="Arial"/>
                <w:kern w:val="0"/>
              </w:rPr>
            </w:pPr>
            <w:r w:rsidRPr="005B19AE">
              <w:rPr>
                <w:rFonts w:ascii="Arial" w:hAnsi="Arial" w:cs="Arial"/>
                <w:kern w:val="0"/>
              </w:rPr>
              <w:t>.0535*</w:t>
            </w:r>
          </w:p>
        </w:tc>
        <w:tc>
          <w:tcPr>
            <w:tcW w:w="1938" w:type="dxa"/>
          </w:tcPr>
          <w:p w14:paraId="30CBBB1C"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3A3F79CE" w14:textId="77777777" w:rsidTr="00B85BF3">
        <w:trPr>
          <w:tblCellSpacing w:w="14" w:type="dxa"/>
        </w:trPr>
        <w:tc>
          <w:tcPr>
            <w:tcW w:w="5904" w:type="dxa"/>
          </w:tcPr>
          <w:p w14:paraId="3630D215" w14:textId="77777777" w:rsidR="00E74168" w:rsidRPr="005B19AE" w:rsidRDefault="00E74168" w:rsidP="00B85BF3">
            <w:pPr>
              <w:rPr>
                <w:rFonts w:ascii="Arial" w:hAnsi="Arial" w:cs="Arial"/>
                <w:kern w:val="0"/>
              </w:rPr>
            </w:pPr>
            <w:r w:rsidRPr="005B19AE">
              <w:rPr>
                <w:rFonts w:ascii="Arial" w:hAnsi="Arial" w:cs="Arial"/>
                <w:kern w:val="0"/>
                <w:u w:val="single"/>
              </w:rPr>
              <w:t>Vehicle Weight Limitations</w:t>
            </w:r>
          </w:p>
        </w:tc>
        <w:tc>
          <w:tcPr>
            <w:tcW w:w="849" w:type="dxa"/>
          </w:tcPr>
          <w:p w14:paraId="09F839D0"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12CE8D4C"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190F60F2"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7E06F090" w14:textId="77777777" w:rsidR="00E74168" w:rsidRPr="005B19AE" w:rsidRDefault="00E74168" w:rsidP="00B85BF3">
            <w:pPr>
              <w:rPr>
                <w:rFonts w:ascii="Arial" w:hAnsi="Arial" w:cs="Arial"/>
                <w:kern w:val="0"/>
              </w:rPr>
            </w:pPr>
            <w:r w:rsidRPr="005B19AE">
              <w:rPr>
                <w:rFonts w:ascii="Arial" w:hAnsi="Arial" w:cs="Arial"/>
                <w:kern w:val="0"/>
              </w:rPr>
              <w:t>.0538</w:t>
            </w:r>
          </w:p>
        </w:tc>
        <w:tc>
          <w:tcPr>
            <w:tcW w:w="1938" w:type="dxa"/>
          </w:tcPr>
          <w:p w14:paraId="6B47BD8B"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79555A3D" w14:textId="77777777" w:rsidTr="00B85BF3">
        <w:trPr>
          <w:tblCellSpacing w:w="14" w:type="dxa"/>
        </w:trPr>
        <w:tc>
          <w:tcPr>
            <w:tcW w:w="5904" w:type="dxa"/>
          </w:tcPr>
          <w:p w14:paraId="30309480" w14:textId="77777777" w:rsidR="00E74168" w:rsidRPr="005B19AE" w:rsidRDefault="00E74168" w:rsidP="00B85BF3">
            <w:pPr>
              <w:rPr>
                <w:rFonts w:ascii="Arial" w:hAnsi="Arial" w:cs="Arial"/>
                <w:kern w:val="0"/>
              </w:rPr>
            </w:pPr>
            <w:r w:rsidRPr="005B19AE">
              <w:rPr>
                <w:rFonts w:ascii="Arial" w:hAnsi="Arial" w:cs="Arial"/>
                <w:kern w:val="0"/>
                <w:u w:val="single"/>
              </w:rPr>
              <w:t>Vehicle Physical Dimension Limitations</w:t>
            </w:r>
          </w:p>
        </w:tc>
        <w:tc>
          <w:tcPr>
            <w:tcW w:w="849" w:type="dxa"/>
          </w:tcPr>
          <w:p w14:paraId="52BDC2F9"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54EDA771"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C3D83DA" w14:textId="77777777" w:rsidR="00E74168" w:rsidRPr="005B19AE" w:rsidRDefault="00E74168" w:rsidP="00B85BF3">
            <w:pPr>
              <w:rPr>
                <w:rFonts w:ascii="Arial" w:hAnsi="Arial" w:cs="Arial"/>
                <w:kern w:val="0"/>
              </w:rPr>
            </w:pPr>
            <w:r w:rsidRPr="005B19AE">
              <w:rPr>
                <w:rFonts w:ascii="Arial" w:hAnsi="Arial" w:cs="Arial"/>
                <w:kern w:val="0"/>
              </w:rPr>
              <w:t>02D</w:t>
            </w:r>
          </w:p>
        </w:tc>
        <w:tc>
          <w:tcPr>
            <w:tcW w:w="924" w:type="dxa"/>
          </w:tcPr>
          <w:p w14:paraId="1EF807F5" w14:textId="77777777" w:rsidR="00E74168" w:rsidRPr="005B19AE" w:rsidRDefault="00E74168" w:rsidP="00B85BF3">
            <w:pPr>
              <w:rPr>
                <w:rFonts w:ascii="Arial" w:hAnsi="Arial" w:cs="Arial"/>
                <w:kern w:val="0"/>
              </w:rPr>
            </w:pPr>
            <w:r w:rsidRPr="005B19AE">
              <w:rPr>
                <w:rFonts w:ascii="Arial" w:hAnsi="Arial" w:cs="Arial"/>
                <w:kern w:val="0"/>
              </w:rPr>
              <w:t>.0539</w:t>
            </w:r>
          </w:p>
        </w:tc>
        <w:tc>
          <w:tcPr>
            <w:tcW w:w="1938" w:type="dxa"/>
          </w:tcPr>
          <w:p w14:paraId="2C55F99A"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4FF24DA9" w14:textId="77777777" w:rsidTr="00B85BF3">
        <w:trPr>
          <w:tblCellSpacing w:w="14" w:type="dxa"/>
        </w:trPr>
        <w:tc>
          <w:tcPr>
            <w:tcW w:w="5904" w:type="dxa"/>
          </w:tcPr>
          <w:p w14:paraId="5A73D96F" w14:textId="77777777" w:rsidR="00E74168" w:rsidRPr="005B19AE" w:rsidRDefault="00E74168" w:rsidP="00B85BF3">
            <w:pPr>
              <w:rPr>
                <w:rFonts w:ascii="Arial" w:hAnsi="Arial" w:cs="Arial"/>
                <w:kern w:val="0"/>
              </w:rPr>
            </w:pPr>
            <w:proofErr w:type="spellStart"/>
            <w:r w:rsidRPr="005B19AE">
              <w:rPr>
                <w:rFonts w:ascii="Arial" w:hAnsi="Arial" w:cs="Arial"/>
                <w:kern w:val="0"/>
                <w:u w:val="single"/>
              </w:rPr>
              <w:t>Unzoned</w:t>
            </w:r>
            <w:proofErr w:type="spellEnd"/>
            <w:r w:rsidRPr="005B19AE">
              <w:rPr>
                <w:rFonts w:ascii="Arial" w:hAnsi="Arial" w:cs="Arial"/>
                <w:kern w:val="0"/>
                <w:u w:val="single"/>
              </w:rPr>
              <w:t xml:space="preserve"> Industrial Area</w:t>
            </w:r>
          </w:p>
        </w:tc>
        <w:tc>
          <w:tcPr>
            <w:tcW w:w="849" w:type="dxa"/>
          </w:tcPr>
          <w:p w14:paraId="29695A28"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49B47A69"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BC8EBBB" w14:textId="77777777" w:rsidR="00E74168" w:rsidRPr="005B19AE" w:rsidRDefault="00E74168" w:rsidP="00B85BF3">
            <w:pPr>
              <w:rPr>
                <w:rFonts w:ascii="Arial" w:hAnsi="Arial" w:cs="Arial"/>
                <w:kern w:val="0"/>
              </w:rPr>
            </w:pPr>
            <w:r w:rsidRPr="005B19AE">
              <w:rPr>
                <w:rFonts w:ascii="Arial" w:hAnsi="Arial" w:cs="Arial"/>
                <w:kern w:val="0"/>
              </w:rPr>
              <w:t>02E</w:t>
            </w:r>
          </w:p>
        </w:tc>
        <w:tc>
          <w:tcPr>
            <w:tcW w:w="924" w:type="dxa"/>
          </w:tcPr>
          <w:p w14:paraId="560839C0" w14:textId="77777777" w:rsidR="00E74168" w:rsidRPr="005B19AE" w:rsidRDefault="00E74168" w:rsidP="00B85BF3">
            <w:pPr>
              <w:rPr>
                <w:rFonts w:ascii="Arial" w:hAnsi="Arial" w:cs="Arial"/>
                <w:kern w:val="0"/>
              </w:rPr>
            </w:pPr>
            <w:r w:rsidRPr="005B19AE">
              <w:rPr>
                <w:rFonts w:ascii="Arial" w:hAnsi="Arial" w:cs="Arial"/>
                <w:kern w:val="0"/>
              </w:rPr>
              <w:t>.0301*</w:t>
            </w:r>
          </w:p>
        </w:tc>
        <w:tc>
          <w:tcPr>
            <w:tcW w:w="1938" w:type="dxa"/>
          </w:tcPr>
          <w:p w14:paraId="149C6C45"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0FE8E760" w14:textId="77777777" w:rsidTr="00B85BF3">
        <w:trPr>
          <w:tblCellSpacing w:w="14" w:type="dxa"/>
        </w:trPr>
        <w:tc>
          <w:tcPr>
            <w:tcW w:w="5904" w:type="dxa"/>
          </w:tcPr>
          <w:p w14:paraId="1D9A27E2" w14:textId="77777777" w:rsidR="00E74168" w:rsidRPr="005B19AE" w:rsidRDefault="00E74168" w:rsidP="00B85BF3">
            <w:pPr>
              <w:rPr>
                <w:rFonts w:ascii="Arial" w:hAnsi="Arial" w:cs="Arial"/>
                <w:kern w:val="0"/>
              </w:rPr>
            </w:pPr>
            <w:r w:rsidRPr="005B19AE">
              <w:rPr>
                <w:rFonts w:ascii="Arial" w:hAnsi="Arial" w:cs="Arial"/>
                <w:kern w:val="0"/>
                <w:u w:val="single"/>
              </w:rPr>
              <w:t>Fees</w:t>
            </w:r>
          </w:p>
        </w:tc>
        <w:tc>
          <w:tcPr>
            <w:tcW w:w="849" w:type="dxa"/>
          </w:tcPr>
          <w:p w14:paraId="3DF8DAA0" w14:textId="77777777" w:rsidR="00E74168" w:rsidRPr="005B19AE" w:rsidRDefault="00E74168" w:rsidP="00B85BF3">
            <w:pPr>
              <w:jc w:val="right"/>
              <w:rPr>
                <w:rFonts w:ascii="Arial" w:hAnsi="Arial" w:cs="Arial"/>
                <w:kern w:val="0"/>
              </w:rPr>
            </w:pPr>
            <w:r w:rsidRPr="005B19AE">
              <w:rPr>
                <w:rFonts w:ascii="Arial" w:hAnsi="Arial" w:cs="Arial"/>
                <w:kern w:val="0"/>
              </w:rPr>
              <w:t>19A</w:t>
            </w:r>
          </w:p>
        </w:tc>
        <w:tc>
          <w:tcPr>
            <w:tcW w:w="633" w:type="dxa"/>
          </w:tcPr>
          <w:p w14:paraId="0EE7F795"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411BF3B" w14:textId="77777777" w:rsidR="00E74168" w:rsidRPr="005B19AE" w:rsidRDefault="00E74168" w:rsidP="00B85BF3">
            <w:pPr>
              <w:rPr>
                <w:rFonts w:ascii="Arial" w:hAnsi="Arial" w:cs="Arial"/>
                <w:kern w:val="0"/>
              </w:rPr>
            </w:pPr>
            <w:r w:rsidRPr="005B19AE">
              <w:rPr>
                <w:rFonts w:ascii="Arial" w:hAnsi="Arial" w:cs="Arial"/>
                <w:kern w:val="0"/>
              </w:rPr>
              <w:t>02E</w:t>
            </w:r>
          </w:p>
        </w:tc>
        <w:tc>
          <w:tcPr>
            <w:tcW w:w="924" w:type="dxa"/>
          </w:tcPr>
          <w:p w14:paraId="67E22BCC" w14:textId="77777777" w:rsidR="00E74168" w:rsidRPr="005B19AE" w:rsidRDefault="00E74168" w:rsidP="00B85BF3">
            <w:pPr>
              <w:rPr>
                <w:rFonts w:ascii="Arial" w:hAnsi="Arial" w:cs="Arial"/>
                <w:kern w:val="0"/>
              </w:rPr>
            </w:pPr>
            <w:r w:rsidRPr="005B19AE">
              <w:rPr>
                <w:rFonts w:ascii="Arial" w:hAnsi="Arial" w:cs="Arial"/>
                <w:kern w:val="0"/>
              </w:rPr>
              <w:t>.0303</w:t>
            </w:r>
          </w:p>
        </w:tc>
        <w:tc>
          <w:tcPr>
            <w:tcW w:w="1938" w:type="dxa"/>
          </w:tcPr>
          <w:p w14:paraId="6AB72A91" w14:textId="77777777" w:rsidR="00E74168" w:rsidRPr="005B19AE" w:rsidRDefault="00E74168" w:rsidP="00B85BF3">
            <w:pPr>
              <w:rPr>
                <w:rFonts w:ascii="Arial" w:hAnsi="Arial" w:cs="Arial"/>
                <w:kern w:val="0"/>
              </w:rPr>
            </w:pPr>
            <w:r w:rsidRPr="005B19AE">
              <w:rPr>
                <w:rFonts w:ascii="Arial" w:hAnsi="Arial" w:cs="Arial"/>
                <w:kern w:val="0"/>
              </w:rPr>
              <w:t>33:16 NCR</w:t>
            </w:r>
          </w:p>
        </w:tc>
      </w:tr>
      <w:tr w:rsidR="00E74168" w:rsidRPr="00D03B24" w14:paraId="46637FEA" w14:textId="77777777" w:rsidTr="00B85BF3">
        <w:trPr>
          <w:tblCellSpacing w:w="14" w:type="dxa"/>
        </w:trPr>
        <w:tc>
          <w:tcPr>
            <w:tcW w:w="10834" w:type="dxa"/>
            <w:gridSpan w:val="6"/>
          </w:tcPr>
          <w:p w14:paraId="75011A86" w14:textId="77777777" w:rsidR="00E74168" w:rsidRPr="005B19AE" w:rsidRDefault="00E74168" w:rsidP="00B85BF3">
            <w:pPr>
              <w:spacing w:before="240"/>
              <w:rPr>
                <w:rFonts w:ascii="Arial" w:hAnsi="Arial" w:cs="Arial"/>
                <w:b/>
                <w:bCs/>
                <w:caps/>
                <w:kern w:val="0"/>
                <w:szCs w:val="24"/>
              </w:rPr>
            </w:pPr>
            <w:bookmarkStart w:id="2" w:name="_Hlk12353223"/>
            <w:r w:rsidRPr="005B19AE">
              <w:rPr>
                <w:rFonts w:ascii="Arial" w:hAnsi="Arial" w:cs="Arial"/>
                <w:b/>
                <w:bCs/>
                <w:caps/>
                <w:kern w:val="0"/>
                <w:szCs w:val="24"/>
              </w:rPr>
              <w:t>Supplemental Retirement Board of Trustees/State Treasurer, Department of</w:t>
            </w:r>
            <w:bookmarkEnd w:id="2"/>
          </w:p>
        </w:tc>
      </w:tr>
      <w:tr w:rsidR="00E74168" w:rsidRPr="00D03B24" w14:paraId="38735925" w14:textId="77777777" w:rsidTr="00B85BF3">
        <w:trPr>
          <w:tblCellSpacing w:w="14" w:type="dxa"/>
        </w:trPr>
        <w:tc>
          <w:tcPr>
            <w:tcW w:w="5904" w:type="dxa"/>
          </w:tcPr>
          <w:p w14:paraId="722F09F3" w14:textId="77777777" w:rsidR="00E74168" w:rsidRPr="005B19AE" w:rsidRDefault="00E74168" w:rsidP="00B85BF3">
            <w:pPr>
              <w:rPr>
                <w:rFonts w:ascii="Arial" w:hAnsi="Arial" w:cs="Arial"/>
                <w:kern w:val="0"/>
              </w:rPr>
            </w:pPr>
            <w:r w:rsidRPr="005B19AE">
              <w:rPr>
                <w:rFonts w:ascii="Arial" w:hAnsi="Arial" w:cs="Arial"/>
                <w:kern w:val="0"/>
                <w:u w:val="single"/>
              </w:rPr>
              <w:t>Administrative Fees: NC 401(K) and NC 457 Plans</w:t>
            </w:r>
          </w:p>
        </w:tc>
        <w:tc>
          <w:tcPr>
            <w:tcW w:w="849" w:type="dxa"/>
          </w:tcPr>
          <w:p w14:paraId="119D963B" w14:textId="77777777" w:rsidR="00E74168" w:rsidRPr="005B19AE" w:rsidRDefault="00E74168" w:rsidP="00B85BF3">
            <w:pPr>
              <w:jc w:val="right"/>
              <w:rPr>
                <w:rFonts w:ascii="Arial" w:hAnsi="Arial" w:cs="Arial"/>
                <w:kern w:val="0"/>
              </w:rPr>
            </w:pPr>
            <w:r w:rsidRPr="005B19AE">
              <w:rPr>
                <w:rFonts w:ascii="Arial" w:hAnsi="Arial" w:cs="Arial"/>
                <w:kern w:val="0"/>
              </w:rPr>
              <w:t>20</w:t>
            </w:r>
          </w:p>
        </w:tc>
        <w:tc>
          <w:tcPr>
            <w:tcW w:w="633" w:type="dxa"/>
          </w:tcPr>
          <w:p w14:paraId="65991F16"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E4A7E09" w14:textId="77777777" w:rsidR="00E74168" w:rsidRPr="005B19AE" w:rsidRDefault="00E74168" w:rsidP="00B85BF3">
            <w:pPr>
              <w:rPr>
                <w:rFonts w:ascii="Arial" w:hAnsi="Arial" w:cs="Arial"/>
                <w:kern w:val="0"/>
              </w:rPr>
            </w:pPr>
            <w:r w:rsidRPr="005B19AE">
              <w:rPr>
                <w:rFonts w:ascii="Arial" w:hAnsi="Arial" w:cs="Arial"/>
                <w:kern w:val="0"/>
              </w:rPr>
              <w:t>11</w:t>
            </w:r>
          </w:p>
        </w:tc>
        <w:tc>
          <w:tcPr>
            <w:tcW w:w="924" w:type="dxa"/>
          </w:tcPr>
          <w:p w14:paraId="4AD20074" w14:textId="77777777" w:rsidR="00E74168" w:rsidRPr="005B19AE" w:rsidRDefault="00E74168" w:rsidP="00B85BF3">
            <w:pPr>
              <w:rPr>
                <w:rFonts w:ascii="Arial" w:hAnsi="Arial" w:cs="Arial"/>
                <w:kern w:val="0"/>
              </w:rPr>
            </w:pPr>
            <w:r w:rsidRPr="005B19AE">
              <w:rPr>
                <w:rFonts w:ascii="Arial" w:hAnsi="Arial" w:cs="Arial"/>
                <w:kern w:val="0"/>
              </w:rPr>
              <w:t>.0101</w:t>
            </w:r>
          </w:p>
        </w:tc>
        <w:tc>
          <w:tcPr>
            <w:tcW w:w="1938" w:type="dxa"/>
          </w:tcPr>
          <w:p w14:paraId="75682C2B"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5CFD7DF6" w14:textId="77777777" w:rsidTr="00B85BF3">
        <w:trPr>
          <w:tblCellSpacing w:w="14" w:type="dxa"/>
        </w:trPr>
        <w:tc>
          <w:tcPr>
            <w:tcW w:w="5904" w:type="dxa"/>
          </w:tcPr>
          <w:p w14:paraId="3C2FAD18" w14:textId="77777777" w:rsidR="00E74168" w:rsidRPr="005B19AE" w:rsidRDefault="00E74168" w:rsidP="00B85BF3">
            <w:pPr>
              <w:rPr>
                <w:rFonts w:ascii="Arial" w:hAnsi="Arial" w:cs="Arial"/>
                <w:kern w:val="0"/>
              </w:rPr>
            </w:pPr>
            <w:r w:rsidRPr="005B19AE">
              <w:rPr>
                <w:rFonts w:ascii="Arial" w:hAnsi="Arial" w:cs="Arial"/>
                <w:kern w:val="0"/>
                <w:u w:val="single"/>
              </w:rPr>
              <w:t>Administrative Fee: NC 403(b) Program</w:t>
            </w:r>
          </w:p>
        </w:tc>
        <w:tc>
          <w:tcPr>
            <w:tcW w:w="849" w:type="dxa"/>
          </w:tcPr>
          <w:p w14:paraId="0C104498" w14:textId="77777777" w:rsidR="00E74168" w:rsidRPr="005B19AE" w:rsidRDefault="00E74168" w:rsidP="00B85BF3">
            <w:pPr>
              <w:jc w:val="right"/>
              <w:rPr>
                <w:rFonts w:ascii="Arial" w:hAnsi="Arial" w:cs="Arial"/>
                <w:kern w:val="0"/>
              </w:rPr>
            </w:pPr>
            <w:r w:rsidRPr="005B19AE">
              <w:rPr>
                <w:rFonts w:ascii="Arial" w:hAnsi="Arial" w:cs="Arial"/>
                <w:kern w:val="0"/>
              </w:rPr>
              <w:t>20</w:t>
            </w:r>
          </w:p>
        </w:tc>
        <w:tc>
          <w:tcPr>
            <w:tcW w:w="633" w:type="dxa"/>
          </w:tcPr>
          <w:p w14:paraId="67242AA5"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184FB51" w14:textId="77777777" w:rsidR="00E74168" w:rsidRPr="005B19AE" w:rsidRDefault="00E74168" w:rsidP="00B85BF3">
            <w:pPr>
              <w:rPr>
                <w:rFonts w:ascii="Arial" w:hAnsi="Arial" w:cs="Arial"/>
                <w:kern w:val="0"/>
              </w:rPr>
            </w:pPr>
            <w:r w:rsidRPr="005B19AE">
              <w:rPr>
                <w:rFonts w:ascii="Arial" w:hAnsi="Arial" w:cs="Arial"/>
                <w:kern w:val="0"/>
              </w:rPr>
              <w:t>11</w:t>
            </w:r>
          </w:p>
        </w:tc>
        <w:tc>
          <w:tcPr>
            <w:tcW w:w="924" w:type="dxa"/>
          </w:tcPr>
          <w:p w14:paraId="15AA4A8A" w14:textId="77777777" w:rsidR="00E74168" w:rsidRPr="005B19AE" w:rsidRDefault="00E74168" w:rsidP="00B85BF3">
            <w:pPr>
              <w:rPr>
                <w:rFonts w:ascii="Arial" w:hAnsi="Arial" w:cs="Arial"/>
                <w:kern w:val="0"/>
              </w:rPr>
            </w:pPr>
            <w:r w:rsidRPr="005B19AE">
              <w:rPr>
                <w:rFonts w:ascii="Arial" w:hAnsi="Arial" w:cs="Arial"/>
                <w:kern w:val="0"/>
              </w:rPr>
              <w:t>.0102*</w:t>
            </w:r>
          </w:p>
        </w:tc>
        <w:tc>
          <w:tcPr>
            <w:tcW w:w="1938" w:type="dxa"/>
          </w:tcPr>
          <w:p w14:paraId="40FA4A34"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4BB1FF7D" w14:textId="77777777" w:rsidTr="00B85BF3">
        <w:trPr>
          <w:tblCellSpacing w:w="14" w:type="dxa"/>
        </w:trPr>
        <w:tc>
          <w:tcPr>
            <w:tcW w:w="10834" w:type="dxa"/>
            <w:gridSpan w:val="6"/>
          </w:tcPr>
          <w:p w14:paraId="03D634BE" w14:textId="77777777" w:rsidR="00E74168" w:rsidRPr="005B19AE" w:rsidRDefault="00E74168" w:rsidP="00B85BF3">
            <w:pPr>
              <w:spacing w:before="240"/>
              <w:rPr>
                <w:rFonts w:ascii="Arial" w:hAnsi="Arial" w:cs="Arial"/>
                <w:b/>
                <w:bCs/>
                <w:caps/>
                <w:kern w:val="0"/>
                <w:szCs w:val="24"/>
              </w:rPr>
            </w:pPr>
            <w:r w:rsidRPr="005B19AE">
              <w:rPr>
                <w:rFonts w:ascii="Arial" w:hAnsi="Arial" w:cs="Arial"/>
                <w:b/>
                <w:bCs/>
                <w:caps/>
                <w:kern w:val="0"/>
                <w:szCs w:val="24"/>
              </w:rPr>
              <w:t>Landscape Contractors' Licensing Board</w:t>
            </w:r>
          </w:p>
        </w:tc>
      </w:tr>
      <w:tr w:rsidR="00E74168" w:rsidRPr="00D03B24" w14:paraId="33BCBDD4" w14:textId="77777777" w:rsidTr="00B85BF3">
        <w:trPr>
          <w:tblCellSpacing w:w="14" w:type="dxa"/>
        </w:trPr>
        <w:tc>
          <w:tcPr>
            <w:tcW w:w="5904" w:type="dxa"/>
          </w:tcPr>
          <w:p w14:paraId="06A34D88" w14:textId="77777777" w:rsidR="00E74168" w:rsidRPr="005B19AE" w:rsidRDefault="00E74168" w:rsidP="00B85BF3">
            <w:pPr>
              <w:rPr>
                <w:rFonts w:ascii="Arial" w:hAnsi="Arial" w:cs="Arial"/>
                <w:kern w:val="0"/>
              </w:rPr>
            </w:pPr>
            <w:r w:rsidRPr="005B19AE">
              <w:rPr>
                <w:rFonts w:ascii="Arial" w:hAnsi="Arial" w:cs="Arial"/>
                <w:kern w:val="0"/>
                <w:u w:val="single"/>
              </w:rPr>
              <w:t>Practice of Landscape Contracting; Display of License Number</w:t>
            </w:r>
          </w:p>
        </w:tc>
        <w:tc>
          <w:tcPr>
            <w:tcW w:w="849" w:type="dxa"/>
          </w:tcPr>
          <w:p w14:paraId="41E21C32"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A607013"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0B84E71"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39A5E7BE" w14:textId="77777777" w:rsidR="00E74168" w:rsidRPr="005B19AE" w:rsidRDefault="00E74168" w:rsidP="00B85BF3">
            <w:pPr>
              <w:rPr>
                <w:rFonts w:ascii="Arial" w:hAnsi="Arial" w:cs="Arial"/>
                <w:kern w:val="0"/>
              </w:rPr>
            </w:pPr>
            <w:r w:rsidRPr="005B19AE">
              <w:rPr>
                <w:rFonts w:ascii="Arial" w:hAnsi="Arial" w:cs="Arial"/>
                <w:kern w:val="0"/>
              </w:rPr>
              <w:t>.0103</w:t>
            </w:r>
          </w:p>
        </w:tc>
        <w:tc>
          <w:tcPr>
            <w:tcW w:w="1938" w:type="dxa"/>
          </w:tcPr>
          <w:p w14:paraId="2CB841B0"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5A5E191E" w14:textId="77777777" w:rsidTr="00B85BF3">
        <w:trPr>
          <w:tblCellSpacing w:w="14" w:type="dxa"/>
        </w:trPr>
        <w:tc>
          <w:tcPr>
            <w:tcW w:w="5904" w:type="dxa"/>
          </w:tcPr>
          <w:p w14:paraId="6ACB2D07" w14:textId="77777777" w:rsidR="00E74168" w:rsidRPr="005B19AE" w:rsidRDefault="00E74168" w:rsidP="00B85BF3">
            <w:pPr>
              <w:rPr>
                <w:rFonts w:ascii="Arial" w:hAnsi="Arial" w:cs="Arial"/>
                <w:kern w:val="0"/>
              </w:rPr>
            </w:pPr>
            <w:r w:rsidRPr="005B19AE">
              <w:rPr>
                <w:rFonts w:ascii="Arial" w:hAnsi="Arial" w:cs="Arial"/>
                <w:kern w:val="0"/>
                <w:u w:val="single"/>
              </w:rPr>
              <w:t>Annual Reports</w:t>
            </w:r>
          </w:p>
        </w:tc>
        <w:tc>
          <w:tcPr>
            <w:tcW w:w="849" w:type="dxa"/>
          </w:tcPr>
          <w:p w14:paraId="0F8B5C88"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706991F7"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1D11924A"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4625E78A" w14:textId="77777777" w:rsidR="00E74168" w:rsidRPr="005B19AE" w:rsidRDefault="00E74168" w:rsidP="00B85BF3">
            <w:pPr>
              <w:rPr>
                <w:rFonts w:ascii="Arial" w:hAnsi="Arial" w:cs="Arial"/>
                <w:kern w:val="0"/>
              </w:rPr>
            </w:pPr>
            <w:r w:rsidRPr="005B19AE">
              <w:rPr>
                <w:rFonts w:ascii="Arial" w:hAnsi="Arial" w:cs="Arial"/>
                <w:kern w:val="0"/>
              </w:rPr>
              <w:t>.0104*</w:t>
            </w:r>
          </w:p>
        </w:tc>
        <w:tc>
          <w:tcPr>
            <w:tcW w:w="1938" w:type="dxa"/>
          </w:tcPr>
          <w:p w14:paraId="37307DFD"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216E1F4E" w14:textId="77777777" w:rsidTr="00B85BF3">
        <w:trPr>
          <w:tblCellSpacing w:w="14" w:type="dxa"/>
        </w:trPr>
        <w:tc>
          <w:tcPr>
            <w:tcW w:w="5904" w:type="dxa"/>
          </w:tcPr>
          <w:p w14:paraId="66F6754E" w14:textId="77777777" w:rsidR="00E74168" w:rsidRPr="005B19AE" w:rsidRDefault="00E74168" w:rsidP="00B85BF3">
            <w:pPr>
              <w:rPr>
                <w:rFonts w:ascii="Arial" w:hAnsi="Arial" w:cs="Arial"/>
                <w:kern w:val="0"/>
              </w:rPr>
            </w:pPr>
            <w:r w:rsidRPr="005B19AE">
              <w:rPr>
                <w:rFonts w:ascii="Arial" w:hAnsi="Arial" w:cs="Arial"/>
                <w:kern w:val="0"/>
                <w:u w:val="single"/>
              </w:rPr>
              <w:t>Applications for Licensure</w:t>
            </w:r>
          </w:p>
        </w:tc>
        <w:tc>
          <w:tcPr>
            <w:tcW w:w="849" w:type="dxa"/>
          </w:tcPr>
          <w:p w14:paraId="17FF1046"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2F20063A"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A9BACC5"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413FE944" w14:textId="77777777" w:rsidR="00E74168" w:rsidRPr="005B19AE" w:rsidRDefault="00E74168" w:rsidP="00B85BF3">
            <w:pPr>
              <w:rPr>
                <w:rFonts w:ascii="Arial" w:hAnsi="Arial" w:cs="Arial"/>
                <w:kern w:val="0"/>
              </w:rPr>
            </w:pPr>
            <w:r w:rsidRPr="005B19AE">
              <w:rPr>
                <w:rFonts w:ascii="Arial" w:hAnsi="Arial" w:cs="Arial"/>
                <w:kern w:val="0"/>
              </w:rPr>
              <w:t>.0201*</w:t>
            </w:r>
          </w:p>
        </w:tc>
        <w:tc>
          <w:tcPr>
            <w:tcW w:w="1938" w:type="dxa"/>
          </w:tcPr>
          <w:p w14:paraId="4BE4BE87"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01E0FA6A" w14:textId="77777777" w:rsidTr="00B85BF3">
        <w:trPr>
          <w:tblCellSpacing w:w="14" w:type="dxa"/>
        </w:trPr>
        <w:tc>
          <w:tcPr>
            <w:tcW w:w="5904" w:type="dxa"/>
          </w:tcPr>
          <w:p w14:paraId="18B3BA25" w14:textId="77777777" w:rsidR="00E74168" w:rsidRPr="005B19AE" w:rsidRDefault="00E74168" w:rsidP="00B85BF3">
            <w:pPr>
              <w:rPr>
                <w:rFonts w:ascii="Arial" w:hAnsi="Arial" w:cs="Arial"/>
                <w:kern w:val="0"/>
              </w:rPr>
            </w:pPr>
            <w:r w:rsidRPr="005B19AE">
              <w:rPr>
                <w:rFonts w:ascii="Arial" w:hAnsi="Arial" w:cs="Arial"/>
                <w:kern w:val="0"/>
                <w:u w:val="single"/>
              </w:rPr>
              <w:t>Reciprocity</w:t>
            </w:r>
          </w:p>
        </w:tc>
        <w:tc>
          <w:tcPr>
            <w:tcW w:w="849" w:type="dxa"/>
          </w:tcPr>
          <w:p w14:paraId="41F8E9DE"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0530CDFB"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C5AD1FA"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03363BB7" w14:textId="77777777" w:rsidR="00E74168" w:rsidRPr="005B19AE" w:rsidRDefault="00E74168" w:rsidP="00B85BF3">
            <w:pPr>
              <w:rPr>
                <w:rFonts w:ascii="Arial" w:hAnsi="Arial" w:cs="Arial"/>
                <w:kern w:val="0"/>
              </w:rPr>
            </w:pPr>
            <w:r w:rsidRPr="005B19AE">
              <w:rPr>
                <w:rFonts w:ascii="Arial" w:hAnsi="Arial" w:cs="Arial"/>
                <w:kern w:val="0"/>
              </w:rPr>
              <w:t>.0202</w:t>
            </w:r>
          </w:p>
        </w:tc>
        <w:tc>
          <w:tcPr>
            <w:tcW w:w="1938" w:type="dxa"/>
          </w:tcPr>
          <w:p w14:paraId="529D916E"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62ABB988" w14:textId="77777777" w:rsidTr="00B85BF3">
        <w:trPr>
          <w:tblCellSpacing w:w="14" w:type="dxa"/>
        </w:trPr>
        <w:tc>
          <w:tcPr>
            <w:tcW w:w="5904" w:type="dxa"/>
          </w:tcPr>
          <w:p w14:paraId="2EF369A2" w14:textId="77777777" w:rsidR="00E74168" w:rsidRPr="005B19AE" w:rsidRDefault="00E74168" w:rsidP="00B85BF3">
            <w:pPr>
              <w:rPr>
                <w:rFonts w:ascii="Arial" w:hAnsi="Arial" w:cs="Arial"/>
                <w:kern w:val="0"/>
              </w:rPr>
            </w:pPr>
            <w:r w:rsidRPr="005B19AE">
              <w:rPr>
                <w:rFonts w:ascii="Arial" w:hAnsi="Arial" w:cs="Arial"/>
                <w:kern w:val="0"/>
                <w:u w:val="single"/>
              </w:rPr>
              <w:t>Qualifier/Qualifying Party; Use of Assumed Name</w:t>
            </w:r>
          </w:p>
        </w:tc>
        <w:tc>
          <w:tcPr>
            <w:tcW w:w="849" w:type="dxa"/>
          </w:tcPr>
          <w:p w14:paraId="4B283D60"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61C76E54"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AE08048"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51A615FC" w14:textId="77777777" w:rsidR="00E74168" w:rsidRPr="005B19AE" w:rsidRDefault="00E74168" w:rsidP="00B85BF3">
            <w:pPr>
              <w:rPr>
                <w:rFonts w:ascii="Arial" w:hAnsi="Arial" w:cs="Arial"/>
                <w:kern w:val="0"/>
              </w:rPr>
            </w:pPr>
            <w:r w:rsidRPr="005B19AE">
              <w:rPr>
                <w:rFonts w:ascii="Arial" w:hAnsi="Arial" w:cs="Arial"/>
                <w:kern w:val="0"/>
              </w:rPr>
              <w:t>.0303</w:t>
            </w:r>
          </w:p>
        </w:tc>
        <w:tc>
          <w:tcPr>
            <w:tcW w:w="1938" w:type="dxa"/>
          </w:tcPr>
          <w:p w14:paraId="6BA6377D"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55AF2255" w14:textId="77777777" w:rsidTr="00B85BF3">
        <w:trPr>
          <w:tblCellSpacing w:w="14" w:type="dxa"/>
        </w:trPr>
        <w:tc>
          <w:tcPr>
            <w:tcW w:w="5904" w:type="dxa"/>
          </w:tcPr>
          <w:p w14:paraId="70F991CF" w14:textId="77777777" w:rsidR="00E74168" w:rsidRPr="005B19AE" w:rsidRDefault="00E74168" w:rsidP="00B85BF3">
            <w:pPr>
              <w:rPr>
                <w:rFonts w:ascii="Arial" w:hAnsi="Arial" w:cs="Arial"/>
                <w:kern w:val="0"/>
              </w:rPr>
            </w:pPr>
            <w:r w:rsidRPr="005B19AE">
              <w:rPr>
                <w:rFonts w:ascii="Arial" w:hAnsi="Arial" w:cs="Arial"/>
                <w:kern w:val="0"/>
                <w:u w:val="single"/>
              </w:rPr>
              <w:t>Continuing Education Units</w:t>
            </w:r>
          </w:p>
        </w:tc>
        <w:tc>
          <w:tcPr>
            <w:tcW w:w="849" w:type="dxa"/>
          </w:tcPr>
          <w:p w14:paraId="315BB89F"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26C68082"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83CBF6A"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3D880439" w14:textId="77777777" w:rsidR="00E74168" w:rsidRPr="005B19AE" w:rsidRDefault="00E74168" w:rsidP="00B85BF3">
            <w:pPr>
              <w:rPr>
                <w:rFonts w:ascii="Arial" w:hAnsi="Arial" w:cs="Arial"/>
                <w:kern w:val="0"/>
              </w:rPr>
            </w:pPr>
            <w:r w:rsidRPr="005B19AE">
              <w:rPr>
                <w:rFonts w:ascii="Arial" w:hAnsi="Arial" w:cs="Arial"/>
                <w:kern w:val="0"/>
              </w:rPr>
              <w:t>.0402*</w:t>
            </w:r>
          </w:p>
        </w:tc>
        <w:tc>
          <w:tcPr>
            <w:tcW w:w="1938" w:type="dxa"/>
          </w:tcPr>
          <w:p w14:paraId="2616D9D2"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03FC16C8" w14:textId="77777777" w:rsidTr="00B85BF3">
        <w:trPr>
          <w:tblCellSpacing w:w="14" w:type="dxa"/>
        </w:trPr>
        <w:tc>
          <w:tcPr>
            <w:tcW w:w="5904" w:type="dxa"/>
          </w:tcPr>
          <w:p w14:paraId="3AC4F6F0" w14:textId="77777777" w:rsidR="00E74168" w:rsidRPr="005B19AE" w:rsidRDefault="00E74168" w:rsidP="00B85BF3">
            <w:pPr>
              <w:rPr>
                <w:rFonts w:ascii="Arial" w:hAnsi="Arial" w:cs="Arial"/>
                <w:kern w:val="0"/>
              </w:rPr>
            </w:pPr>
            <w:r w:rsidRPr="005B19AE">
              <w:rPr>
                <w:rFonts w:ascii="Arial" w:hAnsi="Arial" w:cs="Arial"/>
                <w:kern w:val="0"/>
                <w:u w:val="single"/>
              </w:rPr>
              <w:t>Continuing Education Records; Audit</w:t>
            </w:r>
          </w:p>
        </w:tc>
        <w:tc>
          <w:tcPr>
            <w:tcW w:w="849" w:type="dxa"/>
          </w:tcPr>
          <w:p w14:paraId="314229C8"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5249BA44"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17BB005"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311CB08B" w14:textId="77777777" w:rsidR="00E74168" w:rsidRPr="005B19AE" w:rsidRDefault="00E74168" w:rsidP="00B85BF3">
            <w:pPr>
              <w:rPr>
                <w:rFonts w:ascii="Arial" w:hAnsi="Arial" w:cs="Arial"/>
                <w:kern w:val="0"/>
              </w:rPr>
            </w:pPr>
            <w:r w:rsidRPr="005B19AE">
              <w:rPr>
                <w:rFonts w:ascii="Arial" w:hAnsi="Arial" w:cs="Arial"/>
                <w:kern w:val="0"/>
              </w:rPr>
              <w:t>.0403*</w:t>
            </w:r>
          </w:p>
        </w:tc>
        <w:tc>
          <w:tcPr>
            <w:tcW w:w="1938" w:type="dxa"/>
          </w:tcPr>
          <w:p w14:paraId="34ADA0BC"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11A2F23F" w14:textId="77777777" w:rsidTr="00B85BF3">
        <w:trPr>
          <w:tblCellSpacing w:w="14" w:type="dxa"/>
        </w:trPr>
        <w:tc>
          <w:tcPr>
            <w:tcW w:w="5904" w:type="dxa"/>
          </w:tcPr>
          <w:p w14:paraId="790298E5" w14:textId="77777777" w:rsidR="00E74168" w:rsidRPr="005B19AE" w:rsidRDefault="00E74168" w:rsidP="00B85BF3">
            <w:pPr>
              <w:rPr>
                <w:rFonts w:ascii="Arial" w:hAnsi="Arial" w:cs="Arial"/>
                <w:kern w:val="0"/>
              </w:rPr>
            </w:pPr>
            <w:r w:rsidRPr="005B19AE">
              <w:rPr>
                <w:rFonts w:ascii="Arial" w:hAnsi="Arial" w:cs="Arial"/>
                <w:kern w:val="0"/>
                <w:u w:val="single"/>
              </w:rPr>
              <w:t>General</w:t>
            </w:r>
          </w:p>
        </w:tc>
        <w:tc>
          <w:tcPr>
            <w:tcW w:w="849" w:type="dxa"/>
          </w:tcPr>
          <w:p w14:paraId="73B089C4"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56A218B7"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39B0FB4"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0EB64376" w14:textId="77777777" w:rsidR="00E74168" w:rsidRPr="005B19AE" w:rsidRDefault="00E74168" w:rsidP="00B85BF3">
            <w:pPr>
              <w:rPr>
                <w:rFonts w:ascii="Arial" w:hAnsi="Arial" w:cs="Arial"/>
                <w:kern w:val="0"/>
              </w:rPr>
            </w:pPr>
            <w:r w:rsidRPr="005B19AE">
              <w:rPr>
                <w:rFonts w:ascii="Arial" w:hAnsi="Arial" w:cs="Arial"/>
                <w:kern w:val="0"/>
              </w:rPr>
              <w:t>.0501</w:t>
            </w:r>
          </w:p>
        </w:tc>
        <w:tc>
          <w:tcPr>
            <w:tcW w:w="1938" w:type="dxa"/>
          </w:tcPr>
          <w:p w14:paraId="0146BBE5"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6A19B056" w14:textId="77777777" w:rsidTr="00B85BF3">
        <w:trPr>
          <w:tblCellSpacing w:w="14" w:type="dxa"/>
        </w:trPr>
        <w:tc>
          <w:tcPr>
            <w:tcW w:w="5904" w:type="dxa"/>
          </w:tcPr>
          <w:p w14:paraId="33341B41" w14:textId="77777777" w:rsidR="00E74168" w:rsidRPr="005B19AE" w:rsidRDefault="00E74168" w:rsidP="00B85BF3">
            <w:pPr>
              <w:rPr>
                <w:rFonts w:ascii="Arial" w:hAnsi="Arial" w:cs="Arial"/>
                <w:kern w:val="0"/>
              </w:rPr>
            </w:pPr>
            <w:r w:rsidRPr="005B19AE">
              <w:rPr>
                <w:rFonts w:ascii="Arial" w:hAnsi="Arial" w:cs="Arial"/>
                <w:kern w:val="0"/>
                <w:u w:val="single"/>
              </w:rPr>
              <w:t>Low-Voltage Lighting; Pools</w:t>
            </w:r>
          </w:p>
        </w:tc>
        <w:tc>
          <w:tcPr>
            <w:tcW w:w="849" w:type="dxa"/>
          </w:tcPr>
          <w:p w14:paraId="71064CB6"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9B9DE3D"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A8F8CA0"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40128E06" w14:textId="77777777" w:rsidR="00E74168" w:rsidRPr="005B19AE" w:rsidRDefault="00E74168" w:rsidP="00B85BF3">
            <w:pPr>
              <w:rPr>
                <w:rFonts w:ascii="Arial" w:hAnsi="Arial" w:cs="Arial"/>
                <w:kern w:val="0"/>
              </w:rPr>
            </w:pPr>
            <w:r w:rsidRPr="005B19AE">
              <w:rPr>
                <w:rFonts w:ascii="Arial" w:hAnsi="Arial" w:cs="Arial"/>
                <w:kern w:val="0"/>
              </w:rPr>
              <w:t>.0507</w:t>
            </w:r>
          </w:p>
        </w:tc>
        <w:tc>
          <w:tcPr>
            <w:tcW w:w="1938" w:type="dxa"/>
          </w:tcPr>
          <w:p w14:paraId="22DF42FD"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30E6C3A9" w14:textId="77777777" w:rsidTr="00B85BF3">
        <w:trPr>
          <w:tblCellSpacing w:w="14" w:type="dxa"/>
        </w:trPr>
        <w:tc>
          <w:tcPr>
            <w:tcW w:w="5904" w:type="dxa"/>
          </w:tcPr>
          <w:p w14:paraId="768EB791" w14:textId="77777777" w:rsidR="00E74168" w:rsidRPr="005B19AE" w:rsidRDefault="00E74168" w:rsidP="00B85BF3">
            <w:pPr>
              <w:rPr>
                <w:rFonts w:ascii="Arial" w:hAnsi="Arial" w:cs="Arial"/>
                <w:kern w:val="0"/>
              </w:rPr>
            </w:pPr>
            <w:r w:rsidRPr="005B19AE">
              <w:rPr>
                <w:rFonts w:ascii="Arial" w:hAnsi="Arial" w:cs="Arial"/>
                <w:kern w:val="0"/>
                <w:u w:val="single"/>
              </w:rPr>
              <w:t>Fee Schedule</w:t>
            </w:r>
          </w:p>
        </w:tc>
        <w:tc>
          <w:tcPr>
            <w:tcW w:w="849" w:type="dxa"/>
          </w:tcPr>
          <w:p w14:paraId="5C253E32"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BCFDC35"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103FA124"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7415AB48" w14:textId="77777777" w:rsidR="00E74168" w:rsidRPr="005B19AE" w:rsidRDefault="00E74168" w:rsidP="00B85BF3">
            <w:pPr>
              <w:rPr>
                <w:rFonts w:ascii="Arial" w:hAnsi="Arial" w:cs="Arial"/>
                <w:kern w:val="0"/>
              </w:rPr>
            </w:pPr>
            <w:r w:rsidRPr="005B19AE">
              <w:rPr>
                <w:rFonts w:ascii="Arial" w:hAnsi="Arial" w:cs="Arial"/>
                <w:kern w:val="0"/>
              </w:rPr>
              <w:t>.0601</w:t>
            </w:r>
          </w:p>
        </w:tc>
        <w:tc>
          <w:tcPr>
            <w:tcW w:w="1938" w:type="dxa"/>
          </w:tcPr>
          <w:p w14:paraId="7E58D4C0"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7D210D08" w14:textId="77777777" w:rsidTr="00B85BF3">
        <w:trPr>
          <w:tblCellSpacing w:w="14" w:type="dxa"/>
        </w:trPr>
        <w:tc>
          <w:tcPr>
            <w:tcW w:w="5904" w:type="dxa"/>
          </w:tcPr>
          <w:p w14:paraId="1FECF241" w14:textId="77777777" w:rsidR="00E74168" w:rsidRPr="005B19AE" w:rsidRDefault="00E74168" w:rsidP="00B85BF3">
            <w:pPr>
              <w:rPr>
                <w:rFonts w:ascii="Arial" w:hAnsi="Arial" w:cs="Arial"/>
                <w:kern w:val="0"/>
              </w:rPr>
            </w:pPr>
            <w:r w:rsidRPr="005B19AE">
              <w:rPr>
                <w:rFonts w:ascii="Arial" w:hAnsi="Arial" w:cs="Arial"/>
                <w:kern w:val="0"/>
                <w:u w:val="single"/>
              </w:rPr>
              <w:t>Subpoenas</w:t>
            </w:r>
          </w:p>
        </w:tc>
        <w:tc>
          <w:tcPr>
            <w:tcW w:w="849" w:type="dxa"/>
          </w:tcPr>
          <w:p w14:paraId="60166281"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55CDE639"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5706001B"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1C3EFF20" w14:textId="77777777" w:rsidR="00E74168" w:rsidRPr="005B19AE" w:rsidRDefault="00E74168" w:rsidP="00B85BF3">
            <w:pPr>
              <w:rPr>
                <w:rFonts w:ascii="Arial" w:hAnsi="Arial" w:cs="Arial"/>
                <w:kern w:val="0"/>
              </w:rPr>
            </w:pPr>
            <w:r w:rsidRPr="005B19AE">
              <w:rPr>
                <w:rFonts w:ascii="Arial" w:hAnsi="Arial" w:cs="Arial"/>
                <w:kern w:val="0"/>
              </w:rPr>
              <w:t>.0803</w:t>
            </w:r>
          </w:p>
        </w:tc>
        <w:tc>
          <w:tcPr>
            <w:tcW w:w="1938" w:type="dxa"/>
          </w:tcPr>
          <w:p w14:paraId="37CE3702"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085D6FBE" w14:textId="77777777" w:rsidTr="00B85BF3">
        <w:trPr>
          <w:tblCellSpacing w:w="14" w:type="dxa"/>
        </w:trPr>
        <w:tc>
          <w:tcPr>
            <w:tcW w:w="5904" w:type="dxa"/>
          </w:tcPr>
          <w:p w14:paraId="77FDECC8" w14:textId="77777777" w:rsidR="00E74168" w:rsidRPr="005B19AE" w:rsidRDefault="00E74168" w:rsidP="00B85BF3">
            <w:pPr>
              <w:rPr>
                <w:rFonts w:ascii="Arial" w:hAnsi="Arial" w:cs="Arial"/>
                <w:kern w:val="0"/>
              </w:rPr>
            </w:pPr>
            <w:r w:rsidRPr="005B19AE">
              <w:rPr>
                <w:rFonts w:ascii="Arial" w:hAnsi="Arial" w:cs="Arial"/>
                <w:kern w:val="0"/>
                <w:u w:val="single"/>
              </w:rPr>
              <w:t>Rulemaking Petition</w:t>
            </w:r>
          </w:p>
        </w:tc>
        <w:tc>
          <w:tcPr>
            <w:tcW w:w="849" w:type="dxa"/>
          </w:tcPr>
          <w:p w14:paraId="63719EAE"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8E153F4"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175E69D8" w14:textId="77777777" w:rsidR="00E74168" w:rsidRPr="005B19AE" w:rsidRDefault="00E74168" w:rsidP="00B85BF3">
            <w:pPr>
              <w:rPr>
                <w:rFonts w:ascii="Arial" w:hAnsi="Arial" w:cs="Arial"/>
                <w:kern w:val="0"/>
              </w:rPr>
            </w:pPr>
            <w:r w:rsidRPr="005B19AE">
              <w:rPr>
                <w:rFonts w:ascii="Arial" w:hAnsi="Arial" w:cs="Arial"/>
                <w:kern w:val="0"/>
              </w:rPr>
              <w:t>28B</w:t>
            </w:r>
          </w:p>
        </w:tc>
        <w:tc>
          <w:tcPr>
            <w:tcW w:w="924" w:type="dxa"/>
          </w:tcPr>
          <w:p w14:paraId="1C0F51C5" w14:textId="77777777" w:rsidR="00E74168" w:rsidRPr="005B19AE" w:rsidRDefault="00E74168" w:rsidP="00B85BF3">
            <w:pPr>
              <w:rPr>
                <w:rFonts w:ascii="Arial" w:hAnsi="Arial" w:cs="Arial"/>
                <w:kern w:val="0"/>
              </w:rPr>
            </w:pPr>
            <w:r w:rsidRPr="005B19AE">
              <w:rPr>
                <w:rFonts w:ascii="Arial" w:hAnsi="Arial" w:cs="Arial"/>
                <w:kern w:val="0"/>
              </w:rPr>
              <w:t>.0901</w:t>
            </w:r>
          </w:p>
        </w:tc>
        <w:tc>
          <w:tcPr>
            <w:tcW w:w="1938" w:type="dxa"/>
          </w:tcPr>
          <w:p w14:paraId="12C0C54A" w14:textId="77777777" w:rsidR="00E74168" w:rsidRPr="005B19AE" w:rsidRDefault="00E74168" w:rsidP="00B85BF3">
            <w:pPr>
              <w:rPr>
                <w:rFonts w:ascii="Arial" w:hAnsi="Arial" w:cs="Arial"/>
                <w:kern w:val="0"/>
              </w:rPr>
            </w:pPr>
            <w:r w:rsidRPr="005B19AE">
              <w:rPr>
                <w:rFonts w:ascii="Arial" w:hAnsi="Arial" w:cs="Arial"/>
                <w:kern w:val="0"/>
              </w:rPr>
              <w:t>33:11 NCR</w:t>
            </w:r>
          </w:p>
        </w:tc>
      </w:tr>
      <w:tr w:rsidR="00E74168" w:rsidRPr="00D03B24" w14:paraId="7408B65E" w14:textId="77777777" w:rsidTr="00B85BF3">
        <w:trPr>
          <w:tblCellSpacing w:w="14" w:type="dxa"/>
        </w:trPr>
        <w:tc>
          <w:tcPr>
            <w:tcW w:w="10834" w:type="dxa"/>
            <w:gridSpan w:val="6"/>
          </w:tcPr>
          <w:p w14:paraId="039486EC" w14:textId="77777777" w:rsidR="00E74168" w:rsidRPr="005B19AE" w:rsidRDefault="00E74168" w:rsidP="00B85BF3">
            <w:pPr>
              <w:spacing w:before="240"/>
              <w:rPr>
                <w:rFonts w:ascii="Arial" w:hAnsi="Arial" w:cs="Arial"/>
                <w:b/>
                <w:bCs/>
                <w:caps/>
                <w:kern w:val="0"/>
                <w:szCs w:val="24"/>
              </w:rPr>
            </w:pPr>
            <w:r w:rsidRPr="005B19AE">
              <w:rPr>
                <w:rFonts w:ascii="Arial" w:hAnsi="Arial" w:cs="Arial"/>
                <w:b/>
                <w:bCs/>
                <w:caps/>
                <w:kern w:val="0"/>
                <w:szCs w:val="24"/>
              </w:rPr>
              <w:t>Appraisal Board</w:t>
            </w:r>
          </w:p>
        </w:tc>
      </w:tr>
      <w:tr w:rsidR="00E74168" w:rsidRPr="00D03B24" w14:paraId="396FD1E9" w14:textId="77777777" w:rsidTr="00B85BF3">
        <w:trPr>
          <w:tblCellSpacing w:w="14" w:type="dxa"/>
        </w:trPr>
        <w:tc>
          <w:tcPr>
            <w:tcW w:w="5904" w:type="dxa"/>
          </w:tcPr>
          <w:p w14:paraId="0D491B8E" w14:textId="77777777" w:rsidR="00E74168" w:rsidRPr="005B19AE" w:rsidRDefault="00E74168" w:rsidP="00B85BF3">
            <w:pPr>
              <w:rPr>
                <w:rFonts w:ascii="Arial" w:hAnsi="Arial" w:cs="Arial"/>
                <w:kern w:val="0"/>
              </w:rPr>
            </w:pPr>
            <w:r w:rsidRPr="005B19AE">
              <w:rPr>
                <w:rFonts w:ascii="Arial" w:hAnsi="Arial" w:cs="Arial"/>
                <w:kern w:val="0"/>
                <w:u w:val="single"/>
              </w:rPr>
              <w:t>Continuing Education</w:t>
            </w:r>
          </w:p>
        </w:tc>
        <w:tc>
          <w:tcPr>
            <w:tcW w:w="849" w:type="dxa"/>
          </w:tcPr>
          <w:p w14:paraId="48B2BD2C"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0C102FBB"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403DE3E" w14:textId="77777777" w:rsidR="00E74168" w:rsidRPr="005B19AE" w:rsidRDefault="00E74168" w:rsidP="00B85BF3">
            <w:pPr>
              <w:rPr>
                <w:rFonts w:ascii="Arial" w:hAnsi="Arial" w:cs="Arial"/>
                <w:kern w:val="0"/>
              </w:rPr>
            </w:pPr>
            <w:r w:rsidRPr="005B19AE">
              <w:rPr>
                <w:rFonts w:ascii="Arial" w:hAnsi="Arial" w:cs="Arial"/>
                <w:kern w:val="0"/>
              </w:rPr>
              <w:t>57A</w:t>
            </w:r>
          </w:p>
        </w:tc>
        <w:tc>
          <w:tcPr>
            <w:tcW w:w="924" w:type="dxa"/>
          </w:tcPr>
          <w:p w14:paraId="0371CB0A" w14:textId="77777777" w:rsidR="00E74168" w:rsidRPr="005B19AE" w:rsidRDefault="00E74168" w:rsidP="00B85BF3">
            <w:pPr>
              <w:rPr>
                <w:rFonts w:ascii="Arial" w:hAnsi="Arial" w:cs="Arial"/>
                <w:kern w:val="0"/>
              </w:rPr>
            </w:pPr>
            <w:r w:rsidRPr="005B19AE">
              <w:rPr>
                <w:rFonts w:ascii="Arial" w:hAnsi="Arial" w:cs="Arial"/>
                <w:kern w:val="0"/>
              </w:rPr>
              <w:t>.0204*</w:t>
            </w:r>
          </w:p>
        </w:tc>
        <w:tc>
          <w:tcPr>
            <w:tcW w:w="1938" w:type="dxa"/>
          </w:tcPr>
          <w:p w14:paraId="3F87024B" w14:textId="77777777" w:rsidR="00E74168" w:rsidRPr="005B19AE" w:rsidRDefault="00E74168" w:rsidP="00B85BF3">
            <w:pPr>
              <w:rPr>
                <w:rFonts w:ascii="Arial" w:hAnsi="Arial" w:cs="Arial"/>
                <w:kern w:val="0"/>
              </w:rPr>
            </w:pPr>
            <w:r w:rsidRPr="005B19AE">
              <w:rPr>
                <w:rFonts w:ascii="Arial" w:hAnsi="Arial" w:cs="Arial"/>
                <w:kern w:val="0"/>
              </w:rPr>
              <w:t>33:12 NCR</w:t>
            </w:r>
          </w:p>
        </w:tc>
      </w:tr>
      <w:tr w:rsidR="00E74168" w:rsidRPr="00D03B24" w14:paraId="5C4E8C5D" w14:textId="77777777" w:rsidTr="00B85BF3">
        <w:trPr>
          <w:tblCellSpacing w:w="14" w:type="dxa"/>
        </w:trPr>
        <w:tc>
          <w:tcPr>
            <w:tcW w:w="5904" w:type="dxa"/>
          </w:tcPr>
          <w:p w14:paraId="11D4A93F" w14:textId="77777777" w:rsidR="00E74168" w:rsidRPr="005B19AE" w:rsidRDefault="00E74168" w:rsidP="00B85BF3">
            <w:pPr>
              <w:rPr>
                <w:rFonts w:ascii="Arial" w:hAnsi="Arial" w:cs="Arial"/>
                <w:kern w:val="0"/>
              </w:rPr>
            </w:pPr>
            <w:r w:rsidRPr="005B19AE">
              <w:rPr>
                <w:rFonts w:ascii="Arial" w:hAnsi="Arial" w:cs="Arial"/>
                <w:kern w:val="0"/>
                <w:u w:val="single"/>
              </w:rPr>
              <w:t>Supervision of Trainees</w:t>
            </w:r>
          </w:p>
        </w:tc>
        <w:tc>
          <w:tcPr>
            <w:tcW w:w="849" w:type="dxa"/>
          </w:tcPr>
          <w:p w14:paraId="266D81F2"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521EF342"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8671CB9" w14:textId="77777777" w:rsidR="00E74168" w:rsidRPr="005B19AE" w:rsidRDefault="00E74168" w:rsidP="00B85BF3">
            <w:pPr>
              <w:rPr>
                <w:rFonts w:ascii="Arial" w:hAnsi="Arial" w:cs="Arial"/>
                <w:kern w:val="0"/>
              </w:rPr>
            </w:pPr>
            <w:r w:rsidRPr="005B19AE">
              <w:rPr>
                <w:rFonts w:ascii="Arial" w:hAnsi="Arial" w:cs="Arial"/>
                <w:kern w:val="0"/>
              </w:rPr>
              <w:t>57A</w:t>
            </w:r>
          </w:p>
        </w:tc>
        <w:tc>
          <w:tcPr>
            <w:tcW w:w="924" w:type="dxa"/>
          </w:tcPr>
          <w:p w14:paraId="76C58E57" w14:textId="77777777" w:rsidR="00E74168" w:rsidRPr="005B19AE" w:rsidRDefault="00E74168" w:rsidP="00B85BF3">
            <w:pPr>
              <w:rPr>
                <w:rFonts w:ascii="Arial" w:hAnsi="Arial" w:cs="Arial"/>
                <w:kern w:val="0"/>
              </w:rPr>
            </w:pPr>
            <w:r w:rsidRPr="005B19AE">
              <w:rPr>
                <w:rFonts w:ascii="Arial" w:hAnsi="Arial" w:cs="Arial"/>
                <w:kern w:val="0"/>
              </w:rPr>
              <w:t>.0407*</w:t>
            </w:r>
          </w:p>
        </w:tc>
        <w:tc>
          <w:tcPr>
            <w:tcW w:w="1938" w:type="dxa"/>
          </w:tcPr>
          <w:p w14:paraId="13F29519" w14:textId="77777777" w:rsidR="00E74168" w:rsidRPr="005B19AE" w:rsidRDefault="00E74168" w:rsidP="00B85BF3">
            <w:pPr>
              <w:rPr>
                <w:rFonts w:ascii="Arial" w:hAnsi="Arial" w:cs="Arial"/>
                <w:kern w:val="0"/>
              </w:rPr>
            </w:pPr>
            <w:r w:rsidRPr="005B19AE">
              <w:rPr>
                <w:rFonts w:ascii="Arial" w:hAnsi="Arial" w:cs="Arial"/>
                <w:kern w:val="0"/>
              </w:rPr>
              <w:t>33:12 NCR</w:t>
            </w:r>
          </w:p>
        </w:tc>
      </w:tr>
      <w:tr w:rsidR="00E74168" w:rsidRPr="00D03B24" w14:paraId="348A9098" w14:textId="77777777" w:rsidTr="00B85BF3">
        <w:trPr>
          <w:tblCellSpacing w:w="14" w:type="dxa"/>
        </w:trPr>
        <w:tc>
          <w:tcPr>
            <w:tcW w:w="5904" w:type="dxa"/>
          </w:tcPr>
          <w:p w14:paraId="4C6BB309" w14:textId="77777777" w:rsidR="00E74168" w:rsidRPr="005B19AE" w:rsidRDefault="00E74168" w:rsidP="00B85BF3">
            <w:pPr>
              <w:rPr>
                <w:rFonts w:ascii="Arial" w:hAnsi="Arial" w:cs="Arial"/>
                <w:kern w:val="0"/>
              </w:rPr>
            </w:pPr>
            <w:r w:rsidRPr="005B19AE">
              <w:rPr>
                <w:rFonts w:ascii="Arial" w:hAnsi="Arial" w:cs="Arial"/>
                <w:kern w:val="0"/>
                <w:u w:val="single"/>
              </w:rPr>
              <w:t>Instructor Requirements</w:t>
            </w:r>
          </w:p>
        </w:tc>
        <w:tc>
          <w:tcPr>
            <w:tcW w:w="849" w:type="dxa"/>
          </w:tcPr>
          <w:p w14:paraId="5AC045A5"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D3CC1EE"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3EE88C05" w14:textId="77777777" w:rsidR="00E74168" w:rsidRPr="005B19AE" w:rsidRDefault="00E74168" w:rsidP="00B85BF3">
            <w:pPr>
              <w:rPr>
                <w:rFonts w:ascii="Arial" w:hAnsi="Arial" w:cs="Arial"/>
                <w:kern w:val="0"/>
              </w:rPr>
            </w:pPr>
            <w:r w:rsidRPr="005B19AE">
              <w:rPr>
                <w:rFonts w:ascii="Arial" w:hAnsi="Arial" w:cs="Arial"/>
                <w:kern w:val="0"/>
              </w:rPr>
              <w:t>57B</w:t>
            </w:r>
          </w:p>
        </w:tc>
        <w:tc>
          <w:tcPr>
            <w:tcW w:w="924" w:type="dxa"/>
          </w:tcPr>
          <w:p w14:paraId="7A507D5F" w14:textId="77777777" w:rsidR="00E74168" w:rsidRPr="005B19AE" w:rsidRDefault="00E74168" w:rsidP="00B85BF3">
            <w:pPr>
              <w:rPr>
                <w:rFonts w:ascii="Arial" w:hAnsi="Arial" w:cs="Arial"/>
                <w:kern w:val="0"/>
              </w:rPr>
            </w:pPr>
            <w:r w:rsidRPr="005B19AE">
              <w:rPr>
                <w:rFonts w:ascii="Arial" w:hAnsi="Arial" w:cs="Arial"/>
                <w:kern w:val="0"/>
              </w:rPr>
              <w:t>.0306*</w:t>
            </w:r>
          </w:p>
        </w:tc>
        <w:tc>
          <w:tcPr>
            <w:tcW w:w="1938" w:type="dxa"/>
          </w:tcPr>
          <w:p w14:paraId="7CE69261" w14:textId="77777777" w:rsidR="00E74168" w:rsidRPr="005B19AE" w:rsidRDefault="00E74168" w:rsidP="00B85BF3">
            <w:pPr>
              <w:rPr>
                <w:rFonts w:ascii="Arial" w:hAnsi="Arial" w:cs="Arial"/>
                <w:kern w:val="0"/>
              </w:rPr>
            </w:pPr>
            <w:r w:rsidRPr="005B19AE">
              <w:rPr>
                <w:rFonts w:ascii="Arial" w:hAnsi="Arial" w:cs="Arial"/>
                <w:kern w:val="0"/>
              </w:rPr>
              <w:t>33:12 NCR</w:t>
            </w:r>
          </w:p>
        </w:tc>
      </w:tr>
      <w:tr w:rsidR="00E74168" w:rsidRPr="00D03B24" w14:paraId="150F39C1" w14:textId="77777777" w:rsidTr="00B85BF3">
        <w:trPr>
          <w:tblCellSpacing w:w="14" w:type="dxa"/>
        </w:trPr>
        <w:tc>
          <w:tcPr>
            <w:tcW w:w="5904" w:type="dxa"/>
          </w:tcPr>
          <w:p w14:paraId="42D9ECB6" w14:textId="77777777" w:rsidR="00E74168" w:rsidRPr="005B19AE" w:rsidRDefault="00E74168" w:rsidP="00B85BF3">
            <w:pPr>
              <w:rPr>
                <w:rFonts w:ascii="Arial" w:hAnsi="Arial" w:cs="Arial"/>
                <w:kern w:val="0"/>
              </w:rPr>
            </w:pPr>
            <w:r w:rsidRPr="005B19AE">
              <w:rPr>
                <w:rFonts w:ascii="Arial" w:hAnsi="Arial" w:cs="Arial"/>
                <w:kern w:val="0"/>
                <w:u w:val="single"/>
              </w:rPr>
              <w:t>Course Operational Requirements</w:t>
            </w:r>
          </w:p>
        </w:tc>
        <w:tc>
          <w:tcPr>
            <w:tcW w:w="849" w:type="dxa"/>
          </w:tcPr>
          <w:p w14:paraId="3D5AE59F"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6327E6FE"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CD57D23" w14:textId="77777777" w:rsidR="00E74168" w:rsidRPr="005B19AE" w:rsidRDefault="00E74168" w:rsidP="00B85BF3">
            <w:pPr>
              <w:rPr>
                <w:rFonts w:ascii="Arial" w:hAnsi="Arial" w:cs="Arial"/>
                <w:kern w:val="0"/>
              </w:rPr>
            </w:pPr>
            <w:r w:rsidRPr="005B19AE">
              <w:rPr>
                <w:rFonts w:ascii="Arial" w:hAnsi="Arial" w:cs="Arial"/>
                <w:kern w:val="0"/>
              </w:rPr>
              <w:t>57B</w:t>
            </w:r>
          </w:p>
        </w:tc>
        <w:tc>
          <w:tcPr>
            <w:tcW w:w="924" w:type="dxa"/>
          </w:tcPr>
          <w:p w14:paraId="752E598A" w14:textId="77777777" w:rsidR="00E74168" w:rsidRPr="005B19AE" w:rsidRDefault="00E74168" w:rsidP="00B85BF3">
            <w:pPr>
              <w:rPr>
                <w:rFonts w:ascii="Arial" w:hAnsi="Arial" w:cs="Arial"/>
                <w:kern w:val="0"/>
              </w:rPr>
            </w:pPr>
            <w:r w:rsidRPr="005B19AE">
              <w:rPr>
                <w:rFonts w:ascii="Arial" w:hAnsi="Arial" w:cs="Arial"/>
                <w:kern w:val="0"/>
              </w:rPr>
              <w:t>.0606*</w:t>
            </w:r>
          </w:p>
        </w:tc>
        <w:tc>
          <w:tcPr>
            <w:tcW w:w="1938" w:type="dxa"/>
          </w:tcPr>
          <w:p w14:paraId="0E2DFB52" w14:textId="77777777" w:rsidR="00E74168" w:rsidRPr="005B19AE" w:rsidRDefault="00E74168" w:rsidP="00B85BF3">
            <w:pPr>
              <w:rPr>
                <w:rFonts w:ascii="Arial" w:hAnsi="Arial" w:cs="Arial"/>
                <w:kern w:val="0"/>
              </w:rPr>
            </w:pPr>
            <w:r w:rsidRPr="005B19AE">
              <w:rPr>
                <w:rFonts w:ascii="Arial" w:hAnsi="Arial" w:cs="Arial"/>
                <w:kern w:val="0"/>
              </w:rPr>
              <w:t>33:12 NCR</w:t>
            </w:r>
          </w:p>
        </w:tc>
      </w:tr>
      <w:tr w:rsidR="00E74168" w:rsidRPr="00D03B24" w14:paraId="76AAF695" w14:textId="77777777" w:rsidTr="00B85BF3">
        <w:trPr>
          <w:tblCellSpacing w:w="14" w:type="dxa"/>
        </w:trPr>
        <w:tc>
          <w:tcPr>
            <w:tcW w:w="10834" w:type="dxa"/>
            <w:gridSpan w:val="6"/>
          </w:tcPr>
          <w:p w14:paraId="0427671A" w14:textId="77777777" w:rsidR="00E74168" w:rsidRPr="005B19AE" w:rsidRDefault="00E74168" w:rsidP="00B85BF3">
            <w:pPr>
              <w:spacing w:before="240"/>
              <w:rPr>
                <w:rFonts w:ascii="Arial" w:hAnsi="Arial" w:cs="Arial"/>
                <w:b/>
                <w:bCs/>
                <w:caps/>
                <w:kern w:val="0"/>
                <w:szCs w:val="24"/>
              </w:rPr>
            </w:pPr>
            <w:r w:rsidRPr="005B19AE">
              <w:rPr>
                <w:rFonts w:ascii="Arial" w:hAnsi="Arial" w:cs="Arial"/>
                <w:b/>
                <w:bCs/>
                <w:caps/>
                <w:kern w:val="0"/>
                <w:szCs w:val="24"/>
              </w:rPr>
              <w:t>Real Estate Commission</w:t>
            </w:r>
          </w:p>
        </w:tc>
      </w:tr>
      <w:tr w:rsidR="00E74168" w:rsidRPr="00D03B24" w14:paraId="6D471773" w14:textId="77777777" w:rsidTr="00B85BF3">
        <w:trPr>
          <w:tblCellSpacing w:w="14" w:type="dxa"/>
        </w:trPr>
        <w:tc>
          <w:tcPr>
            <w:tcW w:w="5904" w:type="dxa"/>
          </w:tcPr>
          <w:p w14:paraId="17C29D6E" w14:textId="77777777" w:rsidR="00E74168" w:rsidRPr="005B19AE" w:rsidRDefault="00E74168" w:rsidP="00B85BF3">
            <w:pPr>
              <w:rPr>
                <w:rFonts w:ascii="Arial" w:hAnsi="Arial" w:cs="Arial"/>
                <w:kern w:val="0"/>
              </w:rPr>
            </w:pPr>
            <w:r w:rsidRPr="005B19AE">
              <w:rPr>
                <w:rFonts w:ascii="Arial" w:hAnsi="Arial" w:cs="Arial"/>
                <w:kern w:val="0"/>
                <w:u w:val="single"/>
              </w:rPr>
              <w:t>Retention of Records</w:t>
            </w:r>
          </w:p>
        </w:tc>
        <w:tc>
          <w:tcPr>
            <w:tcW w:w="849" w:type="dxa"/>
          </w:tcPr>
          <w:p w14:paraId="201E3CA3"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4308EB1E"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4830B6B0"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0FDD6125" w14:textId="77777777" w:rsidR="00E74168" w:rsidRPr="005B19AE" w:rsidRDefault="00E74168" w:rsidP="00B85BF3">
            <w:pPr>
              <w:rPr>
                <w:rFonts w:ascii="Arial" w:hAnsi="Arial" w:cs="Arial"/>
                <w:kern w:val="0"/>
              </w:rPr>
            </w:pPr>
            <w:r w:rsidRPr="005B19AE">
              <w:rPr>
                <w:rFonts w:ascii="Arial" w:hAnsi="Arial" w:cs="Arial"/>
                <w:kern w:val="0"/>
              </w:rPr>
              <w:t>.0108</w:t>
            </w:r>
          </w:p>
        </w:tc>
        <w:tc>
          <w:tcPr>
            <w:tcW w:w="1938" w:type="dxa"/>
          </w:tcPr>
          <w:p w14:paraId="3AE48ECD"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0DD6732E" w14:textId="77777777" w:rsidTr="00B85BF3">
        <w:trPr>
          <w:tblCellSpacing w:w="14" w:type="dxa"/>
        </w:trPr>
        <w:tc>
          <w:tcPr>
            <w:tcW w:w="5904" w:type="dxa"/>
          </w:tcPr>
          <w:p w14:paraId="5B5B93D5" w14:textId="77777777" w:rsidR="00E74168" w:rsidRPr="005B19AE" w:rsidRDefault="00E74168" w:rsidP="00B85BF3">
            <w:pPr>
              <w:rPr>
                <w:rFonts w:ascii="Arial" w:hAnsi="Arial" w:cs="Arial"/>
                <w:kern w:val="0"/>
              </w:rPr>
            </w:pPr>
            <w:r w:rsidRPr="005B19AE">
              <w:rPr>
                <w:rFonts w:ascii="Arial" w:hAnsi="Arial" w:cs="Arial"/>
                <w:kern w:val="0"/>
                <w:u w:val="single"/>
              </w:rPr>
              <w:t>Provisional Broker to be Supervised by Broker</w:t>
            </w:r>
          </w:p>
        </w:tc>
        <w:tc>
          <w:tcPr>
            <w:tcW w:w="849" w:type="dxa"/>
          </w:tcPr>
          <w:p w14:paraId="6343325C"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23EFE76A"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458D87E0"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61A28952" w14:textId="77777777" w:rsidR="00E74168" w:rsidRPr="005B19AE" w:rsidRDefault="00E74168" w:rsidP="00B85BF3">
            <w:pPr>
              <w:rPr>
                <w:rFonts w:ascii="Arial" w:hAnsi="Arial" w:cs="Arial"/>
                <w:kern w:val="0"/>
              </w:rPr>
            </w:pPr>
            <w:r w:rsidRPr="005B19AE">
              <w:rPr>
                <w:rFonts w:ascii="Arial" w:hAnsi="Arial" w:cs="Arial"/>
                <w:kern w:val="0"/>
              </w:rPr>
              <w:t>.0506*</w:t>
            </w:r>
          </w:p>
        </w:tc>
        <w:tc>
          <w:tcPr>
            <w:tcW w:w="1938" w:type="dxa"/>
          </w:tcPr>
          <w:p w14:paraId="337AECAD"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6EFEE547" w14:textId="77777777" w:rsidTr="00B85BF3">
        <w:trPr>
          <w:tblCellSpacing w:w="14" w:type="dxa"/>
        </w:trPr>
        <w:tc>
          <w:tcPr>
            <w:tcW w:w="5904" w:type="dxa"/>
          </w:tcPr>
          <w:p w14:paraId="770D6660" w14:textId="77777777" w:rsidR="00E74168" w:rsidRPr="005B19AE" w:rsidRDefault="00E74168" w:rsidP="00B85BF3">
            <w:pPr>
              <w:rPr>
                <w:rFonts w:ascii="Arial" w:hAnsi="Arial" w:cs="Arial"/>
                <w:kern w:val="0"/>
              </w:rPr>
            </w:pPr>
            <w:r w:rsidRPr="005B19AE">
              <w:rPr>
                <w:rFonts w:ascii="Arial" w:hAnsi="Arial" w:cs="Arial"/>
                <w:kern w:val="0"/>
                <w:u w:val="single"/>
              </w:rPr>
              <w:t>Complaints/Inquiries/Motions/Other Pleadings</w:t>
            </w:r>
          </w:p>
        </w:tc>
        <w:tc>
          <w:tcPr>
            <w:tcW w:w="849" w:type="dxa"/>
          </w:tcPr>
          <w:p w14:paraId="581D79B1"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7DD26F36"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D016ABF"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0A68EC3E" w14:textId="77777777" w:rsidR="00E74168" w:rsidRPr="005B19AE" w:rsidRDefault="00E74168" w:rsidP="00B85BF3">
            <w:pPr>
              <w:rPr>
                <w:rFonts w:ascii="Arial" w:hAnsi="Arial" w:cs="Arial"/>
                <w:kern w:val="0"/>
              </w:rPr>
            </w:pPr>
            <w:r w:rsidRPr="005B19AE">
              <w:rPr>
                <w:rFonts w:ascii="Arial" w:hAnsi="Arial" w:cs="Arial"/>
                <w:kern w:val="0"/>
              </w:rPr>
              <w:t>.0601*</w:t>
            </w:r>
          </w:p>
        </w:tc>
        <w:tc>
          <w:tcPr>
            <w:tcW w:w="1938" w:type="dxa"/>
          </w:tcPr>
          <w:p w14:paraId="763BCB9B"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679334DE" w14:textId="77777777" w:rsidTr="00B85BF3">
        <w:trPr>
          <w:tblCellSpacing w:w="14" w:type="dxa"/>
        </w:trPr>
        <w:tc>
          <w:tcPr>
            <w:tcW w:w="5904" w:type="dxa"/>
          </w:tcPr>
          <w:p w14:paraId="43AECB41" w14:textId="77777777" w:rsidR="00E74168" w:rsidRPr="005B19AE" w:rsidRDefault="00E74168" w:rsidP="00B85BF3">
            <w:pPr>
              <w:rPr>
                <w:rFonts w:ascii="Arial" w:hAnsi="Arial" w:cs="Arial"/>
                <w:kern w:val="0"/>
              </w:rPr>
            </w:pPr>
            <w:r w:rsidRPr="005B19AE">
              <w:rPr>
                <w:rFonts w:ascii="Arial" w:hAnsi="Arial" w:cs="Arial"/>
                <w:kern w:val="0"/>
                <w:u w:val="single"/>
              </w:rPr>
              <w:t>Presiding Officer</w:t>
            </w:r>
          </w:p>
        </w:tc>
        <w:tc>
          <w:tcPr>
            <w:tcW w:w="849" w:type="dxa"/>
          </w:tcPr>
          <w:p w14:paraId="23B85D33"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72DC262C"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02B14C1E"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66C1BE30" w14:textId="77777777" w:rsidR="00E74168" w:rsidRPr="005B19AE" w:rsidRDefault="00E74168" w:rsidP="00B85BF3">
            <w:pPr>
              <w:rPr>
                <w:rFonts w:ascii="Arial" w:hAnsi="Arial" w:cs="Arial"/>
                <w:kern w:val="0"/>
              </w:rPr>
            </w:pPr>
            <w:r w:rsidRPr="005B19AE">
              <w:rPr>
                <w:rFonts w:ascii="Arial" w:hAnsi="Arial" w:cs="Arial"/>
                <w:kern w:val="0"/>
              </w:rPr>
              <w:t>.0612</w:t>
            </w:r>
          </w:p>
        </w:tc>
        <w:tc>
          <w:tcPr>
            <w:tcW w:w="1938" w:type="dxa"/>
          </w:tcPr>
          <w:p w14:paraId="31AA267C"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35C3D220" w14:textId="77777777" w:rsidTr="00B85BF3">
        <w:trPr>
          <w:tblCellSpacing w:w="14" w:type="dxa"/>
        </w:trPr>
        <w:tc>
          <w:tcPr>
            <w:tcW w:w="5904" w:type="dxa"/>
          </w:tcPr>
          <w:p w14:paraId="15600FFA" w14:textId="77777777" w:rsidR="00E74168" w:rsidRPr="005B19AE" w:rsidRDefault="00E74168" w:rsidP="00B85BF3">
            <w:pPr>
              <w:rPr>
                <w:rFonts w:ascii="Arial" w:hAnsi="Arial" w:cs="Arial"/>
                <w:kern w:val="0"/>
              </w:rPr>
            </w:pPr>
            <w:proofErr w:type="spellStart"/>
            <w:r w:rsidRPr="005B19AE">
              <w:rPr>
                <w:rFonts w:ascii="Arial" w:hAnsi="Arial" w:cs="Arial"/>
                <w:kern w:val="0"/>
                <w:u w:val="single"/>
              </w:rPr>
              <w:t>Postlicensing</w:t>
            </w:r>
            <w:proofErr w:type="spellEnd"/>
            <w:r w:rsidRPr="005B19AE">
              <w:rPr>
                <w:rFonts w:ascii="Arial" w:hAnsi="Arial" w:cs="Arial"/>
                <w:kern w:val="0"/>
                <w:u w:val="single"/>
              </w:rPr>
              <w:t xml:space="preserve"> Education Requirement</w:t>
            </w:r>
          </w:p>
        </w:tc>
        <w:tc>
          <w:tcPr>
            <w:tcW w:w="849" w:type="dxa"/>
          </w:tcPr>
          <w:p w14:paraId="2151AFCE"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55D23E56"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DAE5489"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23EE102B" w14:textId="77777777" w:rsidR="00E74168" w:rsidRPr="005B19AE" w:rsidRDefault="00E74168" w:rsidP="00B85BF3">
            <w:pPr>
              <w:rPr>
                <w:rFonts w:ascii="Arial" w:hAnsi="Arial" w:cs="Arial"/>
                <w:kern w:val="0"/>
              </w:rPr>
            </w:pPr>
            <w:r w:rsidRPr="005B19AE">
              <w:rPr>
                <w:rFonts w:ascii="Arial" w:hAnsi="Arial" w:cs="Arial"/>
                <w:kern w:val="0"/>
              </w:rPr>
              <w:t>.1902*</w:t>
            </w:r>
          </w:p>
        </w:tc>
        <w:tc>
          <w:tcPr>
            <w:tcW w:w="1938" w:type="dxa"/>
          </w:tcPr>
          <w:p w14:paraId="7EEF19F5"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668705DB" w14:textId="77777777" w:rsidTr="00B85BF3">
        <w:trPr>
          <w:tblCellSpacing w:w="14" w:type="dxa"/>
        </w:trPr>
        <w:tc>
          <w:tcPr>
            <w:tcW w:w="5904" w:type="dxa"/>
          </w:tcPr>
          <w:p w14:paraId="3460F4DC" w14:textId="77777777" w:rsidR="00E74168" w:rsidRPr="005B19AE" w:rsidRDefault="00E74168" w:rsidP="00B85BF3">
            <w:pPr>
              <w:rPr>
                <w:rFonts w:ascii="Arial" w:hAnsi="Arial" w:cs="Arial"/>
                <w:kern w:val="0"/>
              </w:rPr>
            </w:pPr>
            <w:r w:rsidRPr="005B19AE">
              <w:rPr>
                <w:rFonts w:ascii="Arial" w:hAnsi="Arial" w:cs="Arial"/>
                <w:kern w:val="0"/>
                <w:u w:val="single"/>
              </w:rPr>
              <w:t xml:space="preserve">Waiver of 90-Hour </w:t>
            </w:r>
            <w:proofErr w:type="spellStart"/>
            <w:r w:rsidRPr="005B19AE">
              <w:rPr>
                <w:rFonts w:ascii="Arial" w:hAnsi="Arial" w:cs="Arial"/>
                <w:kern w:val="0"/>
                <w:u w:val="single"/>
              </w:rPr>
              <w:t>Postlicensing</w:t>
            </w:r>
            <w:proofErr w:type="spellEnd"/>
            <w:r w:rsidRPr="005B19AE">
              <w:rPr>
                <w:rFonts w:ascii="Arial" w:hAnsi="Arial" w:cs="Arial"/>
                <w:kern w:val="0"/>
                <w:u w:val="single"/>
              </w:rPr>
              <w:t xml:space="preserve"> Education Requirement</w:t>
            </w:r>
          </w:p>
        </w:tc>
        <w:tc>
          <w:tcPr>
            <w:tcW w:w="849" w:type="dxa"/>
          </w:tcPr>
          <w:p w14:paraId="069E7098"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07523470"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77B26F85"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136D426C" w14:textId="77777777" w:rsidR="00E74168" w:rsidRPr="005B19AE" w:rsidRDefault="00E74168" w:rsidP="00B85BF3">
            <w:pPr>
              <w:rPr>
                <w:rFonts w:ascii="Arial" w:hAnsi="Arial" w:cs="Arial"/>
                <w:kern w:val="0"/>
              </w:rPr>
            </w:pPr>
            <w:r w:rsidRPr="005B19AE">
              <w:rPr>
                <w:rFonts w:ascii="Arial" w:hAnsi="Arial" w:cs="Arial"/>
                <w:kern w:val="0"/>
              </w:rPr>
              <w:t>.1905*</w:t>
            </w:r>
          </w:p>
        </w:tc>
        <w:tc>
          <w:tcPr>
            <w:tcW w:w="1938" w:type="dxa"/>
          </w:tcPr>
          <w:p w14:paraId="6199DB82"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617FC61E" w14:textId="77777777" w:rsidTr="00B85BF3">
        <w:trPr>
          <w:tblCellSpacing w:w="14" w:type="dxa"/>
        </w:trPr>
        <w:tc>
          <w:tcPr>
            <w:tcW w:w="5904" w:type="dxa"/>
          </w:tcPr>
          <w:p w14:paraId="64F89785" w14:textId="77777777" w:rsidR="00E74168" w:rsidRPr="005B19AE" w:rsidRDefault="00E74168" w:rsidP="00B85BF3">
            <w:pPr>
              <w:rPr>
                <w:rFonts w:ascii="Arial" w:hAnsi="Arial" w:cs="Arial"/>
                <w:kern w:val="0"/>
              </w:rPr>
            </w:pPr>
            <w:r w:rsidRPr="005B19AE">
              <w:rPr>
                <w:rFonts w:ascii="Arial" w:hAnsi="Arial" w:cs="Arial"/>
                <w:kern w:val="0"/>
                <w:u w:val="single"/>
              </w:rPr>
              <w:t>Escrow Account</w:t>
            </w:r>
          </w:p>
        </w:tc>
        <w:tc>
          <w:tcPr>
            <w:tcW w:w="849" w:type="dxa"/>
          </w:tcPr>
          <w:p w14:paraId="2FD9B7E9"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4E714361"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6A32C2FE" w14:textId="77777777" w:rsidR="00E74168" w:rsidRPr="005B19AE" w:rsidRDefault="00E74168" w:rsidP="00B85BF3">
            <w:pPr>
              <w:rPr>
                <w:rFonts w:ascii="Arial" w:hAnsi="Arial" w:cs="Arial"/>
                <w:kern w:val="0"/>
              </w:rPr>
            </w:pPr>
            <w:r w:rsidRPr="005B19AE">
              <w:rPr>
                <w:rFonts w:ascii="Arial" w:hAnsi="Arial" w:cs="Arial"/>
                <w:kern w:val="0"/>
              </w:rPr>
              <w:t>58A</w:t>
            </w:r>
          </w:p>
        </w:tc>
        <w:tc>
          <w:tcPr>
            <w:tcW w:w="924" w:type="dxa"/>
          </w:tcPr>
          <w:p w14:paraId="386F738C" w14:textId="77777777" w:rsidR="00E74168" w:rsidRPr="005B19AE" w:rsidRDefault="00E74168" w:rsidP="00B85BF3">
            <w:pPr>
              <w:rPr>
                <w:rFonts w:ascii="Arial" w:hAnsi="Arial" w:cs="Arial"/>
                <w:kern w:val="0"/>
              </w:rPr>
            </w:pPr>
            <w:r w:rsidRPr="005B19AE">
              <w:rPr>
                <w:rFonts w:ascii="Arial" w:hAnsi="Arial" w:cs="Arial"/>
                <w:kern w:val="0"/>
              </w:rPr>
              <w:t>.2002</w:t>
            </w:r>
          </w:p>
        </w:tc>
        <w:tc>
          <w:tcPr>
            <w:tcW w:w="1938" w:type="dxa"/>
          </w:tcPr>
          <w:p w14:paraId="26B0A391"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1971D024" w14:textId="77777777" w:rsidTr="00B85BF3">
        <w:trPr>
          <w:tblCellSpacing w:w="14" w:type="dxa"/>
        </w:trPr>
        <w:tc>
          <w:tcPr>
            <w:tcW w:w="5904" w:type="dxa"/>
          </w:tcPr>
          <w:p w14:paraId="7DE061EF" w14:textId="77777777" w:rsidR="00E74168" w:rsidRPr="005B19AE" w:rsidRDefault="00E74168" w:rsidP="00B85BF3">
            <w:pPr>
              <w:rPr>
                <w:rFonts w:ascii="Arial" w:hAnsi="Arial" w:cs="Arial"/>
                <w:kern w:val="0"/>
              </w:rPr>
            </w:pPr>
            <w:r w:rsidRPr="005B19AE">
              <w:rPr>
                <w:rFonts w:ascii="Arial" w:hAnsi="Arial" w:cs="Arial"/>
                <w:kern w:val="0"/>
                <w:u w:val="single"/>
              </w:rPr>
              <w:t xml:space="preserve">Application for Original Licensure of a Private Real </w:t>
            </w:r>
            <w:proofErr w:type="spellStart"/>
            <w:r w:rsidRPr="005B19AE">
              <w:rPr>
                <w:rFonts w:ascii="Arial" w:hAnsi="Arial" w:cs="Arial"/>
                <w:kern w:val="0"/>
                <w:u w:val="single"/>
              </w:rPr>
              <w:t>Esta</w:t>
            </w:r>
            <w:proofErr w:type="spellEnd"/>
            <w:r w:rsidRPr="005B19AE">
              <w:rPr>
                <w:rFonts w:ascii="Arial" w:hAnsi="Arial" w:cs="Arial"/>
                <w:kern w:val="0"/>
                <w:u w:val="single"/>
              </w:rPr>
              <w:t>...</w:t>
            </w:r>
          </w:p>
        </w:tc>
        <w:tc>
          <w:tcPr>
            <w:tcW w:w="849" w:type="dxa"/>
          </w:tcPr>
          <w:p w14:paraId="241A0364"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500C6A8"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59D1DEC4" w14:textId="77777777" w:rsidR="00E74168" w:rsidRPr="005B19AE" w:rsidRDefault="00E74168" w:rsidP="00B85BF3">
            <w:pPr>
              <w:rPr>
                <w:rFonts w:ascii="Arial" w:hAnsi="Arial" w:cs="Arial"/>
                <w:kern w:val="0"/>
              </w:rPr>
            </w:pPr>
            <w:r w:rsidRPr="005B19AE">
              <w:rPr>
                <w:rFonts w:ascii="Arial" w:hAnsi="Arial" w:cs="Arial"/>
                <w:kern w:val="0"/>
              </w:rPr>
              <w:t>58H</w:t>
            </w:r>
          </w:p>
        </w:tc>
        <w:tc>
          <w:tcPr>
            <w:tcW w:w="924" w:type="dxa"/>
          </w:tcPr>
          <w:p w14:paraId="635BE6D5" w14:textId="77777777" w:rsidR="00E74168" w:rsidRPr="005B19AE" w:rsidRDefault="00E74168" w:rsidP="00B85BF3">
            <w:pPr>
              <w:rPr>
                <w:rFonts w:ascii="Arial" w:hAnsi="Arial" w:cs="Arial"/>
                <w:kern w:val="0"/>
              </w:rPr>
            </w:pPr>
            <w:r w:rsidRPr="005B19AE">
              <w:rPr>
                <w:rFonts w:ascii="Arial" w:hAnsi="Arial" w:cs="Arial"/>
                <w:kern w:val="0"/>
              </w:rPr>
              <w:t>.0203</w:t>
            </w:r>
          </w:p>
        </w:tc>
        <w:tc>
          <w:tcPr>
            <w:tcW w:w="1938" w:type="dxa"/>
          </w:tcPr>
          <w:p w14:paraId="57B36D38"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206CD67E" w14:textId="77777777" w:rsidTr="00B85BF3">
        <w:trPr>
          <w:tblCellSpacing w:w="14" w:type="dxa"/>
        </w:trPr>
        <w:tc>
          <w:tcPr>
            <w:tcW w:w="5904" w:type="dxa"/>
          </w:tcPr>
          <w:p w14:paraId="3E4AC3E7" w14:textId="77777777" w:rsidR="00E74168" w:rsidRPr="005B19AE" w:rsidRDefault="00E74168" w:rsidP="00B85BF3">
            <w:pPr>
              <w:rPr>
                <w:rFonts w:ascii="Arial" w:hAnsi="Arial" w:cs="Arial"/>
                <w:kern w:val="0"/>
              </w:rPr>
            </w:pPr>
            <w:proofErr w:type="spellStart"/>
            <w:r w:rsidRPr="005B19AE">
              <w:rPr>
                <w:rFonts w:ascii="Arial" w:hAnsi="Arial" w:cs="Arial"/>
                <w:kern w:val="0"/>
                <w:u w:val="single"/>
              </w:rPr>
              <w:t>Prelicensing</w:t>
            </w:r>
            <w:proofErr w:type="spellEnd"/>
            <w:r w:rsidRPr="005B19AE">
              <w:rPr>
                <w:rFonts w:ascii="Arial" w:hAnsi="Arial" w:cs="Arial"/>
                <w:kern w:val="0"/>
                <w:u w:val="single"/>
              </w:rPr>
              <w:t xml:space="preserve"> and </w:t>
            </w:r>
            <w:proofErr w:type="spellStart"/>
            <w:r w:rsidRPr="005B19AE">
              <w:rPr>
                <w:rFonts w:ascii="Arial" w:hAnsi="Arial" w:cs="Arial"/>
                <w:kern w:val="0"/>
                <w:u w:val="single"/>
              </w:rPr>
              <w:t>Postlicensing</w:t>
            </w:r>
            <w:proofErr w:type="spellEnd"/>
            <w:r w:rsidRPr="005B19AE">
              <w:rPr>
                <w:rFonts w:ascii="Arial" w:hAnsi="Arial" w:cs="Arial"/>
                <w:kern w:val="0"/>
                <w:u w:val="single"/>
              </w:rPr>
              <w:t xml:space="preserve"> Course Enrollment</w:t>
            </w:r>
          </w:p>
        </w:tc>
        <w:tc>
          <w:tcPr>
            <w:tcW w:w="849" w:type="dxa"/>
          </w:tcPr>
          <w:p w14:paraId="554A520E"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1F3AB476"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A29D063" w14:textId="77777777" w:rsidR="00E74168" w:rsidRPr="005B19AE" w:rsidRDefault="00E74168" w:rsidP="00B85BF3">
            <w:pPr>
              <w:rPr>
                <w:rFonts w:ascii="Arial" w:hAnsi="Arial" w:cs="Arial"/>
                <w:kern w:val="0"/>
              </w:rPr>
            </w:pPr>
            <w:r w:rsidRPr="005B19AE">
              <w:rPr>
                <w:rFonts w:ascii="Arial" w:hAnsi="Arial" w:cs="Arial"/>
                <w:kern w:val="0"/>
              </w:rPr>
              <w:t>58H</w:t>
            </w:r>
          </w:p>
        </w:tc>
        <w:tc>
          <w:tcPr>
            <w:tcW w:w="924" w:type="dxa"/>
          </w:tcPr>
          <w:p w14:paraId="212C1E50" w14:textId="77777777" w:rsidR="00E74168" w:rsidRPr="005B19AE" w:rsidRDefault="00E74168" w:rsidP="00B85BF3">
            <w:pPr>
              <w:rPr>
                <w:rFonts w:ascii="Arial" w:hAnsi="Arial" w:cs="Arial"/>
                <w:kern w:val="0"/>
              </w:rPr>
            </w:pPr>
            <w:r w:rsidRPr="005B19AE">
              <w:rPr>
                <w:rFonts w:ascii="Arial" w:hAnsi="Arial" w:cs="Arial"/>
                <w:kern w:val="0"/>
              </w:rPr>
              <w:t>.0209</w:t>
            </w:r>
          </w:p>
        </w:tc>
        <w:tc>
          <w:tcPr>
            <w:tcW w:w="1938" w:type="dxa"/>
          </w:tcPr>
          <w:p w14:paraId="3493AD51"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002BC3C2" w14:textId="77777777" w:rsidTr="00B85BF3">
        <w:trPr>
          <w:tblCellSpacing w:w="14" w:type="dxa"/>
        </w:trPr>
        <w:tc>
          <w:tcPr>
            <w:tcW w:w="5904" w:type="dxa"/>
          </w:tcPr>
          <w:p w14:paraId="0A6D5FFE" w14:textId="77777777" w:rsidR="00E74168" w:rsidRPr="005B19AE" w:rsidRDefault="00E74168" w:rsidP="00B85BF3">
            <w:pPr>
              <w:rPr>
                <w:rFonts w:ascii="Arial" w:hAnsi="Arial" w:cs="Arial"/>
                <w:kern w:val="0"/>
              </w:rPr>
            </w:pPr>
            <w:r w:rsidRPr="005B19AE">
              <w:rPr>
                <w:rFonts w:ascii="Arial" w:hAnsi="Arial" w:cs="Arial"/>
                <w:kern w:val="0"/>
                <w:u w:val="single"/>
              </w:rPr>
              <w:t>Expiration and Renewal of a School Approval or License</w:t>
            </w:r>
          </w:p>
        </w:tc>
        <w:tc>
          <w:tcPr>
            <w:tcW w:w="849" w:type="dxa"/>
          </w:tcPr>
          <w:p w14:paraId="210839F0"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53A37B89"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41C71E52" w14:textId="77777777" w:rsidR="00E74168" w:rsidRPr="005B19AE" w:rsidRDefault="00E74168" w:rsidP="00B85BF3">
            <w:pPr>
              <w:rPr>
                <w:rFonts w:ascii="Arial" w:hAnsi="Arial" w:cs="Arial"/>
                <w:kern w:val="0"/>
              </w:rPr>
            </w:pPr>
            <w:r w:rsidRPr="005B19AE">
              <w:rPr>
                <w:rFonts w:ascii="Arial" w:hAnsi="Arial" w:cs="Arial"/>
                <w:kern w:val="0"/>
              </w:rPr>
              <w:t>58H</w:t>
            </w:r>
          </w:p>
        </w:tc>
        <w:tc>
          <w:tcPr>
            <w:tcW w:w="924" w:type="dxa"/>
          </w:tcPr>
          <w:p w14:paraId="0EE30AAE" w14:textId="77777777" w:rsidR="00E74168" w:rsidRPr="005B19AE" w:rsidRDefault="00E74168" w:rsidP="00B85BF3">
            <w:pPr>
              <w:rPr>
                <w:rFonts w:ascii="Arial" w:hAnsi="Arial" w:cs="Arial"/>
                <w:kern w:val="0"/>
              </w:rPr>
            </w:pPr>
            <w:r w:rsidRPr="005B19AE">
              <w:rPr>
                <w:rFonts w:ascii="Arial" w:hAnsi="Arial" w:cs="Arial"/>
                <w:kern w:val="0"/>
              </w:rPr>
              <w:t>.0214</w:t>
            </w:r>
          </w:p>
        </w:tc>
        <w:tc>
          <w:tcPr>
            <w:tcW w:w="1938" w:type="dxa"/>
          </w:tcPr>
          <w:p w14:paraId="371D755A"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2B0355CB" w14:textId="77777777" w:rsidTr="00B85BF3">
        <w:trPr>
          <w:tblCellSpacing w:w="14" w:type="dxa"/>
        </w:trPr>
        <w:tc>
          <w:tcPr>
            <w:tcW w:w="5904" w:type="dxa"/>
          </w:tcPr>
          <w:p w14:paraId="2A019696" w14:textId="77777777" w:rsidR="00E74168" w:rsidRPr="005B19AE" w:rsidRDefault="00E74168" w:rsidP="00B85BF3">
            <w:pPr>
              <w:rPr>
                <w:rFonts w:ascii="Arial" w:hAnsi="Arial" w:cs="Arial"/>
                <w:kern w:val="0"/>
              </w:rPr>
            </w:pPr>
            <w:r w:rsidRPr="005B19AE">
              <w:rPr>
                <w:rFonts w:ascii="Arial" w:hAnsi="Arial" w:cs="Arial"/>
                <w:kern w:val="0"/>
                <w:u w:val="single"/>
              </w:rPr>
              <w:t xml:space="preserve">Application and Criteria for Original </w:t>
            </w:r>
            <w:proofErr w:type="spellStart"/>
            <w:r w:rsidRPr="005B19AE">
              <w:rPr>
                <w:rFonts w:ascii="Arial" w:hAnsi="Arial" w:cs="Arial"/>
                <w:kern w:val="0"/>
                <w:u w:val="single"/>
              </w:rPr>
              <w:t>Perlicensing</w:t>
            </w:r>
            <w:proofErr w:type="spellEnd"/>
            <w:r w:rsidRPr="005B19AE">
              <w:rPr>
                <w:rFonts w:ascii="Arial" w:hAnsi="Arial" w:cs="Arial"/>
                <w:kern w:val="0"/>
                <w:u w:val="single"/>
              </w:rPr>
              <w:t xml:space="preserve">, </w:t>
            </w:r>
            <w:proofErr w:type="spellStart"/>
            <w:r w:rsidRPr="005B19AE">
              <w:rPr>
                <w:rFonts w:ascii="Arial" w:hAnsi="Arial" w:cs="Arial"/>
                <w:kern w:val="0"/>
                <w:u w:val="single"/>
              </w:rPr>
              <w:t>Postl</w:t>
            </w:r>
            <w:proofErr w:type="spellEnd"/>
            <w:r w:rsidRPr="005B19AE">
              <w:rPr>
                <w:rFonts w:ascii="Arial" w:hAnsi="Arial" w:cs="Arial"/>
                <w:kern w:val="0"/>
                <w:u w:val="single"/>
              </w:rPr>
              <w:t>...</w:t>
            </w:r>
          </w:p>
        </w:tc>
        <w:tc>
          <w:tcPr>
            <w:tcW w:w="849" w:type="dxa"/>
          </w:tcPr>
          <w:p w14:paraId="19FAB94F"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42A3D222"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21C1324D" w14:textId="77777777" w:rsidR="00E74168" w:rsidRPr="005B19AE" w:rsidRDefault="00E74168" w:rsidP="00B85BF3">
            <w:pPr>
              <w:rPr>
                <w:rFonts w:ascii="Arial" w:hAnsi="Arial" w:cs="Arial"/>
                <w:kern w:val="0"/>
              </w:rPr>
            </w:pPr>
            <w:r w:rsidRPr="005B19AE">
              <w:rPr>
                <w:rFonts w:ascii="Arial" w:hAnsi="Arial" w:cs="Arial"/>
                <w:kern w:val="0"/>
              </w:rPr>
              <w:t>58H</w:t>
            </w:r>
          </w:p>
        </w:tc>
        <w:tc>
          <w:tcPr>
            <w:tcW w:w="924" w:type="dxa"/>
          </w:tcPr>
          <w:p w14:paraId="0BB3868C" w14:textId="77777777" w:rsidR="00E74168" w:rsidRPr="005B19AE" w:rsidRDefault="00E74168" w:rsidP="00B85BF3">
            <w:pPr>
              <w:rPr>
                <w:rFonts w:ascii="Arial" w:hAnsi="Arial" w:cs="Arial"/>
                <w:kern w:val="0"/>
              </w:rPr>
            </w:pPr>
            <w:r w:rsidRPr="005B19AE">
              <w:rPr>
                <w:rFonts w:ascii="Arial" w:hAnsi="Arial" w:cs="Arial"/>
                <w:kern w:val="0"/>
              </w:rPr>
              <w:t>.0302*</w:t>
            </w:r>
          </w:p>
        </w:tc>
        <w:tc>
          <w:tcPr>
            <w:tcW w:w="1938" w:type="dxa"/>
          </w:tcPr>
          <w:p w14:paraId="013D62C8" w14:textId="77777777" w:rsidR="00E74168" w:rsidRPr="005B19AE" w:rsidRDefault="00E74168" w:rsidP="00B85BF3">
            <w:pPr>
              <w:rPr>
                <w:rFonts w:ascii="Arial" w:hAnsi="Arial" w:cs="Arial"/>
                <w:kern w:val="0"/>
              </w:rPr>
            </w:pPr>
            <w:r w:rsidRPr="005B19AE">
              <w:rPr>
                <w:rFonts w:ascii="Arial" w:hAnsi="Arial" w:cs="Arial"/>
                <w:kern w:val="0"/>
              </w:rPr>
              <w:t>33:14 NCR</w:t>
            </w:r>
          </w:p>
        </w:tc>
      </w:tr>
      <w:tr w:rsidR="00E74168" w:rsidRPr="00D03B24" w14:paraId="0B083639" w14:textId="77777777" w:rsidTr="00B85BF3">
        <w:trPr>
          <w:tblCellSpacing w:w="14" w:type="dxa"/>
        </w:trPr>
        <w:tc>
          <w:tcPr>
            <w:tcW w:w="10834" w:type="dxa"/>
            <w:gridSpan w:val="6"/>
          </w:tcPr>
          <w:p w14:paraId="39FF1CFF" w14:textId="77777777" w:rsidR="00E74168" w:rsidRPr="005B19AE" w:rsidRDefault="00E74168" w:rsidP="00B85BF3">
            <w:pPr>
              <w:spacing w:before="240"/>
              <w:rPr>
                <w:rFonts w:ascii="Arial" w:hAnsi="Arial" w:cs="Arial"/>
                <w:b/>
                <w:bCs/>
                <w:caps/>
                <w:kern w:val="0"/>
                <w:szCs w:val="24"/>
              </w:rPr>
            </w:pPr>
            <w:r w:rsidRPr="005B19AE">
              <w:rPr>
                <w:rFonts w:ascii="Arial" w:hAnsi="Arial" w:cs="Arial"/>
                <w:b/>
                <w:bCs/>
                <w:caps/>
                <w:kern w:val="0"/>
                <w:szCs w:val="24"/>
              </w:rPr>
              <w:t>Respiratory Care Board</w:t>
            </w:r>
          </w:p>
        </w:tc>
      </w:tr>
      <w:tr w:rsidR="00E74168" w:rsidRPr="00D03B24" w14:paraId="1D91FA8F" w14:textId="77777777" w:rsidTr="00B85BF3">
        <w:trPr>
          <w:tblCellSpacing w:w="14" w:type="dxa"/>
        </w:trPr>
        <w:tc>
          <w:tcPr>
            <w:tcW w:w="5904" w:type="dxa"/>
          </w:tcPr>
          <w:p w14:paraId="5514E0C1" w14:textId="77777777" w:rsidR="00E74168" w:rsidRPr="005B19AE" w:rsidRDefault="00E74168" w:rsidP="00B85BF3">
            <w:pPr>
              <w:rPr>
                <w:rFonts w:ascii="Arial" w:hAnsi="Arial" w:cs="Arial"/>
                <w:kern w:val="0"/>
              </w:rPr>
            </w:pPr>
            <w:r w:rsidRPr="005B19AE">
              <w:rPr>
                <w:rFonts w:ascii="Arial" w:hAnsi="Arial" w:cs="Arial"/>
                <w:kern w:val="0"/>
                <w:u w:val="single"/>
              </w:rPr>
              <w:t>Fees</w:t>
            </w:r>
          </w:p>
        </w:tc>
        <w:tc>
          <w:tcPr>
            <w:tcW w:w="849" w:type="dxa"/>
          </w:tcPr>
          <w:p w14:paraId="1CFF20DC" w14:textId="77777777" w:rsidR="00E74168" w:rsidRPr="005B19AE" w:rsidRDefault="00E74168" w:rsidP="00B85BF3">
            <w:pPr>
              <w:jc w:val="right"/>
              <w:rPr>
                <w:rFonts w:ascii="Arial" w:hAnsi="Arial" w:cs="Arial"/>
                <w:kern w:val="0"/>
              </w:rPr>
            </w:pPr>
            <w:r w:rsidRPr="005B19AE">
              <w:rPr>
                <w:rFonts w:ascii="Arial" w:hAnsi="Arial" w:cs="Arial"/>
                <w:kern w:val="0"/>
              </w:rPr>
              <w:t>21</w:t>
            </w:r>
          </w:p>
        </w:tc>
        <w:tc>
          <w:tcPr>
            <w:tcW w:w="633" w:type="dxa"/>
          </w:tcPr>
          <w:p w14:paraId="029C5C1C" w14:textId="77777777" w:rsidR="00E74168" w:rsidRPr="005B19AE" w:rsidRDefault="00E74168" w:rsidP="00B85BF3">
            <w:pPr>
              <w:rPr>
                <w:rFonts w:ascii="Arial" w:hAnsi="Arial" w:cs="Arial"/>
                <w:kern w:val="0"/>
              </w:rPr>
            </w:pPr>
            <w:r w:rsidRPr="005B19AE">
              <w:rPr>
                <w:rFonts w:ascii="Arial" w:hAnsi="Arial" w:cs="Arial"/>
                <w:kern w:val="0"/>
              </w:rPr>
              <w:t>NCAC</w:t>
            </w:r>
          </w:p>
        </w:tc>
        <w:tc>
          <w:tcPr>
            <w:tcW w:w="446" w:type="dxa"/>
          </w:tcPr>
          <w:p w14:paraId="43865CE3" w14:textId="77777777" w:rsidR="00E74168" w:rsidRPr="005B19AE" w:rsidRDefault="00E74168" w:rsidP="00B85BF3">
            <w:pPr>
              <w:rPr>
                <w:rFonts w:ascii="Arial" w:hAnsi="Arial" w:cs="Arial"/>
                <w:kern w:val="0"/>
              </w:rPr>
            </w:pPr>
            <w:r w:rsidRPr="005B19AE">
              <w:rPr>
                <w:rFonts w:ascii="Arial" w:hAnsi="Arial" w:cs="Arial"/>
                <w:kern w:val="0"/>
              </w:rPr>
              <w:t>61</w:t>
            </w:r>
          </w:p>
        </w:tc>
        <w:tc>
          <w:tcPr>
            <w:tcW w:w="924" w:type="dxa"/>
          </w:tcPr>
          <w:p w14:paraId="14A64B95" w14:textId="77777777" w:rsidR="00E74168" w:rsidRPr="005B19AE" w:rsidRDefault="00E74168" w:rsidP="00B85BF3">
            <w:pPr>
              <w:rPr>
                <w:rFonts w:ascii="Arial" w:hAnsi="Arial" w:cs="Arial"/>
                <w:kern w:val="0"/>
              </w:rPr>
            </w:pPr>
            <w:r w:rsidRPr="005B19AE">
              <w:rPr>
                <w:rFonts w:ascii="Arial" w:hAnsi="Arial" w:cs="Arial"/>
                <w:kern w:val="0"/>
              </w:rPr>
              <w:t>.0204*</w:t>
            </w:r>
          </w:p>
        </w:tc>
        <w:tc>
          <w:tcPr>
            <w:tcW w:w="1938" w:type="dxa"/>
          </w:tcPr>
          <w:p w14:paraId="4AAE58D0" w14:textId="77777777" w:rsidR="00E74168" w:rsidRPr="005B19AE" w:rsidRDefault="00E74168" w:rsidP="00B85BF3">
            <w:pPr>
              <w:rPr>
                <w:rFonts w:ascii="Arial" w:hAnsi="Arial" w:cs="Arial"/>
                <w:kern w:val="0"/>
              </w:rPr>
            </w:pPr>
            <w:r w:rsidRPr="005B19AE">
              <w:rPr>
                <w:rFonts w:ascii="Arial" w:hAnsi="Arial" w:cs="Arial"/>
                <w:kern w:val="0"/>
              </w:rPr>
              <w:t>33:13 NCR</w:t>
            </w:r>
          </w:p>
        </w:tc>
      </w:tr>
      <w:bookmarkEnd w:id="1"/>
    </w:tbl>
    <w:p w14:paraId="0445EF02" w14:textId="77777777" w:rsidR="00E74168" w:rsidRPr="00E633D5" w:rsidRDefault="00E74168" w:rsidP="00B85BF3"/>
    <w:p w14:paraId="09EED5E7" w14:textId="77777777" w:rsidR="00E74168" w:rsidRPr="00E633D5" w:rsidRDefault="00E74168" w:rsidP="00B85BF3">
      <w:pPr>
        <w:pBdr>
          <w:top w:val="single" w:sz="18" w:space="1" w:color="auto"/>
        </w:pBdr>
        <w:jc w:val="center"/>
      </w:pPr>
    </w:p>
    <w:p w14:paraId="2A90BEE9" w14:textId="77777777" w:rsidR="00E74168" w:rsidRDefault="00E74168" w:rsidP="00B85BF3">
      <w:pPr>
        <w:pStyle w:val="Rule"/>
        <w:sectPr w:rsidR="00E74168" w:rsidSect="00B85BF3">
          <w:endnotePr>
            <w:numFmt w:val="decimal"/>
          </w:endnotePr>
          <w:type w:val="continuous"/>
          <w:pgSz w:w="12240" w:h="15840"/>
          <w:pgMar w:top="360" w:right="720" w:bottom="360" w:left="720" w:header="360" w:footer="360" w:gutter="0"/>
          <w:cols w:space="720"/>
        </w:sectPr>
      </w:pPr>
    </w:p>
    <w:p w14:paraId="0DF8A8C5" w14:textId="77777777" w:rsidR="00E74168" w:rsidRDefault="00E74168" w:rsidP="00B85BF3">
      <w:pPr>
        <w:pStyle w:val="DepartmentTitle"/>
      </w:pPr>
      <w:r>
        <w:t>TITLE 07 – department of Natural and Cultural Resources</w:t>
      </w:r>
    </w:p>
    <w:p w14:paraId="176F42EB" w14:textId="77777777" w:rsidR="00E74168" w:rsidRDefault="00E74168" w:rsidP="00B85BF3">
      <w:pPr>
        <w:pStyle w:val="Rule"/>
      </w:pPr>
    </w:p>
    <w:p w14:paraId="2266F170" w14:textId="77777777" w:rsidR="00E74168" w:rsidRPr="00442C73" w:rsidRDefault="00E74168" w:rsidP="00B85BF3">
      <w:pPr>
        <w:pStyle w:val="Rule"/>
      </w:pPr>
      <w:r w:rsidRPr="00442C73">
        <w:t>07 NCAC 02I .0201</w:t>
      </w:r>
      <w:r w:rsidRPr="00442C73">
        <w:tab/>
        <w:t>QUALIFICATIONS FOR GRANT ELIGIBILITY</w:t>
      </w:r>
    </w:p>
    <w:p w14:paraId="624914C6" w14:textId="77777777" w:rsidR="00E74168" w:rsidRPr="00442C73" w:rsidRDefault="00E74168" w:rsidP="00B85BF3">
      <w:pPr>
        <w:pStyle w:val="Paragraph"/>
      </w:pPr>
      <w:r w:rsidRPr="00442C73">
        <w:t>Libraries requesting funding from the Aid to Public Libraries Fund shall submit annually to the State Library of North Carolina an application for State Aid and supporting documentation including financial and statistical reports as required by this Rule and shall meet the following eligibility requirements:</w:t>
      </w:r>
    </w:p>
    <w:p w14:paraId="28AEEDE3" w14:textId="77777777" w:rsidR="00E74168" w:rsidRPr="00442C73" w:rsidRDefault="00E74168" w:rsidP="00B85BF3">
      <w:pPr>
        <w:pStyle w:val="Item"/>
        <w:tabs>
          <w:tab w:val="clear" w:pos="1800"/>
        </w:tabs>
      </w:pPr>
      <w:r w:rsidRPr="00442C73">
        <w:t>(1)</w:t>
      </w:r>
      <w:r w:rsidRPr="00442C73">
        <w:tab/>
        <w:t>Be established pursuant to Article 14, Chapter 153A of the North Carolina General Statutes;</w:t>
      </w:r>
    </w:p>
    <w:p w14:paraId="59E8DDE7" w14:textId="77777777" w:rsidR="00E74168" w:rsidRPr="00442C73" w:rsidRDefault="00E74168" w:rsidP="00B85BF3">
      <w:pPr>
        <w:pStyle w:val="Item"/>
        <w:tabs>
          <w:tab w:val="clear" w:pos="1800"/>
        </w:tabs>
      </w:pPr>
      <w:r w:rsidRPr="00442C73">
        <w:t>(2)</w:t>
      </w:r>
      <w:r w:rsidRPr="00442C73">
        <w:tab/>
        <w:t>Provide library services in compliance with applicable State and federal law to all residents of the political subdivision(s) supporting the library. Public library services shall be provided from at least one designated facility with a cataloged collection that is open to the public a minimum of 40 hours per week;</w:t>
      </w:r>
    </w:p>
    <w:p w14:paraId="5595C8D9" w14:textId="77777777" w:rsidR="00E74168" w:rsidRPr="00442C73" w:rsidRDefault="00E74168" w:rsidP="00B85BF3">
      <w:pPr>
        <w:pStyle w:val="Item"/>
        <w:tabs>
          <w:tab w:val="clear" w:pos="1800"/>
        </w:tabs>
      </w:pPr>
      <w:r w:rsidRPr="00442C73">
        <w:t>(3)</w:t>
      </w:r>
      <w:r w:rsidRPr="00442C73">
        <w:tab/>
        <w:t>Employ a full-time library director having or eligible for North Carolina public librarian certification. For the purpose of this Rule, "full-time" means working a minimum of 35 hours per week;</w:t>
      </w:r>
    </w:p>
    <w:p w14:paraId="6E47162E" w14:textId="77777777" w:rsidR="00E74168" w:rsidRPr="00442C73" w:rsidRDefault="00E74168" w:rsidP="00B85BF3">
      <w:pPr>
        <w:pStyle w:val="Item"/>
        <w:tabs>
          <w:tab w:val="clear" w:pos="1800"/>
        </w:tabs>
      </w:pPr>
      <w:r w:rsidRPr="00442C73">
        <w:t>(4)</w:t>
      </w:r>
      <w:r w:rsidRPr="00442C73">
        <w:tab/>
        <w:t>Secure operational funds from local government sources at least equal to the average amount budgeted and available for expenditure for the previous three years. A grant to a local library system from the Aid to Public Libraries Fund shall not be terminated but shall be reduced proportionately by the Department if the amount budgeted and available for expenditure by local government is below the average of the previous three fiscal years. State funds shall not replace local funds budgeted and available for expenditure for public library operations;</w:t>
      </w:r>
    </w:p>
    <w:p w14:paraId="382ACB63" w14:textId="77777777" w:rsidR="00E74168" w:rsidRPr="00442C73" w:rsidRDefault="00E74168" w:rsidP="00B85BF3">
      <w:pPr>
        <w:pStyle w:val="Item"/>
        <w:tabs>
          <w:tab w:val="clear" w:pos="1800"/>
        </w:tabs>
      </w:pPr>
      <w:r w:rsidRPr="00442C73">
        <w:t>(5)</w:t>
      </w:r>
      <w:r w:rsidRPr="00442C73">
        <w:tab/>
        <w:t>Secure aggregate operational funds from local sources that are at least equal to State aid;</w:t>
      </w:r>
    </w:p>
    <w:p w14:paraId="5CC9655D" w14:textId="77777777" w:rsidR="00E74168" w:rsidRPr="00442C73" w:rsidRDefault="00E74168" w:rsidP="00B85BF3">
      <w:pPr>
        <w:pStyle w:val="Item"/>
        <w:tabs>
          <w:tab w:val="clear" w:pos="1800"/>
        </w:tabs>
      </w:pPr>
      <w:r w:rsidRPr="00442C73">
        <w:t>(6)</w:t>
      </w:r>
      <w:r w:rsidRPr="00442C73">
        <w:tab/>
        <w:t>Expend funds as authorized in the budget adopted by the Board of Trustees of a Regional Library, a County, or a Municipality. Any library having an unencumbered operational balance of more than 17 percent of the previous year's operating receipts shall have the difference deducted from its State allocation;</w:t>
      </w:r>
    </w:p>
    <w:p w14:paraId="354276CE" w14:textId="77777777" w:rsidR="00E74168" w:rsidRPr="00442C73" w:rsidRDefault="00E74168" w:rsidP="00B85BF3">
      <w:pPr>
        <w:pStyle w:val="Item"/>
        <w:tabs>
          <w:tab w:val="clear" w:pos="1800"/>
        </w:tabs>
      </w:pPr>
      <w:r w:rsidRPr="00442C73">
        <w:t>(7)</w:t>
      </w:r>
      <w:r w:rsidRPr="00442C73">
        <w:tab/>
        <w:t>Pay salaries for professional positions funded from the Aid to Public Libraries Fund at least at the minimum rate of a salary grade of GN10, or equivalent, as established by the Office of State Human Resources;</w:t>
      </w:r>
    </w:p>
    <w:p w14:paraId="51D48464" w14:textId="77777777" w:rsidR="00E74168" w:rsidRPr="00442C73" w:rsidRDefault="00E74168" w:rsidP="00B85BF3">
      <w:pPr>
        <w:pStyle w:val="Item"/>
        <w:tabs>
          <w:tab w:val="clear" w:pos="1800"/>
        </w:tabs>
      </w:pPr>
      <w:r w:rsidRPr="00442C73">
        <w:t>(8)</w:t>
      </w:r>
      <w:r w:rsidRPr="00442C73">
        <w:tab/>
        <w:t>Provide to the State Library of North Carolina an annual audit of the political subdivision(s) funding the library consistent with generally accepted accounting principles;</w:t>
      </w:r>
    </w:p>
    <w:p w14:paraId="60E7DC13" w14:textId="77777777" w:rsidR="00E74168" w:rsidRPr="00442C73" w:rsidRDefault="00E74168" w:rsidP="00B85BF3">
      <w:pPr>
        <w:pStyle w:val="Item"/>
        <w:tabs>
          <w:tab w:val="clear" w:pos="1800"/>
        </w:tabs>
      </w:pPr>
      <w:r w:rsidRPr="00442C73">
        <w:t>(9)</w:t>
      </w:r>
      <w:r w:rsidRPr="00442C73">
        <w:tab/>
        <w:t>Submit to the State Library of North Carolina a copy of the bylaws of the library system's Board(s) of Trustees;</w:t>
      </w:r>
    </w:p>
    <w:p w14:paraId="39F2A662" w14:textId="77777777" w:rsidR="00E74168" w:rsidRPr="00442C73" w:rsidRDefault="00E74168" w:rsidP="00B85BF3">
      <w:pPr>
        <w:pStyle w:val="Item"/>
        <w:tabs>
          <w:tab w:val="clear" w:pos="1800"/>
        </w:tabs>
      </w:pPr>
      <w:r w:rsidRPr="00442C73">
        <w:t>(10)</w:t>
      </w:r>
      <w:r w:rsidRPr="00442C73">
        <w:tab/>
        <w:t>Submit a current long-range plan of service to the State Library of North Carolina. For the purpose of this Rule, a "long-range plan of service" is a plan of at least five years. Upon request, the library shall submit an assessment of a community's library needs to the State Library of North Carolina;</w:t>
      </w:r>
    </w:p>
    <w:p w14:paraId="2CE5E381" w14:textId="77777777" w:rsidR="00E74168" w:rsidRPr="00442C73" w:rsidRDefault="00E74168" w:rsidP="00B85BF3">
      <w:pPr>
        <w:pStyle w:val="Item"/>
        <w:tabs>
          <w:tab w:val="clear" w:pos="1800"/>
        </w:tabs>
      </w:pPr>
      <w:r w:rsidRPr="00442C73">
        <w:t>(11)</w:t>
      </w:r>
      <w:r w:rsidRPr="00442C73">
        <w:tab/>
        <w:t>Submit a copy of the agreement establishing the library system, if composed of more than one local governmental unit; and</w:t>
      </w:r>
    </w:p>
    <w:p w14:paraId="0A55A6E8" w14:textId="77777777" w:rsidR="00E74168" w:rsidRPr="00442C73" w:rsidRDefault="00E74168" w:rsidP="00B85BF3">
      <w:pPr>
        <w:pStyle w:val="Item"/>
        <w:tabs>
          <w:tab w:val="clear" w:pos="1800"/>
        </w:tabs>
      </w:pPr>
      <w:r w:rsidRPr="00442C73">
        <w:t>(12)</w:t>
      </w:r>
      <w:r w:rsidRPr="00442C73">
        <w:tab/>
        <w:t>Meet the following when establishing a new library or re-establishing eligibility for the Aid to Public Libraries Fund:</w:t>
      </w:r>
    </w:p>
    <w:p w14:paraId="12F0B9FF" w14:textId="77777777" w:rsidR="00E74168" w:rsidRPr="00442C73" w:rsidRDefault="00E74168" w:rsidP="00B85BF3">
      <w:pPr>
        <w:pStyle w:val="SubItemLvl1"/>
        <w:tabs>
          <w:tab w:val="clear" w:pos="2520"/>
        </w:tabs>
      </w:pPr>
      <w:r w:rsidRPr="00442C73">
        <w:t>(a)</w:t>
      </w:r>
      <w:r>
        <w:tab/>
      </w:r>
      <w:r w:rsidRPr="00442C73">
        <w:t>meet all requirements of this Rule on July 1 of the year prior to the fiscal year that the library plans to receive State aid;</w:t>
      </w:r>
    </w:p>
    <w:p w14:paraId="381C2974" w14:textId="77777777" w:rsidR="00E74168" w:rsidRPr="00442C73" w:rsidRDefault="00E74168" w:rsidP="00B85BF3">
      <w:pPr>
        <w:pStyle w:val="SubItemLvl1"/>
        <w:tabs>
          <w:tab w:val="clear" w:pos="2520"/>
        </w:tabs>
      </w:pPr>
      <w:r w:rsidRPr="00442C73">
        <w:t>(b)</w:t>
      </w:r>
      <w:r>
        <w:tab/>
      </w:r>
      <w:r w:rsidRPr="00442C73">
        <w:t>continue to meet all requirements of this Rule from July 1 to June 30 of that year, which shall be known as the "demonstration year"; and</w:t>
      </w:r>
    </w:p>
    <w:p w14:paraId="2B6F1B5D" w14:textId="77777777" w:rsidR="00E74168" w:rsidRPr="00442C73" w:rsidRDefault="00E74168" w:rsidP="00B85BF3">
      <w:pPr>
        <w:pStyle w:val="SubItemLvl1"/>
        <w:tabs>
          <w:tab w:val="clear" w:pos="2520"/>
        </w:tabs>
      </w:pPr>
      <w:r w:rsidRPr="00442C73">
        <w:t>(c)</w:t>
      </w:r>
      <w:r>
        <w:tab/>
      </w:r>
      <w:r w:rsidRPr="00442C73">
        <w:t>file a complete application for State Aid by the June 30 deadline at the close of the demonstration year in order to receive State aid in the next fiscal year.</w:t>
      </w:r>
    </w:p>
    <w:p w14:paraId="6079788E" w14:textId="77777777" w:rsidR="00E74168" w:rsidRPr="00442C73" w:rsidRDefault="00E74168" w:rsidP="00B85BF3">
      <w:pPr>
        <w:pStyle w:val="Base"/>
      </w:pPr>
    </w:p>
    <w:p w14:paraId="2F12BB26" w14:textId="77777777" w:rsidR="00E74168" w:rsidRPr="00442C73" w:rsidRDefault="00E74168" w:rsidP="00B85BF3">
      <w:pPr>
        <w:pStyle w:val="History"/>
      </w:pPr>
      <w:r w:rsidRPr="00442C73">
        <w:t>History Note:</w:t>
      </w:r>
      <w:r w:rsidRPr="00442C73">
        <w:tab/>
        <w:t>Authority G.S. 125-7;</w:t>
      </w:r>
    </w:p>
    <w:p w14:paraId="7CA2794B" w14:textId="77777777" w:rsidR="00E74168" w:rsidRPr="00442C73" w:rsidRDefault="00E74168" w:rsidP="00B85BF3">
      <w:pPr>
        <w:pStyle w:val="HistoryAfter"/>
      </w:pPr>
      <w:r w:rsidRPr="00442C73">
        <w:t>Eff. April 1, 2011;</w:t>
      </w:r>
    </w:p>
    <w:p w14:paraId="00141FF2" w14:textId="77777777" w:rsidR="00E74168" w:rsidRDefault="00E74168" w:rsidP="00B85BF3">
      <w:pPr>
        <w:pStyle w:val="HistoryAfter"/>
      </w:pPr>
      <w:r w:rsidRPr="00442C73">
        <w:t>Pursuant to G.S. 150B-21.3A, rule is necessary without substantive public interest Eff. July 22, 2017;</w:t>
      </w:r>
    </w:p>
    <w:p w14:paraId="1F1A3765" w14:textId="77777777" w:rsidR="00925199" w:rsidRDefault="00925199" w:rsidP="00B85BF3">
      <w:pPr>
        <w:pStyle w:val="HistoryAfter"/>
      </w:pPr>
    </w:p>
    <w:p w14:paraId="4BCBE52D" w14:textId="77777777" w:rsidR="00925199" w:rsidRPr="00442C73" w:rsidRDefault="00925199" w:rsidP="00B85BF3">
      <w:pPr>
        <w:pStyle w:val="HistoryAfter"/>
      </w:pPr>
    </w:p>
    <w:p w14:paraId="6823BB66" w14:textId="77777777" w:rsidR="00E74168" w:rsidRPr="00442C73" w:rsidRDefault="00E74168" w:rsidP="00B85BF3">
      <w:pPr>
        <w:pStyle w:val="HistoryAfter"/>
      </w:pPr>
      <w:r w:rsidRPr="00442C73">
        <w:t>Amended Eff. June 1, 2019.</w:t>
      </w:r>
    </w:p>
    <w:p w14:paraId="3DD91FE8" w14:textId="77777777" w:rsidR="00E74168" w:rsidRPr="00442C73" w:rsidRDefault="00E74168" w:rsidP="00B85BF3">
      <w:pPr>
        <w:pStyle w:val="Base"/>
      </w:pPr>
    </w:p>
    <w:p w14:paraId="4DA9D7AE" w14:textId="77777777" w:rsidR="00E74168" w:rsidRDefault="00E74168" w:rsidP="00B85BF3">
      <w:pPr>
        <w:pBdr>
          <w:top w:val="single" w:sz="18" w:space="1" w:color="auto"/>
        </w:pBdr>
      </w:pPr>
    </w:p>
    <w:p w14:paraId="07C4043B" w14:textId="77777777" w:rsidR="00E74168" w:rsidRDefault="00E74168" w:rsidP="00B85BF3">
      <w:pPr>
        <w:pStyle w:val="DepartmentTitle"/>
        <w:sectPr w:rsidR="00E74168" w:rsidSect="00B85BF3">
          <w:type w:val="continuous"/>
          <w:pgSz w:w="12240" w:h="15840"/>
          <w:pgMar w:top="360" w:right="720" w:bottom="360" w:left="720" w:header="360" w:footer="360" w:gutter="0"/>
          <w:cols w:num="2" w:space="360"/>
          <w:docGrid w:linePitch="360"/>
        </w:sectPr>
      </w:pPr>
    </w:p>
    <w:p w14:paraId="05E312FE" w14:textId="77777777" w:rsidR="00E74168" w:rsidRDefault="00E74168" w:rsidP="00B85BF3">
      <w:pPr>
        <w:pStyle w:val="DepartmentTitle"/>
      </w:pPr>
      <w:r>
        <w:t>TITLE 08 – state Board of Elections</w:t>
      </w:r>
    </w:p>
    <w:p w14:paraId="735C5FA7" w14:textId="77777777" w:rsidR="00E74168" w:rsidRDefault="00E74168" w:rsidP="00B85BF3"/>
    <w:p w14:paraId="39CE9183" w14:textId="77777777" w:rsidR="00E74168" w:rsidRPr="00C45CD6" w:rsidRDefault="00E74168" w:rsidP="00B85BF3">
      <w:pPr>
        <w:pStyle w:val="Rule"/>
      </w:pPr>
      <w:r w:rsidRPr="00C45CD6">
        <w:t>08 ncac 02 .0112</w:t>
      </w:r>
      <w:r w:rsidRPr="00C45CD6">
        <w:tab/>
        <w:t>APPEAL TO THE STATE BOARD OF ELECTIONS</w:t>
      </w:r>
    </w:p>
    <w:p w14:paraId="44B13491" w14:textId="77777777" w:rsidR="00E74168" w:rsidRPr="00C45CD6" w:rsidRDefault="00E74168" w:rsidP="00B85BF3">
      <w:pPr>
        <w:pStyle w:val="Paragraph"/>
      </w:pPr>
      <w:r w:rsidRPr="00C45CD6">
        <w:t>All appeals of a county board of election protest decision must use the following form available on the State Board of Elections' website:</w:t>
      </w:r>
    </w:p>
    <w:p w14:paraId="5D3A80AE" w14:textId="77777777" w:rsidR="00E74168" w:rsidRPr="00C45CD6" w:rsidRDefault="00E74168" w:rsidP="00B85BF3">
      <w:pPr>
        <w:pStyle w:val="Base"/>
      </w:pPr>
    </w:p>
    <w:p w14:paraId="28678388" w14:textId="77777777" w:rsidR="00E74168" w:rsidRPr="00C45CD6" w:rsidRDefault="00E74168" w:rsidP="00B85BF3">
      <w:pPr>
        <w:pStyle w:val="Base"/>
        <w:jc w:val="center"/>
      </w:pPr>
      <w:r w:rsidRPr="00C45CD6">
        <w:t>APPEAL OF ELECTION PROTEST TO STATE BOARD OF ELECTIONS</w:t>
      </w:r>
    </w:p>
    <w:p w14:paraId="262DB699" w14:textId="77777777" w:rsidR="00E74168" w:rsidRPr="00C45CD6" w:rsidRDefault="00E74168" w:rsidP="00B85BF3">
      <w:pPr>
        <w:pStyle w:val="Paragraph"/>
        <w:jc w:val="center"/>
      </w:pPr>
      <w:r w:rsidRPr="00C45CD6">
        <w:t>(Use of this form is required by G. S. 163-182.11 (a))</w:t>
      </w:r>
    </w:p>
    <w:p w14:paraId="42C2DC48" w14:textId="77777777" w:rsidR="00E74168" w:rsidRPr="00C45CD6" w:rsidRDefault="00E74168" w:rsidP="00B85BF3">
      <w:pPr>
        <w:pStyle w:val="Base"/>
      </w:pPr>
    </w:p>
    <w:p w14:paraId="488981AF" w14:textId="77777777" w:rsidR="00E74168" w:rsidRPr="00C45CD6" w:rsidRDefault="00E74168" w:rsidP="00B85BF3">
      <w:pPr>
        <w:pStyle w:val="Paragraph"/>
      </w:pPr>
      <w:r w:rsidRPr="00C45CD6">
        <w:t>A copy of this appeal must be given to the county board of elections within 24 hours (weekends and holidays excluded) after the county board files its written decision at its office. This same appeal must be filed with or mailed to the State Board of Elections by the end of the second day following the county board decision if the protest involves a first primary. As to a protest of any other election, this appeal must be filed or deposited in the mail by the end of the fifth day following the county board decision. See G.S. 163-182.11 (a). A copy of the original election protest form with attachments must be filed with this appeal. A copy of the county board decision must be filed with this appeal. The county board will provide the record on appeal. As many additional sheets as are necessary to answer the questions below may be attached, but they must be numbered. Please print or type your answers.</w:t>
      </w:r>
    </w:p>
    <w:p w14:paraId="5E40F402" w14:textId="77777777" w:rsidR="00E74168" w:rsidRPr="00C45CD6" w:rsidRDefault="00E74168" w:rsidP="00B85BF3">
      <w:pPr>
        <w:pStyle w:val="Base"/>
      </w:pPr>
    </w:p>
    <w:p w14:paraId="7CDDDDF8" w14:textId="77777777" w:rsidR="00E74168" w:rsidRPr="00C45CD6" w:rsidRDefault="00E74168" w:rsidP="00B85BF3">
      <w:pPr>
        <w:pStyle w:val="Paragraph"/>
      </w:pPr>
      <w:r w:rsidRPr="00C45CD6">
        <w:t>1. Full name, mailing address, home and business phone, fax number, and e-mail address of undersigned.</w:t>
      </w:r>
    </w:p>
    <w:p w14:paraId="66996CDA" w14:textId="77777777" w:rsidR="00E74168" w:rsidRPr="00C45CD6" w:rsidRDefault="00E74168" w:rsidP="00B85BF3">
      <w:pPr>
        <w:pStyle w:val="Paragraph"/>
      </w:pPr>
      <w:r w:rsidRPr="00C45CD6">
        <w:t>_____________________________________________________________________________________________</w:t>
      </w:r>
    </w:p>
    <w:p w14:paraId="26F1C77B" w14:textId="77777777" w:rsidR="00E74168" w:rsidRPr="00C45CD6" w:rsidRDefault="00E74168" w:rsidP="00B85BF3">
      <w:pPr>
        <w:pStyle w:val="Paragraph"/>
      </w:pPr>
      <w:r w:rsidRPr="00C45CD6">
        <w:t>2. Are you the person who filed the original protest, a candidate or office holder adversely affected by the county decision, or someone else whose interest has been adversely affected by the county decision?</w:t>
      </w:r>
    </w:p>
    <w:p w14:paraId="247E7CD2" w14:textId="77777777" w:rsidR="00E74168" w:rsidRPr="00C45CD6" w:rsidRDefault="00E74168" w:rsidP="00B85BF3">
      <w:pPr>
        <w:pStyle w:val="Paragraph"/>
      </w:pPr>
      <w:r w:rsidRPr="00C45CD6">
        <w:t>_____________________________________________________________________________________________3. State the date, place, kind of election, and results of the election protested (if different from the information on the election and its results as set out in the attached original protest form).</w:t>
      </w:r>
    </w:p>
    <w:p w14:paraId="2387548A" w14:textId="77777777" w:rsidR="00E74168" w:rsidRPr="00C45CD6" w:rsidRDefault="00E74168" w:rsidP="00B85BF3">
      <w:pPr>
        <w:pStyle w:val="Paragraph"/>
      </w:pPr>
      <w:r w:rsidRPr="00C45CD6">
        <w:t>_____________________________________________________________________________________________</w:t>
      </w:r>
    </w:p>
    <w:p w14:paraId="19C2FA37" w14:textId="77777777" w:rsidR="00E74168" w:rsidRPr="00C45CD6" w:rsidRDefault="00E74168" w:rsidP="00B85BF3">
      <w:pPr>
        <w:pStyle w:val="Paragraph"/>
      </w:pPr>
      <w:r w:rsidRPr="00C45CD6">
        <w:t>4. State the name, mailing address, home phone, and business phone of all candidates involved in the protested election.</w:t>
      </w:r>
    </w:p>
    <w:p w14:paraId="6805DFC7" w14:textId="77777777" w:rsidR="00E74168" w:rsidRPr="00C45CD6" w:rsidRDefault="00E74168" w:rsidP="00B85BF3">
      <w:pPr>
        <w:pStyle w:val="Paragraph"/>
      </w:pPr>
      <w:r w:rsidRPr="00C45CD6">
        <w:t>_____________________________________________________________________________________________</w:t>
      </w:r>
    </w:p>
    <w:p w14:paraId="4466C04A" w14:textId="77777777" w:rsidR="00E74168" w:rsidRPr="00C45CD6" w:rsidRDefault="00E74168" w:rsidP="00B85BF3">
      <w:pPr>
        <w:pStyle w:val="Paragraph"/>
      </w:pPr>
      <w:r w:rsidRPr="00C45CD6">
        <w:t>5. State the date of the county board hearing______________________________________________</w:t>
      </w:r>
      <w:r>
        <w:t>___________</w:t>
      </w:r>
      <w:r w:rsidRPr="00C45CD6">
        <w:t>_</w:t>
      </w:r>
    </w:p>
    <w:p w14:paraId="34EBBF69" w14:textId="77777777" w:rsidR="00E74168" w:rsidRPr="00C45CD6" w:rsidRDefault="00E74168" w:rsidP="00B85BF3">
      <w:pPr>
        <w:pStyle w:val="Paragraph"/>
      </w:pPr>
      <w:r w:rsidRPr="00C45CD6">
        <w:t>6. State the legal and factual basis for your appeal.</w:t>
      </w:r>
    </w:p>
    <w:p w14:paraId="531AE188" w14:textId="77777777" w:rsidR="00E74168" w:rsidRPr="00C45CD6" w:rsidRDefault="00E74168" w:rsidP="00B85BF3">
      <w:pPr>
        <w:pStyle w:val="Paragraph"/>
      </w:pPr>
      <w:r w:rsidRPr="00C45CD6">
        <w:t>_____________________________________________________________________________________________</w:t>
      </w:r>
    </w:p>
    <w:p w14:paraId="494AF5B3" w14:textId="77777777" w:rsidR="00E74168" w:rsidRPr="00C45CD6" w:rsidRDefault="00E74168" w:rsidP="00B85BF3">
      <w:pPr>
        <w:pStyle w:val="Paragraph"/>
      </w:pPr>
      <w:r w:rsidRPr="00C45CD6">
        <w:t>7. Is there any material submitted with this appeal that was not presented to and considered by the county board? Is so, please identify and state why it was not presented to the county board. Why do you think the State Board of Elections should consider it?</w:t>
      </w:r>
    </w:p>
    <w:p w14:paraId="5BC09EF4" w14:textId="77777777" w:rsidR="00E74168" w:rsidRPr="00C45CD6" w:rsidRDefault="00E74168" w:rsidP="00B85BF3">
      <w:pPr>
        <w:pStyle w:val="Paragraph"/>
      </w:pPr>
      <w:r w:rsidRPr="00C45CD6">
        <w:t>_____________________________________________________________________________________________</w:t>
      </w:r>
    </w:p>
    <w:p w14:paraId="079EE90F" w14:textId="77777777" w:rsidR="00E74168" w:rsidRPr="00C45CD6" w:rsidRDefault="00E74168" w:rsidP="00B85BF3">
      <w:pPr>
        <w:pStyle w:val="Paragraph"/>
      </w:pPr>
      <w:r w:rsidRPr="00C45CD6">
        <w:t>8. Normally the State Board will make its decision in an appeal based upon the record from the county board. If you desire the record in this matter to be supplemented, additional evidence to be considered, or a completely new hearing, please state such desire and why it should be allowed in this appeal. See G.S. 163-182.11 (b).</w:t>
      </w:r>
    </w:p>
    <w:p w14:paraId="765FA5EF" w14:textId="77777777" w:rsidR="00E74168" w:rsidRPr="00C45CD6" w:rsidRDefault="00E74168" w:rsidP="00B85BF3">
      <w:pPr>
        <w:pStyle w:val="Paragraph"/>
      </w:pPr>
      <w:r w:rsidRPr="00C45CD6">
        <w:t>_____________________________________________________________________________________________</w:t>
      </w:r>
    </w:p>
    <w:p w14:paraId="4E6DB896" w14:textId="77777777" w:rsidR="00E74168" w:rsidRPr="00C45CD6" w:rsidRDefault="00E74168" w:rsidP="00B85BF3">
      <w:pPr>
        <w:pStyle w:val="Paragraph"/>
      </w:pPr>
      <w:r w:rsidRPr="00C45CD6">
        <w:t>9. What relief do you seek? Why?</w:t>
      </w:r>
    </w:p>
    <w:p w14:paraId="624F2895" w14:textId="77777777" w:rsidR="00E74168" w:rsidRPr="00C45CD6" w:rsidRDefault="00E74168" w:rsidP="00B85BF3">
      <w:pPr>
        <w:pStyle w:val="Paragraph"/>
      </w:pPr>
      <w:r w:rsidRPr="00C45CD6">
        <w:t>_____________________________________________________________________________________________</w:t>
      </w:r>
    </w:p>
    <w:p w14:paraId="11D4D105" w14:textId="77777777" w:rsidR="00E74168" w:rsidRPr="00C45CD6" w:rsidRDefault="00E74168" w:rsidP="00B85BF3">
      <w:pPr>
        <w:pStyle w:val="Paragraph"/>
      </w:pPr>
      <w:r w:rsidRPr="00C45CD6">
        <w:t>10. Have you read and reviewed G.S. 163-182.11 through G.S. 163-182.14 and the current North Carolina State Board of Elections regulations on appeals of election protests?</w:t>
      </w:r>
      <w:r>
        <w:t xml:space="preserve"> ________________________________________________</w:t>
      </w:r>
    </w:p>
    <w:p w14:paraId="2C636E15" w14:textId="77777777" w:rsidR="00E74168" w:rsidRPr="00C45CD6" w:rsidRDefault="00E74168" w:rsidP="00B85BF3">
      <w:pPr>
        <w:pStyle w:val="Paragraph"/>
      </w:pPr>
      <w:r w:rsidRPr="00C45CD6">
        <w:t>11. Besides a copy of the original protest and the county board decisions, this appeal includes___ pages of additional answers and__ pages of exhibits and documents not included in the original protest and decision.</w:t>
      </w:r>
    </w:p>
    <w:p w14:paraId="7D82D71E" w14:textId="77777777" w:rsidR="00E74168" w:rsidRPr="00C45CD6" w:rsidRDefault="00E74168" w:rsidP="00B85BF3">
      <w:pPr>
        <w:pStyle w:val="Base"/>
      </w:pPr>
    </w:p>
    <w:p w14:paraId="1F83A2A5" w14:textId="77777777" w:rsidR="00E74168" w:rsidRPr="00C45CD6" w:rsidRDefault="00E74168" w:rsidP="00B85BF3">
      <w:pPr>
        <w:pStyle w:val="Paragraph"/>
      </w:pPr>
      <w:r w:rsidRPr="00C45CD6">
        <w:t>_______________________________</w:t>
      </w:r>
      <w:r w:rsidRPr="00C45CD6">
        <w:tab/>
      </w:r>
      <w:r w:rsidRPr="00C45CD6">
        <w:tab/>
        <w:t>________________</w:t>
      </w:r>
    </w:p>
    <w:p w14:paraId="18035A74" w14:textId="77777777" w:rsidR="00E74168" w:rsidRPr="00C45CD6" w:rsidRDefault="00E74168" w:rsidP="00B85BF3">
      <w:pPr>
        <w:pStyle w:val="Paragraph"/>
      </w:pPr>
      <w:r w:rsidRPr="00C45CD6">
        <w:t>Signature of Person Appealing</w:t>
      </w:r>
      <w:r w:rsidRPr="00C45CD6">
        <w:tab/>
      </w:r>
      <w:r w:rsidRPr="00C45CD6">
        <w:tab/>
      </w:r>
      <w:r w:rsidRPr="00C45CD6">
        <w:tab/>
        <w:t>Date Appeal Signed</w:t>
      </w:r>
    </w:p>
    <w:p w14:paraId="53B1C4B1" w14:textId="77777777" w:rsidR="00E74168" w:rsidRPr="00C45CD6" w:rsidRDefault="00E74168" w:rsidP="00B85BF3">
      <w:pPr>
        <w:pStyle w:val="Base"/>
      </w:pPr>
    </w:p>
    <w:p w14:paraId="65D3AF1D" w14:textId="77777777" w:rsidR="00E74168" w:rsidRPr="00C45CD6" w:rsidRDefault="00E74168" w:rsidP="00B85BF3">
      <w:pPr>
        <w:pStyle w:val="Paragraph"/>
      </w:pPr>
      <w:r w:rsidRPr="00C45CD6">
        <w:t>Date appeal received by State Board of Elections</w:t>
      </w:r>
    </w:p>
    <w:p w14:paraId="04F1CC32" w14:textId="77777777" w:rsidR="00E74168" w:rsidRPr="00C45CD6" w:rsidRDefault="00E74168" w:rsidP="00B85BF3">
      <w:pPr>
        <w:pStyle w:val="Paragraph"/>
      </w:pPr>
      <w:r w:rsidRPr="00C45CD6">
        <w:t>_________________________________________</w:t>
      </w:r>
    </w:p>
    <w:p w14:paraId="4B3359C7" w14:textId="77777777" w:rsidR="00E74168" w:rsidRPr="00C45CD6" w:rsidRDefault="00E74168" w:rsidP="00B85BF3">
      <w:pPr>
        <w:pStyle w:val="SubItemLvl3"/>
        <w:tabs>
          <w:tab w:val="clear" w:pos="3960"/>
        </w:tabs>
      </w:pPr>
      <w:r w:rsidRPr="00C45CD6">
        <w:t>(To be entered by the State Board of Elections staff)</w:t>
      </w:r>
    </w:p>
    <w:p w14:paraId="0C08094D" w14:textId="77777777" w:rsidR="00E74168" w:rsidRPr="00C45CD6" w:rsidRDefault="00E74168" w:rsidP="00B85BF3">
      <w:pPr>
        <w:pStyle w:val="Base"/>
      </w:pPr>
    </w:p>
    <w:p w14:paraId="2B5998EE" w14:textId="77777777" w:rsidR="00E74168" w:rsidRPr="00C45CD6" w:rsidRDefault="00E74168" w:rsidP="00B85BF3">
      <w:pPr>
        <w:pStyle w:val="Paragraph"/>
      </w:pPr>
      <w:r w:rsidRPr="00C45CD6">
        <w:t xml:space="preserve">Send your appeal to, or </w:t>
      </w:r>
      <w:proofErr w:type="spellStart"/>
      <w:r w:rsidRPr="00C45CD6">
        <w:t>i</w:t>
      </w:r>
      <w:r>
        <w:t>t</w:t>
      </w:r>
      <w:proofErr w:type="spellEnd"/>
      <w:r w:rsidRPr="00C45CD6">
        <w:t xml:space="preserve"> you have questions contact: North Carolina State Board of Elections, P.O. Box 27255, Raleigh, NC 27611-7255, (919) 733-7173.</w:t>
      </w:r>
    </w:p>
    <w:p w14:paraId="274CA0A7" w14:textId="77777777" w:rsidR="00E74168" w:rsidRPr="00C45CD6" w:rsidRDefault="00E74168" w:rsidP="00B85BF3">
      <w:pPr>
        <w:pStyle w:val="Base"/>
      </w:pPr>
    </w:p>
    <w:p w14:paraId="41BBF75E" w14:textId="77777777" w:rsidR="00E74168" w:rsidRPr="00C45CD6" w:rsidRDefault="00E74168" w:rsidP="00B85BF3">
      <w:pPr>
        <w:pStyle w:val="History"/>
      </w:pPr>
      <w:r w:rsidRPr="00C45CD6">
        <w:t>History Note:</w:t>
      </w:r>
      <w:r w:rsidRPr="00C45CD6">
        <w:tab/>
        <w:t>Authority G.S.</w:t>
      </w:r>
      <w:r>
        <w:t xml:space="preserve"> </w:t>
      </w:r>
      <w:r w:rsidRPr="00C45CD6">
        <w:t>163-22; 163-182.11;</w:t>
      </w:r>
    </w:p>
    <w:p w14:paraId="630D9CAD" w14:textId="77777777" w:rsidR="00E74168" w:rsidRPr="00C45CD6" w:rsidRDefault="00E74168" w:rsidP="00B85BF3">
      <w:pPr>
        <w:pStyle w:val="HistoryAfter"/>
      </w:pPr>
      <w:r w:rsidRPr="00C45CD6">
        <w:t>Temporary Adoption Eff. April 15, 2002;</w:t>
      </w:r>
    </w:p>
    <w:p w14:paraId="1C407649" w14:textId="77777777" w:rsidR="00E74168" w:rsidRPr="00C45CD6" w:rsidRDefault="00E74168" w:rsidP="00B85BF3">
      <w:pPr>
        <w:pStyle w:val="HistoryAfter"/>
      </w:pPr>
      <w:r w:rsidRPr="00C45CD6">
        <w:t>Eff. August 1, 2004</w:t>
      </w:r>
      <w:r>
        <w:t>;</w:t>
      </w:r>
    </w:p>
    <w:p w14:paraId="70069566" w14:textId="77777777" w:rsidR="00E74168" w:rsidRDefault="00E74168" w:rsidP="00B85BF3">
      <w:pPr>
        <w:pStyle w:val="HistoryAfter"/>
      </w:pPr>
      <w:r w:rsidRPr="00C45CD6">
        <w:t>Readopted Eff. June 1, 2019.</w:t>
      </w:r>
    </w:p>
    <w:p w14:paraId="479E63D0" w14:textId="77777777" w:rsidR="00E74168" w:rsidRPr="00C45CD6" w:rsidRDefault="00E74168" w:rsidP="00B85BF3">
      <w:pPr>
        <w:pStyle w:val="HistoryAfter"/>
      </w:pPr>
    </w:p>
    <w:p w14:paraId="226802D9" w14:textId="77777777" w:rsidR="00E74168" w:rsidRDefault="00E74168" w:rsidP="00B85BF3">
      <w:pPr>
        <w:pStyle w:val="Base"/>
        <w:sectPr w:rsidR="00E74168" w:rsidSect="00B85BF3">
          <w:type w:val="continuous"/>
          <w:pgSz w:w="12240" w:h="15840"/>
          <w:pgMar w:top="360" w:right="720" w:bottom="360" w:left="720" w:header="360" w:footer="360" w:gutter="0"/>
          <w:cols w:space="360"/>
          <w:docGrid w:linePitch="360"/>
        </w:sectPr>
      </w:pPr>
    </w:p>
    <w:p w14:paraId="0B4201F9" w14:textId="77777777" w:rsidR="00E74168" w:rsidRPr="003118EB" w:rsidRDefault="00E74168" w:rsidP="00B85BF3">
      <w:pPr>
        <w:pStyle w:val="Rule"/>
      </w:pPr>
      <w:r w:rsidRPr="003118EB">
        <w:t>08 ncac 02 .0113</w:t>
      </w:r>
      <w:r w:rsidRPr="003118EB">
        <w:tab/>
        <w:t>NEW ELECTIONS ORDERED BY STATE BOARD OF ELECTIONS</w:t>
      </w:r>
    </w:p>
    <w:p w14:paraId="7E525757" w14:textId="77777777" w:rsidR="00E74168" w:rsidRPr="003118EB" w:rsidRDefault="00E74168" w:rsidP="00B85BF3">
      <w:pPr>
        <w:pStyle w:val="Paragraph"/>
      </w:pPr>
      <w:r w:rsidRPr="003118EB">
        <w:t>(a)  Eligibility to vote in a new election ordered in accordance with G.S. 163-182.13 shall be governed by G.S. 163-82.6.</w:t>
      </w:r>
    </w:p>
    <w:p w14:paraId="37ED930D" w14:textId="77777777" w:rsidR="00E74168" w:rsidRPr="003118EB" w:rsidRDefault="00E74168" w:rsidP="00B85BF3">
      <w:pPr>
        <w:pStyle w:val="Paragraph"/>
      </w:pPr>
      <w:r w:rsidRPr="003118EB">
        <w:t>(b)  The date of any new non-municipal election shall be set by the State Board no earlier than 75 days after the date of the order for a new election. In the case of a municipal election where absentee ballots are allowed, a new election shall not be set earlier than 55 days after the date of the order for a new election.</w:t>
      </w:r>
    </w:p>
    <w:p w14:paraId="302F29AC" w14:textId="77777777" w:rsidR="00E74168" w:rsidRPr="003118EB" w:rsidRDefault="00E74168" w:rsidP="00B85BF3">
      <w:pPr>
        <w:pStyle w:val="Paragraph"/>
      </w:pPr>
      <w:r w:rsidRPr="003118EB">
        <w:t xml:space="preserve">(c)  If a new primary is ordered by the State Board, no person who voted in the initial primary of one party shall be allowed to vote in the new primary of another party. County board documentation of the voter's participation in the initial primary shall be prima facie evidence </w:t>
      </w:r>
      <w:proofErr w:type="gramStart"/>
      <w:r w:rsidRPr="003118EB">
        <w:t>sufficient</w:t>
      </w:r>
      <w:proofErr w:type="gramEnd"/>
      <w:r w:rsidRPr="003118EB">
        <w:t xml:space="preserve"> to disallow the voter from participating in the primary of another party in the new election.</w:t>
      </w:r>
    </w:p>
    <w:p w14:paraId="1C5E7E0F" w14:textId="77777777" w:rsidR="00E74168" w:rsidRPr="003118EB" w:rsidRDefault="00E74168" w:rsidP="00B85BF3">
      <w:pPr>
        <w:pStyle w:val="Base"/>
      </w:pPr>
    </w:p>
    <w:p w14:paraId="7016BF5E" w14:textId="77777777" w:rsidR="00E74168" w:rsidRPr="003118EB" w:rsidRDefault="00E74168" w:rsidP="00B85BF3">
      <w:pPr>
        <w:pStyle w:val="History"/>
      </w:pPr>
      <w:r w:rsidRPr="003118EB">
        <w:t>History Note:</w:t>
      </w:r>
      <w:r w:rsidRPr="003118EB">
        <w:tab/>
        <w:t>Authority G.S. 163-22; 163-182.13(c);</w:t>
      </w:r>
    </w:p>
    <w:p w14:paraId="33B862A6" w14:textId="77777777" w:rsidR="00E74168" w:rsidRPr="003118EB" w:rsidRDefault="00E74168" w:rsidP="00B85BF3">
      <w:pPr>
        <w:pStyle w:val="HistoryAfter"/>
      </w:pPr>
      <w:r w:rsidRPr="003118EB">
        <w:t>Temporary Adoption Eff. April 15, 2002;</w:t>
      </w:r>
    </w:p>
    <w:p w14:paraId="43AD4A8E" w14:textId="77777777" w:rsidR="00E74168" w:rsidRPr="003118EB" w:rsidRDefault="00E74168" w:rsidP="00B85BF3">
      <w:pPr>
        <w:pStyle w:val="HistoryAfter"/>
      </w:pPr>
      <w:r w:rsidRPr="003118EB">
        <w:t>Eff. August 1, 2004</w:t>
      </w:r>
      <w:r>
        <w:t>;</w:t>
      </w:r>
    </w:p>
    <w:p w14:paraId="6A11F1AA" w14:textId="77777777" w:rsidR="00E74168" w:rsidRPr="003118EB" w:rsidRDefault="00E74168" w:rsidP="00B85BF3">
      <w:pPr>
        <w:pStyle w:val="HistoryAfter"/>
      </w:pPr>
      <w:r w:rsidRPr="003118EB">
        <w:t>Readopted Eff. June 1, 2019.</w:t>
      </w:r>
    </w:p>
    <w:p w14:paraId="4D70FCEB" w14:textId="77777777" w:rsidR="00E74168" w:rsidRPr="003118EB" w:rsidRDefault="00E74168" w:rsidP="00B85BF3">
      <w:pPr>
        <w:pStyle w:val="Base"/>
      </w:pPr>
    </w:p>
    <w:p w14:paraId="02A3AE5F" w14:textId="77777777" w:rsidR="00E74168" w:rsidRDefault="00E74168" w:rsidP="00B85BF3">
      <w:pPr>
        <w:jc w:val="center"/>
      </w:pPr>
      <w:r>
        <w:t>* * * * * * * * * * * * * * * * * * * *</w:t>
      </w:r>
    </w:p>
    <w:p w14:paraId="5C6534AC" w14:textId="77777777" w:rsidR="00E74168" w:rsidRDefault="00E74168" w:rsidP="00B85BF3"/>
    <w:p w14:paraId="31A2933D" w14:textId="77777777" w:rsidR="00E74168" w:rsidRPr="00FC2C87" w:rsidRDefault="00E74168" w:rsidP="00B85BF3">
      <w:pPr>
        <w:pStyle w:val="Rule"/>
      </w:pPr>
      <w:r w:rsidRPr="00FC2C87">
        <w:t>08 NCAC 03 .0101</w:t>
      </w:r>
      <w:r w:rsidRPr="00FC2C87">
        <w:tab/>
        <w:t>VOTER COMPLAINTS against a member of a county board of elections</w:t>
      </w:r>
    </w:p>
    <w:p w14:paraId="44F75317" w14:textId="77777777" w:rsidR="00E74168" w:rsidRPr="00FC2C87" w:rsidRDefault="00E74168" w:rsidP="00B85BF3">
      <w:pPr>
        <w:pStyle w:val="Paragraph"/>
      </w:pPr>
      <w:r w:rsidRPr="00FC2C87">
        <w:t>(a)  Any voter desiring to prefer charges of a violation of these Rules or of Chapter 163 of the North Carolina General Statutes with the State Board of Elections against a member of any county board of elections may do so by filing with the Board a statement, in writing, signed and sworn under oath or affirmation of the voter, which statement shall contain:</w:t>
      </w:r>
    </w:p>
    <w:p w14:paraId="5F3B8194" w14:textId="77777777" w:rsidR="00E74168" w:rsidRPr="00FC2C87" w:rsidRDefault="00E74168" w:rsidP="00B85BF3">
      <w:pPr>
        <w:pStyle w:val="SubParagraph"/>
        <w:tabs>
          <w:tab w:val="clear" w:pos="1800"/>
        </w:tabs>
      </w:pPr>
      <w:r w:rsidRPr="00FC2C87">
        <w:t>(1)</w:t>
      </w:r>
      <w:r w:rsidRPr="00FC2C87">
        <w:tab/>
        <w:t>the name, residence address, and county of the member against whom the charges are preferred;</w:t>
      </w:r>
    </w:p>
    <w:p w14:paraId="08E6FE02" w14:textId="77777777" w:rsidR="00E74168" w:rsidRPr="00FC2C87" w:rsidRDefault="00E74168" w:rsidP="00B85BF3">
      <w:pPr>
        <w:pStyle w:val="SubParagraph"/>
        <w:tabs>
          <w:tab w:val="clear" w:pos="1800"/>
        </w:tabs>
      </w:pPr>
      <w:r w:rsidRPr="00FC2C87">
        <w:t>(2)</w:t>
      </w:r>
      <w:r w:rsidRPr="00FC2C87">
        <w:tab/>
        <w:t>a statement of the facts constituting the violation alleged, with a reference to the date and place of such misconduct; and</w:t>
      </w:r>
    </w:p>
    <w:p w14:paraId="20AB5424" w14:textId="77777777" w:rsidR="00E74168" w:rsidRPr="00FC2C87" w:rsidRDefault="00E74168" w:rsidP="00B85BF3">
      <w:pPr>
        <w:pStyle w:val="SubParagraph"/>
        <w:tabs>
          <w:tab w:val="clear" w:pos="1800"/>
        </w:tabs>
      </w:pPr>
      <w:r w:rsidRPr="00FC2C87">
        <w:t>(3)</w:t>
      </w:r>
      <w:r w:rsidRPr="00FC2C87">
        <w:tab/>
      </w:r>
      <w:proofErr w:type="gramStart"/>
      <w:r w:rsidRPr="00FC2C87">
        <w:t>the names and addresses,</w:t>
      </w:r>
      <w:proofErr w:type="gramEnd"/>
      <w:r w:rsidRPr="00FC2C87">
        <w:t xml:space="preserve"> so far as may be known to the persons filing the charges, of persons who have knowledge or information of the matters referred to in the charges as filed.</w:t>
      </w:r>
    </w:p>
    <w:p w14:paraId="67C7B281" w14:textId="77777777" w:rsidR="00E74168" w:rsidRPr="00FC2C87" w:rsidRDefault="00E74168" w:rsidP="00B85BF3">
      <w:pPr>
        <w:pStyle w:val="Paragraph"/>
        <w:rPr>
          <w:b/>
        </w:rPr>
      </w:pPr>
      <w:r w:rsidRPr="00FC2C87">
        <w:t>(b)  The statement shall be filed on the form available on the Board's website.</w:t>
      </w:r>
    </w:p>
    <w:p w14:paraId="7317FF5D" w14:textId="77777777" w:rsidR="00E74168" w:rsidRPr="00B54D25" w:rsidRDefault="00E74168" w:rsidP="00B85BF3">
      <w:pPr>
        <w:pStyle w:val="Base"/>
      </w:pPr>
    </w:p>
    <w:p w14:paraId="7AAC8054" w14:textId="77777777" w:rsidR="00E74168" w:rsidRPr="00FC2C87" w:rsidRDefault="00E74168" w:rsidP="00B85BF3">
      <w:pPr>
        <w:pStyle w:val="History"/>
      </w:pPr>
      <w:r w:rsidRPr="00FC2C87">
        <w:t>History Note:</w:t>
      </w:r>
      <w:r w:rsidRPr="00FC2C87">
        <w:tab/>
        <w:t>Authority G.S. 163-22(c);</w:t>
      </w:r>
    </w:p>
    <w:p w14:paraId="46C405EF" w14:textId="77777777" w:rsidR="00E74168" w:rsidRPr="00FC2C87" w:rsidRDefault="00E74168" w:rsidP="00B85BF3">
      <w:pPr>
        <w:pStyle w:val="HistoryAfter"/>
      </w:pPr>
      <w:r w:rsidRPr="00FC2C87">
        <w:t>Eff. March 12, 1976</w:t>
      </w:r>
      <w:r>
        <w:t>;</w:t>
      </w:r>
    </w:p>
    <w:p w14:paraId="69247F8F" w14:textId="77777777" w:rsidR="00E74168" w:rsidRDefault="00E74168" w:rsidP="00B85BF3">
      <w:pPr>
        <w:pStyle w:val="HistoryAfter"/>
      </w:pPr>
      <w:r w:rsidRPr="00FC2C87">
        <w:t>Readopted Eff. June 1, 2019.</w:t>
      </w:r>
    </w:p>
    <w:p w14:paraId="383E73B5" w14:textId="77777777" w:rsidR="00925199" w:rsidRPr="00FC2C87" w:rsidRDefault="00925199" w:rsidP="00B85BF3">
      <w:pPr>
        <w:pStyle w:val="HistoryAfter"/>
      </w:pPr>
    </w:p>
    <w:p w14:paraId="4EE9A9AA" w14:textId="77777777" w:rsidR="00E74168" w:rsidRPr="00333203" w:rsidRDefault="00E74168" w:rsidP="00B85BF3">
      <w:pPr>
        <w:pStyle w:val="Rule"/>
      </w:pPr>
      <w:r w:rsidRPr="00333203">
        <w:t>08 NCAC 03 .0102</w:t>
      </w:r>
      <w:r w:rsidRPr="00333203">
        <w:tab/>
        <w:t>CHARGES</w:t>
      </w:r>
    </w:p>
    <w:p w14:paraId="751EC076" w14:textId="77777777" w:rsidR="00E74168" w:rsidRPr="00333203" w:rsidRDefault="00E74168" w:rsidP="00B85BF3">
      <w:pPr>
        <w:pStyle w:val="Paragraph"/>
      </w:pPr>
      <w:r w:rsidRPr="00333203">
        <w:t xml:space="preserve">(a)  Upon receipt of a charge filed against a county board member in accordance with Rule .0101 of this Section, the State Board of Elections shall set a hearing if the charges preferred includes prima facie evidence of any of the following: </w:t>
      </w:r>
    </w:p>
    <w:p w14:paraId="37CA69AD" w14:textId="77777777" w:rsidR="00E74168" w:rsidRPr="00333203" w:rsidRDefault="00E74168" w:rsidP="00B85BF3">
      <w:pPr>
        <w:pStyle w:val="SubParagraph"/>
        <w:tabs>
          <w:tab w:val="clear" w:pos="1800"/>
        </w:tabs>
      </w:pPr>
      <w:r w:rsidRPr="00333203">
        <w:t>(1)</w:t>
      </w:r>
      <w:r>
        <w:tab/>
      </w:r>
      <w:r w:rsidRPr="00333203">
        <w:t>a violation of these Rules or of any election law under Chapter 163 of the North Carolina General Statutes;</w:t>
      </w:r>
    </w:p>
    <w:p w14:paraId="6B44E098" w14:textId="77777777" w:rsidR="00E74168" w:rsidRPr="00333203" w:rsidRDefault="00E74168" w:rsidP="00B85BF3">
      <w:pPr>
        <w:pStyle w:val="SubParagraph"/>
        <w:tabs>
          <w:tab w:val="clear" w:pos="1800"/>
        </w:tabs>
      </w:pPr>
      <w:r w:rsidRPr="00333203">
        <w:t>(2)</w:t>
      </w:r>
      <w:r>
        <w:tab/>
      </w:r>
      <w:r w:rsidRPr="00333203">
        <w:t>a breach of a duty imposed by Chapter 163; or</w:t>
      </w:r>
    </w:p>
    <w:p w14:paraId="4C6923C0" w14:textId="77777777" w:rsidR="00E74168" w:rsidRPr="00333203" w:rsidRDefault="00E74168" w:rsidP="00B85BF3">
      <w:pPr>
        <w:pStyle w:val="SubParagraph"/>
        <w:tabs>
          <w:tab w:val="clear" w:pos="1800"/>
        </w:tabs>
      </w:pPr>
      <w:r w:rsidRPr="00333203">
        <w:t>(3)</w:t>
      </w:r>
      <w:r>
        <w:tab/>
      </w:r>
      <w:r w:rsidRPr="00333203">
        <w:t>participation in irregularities, incapacity or incompetency to discharge the duties of the office.</w:t>
      </w:r>
    </w:p>
    <w:p w14:paraId="788D5264" w14:textId="77777777" w:rsidR="00E74168" w:rsidRPr="00333203" w:rsidRDefault="00E74168" w:rsidP="00B85BF3">
      <w:pPr>
        <w:pStyle w:val="Paragraph"/>
      </w:pPr>
      <w:r>
        <w:t xml:space="preserve">(b)  </w:t>
      </w:r>
      <w:r w:rsidRPr="00333203">
        <w:t>The State Board of Elections shall give notice by mail to the county board member against whom the charges are preferred, by mail of such charges and name a day and place for the hearing thereof.</w:t>
      </w:r>
    </w:p>
    <w:p w14:paraId="609EB7C5" w14:textId="77777777" w:rsidR="00E74168" w:rsidRPr="00333203" w:rsidRDefault="00E74168" w:rsidP="00B85BF3">
      <w:pPr>
        <w:pStyle w:val="Base"/>
      </w:pPr>
    </w:p>
    <w:p w14:paraId="43FCDAB5" w14:textId="77777777" w:rsidR="00E74168" w:rsidRPr="00333203" w:rsidRDefault="00E74168" w:rsidP="00B85BF3">
      <w:pPr>
        <w:pStyle w:val="History"/>
      </w:pPr>
      <w:r w:rsidRPr="00333203">
        <w:t>History Note:</w:t>
      </w:r>
      <w:r w:rsidRPr="00333203">
        <w:tab/>
        <w:t>Authority G.S. 163-22(c);</w:t>
      </w:r>
    </w:p>
    <w:p w14:paraId="565F18EF" w14:textId="77777777" w:rsidR="00E74168" w:rsidRPr="00333203" w:rsidRDefault="00E74168" w:rsidP="00B85BF3">
      <w:pPr>
        <w:pStyle w:val="HistoryAfter"/>
      </w:pPr>
      <w:r w:rsidRPr="00333203">
        <w:t>Eff. March 12, 1976</w:t>
      </w:r>
      <w:r>
        <w:t>;</w:t>
      </w:r>
    </w:p>
    <w:p w14:paraId="194C7818" w14:textId="77777777" w:rsidR="00E74168" w:rsidRPr="00333203" w:rsidRDefault="00E74168" w:rsidP="00B85BF3">
      <w:pPr>
        <w:pStyle w:val="HistoryAfter"/>
      </w:pPr>
      <w:r w:rsidRPr="00333203">
        <w:t>Readopted Eff. June 1, 2019.</w:t>
      </w:r>
    </w:p>
    <w:p w14:paraId="25A80072" w14:textId="77777777" w:rsidR="00E74168" w:rsidRDefault="00E74168" w:rsidP="00B85BF3">
      <w:pPr>
        <w:pStyle w:val="Base"/>
      </w:pPr>
    </w:p>
    <w:p w14:paraId="3925D315" w14:textId="77777777" w:rsidR="00E74168" w:rsidRPr="00BE5982" w:rsidRDefault="00E74168" w:rsidP="00B85BF3">
      <w:pPr>
        <w:pStyle w:val="Rule"/>
      </w:pPr>
      <w:r w:rsidRPr="00BE5982">
        <w:t>08 NCAC 03 .0103</w:t>
      </w:r>
      <w:r w:rsidRPr="00BE5982">
        <w:tab/>
        <w:t>HEARING</w:t>
      </w:r>
    </w:p>
    <w:p w14:paraId="7B1F92E9" w14:textId="77777777" w:rsidR="00E74168" w:rsidRPr="00BE5982" w:rsidRDefault="00E74168" w:rsidP="00B85BF3">
      <w:pPr>
        <w:pStyle w:val="Paragraph"/>
      </w:pPr>
      <w:r w:rsidRPr="00BE5982">
        <w:t>Before acting on any charges filed in accordance with Rule .0101, the State Board shall hold a hearing. At such hearing the voter preferring such charges shall appear, and present the evidence, including any affidavits, tending to support the charges in accordance with any order of proceedings issued by the Board. All affidavits must be served on the member against whom such charges have been filed in accordance with G.S. 1A-1, Rule 5, by the person filing the charges, at least three days before the time set for the hearing thereof.</w:t>
      </w:r>
    </w:p>
    <w:p w14:paraId="0553DD06" w14:textId="77777777" w:rsidR="00E74168" w:rsidRPr="00BE5982" w:rsidRDefault="00E74168" w:rsidP="00B85BF3">
      <w:pPr>
        <w:pStyle w:val="Base"/>
      </w:pPr>
    </w:p>
    <w:p w14:paraId="7D52E3B3" w14:textId="77777777" w:rsidR="00E74168" w:rsidRPr="00BE5982" w:rsidRDefault="00E74168" w:rsidP="00B85BF3">
      <w:pPr>
        <w:pStyle w:val="History"/>
      </w:pPr>
      <w:r w:rsidRPr="00BE5982">
        <w:t>History Note:</w:t>
      </w:r>
      <w:r w:rsidRPr="00BE5982">
        <w:tab/>
        <w:t>Authority G.S. 163-22(c);</w:t>
      </w:r>
    </w:p>
    <w:p w14:paraId="6FF656E4" w14:textId="77777777" w:rsidR="00E74168" w:rsidRPr="00BE5982" w:rsidRDefault="00E74168" w:rsidP="00B85BF3">
      <w:pPr>
        <w:pStyle w:val="HistoryAfter"/>
      </w:pPr>
      <w:r w:rsidRPr="00BE5982">
        <w:t>Eff. March 12, 1976</w:t>
      </w:r>
      <w:r>
        <w:t>;</w:t>
      </w:r>
    </w:p>
    <w:p w14:paraId="58705540" w14:textId="77777777" w:rsidR="00E74168" w:rsidRPr="00BE5982" w:rsidRDefault="00E74168" w:rsidP="00B85BF3">
      <w:pPr>
        <w:pStyle w:val="HistoryAfter"/>
      </w:pPr>
      <w:r w:rsidRPr="00BE5982">
        <w:t>Readopted Eff. June 1, 2019.</w:t>
      </w:r>
    </w:p>
    <w:p w14:paraId="68834BCB" w14:textId="77777777" w:rsidR="00E74168" w:rsidRDefault="00E74168" w:rsidP="00B85BF3">
      <w:pPr>
        <w:pStyle w:val="Base"/>
      </w:pPr>
    </w:p>
    <w:p w14:paraId="0FFF98E5" w14:textId="77777777" w:rsidR="00E74168" w:rsidRPr="000C0932" w:rsidRDefault="00E74168" w:rsidP="00B85BF3">
      <w:pPr>
        <w:pStyle w:val="Rule"/>
      </w:pPr>
      <w:r w:rsidRPr="000C0932">
        <w:t>08 NCAC 03 .0104</w:t>
      </w:r>
      <w:r w:rsidRPr="000C0932">
        <w:tab/>
        <w:t>RIGHTS</w:t>
      </w:r>
    </w:p>
    <w:p w14:paraId="5B993D1E" w14:textId="77777777" w:rsidR="00E74168" w:rsidRPr="000C0932" w:rsidRDefault="00E74168" w:rsidP="00B85BF3">
      <w:pPr>
        <w:pStyle w:val="Paragraph"/>
      </w:pPr>
      <w:r w:rsidRPr="000C0932">
        <w:t>The member against whom charges are preferred shall have the right to respond to the charges preferred against him by submitting an affidavit in denial, rebuttal, explanation, or extenuation of the charges, and additional evidence may be presented in accordance with any order of proceedings issued by the Board.</w:t>
      </w:r>
    </w:p>
    <w:p w14:paraId="20CA7D05" w14:textId="77777777" w:rsidR="00E74168" w:rsidRDefault="00E74168" w:rsidP="00B85BF3">
      <w:pPr>
        <w:pStyle w:val="History"/>
      </w:pPr>
    </w:p>
    <w:p w14:paraId="132AE97C" w14:textId="77777777" w:rsidR="00E74168" w:rsidRPr="000C0932" w:rsidRDefault="00E74168" w:rsidP="00B85BF3">
      <w:pPr>
        <w:pStyle w:val="History"/>
      </w:pPr>
      <w:r w:rsidRPr="000C0932">
        <w:t>History Note:</w:t>
      </w:r>
      <w:r w:rsidRPr="000C0932">
        <w:tab/>
        <w:t>Authority G.S. 163</w:t>
      </w:r>
      <w:r w:rsidRPr="000C0932">
        <w:noBreakHyphen/>
        <w:t>22;</w:t>
      </w:r>
    </w:p>
    <w:p w14:paraId="704BE427" w14:textId="77777777" w:rsidR="00E74168" w:rsidRPr="000C0932" w:rsidRDefault="00E74168" w:rsidP="00B85BF3">
      <w:pPr>
        <w:pStyle w:val="HistoryAfter"/>
      </w:pPr>
      <w:r w:rsidRPr="000C0932">
        <w:t>Eff. March 12, 1976</w:t>
      </w:r>
      <w:r>
        <w:t>;</w:t>
      </w:r>
    </w:p>
    <w:p w14:paraId="2A7CAF85" w14:textId="77777777" w:rsidR="00E74168" w:rsidRPr="000C0932" w:rsidRDefault="00E74168" w:rsidP="00B85BF3">
      <w:pPr>
        <w:pStyle w:val="HistoryAfter"/>
      </w:pPr>
      <w:r w:rsidRPr="000C0932">
        <w:t>Readopted Eff. June 1, 2019.</w:t>
      </w:r>
    </w:p>
    <w:p w14:paraId="0C6644D5" w14:textId="77777777" w:rsidR="00E74168" w:rsidRPr="000C0932" w:rsidRDefault="00E74168" w:rsidP="00B85BF3">
      <w:pPr>
        <w:pStyle w:val="Base"/>
      </w:pPr>
    </w:p>
    <w:p w14:paraId="4A6B45BE" w14:textId="77777777" w:rsidR="00E74168" w:rsidRPr="006311A9" w:rsidRDefault="00E74168" w:rsidP="00B85BF3">
      <w:pPr>
        <w:pStyle w:val="Rule"/>
      </w:pPr>
      <w:r w:rsidRPr="006311A9">
        <w:t>08 NCAC 03 .0105</w:t>
      </w:r>
      <w:r w:rsidRPr="006311A9">
        <w:tab/>
        <w:t>SCOPE</w:t>
      </w:r>
    </w:p>
    <w:p w14:paraId="105F63DE" w14:textId="77777777" w:rsidR="00E74168" w:rsidRPr="006311A9" w:rsidRDefault="00E74168" w:rsidP="00B85BF3">
      <w:pPr>
        <w:pStyle w:val="Paragraph"/>
      </w:pPr>
      <w:r w:rsidRPr="006311A9">
        <w:t xml:space="preserve">The Board's investigation into the charges filed in accordance with Rule .0101 of this </w:t>
      </w:r>
      <w:r>
        <w:t>S</w:t>
      </w:r>
      <w:r w:rsidRPr="006311A9">
        <w:t>ection shall be confined to the charges as filed, but the Board may on its own motion investigate any matter listed in Rule .0102</w:t>
      </w:r>
      <w:r>
        <w:t xml:space="preserve">(1) through (3) </w:t>
      </w:r>
      <w:r w:rsidRPr="006311A9">
        <w:t xml:space="preserve">of this </w:t>
      </w:r>
      <w:r>
        <w:t>S</w:t>
      </w:r>
      <w:r w:rsidRPr="006311A9">
        <w:t>ection upon receiving any additional evidence as the result of investigating or hearing said charges.</w:t>
      </w:r>
    </w:p>
    <w:p w14:paraId="3686E6F5" w14:textId="77777777" w:rsidR="00E74168" w:rsidRPr="006311A9" w:rsidRDefault="00E74168" w:rsidP="00B85BF3">
      <w:pPr>
        <w:pStyle w:val="Base"/>
      </w:pPr>
    </w:p>
    <w:p w14:paraId="70571E64" w14:textId="77777777" w:rsidR="00E74168" w:rsidRPr="006311A9" w:rsidRDefault="00E74168" w:rsidP="00B85BF3">
      <w:pPr>
        <w:pStyle w:val="History"/>
      </w:pPr>
      <w:r w:rsidRPr="006311A9">
        <w:t>History Note:</w:t>
      </w:r>
      <w:r w:rsidRPr="006311A9">
        <w:tab/>
        <w:t>Authority G.S. 163-22(c);</w:t>
      </w:r>
    </w:p>
    <w:p w14:paraId="5935D6EA" w14:textId="77777777" w:rsidR="00E74168" w:rsidRPr="006311A9" w:rsidRDefault="00E74168" w:rsidP="00B85BF3">
      <w:pPr>
        <w:pStyle w:val="HistoryAfter"/>
      </w:pPr>
      <w:r w:rsidRPr="006311A9">
        <w:t>Eff. March 12, 1976</w:t>
      </w:r>
      <w:r>
        <w:t>;</w:t>
      </w:r>
    </w:p>
    <w:p w14:paraId="0182C121" w14:textId="77777777" w:rsidR="00E74168" w:rsidRPr="006311A9" w:rsidRDefault="00E74168" w:rsidP="00B85BF3">
      <w:pPr>
        <w:pStyle w:val="HistoryAfter"/>
      </w:pPr>
      <w:r w:rsidRPr="006311A9">
        <w:t>Readopted Eff. June 1, 2019.</w:t>
      </w:r>
    </w:p>
    <w:p w14:paraId="1037B49B" w14:textId="77777777" w:rsidR="00E74168" w:rsidRDefault="00E74168" w:rsidP="00B85BF3">
      <w:pPr>
        <w:pStyle w:val="Base"/>
      </w:pPr>
    </w:p>
    <w:p w14:paraId="441858D4" w14:textId="77777777" w:rsidR="00E74168" w:rsidRPr="00855CAF" w:rsidRDefault="00E74168" w:rsidP="00B85BF3">
      <w:pPr>
        <w:pStyle w:val="Rule"/>
      </w:pPr>
      <w:r w:rsidRPr="00855CAF">
        <w:t>08 NCAC 03 .0106</w:t>
      </w:r>
      <w:r w:rsidRPr="00855CAF">
        <w:tab/>
        <w:t>WITNESSES</w:t>
      </w:r>
    </w:p>
    <w:p w14:paraId="75149D09" w14:textId="77777777" w:rsidR="00E74168" w:rsidRPr="00855CAF" w:rsidRDefault="00E74168" w:rsidP="00B85BF3">
      <w:pPr>
        <w:pStyle w:val="Paragraph"/>
      </w:pPr>
      <w:r w:rsidRPr="00855CAF">
        <w:t xml:space="preserve">(a)  Either the voter or the member may request in writing to the chair of the Board for subpoenas for witnesses to be heard orally at the hearing held according to Rule .0103 of this </w:t>
      </w:r>
      <w:r>
        <w:t>S</w:t>
      </w:r>
      <w:r w:rsidRPr="00855CAF">
        <w:t>ection. The application shall include the following information:</w:t>
      </w:r>
    </w:p>
    <w:p w14:paraId="32D94686" w14:textId="77777777" w:rsidR="00E74168" w:rsidRPr="00855CAF" w:rsidRDefault="00E74168" w:rsidP="00B85BF3">
      <w:pPr>
        <w:pStyle w:val="SubParagraph"/>
        <w:tabs>
          <w:tab w:val="clear" w:pos="1800"/>
        </w:tabs>
      </w:pPr>
      <w:r w:rsidRPr="00855CAF">
        <w:t>(1)</w:t>
      </w:r>
      <w:r>
        <w:tab/>
      </w:r>
      <w:r w:rsidRPr="00855CAF">
        <w:t>the name or names of the witnesses;</w:t>
      </w:r>
    </w:p>
    <w:p w14:paraId="54735E04" w14:textId="77777777" w:rsidR="00E74168" w:rsidRPr="00855CAF" w:rsidRDefault="00E74168" w:rsidP="00B85BF3">
      <w:pPr>
        <w:pStyle w:val="SubParagraph"/>
        <w:tabs>
          <w:tab w:val="clear" w:pos="1800"/>
        </w:tabs>
      </w:pPr>
      <w:r w:rsidRPr="00855CAF">
        <w:t>(2)</w:t>
      </w:r>
      <w:r>
        <w:tab/>
      </w:r>
      <w:r w:rsidRPr="00855CAF">
        <w:t>a statement of one page or less of what is expected to be proved by each witness; and</w:t>
      </w:r>
    </w:p>
    <w:p w14:paraId="68EAA966" w14:textId="77777777" w:rsidR="00E74168" w:rsidRPr="00855CAF" w:rsidRDefault="00E74168" w:rsidP="00B85BF3">
      <w:pPr>
        <w:pStyle w:val="SubParagraph"/>
        <w:tabs>
          <w:tab w:val="clear" w:pos="1800"/>
        </w:tabs>
      </w:pPr>
      <w:r w:rsidRPr="00855CAF">
        <w:t>(3)</w:t>
      </w:r>
      <w:r>
        <w:tab/>
      </w:r>
      <w:r w:rsidRPr="00855CAF">
        <w:t>the reason the testimony cannot be presented to the Board in the form of an affidavit of such witness or witnesses.</w:t>
      </w:r>
    </w:p>
    <w:p w14:paraId="0D71A81E" w14:textId="77777777" w:rsidR="00E74168" w:rsidRPr="00855CAF" w:rsidRDefault="00E74168" w:rsidP="00B85BF3">
      <w:pPr>
        <w:pStyle w:val="Paragraph"/>
      </w:pPr>
      <w:r w:rsidRPr="00855CAF">
        <w:t>(b)  If, upon such application for subpoenas, the chair of the Board is of the opinion that the oral evidence of such witnesses will be helpful to the board, a subpoena shall be issued for the personal appearance of the witnesses, and if required by the subpoena, the witnesses shall produce such books, papers, or records as may be called for in said subpoena.</w:t>
      </w:r>
    </w:p>
    <w:p w14:paraId="5C4B3640" w14:textId="77777777" w:rsidR="00E74168" w:rsidRPr="00855CAF" w:rsidRDefault="00E74168" w:rsidP="00B85BF3">
      <w:pPr>
        <w:pStyle w:val="Base"/>
      </w:pPr>
    </w:p>
    <w:p w14:paraId="4C6D2DA9" w14:textId="77777777" w:rsidR="00E74168" w:rsidRPr="00855CAF" w:rsidRDefault="00E74168" w:rsidP="00B85BF3">
      <w:pPr>
        <w:pStyle w:val="History"/>
      </w:pPr>
      <w:r w:rsidRPr="00855CAF">
        <w:t>History Note:</w:t>
      </w:r>
      <w:r w:rsidRPr="00855CAF">
        <w:tab/>
        <w:t>Authority G.S. 163-22(c); 163-23</w:t>
      </w:r>
      <w:r>
        <w:t>;</w:t>
      </w:r>
    </w:p>
    <w:p w14:paraId="137D8244" w14:textId="77777777" w:rsidR="00E74168" w:rsidRPr="00855CAF" w:rsidRDefault="00E74168" w:rsidP="00B85BF3">
      <w:pPr>
        <w:pStyle w:val="HistoryAfter"/>
      </w:pPr>
      <w:r w:rsidRPr="00855CAF">
        <w:t>Eff. March 12, 1976</w:t>
      </w:r>
      <w:r>
        <w:t>;</w:t>
      </w:r>
    </w:p>
    <w:p w14:paraId="50FB2453" w14:textId="77777777" w:rsidR="00E74168" w:rsidRPr="00855CAF" w:rsidRDefault="00E74168" w:rsidP="00B85BF3">
      <w:pPr>
        <w:pStyle w:val="HistoryAfter"/>
      </w:pPr>
      <w:r w:rsidRPr="00855CAF">
        <w:t>Readopted Eff. June 1, 2019.</w:t>
      </w:r>
    </w:p>
    <w:p w14:paraId="4DAD51C7" w14:textId="77777777" w:rsidR="00E74168" w:rsidRDefault="00E74168" w:rsidP="00B85BF3">
      <w:pPr>
        <w:pStyle w:val="Base"/>
      </w:pPr>
    </w:p>
    <w:p w14:paraId="0D272007" w14:textId="77777777" w:rsidR="00E74168" w:rsidRPr="00D41C31" w:rsidRDefault="00E74168" w:rsidP="00B85BF3">
      <w:pPr>
        <w:pStyle w:val="Rule"/>
      </w:pPr>
      <w:r w:rsidRPr="00D41C31">
        <w:t>08 NCAC 03 .0201</w:t>
      </w:r>
      <w:r w:rsidRPr="00D41C31">
        <w:tab/>
        <w:t>FILING complaints against a precinct official</w:t>
      </w:r>
    </w:p>
    <w:p w14:paraId="31047320" w14:textId="77777777" w:rsidR="00E74168" w:rsidRPr="00D41C31" w:rsidRDefault="00E74168" w:rsidP="00B85BF3">
      <w:pPr>
        <w:pStyle w:val="Paragraph"/>
      </w:pPr>
      <w:r w:rsidRPr="00D41C31">
        <w:t>(a)  Any voter may file with the chair of the county board of elections a complaint against any precinct election official appointed pursuant to G.S. 163-41. The complaint shall be made in writing, signed and sworn under oath or affirmation, and shall include the information required by Rule .0101 of this Chapter. The complaint may be made on the form available on the State Board's website.</w:t>
      </w:r>
    </w:p>
    <w:p w14:paraId="12C17083" w14:textId="77777777" w:rsidR="00E74168" w:rsidRPr="00D41C31" w:rsidRDefault="00E74168" w:rsidP="00B85BF3">
      <w:pPr>
        <w:pStyle w:val="Paragraph"/>
      </w:pPr>
      <w:r w:rsidRPr="00D41C31">
        <w:t xml:space="preserve">(b)  Following the receipt of a complaint against a precinct official, the county board of elections shall conduct a hearing in the same manner as set forth in Section .0100 of this Chapter. </w:t>
      </w:r>
    </w:p>
    <w:p w14:paraId="22061BEC" w14:textId="77777777" w:rsidR="00E74168" w:rsidRPr="00D41C31" w:rsidRDefault="00E74168" w:rsidP="00B85BF3">
      <w:pPr>
        <w:pStyle w:val="Base"/>
      </w:pPr>
    </w:p>
    <w:p w14:paraId="5F69E767" w14:textId="77777777" w:rsidR="00E74168" w:rsidRPr="00D41C31" w:rsidRDefault="00E74168" w:rsidP="00B85BF3">
      <w:pPr>
        <w:pStyle w:val="History"/>
      </w:pPr>
      <w:r w:rsidRPr="00D41C31">
        <w:t>History Note:</w:t>
      </w:r>
      <w:r w:rsidRPr="00D41C31">
        <w:tab/>
        <w:t>Authority G.S. 163</w:t>
      </w:r>
      <w:r w:rsidRPr="00D41C31">
        <w:noBreakHyphen/>
        <w:t>22;</w:t>
      </w:r>
    </w:p>
    <w:p w14:paraId="7CDF3CDF" w14:textId="77777777" w:rsidR="00E74168" w:rsidRPr="00D41C31" w:rsidRDefault="00E74168" w:rsidP="00B85BF3">
      <w:pPr>
        <w:pStyle w:val="HistoryAfter"/>
      </w:pPr>
      <w:r w:rsidRPr="00D41C31">
        <w:t>Eff. March 12, 1976</w:t>
      </w:r>
      <w:r>
        <w:t>;</w:t>
      </w:r>
    </w:p>
    <w:p w14:paraId="1B2F2AC7" w14:textId="77777777" w:rsidR="00E74168" w:rsidRPr="00D41C31" w:rsidRDefault="00E74168" w:rsidP="00B85BF3">
      <w:pPr>
        <w:pStyle w:val="HistoryAfter"/>
      </w:pPr>
      <w:r w:rsidRPr="00D41C31">
        <w:t>Readopted Eff. June 1, 2019.</w:t>
      </w:r>
    </w:p>
    <w:p w14:paraId="7B88E031" w14:textId="77777777" w:rsidR="00E74168" w:rsidRPr="00D41C31" w:rsidRDefault="00E74168" w:rsidP="00B85BF3">
      <w:pPr>
        <w:pStyle w:val="Base"/>
      </w:pPr>
    </w:p>
    <w:p w14:paraId="4D0DB814" w14:textId="77777777" w:rsidR="00E74168" w:rsidRPr="00241945" w:rsidRDefault="00E74168" w:rsidP="00B85BF3">
      <w:pPr>
        <w:pStyle w:val="Rule"/>
      </w:pPr>
      <w:r w:rsidRPr="00241945">
        <w:t>08 NCAC 03 .0202</w:t>
      </w:r>
      <w:r w:rsidRPr="00241945">
        <w:tab/>
        <w:t>HEARING DATE AND DISPOSITION</w:t>
      </w:r>
    </w:p>
    <w:p w14:paraId="225BAFE8" w14:textId="77777777" w:rsidR="00E74168" w:rsidRPr="00241945" w:rsidRDefault="00E74168" w:rsidP="00B85BF3">
      <w:pPr>
        <w:pStyle w:val="Paragraph"/>
      </w:pPr>
      <w:r w:rsidRPr="00241945">
        <w:t>(a)  Upon the filing of a complaint against a precinct official in accordance with Rule .0201 of this Section, the chair of the county board of elections shall set the date for the hearing and provide the following information to the State Board of Elections within one business day:</w:t>
      </w:r>
    </w:p>
    <w:p w14:paraId="32782C8D" w14:textId="77777777" w:rsidR="00E74168" w:rsidRPr="00241945" w:rsidRDefault="00E74168" w:rsidP="00B85BF3">
      <w:pPr>
        <w:pStyle w:val="SubParagraph"/>
        <w:tabs>
          <w:tab w:val="clear" w:pos="1800"/>
        </w:tabs>
      </w:pPr>
      <w:r w:rsidRPr="00241945">
        <w:t>(1)</w:t>
      </w:r>
      <w:r>
        <w:tab/>
      </w:r>
      <w:r w:rsidRPr="00241945">
        <w:t>a copy of the complaint;</w:t>
      </w:r>
    </w:p>
    <w:p w14:paraId="4751EBD3" w14:textId="77777777" w:rsidR="00E74168" w:rsidRPr="00241945" w:rsidRDefault="00E74168" w:rsidP="00B85BF3">
      <w:pPr>
        <w:pStyle w:val="SubParagraph"/>
        <w:tabs>
          <w:tab w:val="clear" w:pos="1800"/>
        </w:tabs>
      </w:pPr>
      <w:r w:rsidRPr="00241945">
        <w:t>(2)</w:t>
      </w:r>
      <w:r>
        <w:tab/>
      </w:r>
      <w:r w:rsidRPr="00241945">
        <w:t>the date and time of the hearing, if known;</w:t>
      </w:r>
    </w:p>
    <w:p w14:paraId="2CD0C5E2" w14:textId="77777777" w:rsidR="00E74168" w:rsidRPr="00241945" w:rsidRDefault="00E74168" w:rsidP="00B85BF3">
      <w:pPr>
        <w:pStyle w:val="SubParagraph"/>
        <w:tabs>
          <w:tab w:val="clear" w:pos="1800"/>
        </w:tabs>
      </w:pPr>
      <w:r w:rsidRPr="00241945">
        <w:t>(3)</w:t>
      </w:r>
      <w:r>
        <w:tab/>
      </w:r>
      <w:r w:rsidRPr="00241945">
        <w:t xml:space="preserve">following the hearing, the county board of elections shall provide the Board the final disposition made by the county board of elections. </w:t>
      </w:r>
    </w:p>
    <w:p w14:paraId="60444CD6" w14:textId="77777777" w:rsidR="00E74168" w:rsidRPr="00241945" w:rsidRDefault="00E74168" w:rsidP="00B85BF3">
      <w:pPr>
        <w:pStyle w:val="Paragraph"/>
      </w:pPr>
      <w:r w:rsidRPr="00241945">
        <w:t>(b)  The voter or precinct official may appeal the decision of the county board of elections to the State Board of Elections. The appeal must be received by the State Board of Elections within five days of the entry of the county board of elections of its written decision. The appeal shall be in writing and state the reason for the appeal. Copies of the original complaint form and the county board of elections' decision shall be filed with the appeal. The county board shall provide the record on appeal.</w:t>
      </w:r>
    </w:p>
    <w:p w14:paraId="37449080" w14:textId="77777777" w:rsidR="00E74168" w:rsidRDefault="00E74168" w:rsidP="00B85BF3">
      <w:pPr>
        <w:pStyle w:val="History"/>
      </w:pPr>
    </w:p>
    <w:p w14:paraId="5C684169" w14:textId="77777777" w:rsidR="00E74168" w:rsidRPr="00241945" w:rsidRDefault="00E74168" w:rsidP="00B85BF3">
      <w:pPr>
        <w:pStyle w:val="History"/>
      </w:pPr>
      <w:r w:rsidRPr="00241945">
        <w:t>History Note:</w:t>
      </w:r>
      <w:r w:rsidRPr="00241945">
        <w:tab/>
        <w:t>Authority G.S. 163</w:t>
      </w:r>
      <w:r w:rsidRPr="00241945">
        <w:noBreakHyphen/>
        <w:t>22;</w:t>
      </w:r>
    </w:p>
    <w:p w14:paraId="26A23ADA" w14:textId="77777777" w:rsidR="00E74168" w:rsidRPr="00241945" w:rsidRDefault="00E74168" w:rsidP="00B85BF3">
      <w:pPr>
        <w:pStyle w:val="HistoryAfter"/>
      </w:pPr>
      <w:r w:rsidRPr="00241945">
        <w:t>Eff. March 12, 1976</w:t>
      </w:r>
      <w:r>
        <w:t>;</w:t>
      </w:r>
    </w:p>
    <w:p w14:paraId="38B891A4" w14:textId="77777777" w:rsidR="00E74168" w:rsidRPr="00241945" w:rsidRDefault="00E74168" w:rsidP="00B85BF3">
      <w:pPr>
        <w:pStyle w:val="HistoryAfter"/>
      </w:pPr>
      <w:r w:rsidRPr="00241945">
        <w:t>Readopted Eff. June 1, 2019.</w:t>
      </w:r>
    </w:p>
    <w:p w14:paraId="1BB80F41" w14:textId="77777777" w:rsidR="00E74168" w:rsidRPr="00241945" w:rsidRDefault="00E74168" w:rsidP="00B85BF3">
      <w:pPr>
        <w:pStyle w:val="Base"/>
      </w:pPr>
    </w:p>
    <w:p w14:paraId="7F2DFFCF" w14:textId="77777777" w:rsidR="00E74168" w:rsidRDefault="00E74168" w:rsidP="00B85BF3">
      <w:pPr>
        <w:jc w:val="center"/>
      </w:pPr>
      <w:r>
        <w:t>* * * * * * * * * * * * * * * * * * * *</w:t>
      </w:r>
    </w:p>
    <w:p w14:paraId="22BBA82E" w14:textId="77777777" w:rsidR="00E74168" w:rsidRDefault="00E74168" w:rsidP="00B85BF3"/>
    <w:p w14:paraId="142FA97B" w14:textId="77777777" w:rsidR="00E74168" w:rsidRPr="000A2E28" w:rsidRDefault="00E74168" w:rsidP="00B85BF3">
      <w:pPr>
        <w:pStyle w:val="Rule"/>
      </w:pPr>
      <w:r w:rsidRPr="000A2E28">
        <w:t>08 ncac 04 .0304</w:t>
      </w:r>
      <w:r w:rsidRPr="000A2E28">
        <w:tab/>
        <w:t>OPERATION AND MATTER OF VOTING ON VOTING SYSTEMS</w:t>
      </w:r>
    </w:p>
    <w:p w14:paraId="03859314" w14:textId="77777777" w:rsidR="00E74168" w:rsidRPr="000A2E28" w:rsidRDefault="00E74168" w:rsidP="00B85BF3">
      <w:pPr>
        <w:pStyle w:val="Paragraph"/>
      </w:pPr>
      <w:r w:rsidRPr="000A2E28">
        <w:t>(a)  Prior to the opening of the polls, the precinct officials shall open the voting system and examine the ballot for accuracy and examine the counters or other method to determine there is a zero balance. Any persons interested in viewing this procedure may observe but shall not interfere or impede the process. If the system prints a zero tape or other paper document, the document shall be maintained and secured in the manner prescribed by the manufacturer and the county board of elections.</w:t>
      </w:r>
    </w:p>
    <w:p w14:paraId="36680D01" w14:textId="77777777" w:rsidR="00E74168" w:rsidRPr="000A2E28" w:rsidRDefault="00E74168" w:rsidP="00B85BF3">
      <w:pPr>
        <w:pStyle w:val="Paragraph"/>
      </w:pPr>
      <w:r w:rsidRPr="000A2E28">
        <w:t>(b)  The voter shall follow the instructions contained on the voting system. Only official ballots shall be introduced into the voting system. Spoiled or damaged ballots shall not be introduced into the voting system. If a voter improperly marks or damages a ballot, it shall be returned to the precinct official, marked as spoiled and maintained as specified by the county board of elections. The voter may not receive a replacement ballot until the spoiled or damaged ballot is returned to the precinct official. The voter shall not be given more than three replacement ballots.</w:t>
      </w:r>
    </w:p>
    <w:p w14:paraId="50C7B5AE" w14:textId="77777777" w:rsidR="00E74168" w:rsidRPr="000A2E28" w:rsidRDefault="00E74168" w:rsidP="00B85BF3">
      <w:pPr>
        <w:pStyle w:val="Paragraph"/>
      </w:pPr>
      <w:r w:rsidRPr="000A2E28">
        <w:t>(c)  Except as provided for curbside voting in G.S. 163-166.9, official ballots shall not leave the voting enclosure during the time that voting is being conducted there.</w:t>
      </w:r>
    </w:p>
    <w:p w14:paraId="1891B7A5" w14:textId="77777777" w:rsidR="00E74168" w:rsidRPr="000A2E28" w:rsidRDefault="00E74168" w:rsidP="00B85BF3">
      <w:pPr>
        <w:pStyle w:val="Base"/>
      </w:pPr>
    </w:p>
    <w:p w14:paraId="293EE9D8" w14:textId="77777777" w:rsidR="00E74168" w:rsidRPr="000A2E28" w:rsidRDefault="00E74168" w:rsidP="00B85BF3">
      <w:pPr>
        <w:pStyle w:val="History"/>
      </w:pPr>
      <w:r w:rsidRPr="000A2E28">
        <w:t>History Note:</w:t>
      </w:r>
      <w:r w:rsidRPr="000A2E28">
        <w:tab/>
        <w:t>Authority G.S. 163-22; 163-165.7;</w:t>
      </w:r>
    </w:p>
    <w:p w14:paraId="6D9DC015" w14:textId="77777777" w:rsidR="00E74168" w:rsidRPr="000A2E28" w:rsidRDefault="00E74168" w:rsidP="00B85BF3">
      <w:pPr>
        <w:pStyle w:val="HistoryAfter"/>
      </w:pPr>
      <w:r w:rsidRPr="000A2E28">
        <w:t>Temporary Adoption Eff. April 15, 2002;</w:t>
      </w:r>
    </w:p>
    <w:p w14:paraId="57DEE3CF" w14:textId="77777777" w:rsidR="00E74168" w:rsidRPr="000A2E28" w:rsidRDefault="00E74168" w:rsidP="00B85BF3">
      <w:pPr>
        <w:pStyle w:val="HistoryAfter"/>
      </w:pPr>
      <w:r w:rsidRPr="000A2E28">
        <w:t>Eff. August 1, 2004</w:t>
      </w:r>
      <w:r>
        <w:t>;</w:t>
      </w:r>
    </w:p>
    <w:p w14:paraId="1CD6518C" w14:textId="77777777" w:rsidR="00E74168" w:rsidRPr="000A2E28" w:rsidRDefault="00E74168" w:rsidP="00B85BF3">
      <w:pPr>
        <w:pStyle w:val="HistoryAfter"/>
      </w:pPr>
      <w:r w:rsidRPr="000A2E28">
        <w:t>Readopted Eff. June 1, 2019.</w:t>
      </w:r>
    </w:p>
    <w:p w14:paraId="65031710" w14:textId="77777777" w:rsidR="00E74168" w:rsidRPr="000A2E28" w:rsidRDefault="00E74168" w:rsidP="00B85BF3">
      <w:pPr>
        <w:pStyle w:val="Base"/>
      </w:pPr>
    </w:p>
    <w:p w14:paraId="4298AB49" w14:textId="77777777" w:rsidR="00E74168" w:rsidRPr="00A0595B" w:rsidRDefault="00E74168" w:rsidP="00B85BF3">
      <w:pPr>
        <w:pStyle w:val="Rule"/>
      </w:pPr>
      <w:r w:rsidRPr="00A0595B">
        <w:t>08 ncac 04 .0305</w:t>
      </w:r>
      <w:r w:rsidRPr="00A0595B">
        <w:tab/>
        <w:t>INSTRUCTION OF PRECINCT OFFICIALS AND VOTERS IN THE USE OF VOTING SYSTEMS</w:t>
      </w:r>
    </w:p>
    <w:p w14:paraId="75EFEDA0" w14:textId="77777777" w:rsidR="00E74168" w:rsidRPr="00A0595B" w:rsidRDefault="00E74168" w:rsidP="00B85BF3">
      <w:pPr>
        <w:pStyle w:val="Paragraph"/>
      </w:pPr>
      <w:r w:rsidRPr="00A0595B">
        <w:t xml:space="preserve">(a)  The chair of the county board of elections in a county where a voting system is used shall conduct an instructional meeting before any primary or election to instruct the precinct officials in the use of the voting system. The chair may use any persons deemed knowledgeable or useful to the instruction of the precinct officials. The instructions on the use and operation of the voting system shall be according to manufacturer's instructions furnished with the voting system, whether the system is purchased or leased by the county board of elections. The training shall be </w:t>
      </w:r>
      <w:proofErr w:type="gramStart"/>
      <w:r w:rsidRPr="00A0595B">
        <w:t>sufficient</w:t>
      </w:r>
      <w:proofErr w:type="gramEnd"/>
      <w:r w:rsidRPr="00A0595B">
        <w:t xml:space="preserve"> such that the precinct officials shall be qualified to instruct the voters on the use of the voting system.</w:t>
      </w:r>
    </w:p>
    <w:p w14:paraId="107C18BA" w14:textId="77777777" w:rsidR="00E74168" w:rsidRPr="00A0595B" w:rsidRDefault="00E74168" w:rsidP="00B85BF3">
      <w:pPr>
        <w:pStyle w:val="Paragraph"/>
      </w:pPr>
      <w:r w:rsidRPr="00A0595B">
        <w:t>(b)  The chair of the county board of elections shall not permit a voting system to be used in any precinct in any election unless the chair is satisfied that the precinct officials of the precinct have learned to use and operate the system in accordance with the manufacturer's instructions. The county board of elections may require that precinct officials receive additional instruction on the use and operation of voting systems.</w:t>
      </w:r>
    </w:p>
    <w:p w14:paraId="03CD45F4" w14:textId="77777777" w:rsidR="00E74168" w:rsidRPr="00A0595B" w:rsidRDefault="00E74168" w:rsidP="00B85BF3">
      <w:pPr>
        <w:pStyle w:val="Paragraph"/>
      </w:pPr>
      <w:r w:rsidRPr="00A0595B">
        <w:t>(c)  A voter may request instruction for the proper use of the voting system from a precinct official. The precinct official shall provide such technical instruction to the voter but shall not seek to influence or intimidate the voter in any manner.</w:t>
      </w:r>
    </w:p>
    <w:p w14:paraId="750165D3" w14:textId="77777777" w:rsidR="00E74168" w:rsidRPr="00A0595B" w:rsidRDefault="00E74168" w:rsidP="00B85BF3">
      <w:pPr>
        <w:pStyle w:val="Base"/>
      </w:pPr>
    </w:p>
    <w:p w14:paraId="51AC34BB" w14:textId="77777777" w:rsidR="00E74168" w:rsidRPr="00A0595B" w:rsidRDefault="00E74168" w:rsidP="00B85BF3">
      <w:pPr>
        <w:pStyle w:val="History"/>
      </w:pPr>
      <w:r w:rsidRPr="00A0595B">
        <w:t>History Note:</w:t>
      </w:r>
      <w:r w:rsidRPr="00A0595B">
        <w:tab/>
        <w:t>Authority G.S. 163-22; 163-165.7;</w:t>
      </w:r>
    </w:p>
    <w:p w14:paraId="566FC51F" w14:textId="77777777" w:rsidR="00E74168" w:rsidRPr="00A0595B" w:rsidRDefault="00E74168" w:rsidP="00B85BF3">
      <w:pPr>
        <w:pStyle w:val="HistoryAfter"/>
      </w:pPr>
      <w:r w:rsidRPr="00A0595B">
        <w:t>Temporary Adoption Eff. April 15, 2002;</w:t>
      </w:r>
    </w:p>
    <w:p w14:paraId="18EA1247" w14:textId="77777777" w:rsidR="00E74168" w:rsidRPr="00A0595B" w:rsidRDefault="00E74168" w:rsidP="00B85BF3">
      <w:pPr>
        <w:pStyle w:val="HistoryAfter"/>
      </w:pPr>
      <w:r w:rsidRPr="00A0595B">
        <w:t>Eff. August 1, 2004</w:t>
      </w:r>
      <w:r>
        <w:t>;</w:t>
      </w:r>
    </w:p>
    <w:p w14:paraId="66CBE35D" w14:textId="77777777" w:rsidR="00E74168" w:rsidRPr="00A0595B" w:rsidRDefault="00E74168" w:rsidP="00B85BF3">
      <w:pPr>
        <w:pStyle w:val="HistoryAfter"/>
      </w:pPr>
      <w:r w:rsidRPr="00A0595B">
        <w:t>Readopted Eff. June 1, 2019.</w:t>
      </w:r>
    </w:p>
    <w:p w14:paraId="36DE621E" w14:textId="77777777" w:rsidR="00E74168" w:rsidRPr="00A0595B" w:rsidRDefault="00E74168" w:rsidP="00B85BF3">
      <w:pPr>
        <w:pStyle w:val="Base"/>
      </w:pPr>
    </w:p>
    <w:p w14:paraId="0C66F1FE" w14:textId="77777777" w:rsidR="00E74168" w:rsidRPr="005C43A0" w:rsidRDefault="00E74168" w:rsidP="00B85BF3">
      <w:pPr>
        <w:pStyle w:val="Rule"/>
      </w:pPr>
      <w:r w:rsidRPr="005C43A0">
        <w:t>08 ncac 04 .0306</w:t>
      </w:r>
      <w:r w:rsidRPr="005C43A0">
        <w:tab/>
        <w:t>DUTIES OF CUSTODIANS OF VOTING SYSTEMS</w:t>
      </w:r>
    </w:p>
    <w:p w14:paraId="645E4FA0" w14:textId="77777777" w:rsidR="00E74168" w:rsidRPr="005C43A0" w:rsidRDefault="00E74168" w:rsidP="00B85BF3">
      <w:pPr>
        <w:pStyle w:val="Paragraph"/>
      </w:pPr>
      <w:r w:rsidRPr="005C43A0">
        <w:t>(a)  The chair of the county board of elections shall be responsible for the safekeeping, storage, maintenance and care of the voting system. The voting system shall be stored in a location such that access is restricted to county board of elections staff and the system cannot be tampered with when not in use on election day. The county board of elections may appoint as many persons as determined necessary for the maintenance, storage and care of the voting system and for the preparation and testing of the voting system and delivery to the voting precincts preceding a primary or an election. Persons employed for this purpose shall be compensated for their services as authorized by the county board of elections.</w:t>
      </w:r>
    </w:p>
    <w:p w14:paraId="1121895D" w14:textId="77777777" w:rsidR="00E74168" w:rsidRPr="005C43A0" w:rsidRDefault="00E74168" w:rsidP="00B85BF3">
      <w:pPr>
        <w:pStyle w:val="Paragraph"/>
      </w:pPr>
      <w:r w:rsidRPr="005C43A0">
        <w:t xml:space="preserve">(b)  On election day when the system is used for voting purposes and until the chair of the county board collects the system, the voting system shall be under the supervision and control of the chief judge unless the county board of elections authorizes another elections official to have supervision and control. </w:t>
      </w:r>
    </w:p>
    <w:p w14:paraId="4E9F7F43" w14:textId="77777777" w:rsidR="00E74168" w:rsidRPr="005C43A0" w:rsidRDefault="00E74168" w:rsidP="00B85BF3">
      <w:pPr>
        <w:pStyle w:val="Base"/>
      </w:pPr>
    </w:p>
    <w:p w14:paraId="57E21C4F" w14:textId="77777777" w:rsidR="00E74168" w:rsidRPr="005C43A0" w:rsidRDefault="00E74168" w:rsidP="00B85BF3">
      <w:pPr>
        <w:pStyle w:val="History"/>
      </w:pPr>
      <w:r w:rsidRPr="005C43A0">
        <w:t>History Note:</w:t>
      </w:r>
      <w:r w:rsidRPr="005C43A0">
        <w:tab/>
        <w:t>Authority G.S. 163-23; 163-165.7;</w:t>
      </w:r>
    </w:p>
    <w:p w14:paraId="1864DCEA" w14:textId="77777777" w:rsidR="00E74168" w:rsidRPr="005C43A0" w:rsidRDefault="00E74168" w:rsidP="00B85BF3">
      <w:pPr>
        <w:pStyle w:val="HistoryAfter"/>
      </w:pPr>
      <w:r w:rsidRPr="005C43A0">
        <w:t>Temporary Adoption Eff. April 15, 2002;</w:t>
      </w:r>
    </w:p>
    <w:p w14:paraId="707BCB28" w14:textId="77777777" w:rsidR="00E74168" w:rsidRPr="005C43A0" w:rsidRDefault="00E74168" w:rsidP="00B85BF3">
      <w:pPr>
        <w:pStyle w:val="HistoryAfter"/>
      </w:pPr>
      <w:r w:rsidRPr="005C43A0">
        <w:t>Eff. August 1, 2004</w:t>
      </w:r>
      <w:r>
        <w:t>;</w:t>
      </w:r>
    </w:p>
    <w:p w14:paraId="582DA8AD" w14:textId="77777777" w:rsidR="00E74168" w:rsidRPr="005C43A0" w:rsidRDefault="00E74168" w:rsidP="00B85BF3">
      <w:pPr>
        <w:pStyle w:val="HistoryAfter"/>
      </w:pPr>
      <w:r w:rsidRPr="005C43A0">
        <w:t>Readopted Eff. June 1, 2019.</w:t>
      </w:r>
    </w:p>
    <w:p w14:paraId="6AACEB75" w14:textId="77777777" w:rsidR="00E74168" w:rsidRPr="005C43A0" w:rsidRDefault="00E74168" w:rsidP="00B85BF3">
      <w:pPr>
        <w:pStyle w:val="Base"/>
      </w:pPr>
    </w:p>
    <w:p w14:paraId="06D1D5F4" w14:textId="77777777" w:rsidR="00E74168" w:rsidRPr="007120A7" w:rsidRDefault="00E74168" w:rsidP="00B85BF3">
      <w:pPr>
        <w:pStyle w:val="Rule"/>
      </w:pPr>
      <w:r w:rsidRPr="007120A7">
        <w:t>08 ncac 04 .0307</w:t>
      </w:r>
      <w:r w:rsidRPr="007120A7">
        <w:tab/>
        <w:t>TESTING OF VOTING SYSTEM BEFORE USE IN AN ELECTION</w:t>
      </w:r>
    </w:p>
    <w:p w14:paraId="3B099B14" w14:textId="77777777" w:rsidR="00E74168" w:rsidRPr="007120A7" w:rsidRDefault="00E74168" w:rsidP="00B85BF3">
      <w:pPr>
        <w:pStyle w:val="Paragraph"/>
      </w:pPr>
      <w:r w:rsidRPr="007120A7">
        <w:t xml:space="preserve">(a)  The county board of elections shall test, or supervise the testing, of each voting system or unit that will be used in the election to ensure that the system is operational and has been programmed to count votes accurately. For the purpose of this Rule, "accurately" means in accordance with the procedures for Logic and Accuracy Testing as outlined in the North Carolina State Topical Elections Processes and Procedures (STEPPS) manual. There shall be a record maintained along with the voted and unvoted ballots at the county board of elections office that shall include, at a minimum, the following information: </w:t>
      </w:r>
    </w:p>
    <w:p w14:paraId="7A8F12E6" w14:textId="77777777" w:rsidR="00E74168" w:rsidRPr="007120A7" w:rsidRDefault="00E74168" w:rsidP="00B85BF3">
      <w:pPr>
        <w:pStyle w:val="SubParagraph"/>
        <w:tabs>
          <w:tab w:val="clear" w:pos="1800"/>
        </w:tabs>
      </w:pPr>
      <w:r w:rsidRPr="007120A7">
        <w:t>(1)</w:t>
      </w:r>
      <w:r>
        <w:tab/>
      </w:r>
      <w:r w:rsidRPr="007120A7">
        <w:t xml:space="preserve">the dates, times and method of testing used; </w:t>
      </w:r>
    </w:p>
    <w:p w14:paraId="5DD4EA14" w14:textId="77777777" w:rsidR="00E74168" w:rsidRPr="007120A7" w:rsidRDefault="00E74168" w:rsidP="00B85BF3">
      <w:pPr>
        <w:pStyle w:val="SubParagraph"/>
        <w:tabs>
          <w:tab w:val="clear" w:pos="1800"/>
        </w:tabs>
      </w:pPr>
      <w:r w:rsidRPr="007120A7">
        <w:t>(2)</w:t>
      </w:r>
      <w:r>
        <w:tab/>
      </w:r>
      <w:r w:rsidRPr="007120A7">
        <w:t>the results of the test; and</w:t>
      </w:r>
    </w:p>
    <w:p w14:paraId="4C24EA17" w14:textId="77777777" w:rsidR="00E74168" w:rsidRPr="007120A7" w:rsidRDefault="00E74168" w:rsidP="00B85BF3">
      <w:pPr>
        <w:pStyle w:val="SubParagraph"/>
        <w:tabs>
          <w:tab w:val="clear" w:pos="1800"/>
        </w:tabs>
      </w:pPr>
      <w:r w:rsidRPr="007120A7">
        <w:t>(3)</w:t>
      </w:r>
      <w:r>
        <w:tab/>
      </w:r>
      <w:r w:rsidRPr="007120A7">
        <w:t>the names of the persons conducting the test.</w:t>
      </w:r>
    </w:p>
    <w:p w14:paraId="3F35529E" w14:textId="77777777" w:rsidR="00E74168" w:rsidRPr="007120A7" w:rsidRDefault="00E74168" w:rsidP="00B85BF3">
      <w:pPr>
        <w:pStyle w:val="Paragraph"/>
      </w:pPr>
      <w:r w:rsidRPr="007120A7">
        <w:t>(b)  Any interested person may observe the testing of the voting system but shall not interfere with or impede the process. For the purpose of testing a voting system prior to the purchase or lease of the system, testing at a one-stop absentee voting site shall fulfill the requirement to test the voting system in a precinct within the county.</w:t>
      </w:r>
    </w:p>
    <w:p w14:paraId="7BAF3E34" w14:textId="77777777" w:rsidR="00E74168" w:rsidRPr="007120A7" w:rsidRDefault="00E74168" w:rsidP="00B85BF3">
      <w:pPr>
        <w:pStyle w:val="Base"/>
      </w:pPr>
    </w:p>
    <w:p w14:paraId="0CF243AF" w14:textId="77777777" w:rsidR="00E74168" w:rsidRPr="007120A7" w:rsidRDefault="00E74168" w:rsidP="00B85BF3">
      <w:pPr>
        <w:pStyle w:val="History"/>
      </w:pPr>
      <w:r w:rsidRPr="007120A7">
        <w:t>History Note:</w:t>
      </w:r>
      <w:r w:rsidRPr="007120A7">
        <w:tab/>
        <w:t>Authority G.S. 163-22; 163-165.7;</w:t>
      </w:r>
    </w:p>
    <w:p w14:paraId="451B4E8A" w14:textId="77777777" w:rsidR="00E74168" w:rsidRPr="007120A7" w:rsidRDefault="00E74168" w:rsidP="00B85BF3">
      <w:pPr>
        <w:pStyle w:val="HistoryAfter"/>
      </w:pPr>
      <w:r w:rsidRPr="007120A7">
        <w:t>Temporary Adoption Eff. April 15, 2002;</w:t>
      </w:r>
    </w:p>
    <w:p w14:paraId="43A0E64A" w14:textId="77777777" w:rsidR="00E74168" w:rsidRPr="007120A7" w:rsidRDefault="00E74168" w:rsidP="00B85BF3">
      <w:pPr>
        <w:pStyle w:val="HistoryAfter"/>
      </w:pPr>
      <w:r w:rsidRPr="007120A7">
        <w:t>Eff. August 1, 2004</w:t>
      </w:r>
      <w:r>
        <w:t>;</w:t>
      </w:r>
    </w:p>
    <w:p w14:paraId="0EAF7CC7" w14:textId="77777777" w:rsidR="00E74168" w:rsidRPr="007120A7" w:rsidRDefault="00E74168" w:rsidP="00B85BF3">
      <w:pPr>
        <w:pStyle w:val="HistoryAfter"/>
      </w:pPr>
      <w:r w:rsidRPr="007120A7">
        <w:t>Readopted Eff. June 1, 2019.</w:t>
      </w:r>
    </w:p>
    <w:p w14:paraId="7D52943D" w14:textId="77777777" w:rsidR="00E74168" w:rsidRPr="007120A7" w:rsidRDefault="00E74168" w:rsidP="00B85BF3">
      <w:pPr>
        <w:pStyle w:val="Base"/>
      </w:pPr>
    </w:p>
    <w:p w14:paraId="640DDFF8" w14:textId="77777777" w:rsidR="00E74168" w:rsidRDefault="00E74168" w:rsidP="00B85BF3">
      <w:pPr>
        <w:jc w:val="center"/>
      </w:pPr>
      <w:r>
        <w:t>* * * * * * * * * * * * * * * * * * * *</w:t>
      </w:r>
    </w:p>
    <w:p w14:paraId="03561805" w14:textId="77777777" w:rsidR="00E74168" w:rsidRDefault="00E74168" w:rsidP="00B85BF3"/>
    <w:p w14:paraId="18E43303" w14:textId="77777777" w:rsidR="00E74168" w:rsidRPr="00064235" w:rsidRDefault="00E74168" w:rsidP="00B85BF3">
      <w:pPr>
        <w:pStyle w:val="Rule"/>
      </w:pPr>
      <w:r w:rsidRPr="00064235">
        <w:t>08 ncac 06b .0103</w:t>
      </w:r>
      <w:r w:rsidRPr="00064235">
        <w:tab/>
        <w:t>ARRANGEMENT OF OFFICIAL BALLOTS</w:t>
      </w:r>
    </w:p>
    <w:p w14:paraId="0585C09A" w14:textId="77777777" w:rsidR="00E74168" w:rsidRPr="00064235" w:rsidRDefault="00E74168" w:rsidP="00B85BF3">
      <w:pPr>
        <w:pStyle w:val="Paragraph"/>
      </w:pPr>
      <w:r w:rsidRPr="00064235">
        <w:t>(a)  After the close of the filing period, the State Board of Elections shall certify to the county boards of elections the order of the offices and candidate names to be voted on the official ballot. The State Board of Elections shall provide the text and arrangement of referenda to be voted on the official ballot.</w:t>
      </w:r>
    </w:p>
    <w:p w14:paraId="773A847F" w14:textId="77777777" w:rsidR="00E74168" w:rsidRPr="00064235" w:rsidRDefault="00E74168" w:rsidP="00B85BF3">
      <w:pPr>
        <w:pStyle w:val="Paragraph"/>
      </w:pPr>
      <w:r w:rsidRPr="00064235">
        <w:t>(b)  The order of precedence for candidate ballot items shall be as follows:</w:t>
      </w:r>
    </w:p>
    <w:p w14:paraId="1AF9F0F4" w14:textId="77777777" w:rsidR="00E74168" w:rsidRPr="00064235" w:rsidRDefault="00E74168" w:rsidP="00B85BF3">
      <w:pPr>
        <w:pStyle w:val="SubParagraph"/>
        <w:tabs>
          <w:tab w:val="clear" w:pos="1800"/>
        </w:tabs>
      </w:pPr>
      <w:r w:rsidRPr="00064235">
        <w:t>(1)</w:t>
      </w:r>
      <w:r w:rsidRPr="00064235">
        <w:tab/>
        <w:t>Federal Offices;</w:t>
      </w:r>
    </w:p>
    <w:p w14:paraId="019D7B04" w14:textId="77777777" w:rsidR="00E74168" w:rsidRPr="00064235" w:rsidRDefault="00E74168" w:rsidP="00B85BF3">
      <w:pPr>
        <w:pStyle w:val="SubParagraph"/>
        <w:tabs>
          <w:tab w:val="clear" w:pos="1800"/>
        </w:tabs>
      </w:pPr>
      <w:r w:rsidRPr="00064235">
        <w:t>(2)</w:t>
      </w:r>
      <w:r w:rsidRPr="00064235">
        <w:tab/>
        <w:t>State Offices in the order certified by the State Board of Elections;</w:t>
      </w:r>
    </w:p>
    <w:p w14:paraId="1184E8AD" w14:textId="77777777" w:rsidR="00E74168" w:rsidRPr="00064235" w:rsidRDefault="00E74168" w:rsidP="00B85BF3">
      <w:pPr>
        <w:pStyle w:val="SubParagraph"/>
        <w:tabs>
          <w:tab w:val="clear" w:pos="1800"/>
        </w:tabs>
      </w:pPr>
      <w:r w:rsidRPr="00064235">
        <w:t>(3)</w:t>
      </w:r>
      <w:r w:rsidRPr="00064235">
        <w:tab/>
        <w:t>District and local offices;</w:t>
      </w:r>
    </w:p>
    <w:p w14:paraId="32DEEC5F" w14:textId="77777777" w:rsidR="00E74168" w:rsidRPr="00064235" w:rsidRDefault="00E74168" w:rsidP="00B85BF3">
      <w:pPr>
        <w:pStyle w:val="SubParagraph"/>
        <w:tabs>
          <w:tab w:val="clear" w:pos="1800"/>
        </w:tabs>
      </w:pPr>
      <w:r w:rsidRPr="00064235">
        <w:t>(4)</w:t>
      </w:r>
      <w:r w:rsidRPr="00064235">
        <w:tab/>
        <w:t>Non-partisan offices; and</w:t>
      </w:r>
    </w:p>
    <w:p w14:paraId="2D1ECE58" w14:textId="77777777" w:rsidR="00E74168" w:rsidRPr="00064235" w:rsidRDefault="00E74168" w:rsidP="00B85BF3">
      <w:pPr>
        <w:pStyle w:val="SubParagraph"/>
        <w:tabs>
          <w:tab w:val="clear" w:pos="1800"/>
        </w:tabs>
      </w:pPr>
      <w:r w:rsidRPr="00064235">
        <w:t>(5)</w:t>
      </w:r>
      <w:r w:rsidRPr="00064235">
        <w:tab/>
        <w:t>Referenda, unless the voting system design requires referenda to be before candidate ballot items.</w:t>
      </w:r>
    </w:p>
    <w:p w14:paraId="11DECF4A" w14:textId="77777777" w:rsidR="00E74168" w:rsidRPr="00064235" w:rsidRDefault="00E74168" w:rsidP="00B85BF3">
      <w:pPr>
        <w:pStyle w:val="Paragraph"/>
      </w:pPr>
      <w:r w:rsidRPr="00064235">
        <w:t>Ballot items for full terms of an office shall be listed before ballot items for partial terms of the same office. The term of the unexpired office only shall be listed as part of the title of the office.</w:t>
      </w:r>
    </w:p>
    <w:p w14:paraId="2BC30664" w14:textId="77777777" w:rsidR="00E74168" w:rsidRPr="00064235" w:rsidRDefault="00E74168" w:rsidP="00B85BF3">
      <w:pPr>
        <w:pStyle w:val="Paragraph"/>
      </w:pPr>
      <w:r w:rsidRPr="00064235">
        <w:t>(c)  Names of candidates shall be printed in the exact form either certified by the State Board of Elections for those candidates who are required to file the Notice of Candidacy with the State Board of Elections, by convention or by petition. Candidates for all offices shall provide their name as it is to appear on the ballot. Candidates may request in writing a change in the manner that their name is to appear on the ballot during the time the filing period is open.</w:t>
      </w:r>
    </w:p>
    <w:p w14:paraId="73D8E482" w14:textId="77777777" w:rsidR="00E74168" w:rsidRPr="00064235" w:rsidRDefault="00E74168" w:rsidP="00B85BF3">
      <w:pPr>
        <w:pStyle w:val="Base"/>
      </w:pPr>
    </w:p>
    <w:p w14:paraId="62C33DEE" w14:textId="77777777" w:rsidR="00E74168" w:rsidRPr="00064235" w:rsidRDefault="00E74168" w:rsidP="00B85BF3">
      <w:pPr>
        <w:pStyle w:val="History"/>
      </w:pPr>
      <w:r w:rsidRPr="00064235">
        <w:t>History Note:</w:t>
      </w:r>
      <w:r w:rsidRPr="00064235">
        <w:tab/>
        <w:t>Authority G.S. 163-22; 163-165.6;</w:t>
      </w:r>
    </w:p>
    <w:p w14:paraId="772BCEDD" w14:textId="77777777" w:rsidR="00E74168" w:rsidRPr="00064235" w:rsidRDefault="00E74168" w:rsidP="00B85BF3">
      <w:pPr>
        <w:pStyle w:val="HistoryAfter"/>
      </w:pPr>
      <w:r w:rsidRPr="00064235">
        <w:t>Temporary Adoption Eff. April 15, 2002;</w:t>
      </w:r>
    </w:p>
    <w:p w14:paraId="66ABFAB4" w14:textId="77777777" w:rsidR="00E74168" w:rsidRPr="00064235" w:rsidRDefault="00E74168" w:rsidP="00B85BF3">
      <w:pPr>
        <w:pStyle w:val="HistoryAfter"/>
      </w:pPr>
      <w:r w:rsidRPr="00064235">
        <w:t>Eff. August 1, 2004</w:t>
      </w:r>
      <w:r>
        <w:t>;</w:t>
      </w:r>
    </w:p>
    <w:p w14:paraId="6EBDC67F" w14:textId="77777777" w:rsidR="00E74168" w:rsidRPr="00064235" w:rsidRDefault="00E74168" w:rsidP="00B85BF3">
      <w:pPr>
        <w:pStyle w:val="HistoryAfter"/>
      </w:pPr>
      <w:r w:rsidRPr="00064235">
        <w:t>Readopted Eff. June 1, 2019.</w:t>
      </w:r>
    </w:p>
    <w:p w14:paraId="0174E0B0" w14:textId="77777777" w:rsidR="00E74168" w:rsidRPr="00064235" w:rsidRDefault="00E74168" w:rsidP="00B85BF3">
      <w:pPr>
        <w:pStyle w:val="Base"/>
      </w:pPr>
    </w:p>
    <w:p w14:paraId="7BDC7ECD" w14:textId="77777777" w:rsidR="00E74168" w:rsidRPr="009B5629" w:rsidRDefault="00E74168" w:rsidP="00B85BF3">
      <w:pPr>
        <w:pStyle w:val="Rule"/>
      </w:pPr>
      <w:r w:rsidRPr="009B5629">
        <w:t>08 ncac 06b .0104</w:t>
      </w:r>
      <w:r w:rsidRPr="009B5629">
        <w:tab/>
        <w:t>LATE CHANGES IN BALLOTS</w:t>
      </w:r>
    </w:p>
    <w:p w14:paraId="54F96786" w14:textId="77777777" w:rsidR="00E74168" w:rsidRPr="009B5629" w:rsidRDefault="00E74168" w:rsidP="00B85BF3">
      <w:pPr>
        <w:pStyle w:val="Paragraph"/>
      </w:pPr>
      <w:r w:rsidRPr="009B5629">
        <w:t>After the official ballots for a general or special election have been printed and the absentee voting period has begun, the death, resignation, or disqualification of a candidate whose name appears on the official ballots shall not require that the ballots be reprinted. If the vacancy occurs before the absentee voting period begins, the responsible county board of elections, or State Board of Elections if the contests spans more than one county, may determine whether it is practical to have the ballots reprinted with the name of the replacement nominee as authorized by G.S. 163-114. If the ballots are not reprinted, a vote cast for the candidate whose name is printed on the ballot shall be counted as a vote for the replacement nominee.</w:t>
      </w:r>
    </w:p>
    <w:p w14:paraId="7F055804" w14:textId="77777777" w:rsidR="00E74168" w:rsidRPr="009B5629" w:rsidRDefault="00E74168" w:rsidP="00B85BF3">
      <w:pPr>
        <w:pStyle w:val="Base"/>
      </w:pPr>
    </w:p>
    <w:p w14:paraId="0B0E9794" w14:textId="77777777" w:rsidR="00E74168" w:rsidRPr="009B5629" w:rsidRDefault="00E74168" w:rsidP="00B85BF3">
      <w:pPr>
        <w:pStyle w:val="History"/>
      </w:pPr>
      <w:r w:rsidRPr="009B5629">
        <w:t>History Note:</w:t>
      </w:r>
      <w:r w:rsidRPr="009B5629">
        <w:tab/>
        <w:t>Authority G.S. 163-22; 163-165.3;</w:t>
      </w:r>
    </w:p>
    <w:p w14:paraId="49D9C1A3" w14:textId="77777777" w:rsidR="00E74168" w:rsidRPr="009B5629" w:rsidRDefault="00E74168" w:rsidP="00B85BF3">
      <w:pPr>
        <w:pStyle w:val="HistoryAfter"/>
      </w:pPr>
      <w:r w:rsidRPr="009B5629">
        <w:t>Temporary Adoption Eff. April 15, 2002;</w:t>
      </w:r>
    </w:p>
    <w:p w14:paraId="41E65EE2" w14:textId="77777777" w:rsidR="00E74168" w:rsidRPr="009B5629" w:rsidRDefault="00E74168" w:rsidP="00B85BF3">
      <w:pPr>
        <w:pStyle w:val="HistoryAfter"/>
      </w:pPr>
      <w:r w:rsidRPr="009B5629">
        <w:t>Eff. August 1, 2004</w:t>
      </w:r>
      <w:r>
        <w:t>;</w:t>
      </w:r>
    </w:p>
    <w:p w14:paraId="3DD2E7AF" w14:textId="77777777" w:rsidR="00E74168" w:rsidRPr="009B5629" w:rsidRDefault="00E74168" w:rsidP="00B85BF3">
      <w:pPr>
        <w:pStyle w:val="HistoryAfter"/>
      </w:pPr>
      <w:r w:rsidRPr="009B5629">
        <w:t>Readopted Eff. June 1, 2019.</w:t>
      </w:r>
    </w:p>
    <w:p w14:paraId="5F0EE769" w14:textId="77777777" w:rsidR="00E74168" w:rsidRPr="009B5629" w:rsidRDefault="00E74168" w:rsidP="00B85BF3">
      <w:pPr>
        <w:pStyle w:val="Base"/>
      </w:pPr>
    </w:p>
    <w:p w14:paraId="59D081E2" w14:textId="77777777" w:rsidR="00E74168" w:rsidRPr="000C3AB6" w:rsidRDefault="00E74168" w:rsidP="00B85BF3">
      <w:pPr>
        <w:pStyle w:val="Rule"/>
      </w:pPr>
      <w:r w:rsidRPr="000C3AB6">
        <w:t>08 ncac 06b .0105</w:t>
      </w:r>
      <w:r w:rsidRPr="000C3AB6">
        <w:tab/>
        <w:t>COUNTING OF OFFICIAL BALLOTS</w:t>
      </w:r>
    </w:p>
    <w:p w14:paraId="2F1393AB" w14:textId="77777777" w:rsidR="00E74168" w:rsidRPr="000C3AB6" w:rsidRDefault="00E74168" w:rsidP="00B85BF3">
      <w:pPr>
        <w:pStyle w:val="Paragraph"/>
      </w:pPr>
      <w:r w:rsidRPr="000C3AB6">
        <w:t>(a)  Following the close of the polls the official ballots shall be counted in accordance with G.S. 163-182.1(a). Precinct officials shall follow the procedures specified by the voting system manufacturer and in compliance with G.S. 163-182.1 and 163-182.2. The counting of the ballots shall be completed in the presence of the precinct election officials, observers, and any persons desiring to observe the count. All official ballots shall be counted at the precinct unless authorized by the State Board of Elections.</w:t>
      </w:r>
    </w:p>
    <w:p w14:paraId="1D14D56C" w14:textId="77777777" w:rsidR="00E74168" w:rsidRPr="000C3AB6" w:rsidRDefault="00E74168" w:rsidP="00B85BF3">
      <w:pPr>
        <w:pStyle w:val="Paragraph"/>
      </w:pPr>
      <w:r w:rsidRPr="000C3AB6">
        <w:t>(b)  The counting of the ballots at the precinct shall be continuous until completed. From the time the counting of the ballots is begun until the votes are counted and the requisite documentation, including results tapes, is signed, certified as required, and delivered to the chief judge or judge chosen to deliver the documentation to the county board of elections, the precinct chief judge and judges shall not separate, nor shall any of them leave the voting place except for unavoidable necessity, in which case the chief judge or judge who left the polling place shall not be permitted to return to the polling place. Unavoidable necessity means an emergency as determined by the departing precinct official.</w:t>
      </w:r>
    </w:p>
    <w:p w14:paraId="434C62F5" w14:textId="77777777" w:rsidR="00E74168" w:rsidRPr="000C3AB6" w:rsidRDefault="00E74168" w:rsidP="00B85BF3">
      <w:pPr>
        <w:pStyle w:val="Paragraph"/>
      </w:pPr>
      <w:r w:rsidRPr="000C3AB6">
        <w:t>(d)  When the counting is completed the chief judge or his or her designee shall verbally announce the results at the precinct. The announcement of the results shall state the results are unofficial. The unofficial results shall be transmitted to the county board of elections in the manner determined by the county board of elections and the voting system. This report shall be unofficial and shall have no binding effect upon the official county canvass to follow. As soon as the precinct reports are received, the chair, secretary or designee shall publish the unofficial reports to the news media.</w:t>
      </w:r>
    </w:p>
    <w:p w14:paraId="647D18DC" w14:textId="77777777" w:rsidR="00E74168" w:rsidRPr="000C3AB6" w:rsidRDefault="00E74168" w:rsidP="00B85BF3">
      <w:pPr>
        <w:pStyle w:val="Paragraph"/>
      </w:pPr>
      <w:r w:rsidRPr="000C3AB6">
        <w:t>(e)  Provisional official ballots shall be counted by the county board of elections before the canvass. If the county board finds that an individual voting a provisional official ballot is not eligible to vote in one or more ballot items on the official ballot, the board shall not count the official ballot in those ballot items, but shall count the official ballot in any ballot items for which the individual is eligible to vote.</w:t>
      </w:r>
    </w:p>
    <w:p w14:paraId="2E2F912E" w14:textId="77777777" w:rsidR="00E74168" w:rsidRPr="000C3AB6" w:rsidRDefault="00E74168" w:rsidP="00B85BF3">
      <w:pPr>
        <w:pStyle w:val="Base"/>
      </w:pPr>
    </w:p>
    <w:p w14:paraId="71E162B5" w14:textId="77777777" w:rsidR="00E74168" w:rsidRPr="000C3AB6" w:rsidRDefault="00E74168" w:rsidP="00B85BF3">
      <w:pPr>
        <w:pStyle w:val="History"/>
      </w:pPr>
      <w:r w:rsidRPr="000C3AB6">
        <w:t>History Note:</w:t>
      </w:r>
      <w:r w:rsidRPr="000C3AB6">
        <w:tab/>
        <w:t>Authority G.S. 163-22; 163-47(a); 163-182.1; 163-182.2;</w:t>
      </w:r>
    </w:p>
    <w:p w14:paraId="6E94A127" w14:textId="77777777" w:rsidR="00E74168" w:rsidRPr="000C3AB6" w:rsidRDefault="00E74168" w:rsidP="00B85BF3">
      <w:pPr>
        <w:pStyle w:val="HistoryAfter"/>
      </w:pPr>
      <w:r w:rsidRPr="000C3AB6">
        <w:t>Temporary Adoption Eff. April 15, 2002;</w:t>
      </w:r>
    </w:p>
    <w:p w14:paraId="56F7487B" w14:textId="77777777" w:rsidR="00E74168" w:rsidRPr="000C3AB6" w:rsidRDefault="00E74168" w:rsidP="00B85BF3">
      <w:pPr>
        <w:pStyle w:val="HistoryAfter"/>
      </w:pPr>
      <w:r w:rsidRPr="000C3AB6">
        <w:t>Eff. August 1, 2004</w:t>
      </w:r>
      <w:r>
        <w:t>;</w:t>
      </w:r>
    </w:p>
    <w:p w14:paraId="67A48580" w14:textId="77777777" w:rsidR="00E74168" w:rsidRPr="000C3AB6" w:rsidRDefault="00E74168" w:rsidP="00B85BF3">
      <w:pPr>
        <w:pStyle w:val="HistoryAfter"/>
      </w:pPr>
      <w:r w:rsidRPr="000C3AB6">
        <w:t>Readopted Eff. June 1, 2019.</w:t>
      </w:r>
    </w:p>
    <w:p w14:paraId="2DA27224" w14:textId="77777777" w:rsidR="00E74168" w:rsidRDefault="00E74168" w:rsidP="00B85BF3">
      <w:pPr>
        <w:pStyle w:val="Base"/>
      </w:pPr>
    </w:p>
    <w:p w14:paraId="4C01A578" w14:textId="77777777" w:rsidR="00E74168" w:rsidRDefault="00E74168" w:rsidP="00B85BF3">
      <w:pPr>
        <w:jc w:val="center"/>
      </w:pPr>
      <w:r>
        <w:t>* * * * * * * * * * * * * * * * * * * *</w:t>
      </w:r>
    </w:p>
    <w:p w14:paraId="7635D6FD" w14:textId="77777777" w:rsidR="00E74168" w:rsidRDefault="00E74168" w:rsidP="00B85BF3"/>
    <w:p w14:paraId="0A85A56B" w14:textId="77777777" w:rsidR="00E74168" w:rsidRPr="00DA4A13" w:rsidRDefault="00E74168" w:rsidP="00B85BF3">
      <w:pPr>
        <w:pStyle w:val="Rule"/>
      </w:pPr>
      <w:r w:rsidRPr="00DA4A13">
        <w:t>08 ncac 09 .0106</w:t>
      </w:r>
      <w:r w:rsidRPr="00DA4A13">
        <w:tab/>
        <w:t>GENERAL GUIDELINES</w:t>
      </w:r>
    </w:p>
    <w:p w14:paraId="4427B6F0" w14:textId="77777777" w:rsidR="00E74168" w:rsidRPr="00DA4A13" w:rsidRDefault="00E74168" w:rsidP="00B85BF3">
      <w:pPr>
        <w:pStyle w:val="Paragraph"/>
      </w:pPr>
      <w:r w:rsidRPr="00DA4A13">
        <w:t>(a)  Prior to each recount under G.S. 163-182.7, the county board of elections or State Board shall inform the political parties and candidates of the recount and describe to them the process of conducting recounts.</w:t>
      </w:r>
    </w:p>
    <w:p w14:paraId="42A1F073" w14:textId="77777777" w:rsidR="00E74168" w:rsidRPr="00DA4A13" w:rsidRDefault="00E74168" w:rsidP="00B85BF3">
      <w:pPr>
        <w:pStyle w:val="Paragraph"/>
      </w:pPr>
      <w:r w:rsidRPr="00DA4A13">
        <w:t xml:space="preserve">(b)  In the case of tie votes, the winner shall be determined by lot only in the case set out in G.S. 163-182.8(2). Where there are 5,000 or fewer votes cast, there shall be only one determination by lot for each tied election. There shall be no determination by lot until the time has expired for the affected candidate(s) to request a recount, unless </w:t>
      </w:r>
      <w:proofErr w:type="gramStart"/>
      <w:r w:rsidRPr="00DA4A13">
        <w:t>all of</w:t>
      </w:r>
      <w:proofErr w:type="gramEnd"/>
      <w:r w:rsidRPr="00DA4A13">
        <w:t xml:space="preserve"> the affected candidate(s) waive their right in writing to request a recount.</w:t>
      </w:r>
    </w:p>
    <w:p w14:paraId="59924EC2" w14:textId="77777777" w:rsidR="00E74168" w:rsidRPr="00DA4A13" w:rsidRDefault="00E74168" w:rsidP="00B85BF3">
      <w:pPr>
        <w:pStyle w:val="Paragraph"/>
      </w:pPr>
      <w:r w:rsidRPr="00DA4A13">
        <w:t xml:space="preserve">(c)  During the conduct of recounts, ballots shall be counted in accordance with the principles in G.S. 163-182.1(a). </w:t>
      </w:r>
    </w:p>
    <w:p w14:paraId="5CE4404B" w14:textId="77777777" w:rsidR="00E74168" w:rsidRPr="00DA4A13" w:rsidRDefault="00E74168" w:rsidP="00B85BF3">
      <w:pPr>
        <w:pStyle w:val="Paragraph"/>
      </w:pPr>
      <w:r w:rsidRPr="00DA4A13">
        <w:t>(d)  In conducting recounts of direct record electronic machines and any other types of voting machines that require a county board member or designated official to reprint tapes and to read the totals and another board member to record the totals for each candidate such recount shall be conducted by a bi-partisan team of four: two officials (one from each of the two parties having the largest number of registered voters in the state) reading and confirming the totals per machine and two officials (one from each of the two parties having the largest number of registered voters in the state) recording the results simultaneously.</w:t>
      </w:r>
    </w:p>
    <w:p w14:paraId="3B835297" w14:textId="77777777" w:rsidR="00E74168" w:rsidRPr="00DA4A13" w:rsidRDefault="00E74168" w:rsidP="00B85BF3">
      <w:pPr>
        <w:pStyle w:val="Paragraph"/>
      </w:pPr>
      <w:r w:rsidRPr="00DA4A13">
        <w:t>(e)  In conducting hand to eye recounts or recounts of paper ballots, a bi-partisan team of four shall be used: two officials (one from each of the two parties in the State with the largest number of registered voters) to relay the results of each ballot with one person reading the ballot and the other official observing the ballot and the person reading the results of the ballot, and two officials (one from each of the two parties in the State with the largest number of registered voters) recording the tally of votes for each candidate on paper while stating aloud after each choice is read on the fifth tally for a particular candidate, the word "tally."</w:t>
      </w:r>
    </w:p>
    <w:p w14:paraId="3804406D" w14:textId="77777777" w:rsidR="00E74168" w:rsidRPr="00DA4A13" w:rsidRDefault="00E74168" w:rsidP="00B85BF3">
      <w:pPr>
        <w:pStyle w:val="Paragraph"/>
      </w:pPr>
      <w:r w:rsidRPr="00DA4A13">
        <w:t>(f)  The county board of elections shall conduct recounts only as follows:</w:t>
      </w:r>
    </w:p>
    <w:p w14:paraId="162859B6" w14:textId="77777777" w:rsidR="00E74168" w:rsidRPr="00DA4A13" w:rsidRDefault="00E74168" w:rsidP="00B85BF3">
      <w:pPr>
        <w:pStyle w:val="SubParagraph"/>
        <w:tabs>
          <w:tab w:val="clear" w:pos="1800"/>
        </w:tabs>
      </w:pPr>
      <w:r w:rsidRPr="00DA4A13">
        <w:t>(1)</w:t>
      </w:r>
      <w:r>
        <w:tab/>
      </w:r>
      <w:r w:rsidRPr="00DA4A13">
        <w:t xml:space="preserve">the recount is mandatory under G.S. 163-182.7(b) or (c); or </w:t>
      </w:r>
    </w:p>
    <w:p w14:paraId="250652DE" w14:textId="77777777" w:rsidR="00E74168" w:rsidRPr="00DA4A13" w:rsidRDefault="00E74168" w:rsidP="00B85BF3">
      <w:pPr>
        <w:pStyle w:val="SubParagraph"/>
        <w:tabs>
          <w:tab w:val="clear" w:pos="1800"/>
        </w:tabs>
      </w:pPr>
      <w:r w:rsidRPr="00DA4A13">
        <w:t>(2)</w:t>
      </w:r>
      <w:r>
        <w:tab/>
      </w:r>
      <w:r w:rsidRPr="00DA4A13">
        <w:t>the recount is not mandatory but the county board of elections or the State Board of Elections determines, using its authority in G.S. 163-182.7(a), that in order to complete the canvass a recount is necessary.</w:t>
      </w:r>
    </w:p>
    <w:p w14:paraId="7EA5C784" w14:textId="77777777" w:rsidR="00E74168" w:rsidRPr="00DA4A13" w:rsidRDefault="00E74168" w:rsidP="00B85BF3">
      <w:pPr>
        <w:pStyle w:val="Paragraph"/>
      </w:pPr>
      <w:r w:rsidRPr="00DA4A13">
        <w:t>(g)  A candidate shall have the right to call for a hand-eye recount, as to elections conducted by optical scan systems within 24 hours after a mandatory or discretionary recount or by noon on the next business day of the county board office, whichever is later, if the apparent winner is the apparent loser after the first recount, unless human error resulted in the vote count change.</w:t>
      </w:r>
    </w:p>
    <w:p w14:paraId="38E40DFC" w14:textId="77777777" w:rsidR="00E74168" w:rsidRPr="00DA4A13" w:rsidRDefault="00E74168" w:rsidP="00B85BF3">
      <w:pPr>
        <w:pStyle w:val="Paragraph"/>
      </w:pPr>
      <w:r w:rsidRPr="00DA4A13">
        <w:t>(h)  Any candidate shall have the right to file an election protest within 24 hours after a recount or by noon of the next business day of the county board office, whichever is later.</w:t>
      </w:r>
    </w:p>
    <w:p w14:paraId="1FF96047" w14:textId="77777777" w:rsidR="00E74168" w:rsidRPr="00DA4A13" w:rsidRDefault="00E74168" w:rsidP="00B85BF3">
      <w:pPr>
        <w:pStyle w:val="Base"/>
      </w:pPr>
    </w:p>
    <w:p w14:paraId="3CEF5491" w14:textId="77777777" w:rsidR="00E74168" w:rsidRPr="00DA4A13" w:rsidRDefault="00E74168" w:rsidP="00B85BF3">
      <w:pPr>
        <w:pStyle w:val="History"/>
      </w:pPr>
      <w:r w:rsidRPr="00DA4A13">
        <w:t>History Note:</w:t>
      </w:r>
      <w:r w:rsidRPr="00DA4A13">
        <w:tab/>
        <w:t>Authority G.S. 163-22; 163-182.7;</w:t>
      </w:r>
    </w:p>
    <w:p w14:paraId="448C112C" w14:textId="77777777" w:rsidR="00E74168" w:rsidRPr="00DA4A13" w:rsidRDefault="00E74168" w:rsidP="00B85BF3">
      <w:pPr>
        <w:pStyle w:val="HistoryAfter"/>
      </w:pPr>
      <w:r w:rsidRPr="00DA4A13">
        <w:t>Temporary Adoption Eff. April 15, 2002;</w:t>
      </w:r>
    </w:p>
    <w:p w14:paraId="4C7B9E4C" w14:textId="77777777" w:rsidR="00E74168" w:rsidRPr="00DA4A13" w:rsidRDefault="00E74168" w:rsidP="00B85BF3">
      <w:pPr>
        <w:pStyle w:val="HistoryAfter"/>
      </w:pPr>
      <w:r w:rsidRPr="00DA4A13">
        <w:t>Eff. August 1, 2004</w:t>
      </w:r>
      <w:r>
        <w:t>;</w:t>
      </w:r>
    </w:p>
    <w:p w14:paraId="3D74B73B" w14:textId="77777777" w:rsidR="00E74168" w:rsidRPr="00DA4A13" w:rsidRDefault="00E74168" w:rsidP="00B85BF3">
      <w:pPr>
        <w:pStyle w:val="HistoryAfter"/>
      </w:pPr>
      <w:r w:rsidRPr="00DA4A13">
        <w:t>Readopted Eff. June 1, 2019.</w:t>
      </w:r>
    </w:p>
    <w:p w14:paraId="41A6224F" w14:textId="77777777" w:rsidR="00E74168" w:rsidRPr="00DA4A13" w:rsidRDefault="00E74168" w:rsidP="00B85BF3">
      <w:pPr>
        <w:pStyle w:val="Base"/>
      </w:pPr>
    </w:p>
    <w:p w14:paraId="1D7EFC4E" w14:textId="77777777" w:rsidR="00E74168" w:rsidRPr="00456F1F" w:rsidRDefault="00E74168" w:rsidP="00B85BF3">
      <w:pPr>
        <w:pStyle w:val="Rule"/>
      </w:pPr>
      <w:r w:rsidRPr="00456F1F">
        <w:t>08 ncac 09 .0107</w:t>
      </w:r>
      <w:r w:rsidRPr="00456F1F">
        <w:tab/>
        <w:t>RECOUNT OF OPTICAL SCAN Ballots</w:t>
      </w:r>
    </w:p>
    <w:p w14:paraId="2BA1FA61" w14:textId="77777777" w:rsidR="00E74168" w:rsidRPr="00456F1F" w:rsidRDefault="00E74168" w:rsidP="00B85BF3">
      <w:pPr>
        <w:pStyle w:val="Paragraph"/>
      </w:pPr>
      <w:r w:rsidRPr="00456F1F">
        <w:t>(a)  In the first recount conducted by the county board of elections in accordance with G.S. 163-182.7, all ballots that were originally counted by the optical scan equipment shall be counted again by the optical scan equipment producing another machine count. A "machine count" total is a ballot count produced by a voting system that uses machines. All ballots that were rejected for tabulation purposes by the machines - commonly called "</w:t>
      </w:r>
      <w:proofErr w:type="spellStart"/>
      <w:r w:rsidRPr="00456F1F">
        <w:t>outstacked</w:t>
      </w:r>
      <w:proofErr w:type="spellEnd"/>
      <w:r w:rsidRPr="00456F1F">
        <w:t>" or center bin ballots - shall be recounted by a bi-partisan team of four in accordance with 08 NCAC 09. 0106(f).</w:t>
      </w:r>
    </w:p>
    <w:p w14:paraId="000F1E01" w14:textId="77777777" w:rsidR="00E74168" w:rsidRPr="00456F1F" w:rsidRDefault="00E74168" w:rsidP="00B85BF3">
      <w:pPr>
        <w:pStyle w:val="Paragraph"/>
      </w:pPr>
      <w:r w:rsidRPr="00456F1F">
        <w:t>(b)  When the first recount, including absentee and provisional ballot recount totals, has been completed, the board of elections shall determine if a second recount is necessary as follows:</w:t>
      </w:r>
    </w:p>
    <w:p w14:paraId="5EFEB9C5" w14:textId="77777777" w:rsidR="00E74168" w:rsidRPr="00456F1F" w:rsidRDefault="00E74168" w:rsidP="00B85BF3">
      <w:pPr>
        <w:pStyle w:val="SubParagraph"/>
        <w:tabs>
          <w:tab w:val="clear" w:pos="1800"/>
        </w:tabs>
      </w:pPr>
      <w:r w:rsidRPr="00456F1F">
        <w:t>(1)</w:t>
      </w:r>
      <w:r w:rsidRPr="00456F1F">
        <w:tab/>
        <w:t>Determine whether the first recount produces a change in the winner in accordance with the following:</w:t>
      </w:r>
    </w:p>
    <w:p w14:paraId="6D299740" w14:textId="77777777" w:rsidR="00E74168" w:rsidRPr="00456F1F" w:rsidRDefault="00E74168" w:rsidP="00B85BF3">
      <w:pPr>
        <w:pStyle w:val="Part"/>
        <w:tabs>
          <w:tab w:val="clear" w:pos="2520"/>
        </w:tabs>
      </w:pPr>
      <w:r w:rsidRPr="00456F1F">
        <w:t>(A)</w:t>
      </w:r>
      <w:r w:rsidRPr="00456F1F">
        <w:tab/>
        <w:t>If the apparent winner after the initial balloting is the apparent loser after the first recount, that candidate shall be entitled to demand a second recount, by hand and eye, of all ballots; and</w:t>
      </w:r>
    </w:p>
    <w:p w14:paraId="6F9C742C" w14:textId="77777777" w:rsidR="00E74168" w:rsidRPr="00456F1F" w:rsidRDefault="00E74168" w:rsidP="00B85BF3">
      <w:pPr>
        <w:pStyle w:val="Part"/>
        <w:tabs>
          <w:tab w:val="clear" w:pos="2520"/>
        </w:tabs>
      </w:pPr>
      <w:r w:rsidRPr="00456F1F">
        <w:t>(B)</w:t>
      </w:r>
      <w:r w:rsidRPr="00456F1F">
        <w:tab/>
        <w:t xml:space="preserve">If the apparent winner after the initial balloting remains the apparent winner after the first recount, the county board shall proceed according to Subparagraph (2) of this </w:t>
      </w:r>
      <w:r>
        <w:t>Paragraph;</w:t>
      </w:r>
    </w:p>
    <w:p w14:paraId="6021BAFC" w14:textId="77777777" w:rsidR="00E74168" w:rsidRPr="00456F1F" w:rsidRDefault="00E74168" w:rsidP="00B85BF3">
      <w:pPr>
        <w:pStyle w:val="SubParagraph"/>
        <w:tabs>
          <w:tab w:val="clear" w:pos="1800"/>
        </w:tabs>
      </w:pPr>
      <w:r w:rsidRPr="00456F1F">
        <w:t>(2)</w:t>
      </w:r>
      <w:r w:rsidRPr="00456F1F">
        <w:tab/>
        <w:t>Determine whether there is a discrepancy in the machine totals between the initial balloting and the first recount in accordance with the following:</w:t>
      </w:r>
    </w:p>
    <w:p w14:paraId="090F5142" w14:textId="77777777" w:rsidR="00E74168" w:rsidRPr="00456F1F" w:rsidRDefault="00E74168" w:rsidP="00B85BF3">
      <w:pPr>
        <w:pStyle w:val="Part"/>
        <w:tabs>
          <w:tab w:val="clear" w:pos="2520"/>
        </w:tabs>
      </w:pPr>
      <w:r w:rsidRPr="00456F1F">
        <w:t>(A)</w:t>
      </w:r>
      <w:r w:rsidRPr="00456F1F">
        <w:tab/>
        <w:t>If the machine totals from the initial balloting and the first recount are the same, no second recount is necessary; and</w:t>
      </w:r>
    </w:p>
    <w:p w14:paraId="2BAD002F" w14:textId="77777777" w:rsidR="00E74168" w:rsidRPr="00456F1F" w:rsidRDefault="00E74168" w:rsidP="00B85BF3">
      <w:pPr>
        <w:pStyle w:val="Part"/>
        <w:tabs>
          <w:tab w:val="clear" w:pos="2520"/>
        </w:tabs>
      </w:pPr>
      <w:r w:rsidRPr="00456F1F">
        <w:t>(B)</w:t>
      </w:r>
      <w:r w:rsidRPr="00456F1F">
        <w:tab/>
        <w:t xml:space="preserve">If the machine totals from the initial balloting and the first recount are not the same, the county board shall proceed according to Subparagraph (3) of this </w:t>
      </w:r>
      <w:r>
        <w:t>Paragraph</w:t>
      </w:r>
      <w:r w:rsidRPr="00456F1F">
        <w:t>;</w:t>
      </w:r>
    </w:p>
    <w:p w14:paraId="26ECCF30" w14:textId="77777777" w:rsidR="00E74168" w:rsidRPr="00456F1F" w:rsidRDefault="00E74168" w:rsidP="00B85BF3">
      <w:pPr>
        <w:pStyle w:val="SubParagraph"/>
        <w:tabs>
          <w:tab w:val="clear" w:pos="1800"/>
        </w:tabs>
      </w:pPr>
      <w:r w:rsidRPr="00456F1F">
        <w:t>(3)</w:t>
      </w:r>
      <w:r w:rsidRPr="00456F1F">
        <w:tab/>
        <w:t xml:space="preserve">Determine if the discrepancy in the machine total between the initial balloting and the first recount can be reconciled. The county board shall examine all </w:t>
      </w:r>
      <w:proofErr w:type="spellStart"/>
      <w:r w:rsidRPr="00456F1F">
        <w:t>outstacked</w:t>
      </w:r>
      <w:proofErr w:type="spellEnd"/>
      <w:r w:rsidRPr="00456F1F">
        <w:t xml:space="preserve"> or center bin ballots from the first recount, determine how each ballot shall be counted according to Rule .0106(c) of this Section, and reconcile the count with the machine count on the initial balloting in accordance with the following:</w:t>
      </w:r>
    </w:p>
    <w:p w14:paraId="65D51C2F" w14:textId="77777777" w:rsidR="00E74168" w:rsidRPr="00456F1F" w:rsidRDefault="00E74168" w:rsidP="00B85BF3">
      <w:pPr>
        <w:pStyle w:val="Part"/>
        <w:tabs>
          <w:tab w:val="clear" w:pos="2520"/>
        </w:tabs>
      </w:pPr>
      <w:r w:rsidRPr="00456F1F">
        <w:t>(A)</w:t>
      </w:r>
      <w:r w:rsidRPr="00456F1F">
        <w:tab/>
        <w:t>If this reconciliation produces the same machine total for the first recount as the machine total in the initial balloting, no second recount is necessary; and</w:t>
      </w:r>
    </w:p>
    <w:p w14:paraId="3BA7164F" w14:textId="77777777" w:rsidR="00E74168" w:rsidRPr="00456F1F" w:rsidRDefault="00E74168" w:rsidP="00B85BF3">
      <w:pPr>
        <w:pStyle w:val="Part"/>
        <w:tabs>
          <w:tab w:val="clear" w:pos="2520"/>
        </w:tabs>
      </w:pPr>
      <w:r w:rsidRPr="00456F1F">
        <w:t>(B)</w:t>
      </w:r>
      <w:r w:rsidRPr="00456F1F">
        <w:tab/>
        <w:t>If the reconciliation produces a different machine total for the first recount than the machine total in the initial balloting, the losing candidate is entitled to demand a second recount, by hand-to-eye, of all ballots.</w:t>
      </w:r>
    </w:p>
    <w:p w14:paraId="140FA95F" w14:textId="77777777" w:rsidR="00E74168" w:rsidRPr="00456F1F" w:rsidRDefault="00E74168" w:rsidP="00B85BF3">
      <w:pPr>
        <w:pStyle w:val="Base"/>
      </w:pPr>
    </w:p>
    <w:p w14:paraId="37E15EBB" w14:textId="77777777" w:rsidR="00E74168" w:rsidRPr="00456F1F" w:rsidRDefault="00E74168" w:rsidP="00B85BF3">
      <w:pPr>
        <w:pStyle w:val="History"/>
      </w:pPr>
      <w:r w:rsidRPr="00456F1F">
        <w:t>History Note:</w:t>
      </w:r>
      <w:r w:rsidRPr="00456F1F">
        <w:tab/>
        <w:t>Authority G.S. 163-22; 163-182.7;</w:t>
      </w:r>
    </w:p>
    <w:p w14:paraId="5BFBEEC5" w14:textId="77777777" w:rsidR="00E74168" w:rsidRPr="00456F1F" w:rsidRDefault="00E74168" w:rsidP="00B85BF3">
      <w:pPr>
        <w:pStyle w:val="HistoryAfter"/>
      </w:pPr>
      <w:r w:rsidRPr="00456F1F">
        <w:t>Temporary Adoption Eff. April 15, 2002;</w:t>
      </w:r>
    </w:p>
    <w:p w14:paraId="6B03D64D" w14:textId="77777777" w:rsidR="00E74168" w:rsidRPr="00456F1F" w:rsidRDefault="00E74168" w:rsidP="00B85BF3">
      <w:pPr>
        <w:pStyle w:val="HistoryAfter"/>
      </w:pPr>
      <w:r w:rsidRPr="00456F1F">
        <w:t>Eff. August 1, 2004</w:t>
      </w:r>
      <w:r>
        <w:t>;</w:t>
      </w:r>
    </w:p>
    <w:p w14:paraId="0D4146E8" w14:textId="77777777" w:rsidR="00E74168" w:rsidRPr="00456F1F" w:rsidRDefault="00E74168" w:rsidP="00B85BF3">
      <w:pPr>
        <w:pStyle w:val="HistoryAfter"/>
      </w:pPr>
      <w:r w:rsidRPr="00456F1F">
        <w:t>Readopted Eff. June 1, 2019.</w:t>
      </w:r>
    </w:p>
    <w:p w14:paraId="1C49DA5F" w14:textId="77777777" w:rsidR="00E74168" w:rsidRPr="00456F1F" w:rsidRDefault="00E74168" w:rsidP="00B85BF3">
      <w:pPr>
        <w:pStyle w:val="Base"/>
      </w:pPr>
    </w:p>
    <w:p w14:paraId="584B28CE" w14:textId="77777777" w:rsidR="00E74168" w:rsidRPr="00685F48" w:rsidRDefault="00E74168" w:rsidP="00B85BF3">
      <w:pPr>
        <w:pStyle w:val="Rule"/>
      </w:pPr>
      <w:r w:rsidRPr="00685F48">
        <w:t>08 ncac 09 .0108</w:t>
      </w:r>
      <w:r w:rsidRPr="00685F48">
        <w:tab/>
        <w:t>REcount of DIRECT RECORD ELECTRONIC VOTING MACHINES</w:t>
      </w:r>
    </w:p>
    <w:p w14:paraId="56694CD0" w14:textId="77777777" w:rsidR="00E74168" w:rsidRPr="00685F48" w:rsidRDefault="00E74168" w:rsidP="00B85BF3">
      <w:pPr>
        <w:pStyle w:val="Paragraph"/>
      </w:pPr>
      <w:r w:rsidRPr="00685F48">
        <w:t xml:space="preserve">(a)  In the first recount conducted by the county board of elections in accordance with G.S. 163-182.7, all votes cast on each direct record electronic voting machine shall be </w:t>
      </w:r>
      <w:proofErr w:type="spellStart"/>
      <w:r w:rsidRPr="00685F48">
        <w:t>retabulated</w:t>
      </w:r>
      <w:proofErr w:type="spellEnd"/>
      <w:r w:rsidRPr="00685F48">
        <w:t xml:space="preserve"> and results provided. The results provided shall be re-read using the team of four rules outlined in Rule .0106(e) of this Section. </w:t>
      </w:r>
    </w:p>
    <w:p w14:paraId="20B4A992" w14:textId="77777777" w:rsidR="00E74168" w:rsidRPr="002D27D4" w:rsidRDefault="00E74168" w:rsidP="00B85BF3">
      <w:pPr>
        <w:shd w:val="clear" w:color="auto" w:fill="FFFFFF" w:themeFill="background1"/>
        <w:ind w:right="-180"/>
      </w:pPr>
      <w:r w:rsidRPr="00685F48">
        <w:t xml:space="preserve">(b)  When the first recount has been completed, the board of elections shall </w:t>
      </w:r>
      <w:r w:rsidRPr="002D27D4">
        <w:rPr>
          <w:shd w:val="clear" w:color="auto" w:fill="FFFFFF" w:themeFill="background1"/>
        </w:rPr>
        <w:t xml:space="preserve">proceed in accordance with the </w:t>
      </w:r>
      <w:r>
        <w:rPr>
          <w:shd w:val="clear" w:color="auto" w:fill="FFFFFF" w:themeFill="background1"/>
        </w:rPr>
        <w:t>f</w:t>
      </w:r>
      <w:r w:rsidRPr="002D27D4">
        <w:rPr>
          <w:shd w:val="clear" w:color="auto" w:fill="FFFFFF" w:themeFill="background1"/>
        </w:rPr>
        <w:t>ollowing in order to determine if a second recount is necessary:</w:t>
      </w:r>
    </w:p>
    <w:p w14:paraId="4DDA0FFE" w14:textId="77777777" w:rsidR="00E74168" w:rsidRPr="00685F48" w:rsidRDefault="00E74168" w:rsidP="00B85BF3">
      <w:pPr>
        <w:pStyle w:val="SubParagraph"/>
        <w:tabs>
          <w:tab w:val="clear" w:pos="1800"/>
        </w:tabs>
      </w:pPr>
      <w:r w:rsidRPr="00685F48">
        <w:t>(1)</w:t>
      </w:r>
      <w:r w:rsidRPr="00685F48">
        <w:tab/>
        <w:t>Determine whether the first recount produces a change in the winner;</w:t>
      </w:r>
    </w:p>
    <w:p w14:paraId="41A467D4" w14:textId="77777777" w:rsidR="00E74168" w:rsidRPr="00685F48" w:rsidRDefault="00E74168" w:rsidP="00B85BF3">
      <w:pPr>
        <w:pStyle w:val="Part"/>
        <w:tabs>
          <w:tab w:val="clear" w:pos="2520"/>
        </w:tabs>
      </w:pPr>
      <w:r w:rsidRPr="00685F48">
        <w:t>(A)</w:t>
      </w:r>
      <w:r w:rsidRPr="00685F48">
        <w:tab/>
        <w:t>If the apparent winner after the initial balloting is the apparent loser after the first recount, that candidate shall be entitled to demand a second recount; and</w:t>
      </w:r>
    </w:p>
    <w:p w14:paraId="5B3000B6" w14:textId="77777777" w:rsidR="00E74168" w:rsidRPr="00685F48" w:rsidRDefault="00E74168" w:rsidP="00B85BF3">
      <w:pPr>
        <w:pStyle w:val="Part"/>
        <w:tabs>
          <w:tab w:val="clear" w:pos="2520"/>
        </w:tabs>
      </w:pPr>
      <w:r w:rsidRPr="00685F48">
        <w:t>(B)</w:t>
      </w:r>
      <w:r w:rsidRPr="00685F48">
        <w:tab/>
        <w:t xml:space="preserve">If the apparent winner after the initial balloting remains the apparent winner after the first recount, the county board shall proceed in accordance with Subparagraph (2) of this </w:t>
      </w:r>
      <w:r>
        <w:t>Paragraph</w:t>
      </w:r>
      <w:r w:rsidRPr="00685F48">
        <w:t>;</w:t>
      </w:r>
    </w:p>
    <w:p w14:paraId="5B983802" w14:textId="77777777" w:rsidR="00E74168" w:rsidRPr="00685F48" w:rsidRDefault="00E74168" w:rsidP="00B85BF3">
      <w:pPr>
        <w:pStyle w:val="SubParagraph"/>
        <w:tabs>
          <w:tab w:val="clear" w:pos="1800"/>
        </w:tabs>
      </w:pPr>
      <w:r w:rsidRPr="00685F48">
        <w:t>(2)</w:t>
      </w:r>
      <w:r w:rsidRPr="00685F48">
        <w:tab/>
        <w:t>Determine whether there is a discrepancy in the machine totals between the initial balloting and the first recount in accordance with the following:</w:t>
      </w:r>
    </w:p>
    <w:p w14:paraId="79A98229" w14:textId="77777777" w:rsidR="00E74168" w:rsidRPr="00685F48" w:rsidRDefault="00E74168" w:rsidP="00B85BF3">
      <w:pPr>
        <w:pStyle w:val="Part"/>
        <w:tabs>
          <w:tab w:val="clear" w:pos="2520"/>
        </w:tabs>
      </w:pPr>
      <w:r w:rsidRPr="00685F48">
        <w:t>(A)</w:t>
      </w:r>
      <w:r w:rsidRPr="00685F48">
        <w:tab/>
        <w:t>If the unit totals from the initial balloting and the first recount are the same, no second recount is necessary; and</w:t>
      </w:r>
    </w:p>
    <w:p w14:paraId="76F34C23" w14:textId="77777777" w:rsidR="00E74168" w:rsidRPr="00685F48" w:rsidRDefault="00E74168" w:rsidP="00B85BF3">
      <w:pPr>
        <w:pStyle w:val="Part"/>
        <w:tabs>
          <w:tab w:val="clear" w:pos="2520"/>
        </w:tabs>
      </w:pPr>
      <w:r w:rsidRPr="00685F48">
        <w:t>(B)</w:t>
      </w:r>
      <w:r w:rsidRPr="00685F48">
        <w:tab/>
        <w:t xml:space="preserve">If the unit totals from the initial balloting and the first recount are not the same, the county board shall proceed to the step in Subparagraph (3) of this </w:t>
      </w:r>
      <w:r>
        <w:t>Paragraph</w:t>
      </w:r>
      <w:r w:rsidRPr="00685F48">
        <w:t>;</w:t>
      </w:r>
    </w:p>
    <w:p w14:paraId="6EBCD49F" w14:textId="77777777" w:rsidR="00E74168" w:rsidRPr="00685F48" w:rsidRDefault="00E74168" w:rsidP="00B85BF3">
      <w:pPr>
        <w:pStyle w:val="SubParagraph"/>
        <w:tabs>
          <w:tab w:val="clear" w:pos="1800"/>
        </w:tabs>
      </w:pPr>
      <w:r w:rsidRPr="00685F48">
        <w:t>(3)</w:t>
      </w:r>
      <w:r w:rsidRPr="00685F48">
        <w:tab/>
        <w:t>Determine if the discrepancy in the unit totals between the initial balloting and the first recount can be explained. Possible acceptable explanations may include problems with the setup of the ballot, problems with the software or other unit malfunction.</w:t>
      </w:r>
    </w:p>
    <w:p w14:paraId="5D35C5FB" w14:textId="77777777" w:rsidR="00E74168" w:rsidRPr="00685F48" w:rsidRDefault="00E74168" w:rsidP="00B85BF3">
      <w:pPr>
        <w:pStyle w:val="SubParagraph"/>
        <w:tabs>
          <w:tab w:val="clear" w:pos="1800"/>
        </w:tabs>
      </w:pPr>
      <w:r w:rsidRPr="00685F48">
        <w:t>(4)</w:t>
      </w:r>
      <w:r w:rsidRPr="00685F48">
        <w:tab/>
        <w:t>Determine if the discrepancy in the machine total between the initial balloting and the first recount can be reconciled in accordance with the following:</w:t>
      </w:r>
    </w:p>
    <w:p w14:paraId="72F90F83" w14:textId="77777777" w:rsidR="00E74168" w:rsidRPr="00685F48" w:rsidRDefault="00E74168" w:rsidP="00B85BF3">
      <w:pPr>
        <w:pStyle w:val="Part"/>
        <w:tabs>
          <w:tab w:val="clear" w:pos="2520"/>
        </w:tabs>
      </w:pPr>
      <w:r w:rsidRPr="00685F48">
        <w:t>(A)</w:t>
      </w:r>
      <w:r>
        <w:tab/>
      </w:r>
      <w:r w:rsidRPr="00685F48">
        <w:t>If the reconciliation produces the same unit total for the first recount as the unit total in the initial balloting, no second recount is necessary; and</w:t>
      </w:r>
    </w:p>
    <w:p w14:paraId="57D512EB" w14:textId="77777777" w:rsidR="00E74168" w:rsidRPr="00685F48" w:rsidRDefault="00E74168" w:rsidP="00B85BF3">
      <w:pPr>
        <w:pStyle w:val="Part"/>
        <w:tabs>
          <w:tab w:val="clear" w:pos="2520"/>
        </w:tabs>
      </w:pPr>
      <w:r w:rsidRPr="00685F48">
        <w:t>(B)</w:t>
      </w:r>
      <w:r>
        <w:tab/>
      </w:r>
      <w:r w:rsidRPr="00685F48">
        <w:t>If the reconciliation produces a different unit total for the first recount than the unit total in the initial balloting, the losing candidate is entitled to demand a second recount by the county board of elections.</w:t>
      </w:r>
    </w:p>
    <w:p w14:paraId="2443A4CE" w14:textId="77777777" w:rsidR="00E74168" w:rsidRPr="00685F48" w:rsidRDefault="00E74168" w:rsidP="00B85BF3">
      <w:pPr>
        <w:pStyle w:val="Paragraph"/>
      </w:pPr>
      <w:r w:rsidRPr="00685F48">
        <w:t xml:space="preserve">(c)  The second recount shall be a manual recount, by hand-to-eye, unless, due to a voting machine error, no second recount is possible. </w:t>
      </w:r>
    </w:p>
    <w:p w14:paraId="521627BC" w14:textId="77777777" w:rsidR="00E74168" w:rsidRPr="00685F48" w:rsidRDefault="00E74168" w:rsidP="00B85BF3">
      <w:pPr>
        <w:pStyle w:val="Base"/>
      </w:pPr>
    </w:p>
    <w:p w14:paraId="36FF3A47" w14:textId="77777777" w:rsidR="00E74168" w:rsidRPr="00685F48" w:rsidRDefault="00E74168" w:rsidP="00B85BF3">
      <w:pPr>
        <w:pStyle w:val="History"/>
      </w:pPr>
      <w:r w:rsidRPr="00685F48">
        <w:t>History Note:</w:t>
      </w:r>
      <w:r w:rsidRPr="00685F48">
        <w:tab/>
        <w:t>Authority G.S. 163-22; 163-182.7;</w:t>
      </w:r>
    </w:p>
    <w:p w14:paraId="786B8D9B" w14:textId="77777777" w:rsidR="00E74168" w:rsidRPr="00685F48" w:rsidRDefault="00E74168" w:rsidP="00B85BF3">
      <w:pPr>
        <w:pStyle w:val="HistoryAfter"/>
      </w:pPr>
      <w:r w:rsidRPr="00685F48">
        <w:t>Temporary Adoption Eff. April 15, 2002;</w:t>
      </w:r>
    </w:p>
    <w:p w14:paraId="51246F04" w14:textId="77777777" w:rsidR="00E74168" w:rsidRPr="00685F48" w:rsidRDefault="00E74168" w:rsidP="00B85BF3">
      <w:pPr>
        <w:pStyle w:val="HistoryAfter"/>
      </w:pPr>
      <w:r w:rsidRPr="00685F48">
        <w:t>Eff. August 1, 2004</w:t>
      </w:r>
      <w:r>
        <w:t>;</w:t>
      </w:r>
    </w:p>
    <w:p w14:paraId="7DC3C218" w14:textId="77777777" w:rsidR="00E74168" w:rsidRPr="00685F48" w:rsidRDefault="00E74168" w:rsidP="00B85BF3">
      <w:pPr>
        <w:pStyle w:val="HistoryAfter"/>
      </w:pPr>
      <w:r w:rsidRPr="00685F48">
        <w:t>Readopted Eff. June 1, 2019.</w:t>
      </w:r>
    </w:p>
    <w:p w14:paraId="59FA0429" w14:textId="77777777" w:rsidR="00E74168" w:rsidRPr="00685F48" w:rsidRDefault="00E74168" w:rsidP="00B85BF3">
      <w:pPr>
        <w:pStyle w:val="Base"/>
      </w:pPr>
    </w:p>
    <w:p w14:paraId="677E7308" w14:textId="77777777" w:rsidR="00E74168" w:rsidRDefault="00E74168" w:rsidP="00B85BF3">
      <w:pPr>
        <w:pBdr>
          <w:top w:val="single" w:sz="18" w:space="1" w:color="auto"/>
        </w:pBdr>
      </w:pPr>
    </w:p>
    <w:p w14:paraId="790FE773" w14:textId="77777777" w:rsidR="00E74168" w:rsidRDefault="00E74168" w:rsidP="00B85BF3">
      <w:pPr>
        <w:pStyle w:val="DepartmentTitle"/>
      </w:pPr>
      <w:r>
        <w:t>TITLE 10A - Department of Health and Human Services</w:t>
      </w:r>
    </w:p>
    <w:p w14:paraId="722F160B" w14:textId="77777777" w:rsidR="00E74168" w:rsidRDefault="00E74168" w:rsidP="00B85BF3"/>
    <w:p w14:paraId="136D9A29" w14:textId="77777777" w:rsidR="00E74168" w:rsidRPr="00980A97" w:rsidRDefault="00E74168" w:rsidP="00B85BF3">
      <w:pPr>
        <w:pStyle w:val="Rule"/>
      </w:pPr>
      <w:r w:rsidRPr="00980A97">
        <w:t>10A NCAC 23A .0103</w:t>
      </w:r>
      <w:r w:rsidRPr="00980A97">
        <w:tab/>
        <w:t>QUALITY ASSURANCE</w:t>
      </w:r>
    </w:p>
    <w:p w14:paraId="6EBFDB9A" w14:textId="77777777" w:rsidR="00E74168" w:rsidRPr="00980A97" w:rsidRDefault="00E74168" w:rsidP="00B85BF3">
      <w:pPr>
        <w:pStyle w:val="Paragraph"/>
      </w:pPr>
      <w:r w:rsidRPr="00980A97">
        <w:t>(a)  County department of social services eligibility actions on active and negative cases, as defined by 42 C.F.R. 431.804, which is incorporated by reference including subsequent</w:t>
      </w:r>
      <w:r>
        <w:t xml:space="preserve"> </w:t>
      </w:r>
      <w:r w:rsidRPr="00980A97">
        <w:t>amendments and editions, and available free of charge at https://www.ecfr.gov/, shall be subject to review under State and federal quality control (QC) procedures by the Division's Office of Compliance and Program Integrity (OCPI). A statistical sample shall be selected from both active and negative case actions.</w:t>
      </w:r>
    </w:p>
    <w:p w14:paraId="51589270" w14:textId="77777777" w:rsidR="00E74168" w:rsidRPr="00980A97" w:rsidRDefault="00E74168" w:rsidP="00B85BF3">
      <w:pPr>
        <w:pStyle w:val="Paragraph"/>
      </w:pPr>
      <w:r w:rsidRPr="00980A97">
        <w:t>(b)  The purpose of the QC review is to identify client eligibility errors and erroneous payments resulting from:</w:t>
      </w:r>
    </w:p>
    <w:p w14:paraId="4DF6B751" w14:textId="77777777" w:rsidR="00E74168" w:rsidRPr="00980A97" w:rsidRDefault="00E74168" w:rsidP="00B85BF3">
      <w:pPr>
        <w:pStyle w:val="SubParagraph"/>
        <w:tabs>
          <w:tab w:val="clear" w:pos="1800"/>
        </w:tabs>
      </w:pPr>
      <w:r w:rsidRPr="00980A97">
        <w:t>(1)</w:t>
      </w:r>
      <w:r w:rsidRPr="00980A97">
        <w:tab/>
        <w:t>Ineligibility;</w:t>
      </w:r>
    </w:p>
    <w:p w14:paraId="0CE37618" w14:textId="77777777" w:rsidR="00E74168" w:rsidRPr="00980A97" w:rsidRDefault="00E74168" w:rsidP="00B85BF3">
      <w:pPr>
        <w:pStyle w:val="SubParagraph"/>
        <w:tabs>
          <w:tab w:val="clear" w:pos="1800"/>
        </w:tabs>
      </w:pPr>
      <w:r w:rsidRPr="00980A97">
        <w:t>(2)</w:t>
      </w:r>
      <w:r w:rsidRPr="00980A97">
        <w:tab/>
        <w:t xml:space="preserve">Recipient liability understated or overstated by the client or county; </w:t>
      </w:r>
    </w:p>
    <w:p w14:paraId="0D363E21" w14:textId="77777777" w:rsidR="00E74168" w:rsidRPr="00980A97" w:rsidRDefault="00E74168" w:rsidP="00B85BF3">
      <w:pPr>
        <w:pStyle w:val="SubParagraph"/>
        <w:tabs>
          <w:tab w:val="clear" w:pos="1800"/>
        </w:tabs>
      </w:pPr>
      <w:r w:rsidRPr="00980A97">
        <w:t>(3)</w:t>
      </w:r>
      <w:r w:rsidRPr="00980A97">
        <w:tab/>
        <w:t>Third-party liability; and</w:t>
      </w:r>
    </w:p>
    <w:p w14:paraId="74FA2F6F" w14:textId="77777777" w:rsidR="00E74168" w:rsidRPr="00980A97" w:rsidRDefault="00E74168" w:rsidP="00B85BF3">
      <w:pPr>
        <w:pStyle w:val="SubParagraph"/>
        <w:tabs>
          <w:tab w:val="clear" w:pos="1800"/>
        </w:tabs>
      </w:pPr>
      <w:r w:rsidRPr="00980A97">
        <w:t>(4)</w:t>
      </w:r>
      <w:r w:rsidRPr="00980A97">
        <w:tab/>
        <w:t>Claims processing errors.</w:t>
      </w:r>
    </w:p>
    <w:p w14:paraId="3CFA9F0C" w14:textId="77777777" w:rsidR="00E74168" w:rsidRPr="00980A97" w:rsidRDefault="00E74168" w:rsidP="00B85BF3">
      <w:pPr>
        <w:pStyle w:val="Paragraph"/>
      </w:pPr>
      <w:r w:rsidRPr="00980A97">
        <w:t>(c)  A report of an error discovered in a QC case shall be sent to the county agency for corrective action.</w:t>
      </w:r>
    </w:p>
    <w:p w14:paraId="75B47496" w14:textId="77777777" w:rsidR="00E74168" w:rsidRPr="00980A97" w:rsidRDefault="00E74168" w:rsidP="00B85BF3">
      <w:pPr>
        <w:pStyle w:val="Paragraph"/>
      </w:pPr>
      <w:r w:rsidRPr="00980A97">
        <w:t>(d)  If the county agency has verification, as defined by Rule .0102 of this Subchapter, that disputes a QC finding of error, it may submit the verification to OCPI for review. OCPI shall determine whether the error shall be coded client-responsible, county-responsible, or State-responsible</w:t>
      </w:r>
      <w:r>
        <w:t>.</w:t>
      </w:r>
      <w:r w:rsidRPr="00980A97">
        <w:t xml:space="preserve"> Upon its review, OCPI shall notify the county agency of its decision regarding responsibility for the error.</w:t>
      </w:r>
    </w:p>
    <w:p w14:paraId="26E9878B" w14:textId="77777777" w:rsidR="00E74168" w:rsidRPr="00980A97" w:rsidRDefault="00E74168" w:rsidP="00B85BF3">
      <w:pPr>
        <w:pStyle w:val="Base"/>
      </w:pPr>
    </w:p>
    <w:p w14:paraId="6801AC72" w14:textId="77777777" w:rsidR="00E74168" w:rsidRPr="00980A97" w:rsidRDefault="00E74168" w:rsidP="00B85BF3">
      <w:pPr>
        <w:pStyle w:val="History"/>
      </w:pPr>
      <w:r w:rsidRPr="00980A97">
        <w:t>History Note:</w:t>
      </w:r>
      <w:r w:rsidRPr="00980A97">
        <w:tab/>
        <w:t xml:space="preserve">Authority G.S. 108A-54; 108A-54.1B; 42 C.F.R. 431, Subpart P; </w:t>
      </w:r>
    </w:p>
    <w:p w14:paraId="23418029" w14:textId="77777777" w:rsidR="00E74168" w:rsidRPr="00980A97" w:rsidRDefault="00E74168" w:rsidP="00B85BF3">
      <w:pPr>
        <w:pStyle w:val="HistoryAfter"/>
      </w:pPr>
      <w:r w:rsidRPr="00980A97">
        <w:t>Eff. September 1, 1984;</w:t>
      </w:r>
    </w:p>
    <w:p w14:paraId="22DE6A35" w14:textId="77777777" w:rsidR="00E74168" w:rsidRPr="00980A97" w:rsidRDefault="00E74168" w:rsidP="00B85BF3">
      <w:pPr>
        <w:pStyle w:val="HistoryAfter"/>
      </w:pPr>
      <w:r w:rsidRPr="00980A97">
        <w:t>Amended Eff. August 1, 1990;</w:t>
      </w:r>
    </w:p>
    <w:p w14:paraId="499D2767" w14:textId="77777777" w:rsidR="00E74168" w:rsidRPr="00980A97" w:rsidRDefault="00E74168" w:rsidP="00B85BF3">
      <w:pPr>
        <w:pStyle w:val="HistoryAfter"/>
      </w:pPr>
      <w:r w:rsidRPr="00980A97">
        <w:t xml:space="preserve">Transferred from 10A NCAC 21A .0501 Eff. May 1, 2012; </w:t>
      </w:r>
    </w:p>
    <w:p w14:paraId="2CFD8471" w14:textId="77777777" w:rsidR="00E74168" w:rsidRPr="00980A97" w:rsidRDefault="00E74168" w:rsidP="00B85BF3">
      <w:pPr>
        <w:pStyle w:val="HistoryAfter"/>
      </w:pPr>
      <w:r w:rsidRPr="00980A97">
        <w:t>Readopted Eff. June 1, 2019.</w:t>
      </w:r>
    </w:p>
    <w:p w14:paraId="14CEBDB8" w14:textId="77777777" w:rsidR="00E74168" w:rsidRDefault="00E74168" w:rsidP="00B85BF3">
      <w:pPr>
        <w:pStyle w:val="Base"/>
      </w:pPr>
    </w:p>
    <w:p w14:paraId="5A50E713" w14:textId="77777777" w:rsidR="00E74168" w:rsidRPr="00EA15B0" w:rsidRDefault="00E74168" w:rsidP="00B85BF3">
      <w:pPr>
        <w:pStyle w:val="Rule"/>
      </w:pPr>
      <w:r w:rsidRPr="00EA15B0">
        <w:t>10A NCAC 23C .0201</w:t>
      </w:r>
      <w:r w:rsidRPr="00EA15B0">
        <w:tab/>
        <w:t>APPLICATION PROCESSING STANDARDS</w:t>
      </w:r>
    </w:p>
    <w:p w14:paraId="6CBDBCAF" w14:textId="77777777" w:rsidR="00E74168" w:rsidRPr="00EA15B0" w:rsidRDefault="00E74168" w:rsidP="00B85BF3">
      <w:pPr>
        <w:pStyle w:val="Paragraph"/>
      </w:pPr>
      <w:r w:rsidRPr="00EA15B0">
        <w:t>(a)  The county department of social services shall comply with the following standards in processing applications:</w:t>
      </w:r>
    </w:p>
    <w:p w14:paraId="45FC7E49" w14:textId="77777777" w:rsidR="00E74168" w:rsidRPr="00EA15B0" w:rsidRDefault="00E74168" w:rsidP="00B85BF3">
      <w:pPr>
        <w:pStyle w:val="SubParagraph"/>
        <w:tabs>
          <w:tab w:val="clear" w:pos="1800"/>
        </w:tabs>
      </w:pPr>
      <w:r w:rsidRPr="00EA15B0">
        <w:t>(1)</w:t>
      </w:r>
      <w:r w:rsidRPr="00EA15B0">
        <w:tab/>
        <w:t>A decision shall be made within the timeframes set out in G.S. 108A-70.37;</w:t>
      </w:r>
    </w:p>
    <w:p w14:paraId="028581FA" w14:textId="77777777" w:rsidR="00E74168" w:rsidRPr="00EA15B0" w:rsidRDefault="00E74168" w:rsidP="00B85BF3">
      <w:pPr>
        <w:pStyle w:val="SubParagraph"/>
        <w:tabs>
          <w:tab w:val="clear" w:pos="1800"/>
        </w:tabs>
      </w:pPr>
      <w:r w:rsidRPr="00EA15B0">
        <w:t>(2)</w:t>
      </w:r>
      <w:r w:rsidRPr="00EA15B0">
        <w:tab/>
        <w:t>Only require information or verification to establish eligibility for assistance;</w:t>
      </w:r>
    </w:p>
    <w:p w14:paraId="56D803EC" w14:textId="77777777" w:rsidR="00E74168" w:rsidRPr="00EA15B0" w:rsidRDefault="00E74168" w:rsidP="00B85BF3">
      <w:pPr>
        <w:pStyle w:val="SubParagraph"/>
        <w:tabs>
          <w:tab w:val="clear" w:pos="1800"/>
        </w:tabs>
      </w:pPr>
      <w:r w:rsidRPr="00EA15B0">
        <w:t>(3)</w:t>
      </w:r>
      <w:r w:rsidRPr="00EA15B0">
        <w:tab/>
        <w:t>Make a minimum of two requests for all information from the applicant or third party;</w:t>
      </w:r>
    </w:p>
    <w:p w14:paraId="381B661B" w14:textId="77777777" w:rsidR="00E74168" w:rsidRPr="00EA15B0" w:rsidRDefault="00E74168" w:rsidP="00B85BF3">
      <w:pPr>
        <w:pStyle w:val="SubParagraph"/>
        <w:tabs>
          <w:tab w:val="clear" w:pos="1800"/>
        </w:tabs>
      </w:pPr>
      <w:r w:rsidRPr="00EA15B0">
        <w:t>(4)</w:t>
      </w:r>
      <w:r w:rsidRPr="00EA15B0">
        <w:tab/>
        <w:t>Allow a minimum of 12 calendar days between the initial request and a follow-up request and at least 12 calendar days between the follow-up request and denial of the application;</w:t>
      </w:r>
    </w:p>
    <w:p w14:paraId="0E28DD79" w14:textId="77777777" w:rsidR="00E74168" w:rsidRPr="00EA15B0" w:rsidRDefault="00E74168" w:rsidP="00B85BF3">
      <w:pPr>
        <w:pStyle w:val="SubParagraph"/>
        <w:tabs>
          <w:tab w:val="clear" w:pos="1800"/>
        </w:tabs>
      </w:pPr>
      <w:r w:rsidRPr="00EA15B0">
        <w:t>(5)</w:t>
      </w:r>
      <w:r w:rsidRPr="00EA15B0">
        <w:tab/>
        <w:t>Inform the client in writing of the right to request help in obtaining information requested from the client. The county department of social services shall not discourage any client from requesting such help;</w:t>
      </w:r>
    </w:p>
    <w:p w14:paraId="50C51F42" w14:textId="77777777" w:rsidR="00E74168" w:rsidRPr="00EA15B0" w:rsidRDefault="00E74168" w:rsidP="00B85BF3">
      <w:pPr>
        <w:pStyle w:val="SubParagraph"/>
        <w:tabs>
          <w:tab w:val="clear" w:pos="1800"/>
        </w:tabs>
      </w:pPr>
      <w:r w:rsidRPr="00EA15B0">
        <w:t>(6)</w:t>
      </w:r>
      <w:r w:rsidRPr="00EA15B0">
        <w:tab/>
        <w:t xml:space="preserve">An application may </w:t>
      </w:r>
      <w:proofErr w:type="spellStart"/>
      <w:r w:rsidRPr="00EA15B0">
        <w:t>pend</w:t>
      </w:r>
      <w:proofErr w:type="spellEnd"/>
      <w:r w:rsidRPr="00EA15B0">
        <w:t xml:space="preserve"> up to six months for verification that the deductible, as defined in 10A NCAC 23A .0102 has been met or disability established; and </w:t>
      </w:r>
    </w:p>
    <w:p w14:paraId="354CF893" w14:textId="77777777" w:rsidR="00E74168" w:rsidRPr="00EA15B0" w:rsidRDefault="00E74168" w:rsidP="00B85BF3">
      <w:pPr>
        <w:pStyle w:val="SubParagraph"/>
        <w:tabs>
          <w:tab w:val="clear" w:pos="1800"/>
        </w:tabs>
      </w:pPr>
      <w:r w:rsidRPr="00EA15B0">
        <w:t>(7)</w:t>
      </w:r>
      <w:r w:rsidRPr="00EA15B0">
        <w:tab/>
        <w:t xml:space="preserve">When a hearing decision reverses the decision of the county department of social services on an application, pursuant to 10A NCAC 21A .0303, the application shall be reopened within five business days from the date the final appeal decision is received by the county department of social services. If the county department of social services has </w:t>
      </w:r>
      <w:proofErr w:type="gramStart"/>
      <w:r w:rsidRPr="00EA15B0">
        <w:t>all of</w:t>
      </w:r>
      <w:proofErr w:type="gramEnd"/>
      <w:r w:rsidRPr="00EA15B0">
        <w:t xml:space="preserve"> the information needed to process the application, the application shall be processed within five additional business days. If additional information is needed pursuant to the final decision, the county shall make such requests in accordance with this Rule. The first request for the additional information shall be made within five business days of receipt of the final appeal decision. The application shall be processed within five business of receipt of the last piece of required information.</w:t>
      </w:r>
    </w:p>
    <w:p w14:paraId="64E8F1D2" w14:textId="77777777" w:rsidR="00E74168" w:rsidRPr="00EA15B0" w:rsidRDefault="00E74168" w:rsidP="00B85BF3">
      <w:pPr>
        <w:pStyle w:val="Paragraph"/>
      </w:pPr>
      <w:r w:rsidRPr="00EA15B0">
        <w:t>(b)  The county department of social services shall obtain verification, as defined by 10A NCAC 23A .0102, other than the applicant's statement for the following:</w:t>
      </w:r>
    </w:p>
    <w:p w14:paraId="5791FDFF" w14:textId="77777777" w:rsidR="00E74168" w:rsidRPr="00EA15B0" w:rsidRDefault="00E74168" w:rsidP="00B85BF3">
      <w:pPr>
        <w:pStyle w:val="SubParagraph"/>
        <w:tabs>
          <w:tab w:val="clear" w:pos="1800"/>
        </w:tabs>
      </w:pPr>
      <w:r w:rsidRPr="00EA15B0">
        <w:t>(1)</w:t>
      </w:r>
      <w:r w:rsidRPr="00EA15B0">
        <w:tab/>
        <w:t>Any element requiring medical verification. This includes verification of disability, incapacity, emergency dates for aliens</w:t>
      </w:r>
      <w:r w:rsidRPr="00EA15B0">
        <w:rPr>
          <w:szCs w:val="15"/>
        </w:rPr>
        <w:t xml:space="preserve"> referenced in </w:t>
      </w:r>
      <w:r w:rsidRPr="00EA15B0">
        <w:t>the Medicaid State Plan,</w:t>
      </w:r>
      <w:r w:rsidRPr="00EA15B0">
        <w:rPr>
          <w:szCs w:val="15"/>
        </w:rPr>
        <w:t xml:space="preserve"> </w:t>
      </w:r>
      <w:r w:rsidRPr="00EA15B0">
        <w:t>incompetence, and approval of institutional care;</w:t>
      </w:r>
    </w:p>
    <w:p w14:paraId="16CA1161" w14:textId="77777777" w:rsidR="00E74168" w:rsidRPr="00EA15B0" w:rsidRDefault="00E74168" w:rsidP="00B85BF3">
      <w:pPr>
        <w:pStyle w:val="SubParagraph"/>
        <w:tabs>
          <w:tab w:val="clear" w:pos="1800"/>
        </w:tabs>
      </w:pPr>
      <w:r w:rsidRPr="00EA15B0">
        <w:t>(2)</w:t>
      </w:r>
      <w:r w:rsidRPr="00EA15B0">
        <w:tab/>
        <w:t>Proof a deductible has been met;</w:t>
      </w:r>
    </w:p>
    <w:p w14:paraId="610985BC" w14:textId="77777777" w:rsidR="00E74168" w:rsidRPr="00EA15B0" w:rsidRDefault="00E74168" w:rsidP="00B85BF3">
      <w:pPr>
        <w:pStyle w:val="SubParagraph"/>
        <w:tabs>
          <w:tab w:val="clear" w:pos="1800"/>
        </w:tabs>
      </w:pPr>
      <w:r w:rsidRPr="00EA15B0">
        <w:t>(3)</w:t>
      </w:r>
      <w:r w:rsidRPr="00EA15B0">
        <w:tab/>
        <w:t>Legal alien status;</w:t>
      </w:r>
    </w:p>
    <w:p w14:paraId="455C72C9" w14:textId="77777777" w:rsidR="00E74168" w:rsidRPr="00EA15B0" w:rsidRDefault="00E74168" w:rsidP="00B85BF3">
      <w:pPr>
        <w:pStyle w:val="SubParagraph"/>
        <w:tabs>
          <w:tab w:val="clear" w:pos="1800"/>
        </w:tabs>
      </w:pPr>
      <w:r w:rsidRPr="00EA15B0">
        <w:t>(4)</w:t>
      </w:r>
      <w:r w:rsidRPr="00EA15B0">
        <w:tab/>
        <w:t>Proof of the rebuttal value for resources and of the rebuttal of intent to transfer resources to become eligible for Medicaid. When a client disagrees with the determination of the county department of social services on the value of an asset, then the client must provide proof of what the value of the asset is;</w:t>
      </w:r>
    </w:p>
    <w:p w14:paraId="06AC5BAB" w14:textId="77777777" w:rsidR="00E74168" w:rsidRPr="00EA15B0" w:rsidRDefault="00E74168" w:rsidP="00B85BF3">
      <w:pPr>
        <w:pStyle w:val="SubParagraph"/>
        <w:tabs>
          <w:tab w:val="clear" w:pos="1800"/>
        </w:tabs>
      </w:pPr>
      <w:r w:rsidRPr="00EA15B0">
        <w:t>(5)</w:t>
      </w:r>
      <w:r w:rsidRPr="00EA15B0">
        <w:tab/>
        <w:t>Proof of designation of liquid assets for burial;</w:t>
      </w:r>
    </w:p>
    <w:p w14:paraId="1D457003" w14:textId="77777777" w:rsidR="00E74168" w:rsidRPr="00EA15B0" w:rsidRDefault="00E74168" w:rsidP="00B85BF3">
      <w:pPr>
        <w:pStyle w:val="SubParagraph"/>
        <w:tabs>
          <w:tab w:val="clear" w:pos="1800"/>
        </w:tabs>
      </w:pPr>
      <w:r w:rsidRPr="00EA15B0">
        <w:t>(6)</w:t>
      </w:r>
      <w:r w:rsidRPr="00EA15B0">
        <w:tab/>
        <w:t>Proof of legally binding agreement limiting resource availability;</w:t>
      </w:r>
    </w:p>
    <w:p w14:paraId="0BE6E21C" w14:textId="77777777" w:rsidR="00E74168" w:rsidRPr="00EA15B0" w:rsidRDefault="00E74168" w:rsidP="00B85BF3">
      <w:pPr>
        <w:pStyle w:val="SubParagraph"/>
        <w:tabs>
          <w:tab w:val="clear" w:pos="1800"/>
        </w:tabs>
      </w:pPr>
      <w:r w:rsidRPr="00EA15B0">
        <w:t>(7)</w:t>
      </w:r>
      <w:r w:rsidRPr="00EA15B0">
        <w:tab/>
        <w:t>Proof of valid social security number or application for a social security number;</w:t>
      </w:r>
    </w:p>
    <w:p w14:paraId="337CF66F" w14:textId="77777777" w:rsidR="00E74168" w:rsidRPr="00EA15B0" w:rsidRDefault="00E74168" w:rsidP="00B85BF3">
      <w:pPr>
        <w:pStyle w:val="SubParagraph"/>
        <w:tabs>
          <w:tab w:val="clear" w:pos="1800"/>
        </w:tabs>
      </w:pPr>
      <w:r w:rsidRPr="00EA15B0">
        <w:t>(8)</w:t>
      </w:r>
      <w:r w:rsidRPr="00EA15B0">
        <w:tab/>
        <w:t>Proof of reserve reduction when resources exceed the allowable reserve limit for Medicaid;</w:t>
      </w:r>
    </w:p>
    <w:p w14:paraId="5C06C4E2" w14:textId="77777777" w:rsidR="00E74168" w:rsidRPr="00EA15B0" w:rsidRDefault="00E74168" w:rsidP="00B85BF3">
      <w:pPr>
        <w:pStyle w:val="SubParagraph"/>
        <w:tabs>
          <w:tab w:val="clear" w:pos="1800"/>
        </w:tabs>
      </w:pPr>
      <w:r w:rsidRPr="00EA15B0">
        <w:t>(9)</w:t>
      </w:r>
      <w:r w:rsidRPr="00EA15B0">
        <w:tab/>
        <w:t>Proof of earned and unearned income, including deductions, exclusions, and operational expenses when the applicant or caseworker has or can obtain the verification; and</w:t>
      </w:r>
    </w:p>
    <w:p w14:paraId="0ABBF3A9" w14:textId="77777777" w:rsidR="00E74168" w:rsidRPr="00EA15B0" w:rsidRDefault="00E74168" w:rsidP="00B85BF3">
      <w:pPr>
        <w:pStyle w:val="SubParagraph"/>
        <w:tabs>
          <w:tab w:val="clear" w:pos="1800"/>
        </w:tabs>
      </w:pPr>
      <w:r w:rsidRPr="00EA15B0">
        <w:t>(10)</w:t>
      </w:r>
      <w:r w:rsidRPr="00EA15B0">
        <w:tab/>
        <w:t>Any other information for which the applicant does not know or cannot give an estimate.</w:t>
      </w:r>
    </w:p>
    <w:p w14:paraId="677F60E6" w14:textId="77777777" w:rsidR="00E74168" w:rsidRPr="00EA15B0" w:rsidRDefault="00E74168" w:rsidP="00B85BF3">
      <w:pPr>
        <w:pStyle w:val="Paragraph"/>
      </w:pPr>
      <w:r w:rsidRPr="00EA15B0">
        <w:t>(c)  The county department of social services shall be responsible for verifying or obtaining an item of information when:</w:t>
      </w:r>
    </w:p>
    <w:p w14:paraId="1CB554D6" w14:textId="77777777" w:rsidR="00E74168" w:rsidRPr="00EA15B0" w:rsidRDefault="00E74168" w:rsidP="00B85BF3">
      <w:pPr>
        <w:pStyle w:val="SubParagraph"/>
        <w:tabs>
          <w:tab w:val="clear" w:pos="1800"/>
        </w:tabs>
      </w:pPr>
      <w:r w:rsidRPr="00EA15B0">
        <w:t>(1)</w:t>
      </w:r>
      <w:r w:rsidRPr="00EA15B0">
        <w:tab/>
        <w:t>A fee must be paid to obtain the verification;</w:t>
      </w:r>
    </w:p>
    <w:p w14:paraId="73846430" w14:textId="77777777" w:rsidR="00E74168" w:rsidRPr="00EA15B0" w:rsidRDefault="00E74168" w:rsidP="00B85BF3">
      <w:pPr>
        <w:pStyle w:val="SubParagraph"/>
        <w:tabs>
          <w:tab w:val="clear" w:pos="1800"/>
        </w:tabs>
      </w:pPr>
      <w:r w:rsidRPr="00EA15B0">
        <w:t>(2)</w:t>
      </w:r>
      <w:r w:rsidRPr="00EA15B0">
        <w:tab/>
        <w:t>It is available within the agency;</w:t>
      </w:r>
    </w:p>
    <w:p w14:paraId="39048C76" w14:textId="77777777" w:rsidR="00E74168" w:rsidRPr="00EA15B0" w:rsidRDefault="00E74168" w:rsidP="00B85BF3">
      <w:pPr>
        <w:pStyle w:val="SubParagraph"/>
        <w:tabs>
          <w:tab w:val="clear" w:pos="1800"/>
        </w:tabs>
      </w:pPr>
      <w:r w:rsidRPr="00EA15B0">
        <w:t>(3)</w:t>
      </w:r>
      <w:r w:rsidRPr="00EA15B0">
        <w:tab/>
        <w:t>The county department of social services is required by federal law to assist or to use interagency or intra-agency verification aids;</w:t>
      </w:r>
    </w:p>
    <w:p w14:paraId="7E8D4AA1" w14:textId="77777777" w:rsidR="00E74168" w:rsidRPr="00EA15B0" w:rsidRDefault="00E74168" w:rsidP="00B85BF3">
      <w:pPr>
        <w:pStyle w:val="SubParagraph"/>
        <w:tabs>
          <w:tab w:val="clear" w:pos="1800"/>
        </w:tabs>
      </w:pPr>
      <w:r w:rsidRPr="00EA15B0">
        <w:t>(4)</w:t>
      </w:r>
      <w:r w:rsidRPr="00EA15B0">
        <w:tab/>
        <w:t>The applicant requests assistance; or</w:t>
      </w:r>
    </w:p>
    <w:p w14:paraId="0D74F26F" w14:textId="77777777" w:rsidR="00E74168" w:rsidRPr="00EA15B0" w:rsidRDefault="00E74168" w:rsidP="00B85BF3">
      <w:pPr>
        <w:pStyle w:val="SubParagraph"/>
        <w:tabs>
          <w:tab w:val="clear" w:pos="1800"/>
        </w:tabs>
      </w:pPr>
      <w:r w:rsidRPr="00EA15B0">
        <w:t>(5)</w:t>
      </w:r>
      <w:r w:rsidRPr="00EA15B0">
        <w:tab/>
        <w:t>A representative</w:t>
      </w:r>
      <w:r>
        <w:t xml:space="preserve"> </w:t>
      </w:r>
      <w:r w:rsidRPr="00EA15B0">
        <w:t>has not agreed to obtain the information and the applicant is:</w:t>
      </w:r>
    </w:p>
    <w:p w14:paraId="5A854E2F" w14:textId="77777777" w:rsidR="00E74168" w:rsidRPr="00EA15B0" w:rsidRDefault="00E74168" w:rsidP="00B85BF3">
      <w:pPr>
        <w:pStyle w:val="Part"/>
        <w:tabs>
          <w:tab w:val="clear" w:pos="2520"/>
        </w:tabs>
      </w:pPr>
      <w:r w:rsidRPr="00EA15B0">
        <w:t>(A)</w:t>
      </w:r>
      <w:r w:rsidRPr="00EA15B0">
        <w:tab/>
        <w:t xml:space="preserve">physically or mentally incapable of obtaining the information; </w:t>
      </w:r>
    </w:p>
    <w:p w14:paraId="47155450" w14:textId="77777777" w:rsidR="00E74168" w:rsidRPr="00EA15B0" w:rsidRDefault="00E74168" w:rsidP="00B85BF3">
      <w:pPr>
        <w:pStyle w:val="Part"/>
        <w:tabs>
          <w:tab w:val="clear" w:pos="2520"/>
        </w:tabs>
      </w:pPr>
      <w:r w:rsidRPr="00EA15B0">
        <w:t>(B)</w:t>
      </w:r>
      <w:r w:rsidRPr="00EA15B0">
        <w:tab/>
        <w:t xml:space="preserve">unable to speak English or read and write in English; or </w:t>
      </w:r>
    </w:p>
    <w:p w14:paraId="185068D7" w14:textId="77777777" w:rsidR="00E74168" w:rsidRPr="00EA15B0" w:rsidRDefault="00E74168" w:rsidP="00B85BF3">
      <w:pPr>
        <w:pStyle w:val="Part"/>
        <w:tabs>
          <w:tab w:val="clear" w:pos="2520"/>
        </w:tabs>
      </w:pPr>
      <w:r w:rsidRPr="00EA15B0">
        <w:t>(C)</w:t>
      </w:r>
      <w:r w:rsidRPr="00EA15B0">
        <w:tab/>
        <w:t xml:space="preserve">housebound, hospitalized, or institutionalized. </w:t>
      </w:r>
    </w:p>
    <w:p w14:paraId="5FD2C989" w14:textId="77777777" w:rsidR="00E74168" w:rsidRPr="00EA15B0" w:rsidRDefault="00E74168" w:rsidP="00B85BF3">
      <w:pPr>
        <w:pStyle w:val="Base"/>
      </w:pPr>
    </w:p>
    <w:p w14:paraId="348A66E9" w14:textId="77777777" w:rsidR="00E74168" w:rsidRPr="00EA15B0" w:rsidRDefault="00E74168" w:rsidP="00B85BF3">
      <w:pPr>
        <w:pStyle w:val="History"/>
      </w:pPr>
      <w:r w:rsidRPr="00EA15B0">
        <w:t>History Note:</w:t>
      </w:r>
      <w:r w:rsidRPr="00EA15B0">
        <w:tab/>
        <w:t>Authority G.S. 108A-54; 108A-54.1B; 42 C.F.R. 435.911; 42 C.F.R 435.912; 42 C.F.R 435.952; Alexander v. Flaherty, V.S.D.C., W.D.N.C., File No. C-C-74-183, Consent Order Filed 15 December 1989; Alexander v. Flaherty Consent Order filed February 14, 1992; Alexander v. Bruton Consent Order dismissed Effective February 1, 2002;</w:t>
      </w:r>
    </w:p>
    <w:p w14:paraId="3C9ABFD4" w14:textId="77777777" w:rsidR="00E74168" w:rsidRPr="00EA15B0" w:rsidRDefault="00E74168" w:rsidP="00B85BF3">
      <w:pPr>
        <w:pStyle w:val="HistoryAfter"/>
      </w:pPr>
      <w:r w:rsidRPr="00EA15B0">
        <w:t>Eff. September 1, 1984;</w:t>
      </w:r>
    </w:p>
    <w:p w14:paraId="17BDF0EC" w14:textId="77777777" w:rsidR="00E74168" w:rsidRPr="00EA15B0" w:rsidRDefault="00E74168" w:rsidP="00B85BF3">
      <w:pPr>
        <w:pStyle w:val="HistoryAfter"/>
      </w:pPr>
      <w:r w:rsidRPr="00EA15B0">
        <w:t>Amended Eff. April 1, 1993; August 1, 1990;</w:t>
      </w:r>
    </w:p>
    <w:p w14:paraId="6CD05D75" w14:textId="77777777" w:rsidR="00E74168" w:rsidRPr="00EA15B0" w:rsidRDefault="00E74168" w:rsidP="00B85BF3">
      <w:pPr>
        <w:pStyle w:val="HistoryAfter"/>
      </w:pPr>
      <w:r w:rsidRPr="00EA15B0">
        <w:t>Temporary Amendment Eff. March 1, 2003;</w:t>
      </w:r>
    </w:p>
    <w:p w14:paraId="109E3589" w14:textId="77777777" w:rsidR="00E74168" w:rsidRPr="00EA15B0" w:rsidRDefault="00E74168" w:rsidP="00B85BF3">
      <w:pPr>
        <w:pStyle w:val="HistoryAfter"/>
      </w:pPr>
      <w:r w:rsidRPr="00EA15B0">
        <w:t>Amended Eff. August 1, 2004;</w:t>
      </w:r>
    </w:p>
    <w:p w14:paraId="20788F21" w14:textId="77777777" w:rsidR="00E74168" w:rsidRPr="00EA15B0" w:rsidRDefault="00E74168" w:rsidP="00B85BF3">
      <w:pPr>
        <w:pStyle w:val="HistoryAfter"/>
      </w:pPr>
      <w:r w:rsidRPr="00EA15B0">
        <w:t xml:space="preserve">Transferred from 10A NCAC 21B .0203 Eff. May 1, 2012; </w:t>
      </w:r>
    </w:p>
    <w:p w14:paraId="4C17ADF8" w14:textId="77777777" w:rsidR="00E74168" w:rsidRPr="00EA15B0" w:rsidRDefault="00E74168" w:rsidP="00B85BF3">
      <w:pPr>
        <w:pStyle w:val="HistoryAfter"/>
      </w:pPr>
      <w:r w:rsidRPr="00EA15B0">
        <w:t>Readopted Eff. June 1, 2019.</w:t>
      </w:r>
    </w:p>
    <w:p w14:paraId="4379D9C9" w14:textId="77777777" w:rsidR="00E74168" w:rsidRDefault="00E74168" w:rsidP="00B85BF3">
      <w:pPr>
        <w:pStyle w:val="Base"/>
      </w:pPr>
    </w:p>
    <w:p w14:paraId="34A4D3EE" w14:textId="77777777" w:rsidR="00E74168" w:rsidRPr="001D6573" w:rsidRDefault="00E74168" w:rsidP="00B85BF3">
      <w:pPr>
        <w:pStyle w:val="Rule"/>
      </w:pPr>
      <w:r w:rsidRPr="001D6573">
        <w:t>10A NCAC 23d .0101</w:t>
      </w:r>
      <w:r w:rsidRPr="001D6573">
        <w:tab/>
        <w:t>MANDATORY GROUPS</w:t>
      </w:r>
    </w:p>
    <w:p w14:paraId="3263181F" w14:textId="77777777" w:rsidR="00E74168" w:rsidRPr="001D6573" w:rsidRDefault="00E74168" w:rsidP="00B85BF3">
      <w:pPr>
        <w:pStyle w:val="Base"/>
      </w:pPr>
    </w:p>
    <w:p w14:paraId="1EA11BC1" w14:textId="77777777" w:rsidR="00E74168" w:rsidRPr="001D6573" w:rsidRDefault="00E74168" w:rsidP="00B85BF3">
      <w:pPr>
        <w:pStyle w:val="History"/>
      </w:pPr>
      <w:r w:rsidRPr="001D6573">
        <w:t>History Note:</w:t>
      </w:r>
      <w:r w:rsidRPr="001D6573">
        <w:tab/>
        <w:t>Authority G.S. 108A-54; 42 U.S.C. 1396a(a)(10); 42 U.S.C. 1396a(e)(4); 42 U.S.C. 1396a(f); 42 C.F.R. 435.110; 42 C.F.R. 435.112; 42 C.F.R. 435.113; 42 C.F.R. 435.114; 42 C.F.R. 435.115; 42 C.F.R. 435.116; 42 C.F.R. 435.117; 42 C.F.R. 435.118; 42 C.F.R. 435.121; 42 C.F.R. 435.131; 42 C.F.R. 435.132; 42 C.F.R. 435.133;</w:t>
      </w:r>
    </w:p>
    <w:p w14:paraId="25B28153" w14:textId="77777777" w:rsidR="00E74168" w:rsidRPr="001D6573" w:rsidRDefault="00E74168" w:rsidP="00B85BF3">
      <w:pPr>
        <w:pStyle w:val="HistoryAfter"/>
      </w:pPr>
      <w:r w:rsidRPr="001D6573">
        <w:t>Eff. September 1, 1984;</w:t>
      </w:r>
    </w:p>
    <w:p w14:paraId="4C180832" w14:textId="77777777" w:rsidR="00E74168" w:rsidRPr="001D6573" w:rsidRDefault="00E74168" w:rsidP="00B85BF3">
      <w:pPr>
        <w:pStyle w:val="HistoryAfter"/>
      </w:pPr>
      <w:r w:rsidRPr="001D6573">
        <w:t>Amended Eff. January 1, 1995; March 1, 1993; January 4, 1993; April 1, 1992;</w:t>
      </w:r>
    </w:p>
    <w:p w14:paraId="50FF4519" w14:textId="77777777" w:rsidR="00E74168" w:rsidRPr="001D6573" w:rsidRDefault="00E74168" w:rsidP="00B85BF3">
      <w:pPr>
        <w:pStyle w:val="HistoryAfter"/>
      </w:pPr>
      <w:r w:rsidRPr="001D6573">
        <w:t>Temporary Amendment September 13, 1999;</w:t>
      </w:r>
    </w:p>
    <w:p w14:paraId="6C0AAF3D" w14:textId="77777777" w:rsidR="00E74168" w:rsidRPr="001D6573" w:rsidRDefault="00E74168" w:rsidP="00B85BF3">
      <w:pPr>
        <w:pStyle w:val="HistoryAfter"/>
      </w:pPr>
      <w:r w:rsidRPr="001D6573">
        <w:t>Temporary Amendment Expired June 27, 2000;</w:t>
      </w:r>
    </w:p>
    <w:p w14:paraId="70F1AB39" w14:textId="77777777" w:rsidR="00E74168" w:rsidRPr="001D6573" w:rsidRDefault="00E74168" w:rsidP="00B85BF3">
      <w:pPr>
        <w:pStyle w:val="HistoryAfter"/>
      </w:pPr>
      <w:r w:rsidRPr="001D6573">
        <w:t>Temporary Amendment September 12, 2000;</w:t>
      </w:r>
    </w:p>
    <w:p w14:paraId="0242917D" w14:textId="77777777" w:rsidR="00E74168" w:rsidRPr="001D6573" w:rsidRDefault="00E74168" w:rsidP="00B85BF3">
      <w:pPr>
        <w:pStyle w:val="HistoryAfter"/>
      </w:pPr>
      <w:r w:rsidRPr="001D6573">
        <w:t>Amended Eff. August 1, 2002;</w:t>
      </w:r>
    </w:p>
    <w:p w14:paraId="4ED40B8D" w14:textId="77777777" w:rsidR="00E74168" w:rsidRPr="001D6573" w:rsidRDefault="00E74168" w:rsidP="00B85BF3">
      <w:pPr>
        <w:pStyle w:val="HistoryAfter"/>
      </w:pPr>
      <w:r w:rsidRPr="001D6573">
        <w:t xml:space="preserve">Transferred from 10A NCAC 21B .0101 Eff. May 1, 2012; </w:t>
      </w:r>
    </w:p>
    <w:p w14:paraId="37CC0155" w14:textId="77777777" w:rsidR="00E74168" w:rsidRPr="001D6573" w:rsidRDefault="00E74168" w:rsidP="00B85BF3">
      <w:pPr>
        <w:pStyle w:val="HistoryAfter"/>
      </w:pPr>
      <w:r w:rsidRPr="001D6573">
        <w:t xml:space="preserve">Repealed Eff. </w:t>
      </w:r>
      <w:r>
        <w:t>June</w:t>
      </w:r>
      <w:r w:rsidRPr="001D6573">
        <w:t xml:space="preserve"> 1, 2019.</w:t>
      </w:r>
    </w:p>
    <w:p w14:paraId="285BF3F2" w14:textId="77777777" w:rsidR="00E74168" w:rsidRPr="001D6573" w:rsidRDefault="00E74168" w:rsidP="00B85BF3">
      <w:pPr>
        <w:pStyle w:val="Base"/>
      </w:pPr>
    </w:p>
    <w:p w14:paraId="6AAA4B20" w14:textId="77777777" w:rsidR="00E74168" w:rsidRPr="00057C52" w:rsidRDefault="00E74168" w:rsidP="00B85BF3">
      <w:pPr>
        <w:pStyle w:val="Rule"/>
      </w:pPr>
      <w:r w:rsidRPr="00057C52">
        <w:t>10A ncac 23D .0102</w:t>
      </w:r>
      <w:r w:rsidRPr="00057C52">
        <w:tab/>
        <w:t>OPTIONAL GROUPS</w:t>
      </w:r>
    </w:p>
    <w:p w14:paraId="2210FE04" w14:textId="77777777" w:rsidR="00E74168" w:rsidRPr="00057C52" w:rsidRDefault="00E74168" w:rsidP="00B85BF3">
      <w:pPr>
        <w:pStyle w:val="Base"/>
      </w:pPr>
    </w:p>
    <w:p w14:paraId="00EDAECE" w14:textId="77777777" w:rsidR="00E74168" w:rsidRPr="00057C52" w:rsidRDefault="00E74168" w:rsidP="00B85BF3">
      <w:pPr>
        <w:pStyle w:val="History"/>
      </w:pPr>
      <w:r w:rsidRPr="00057C52">
        <w:t>History Note:</w:t>
      </w:r>
      <w:r w:rsidRPr="00057C52">
        <w:tab/>
        <w:t>Authority G.S. 108A-54; 42 C.F.R. 435.210; 42 C.F.R. 435.222; 42 C.F.R. 435.230; 42 C.F.R. 435.301; 42 C.F.R. 435.308; 42 C.F.R. 435.322; 42 C.F.R. 435.330; 42 U.S.C. 1396(a)(10)(A)(ii); 42 U.S.C. 1396a(a)(10)(C); S.L. 1983, c. 1034, s. 62.2; S.L. 1987, c. 738, s. 69 and 70; S.L. 1989, c. 752, s. 133;</w:t>
      </w:r>
    </w:p>
    <w:p w14:paraId="3957D606" w14:textId="77777777" w:rsidR="00E74168" w:rsidRPr="00057C52" w:rsidRDefault="00E74168" w:rsidP="00B85BF3">
      <w:pPr>
        <w:pStyle w:val="HistoryAfter"/>
      </w:pPr>
      <w:r w:rsidRPr="00057C52">
        <w:t xml:space="preserve">Eff. </w:t>
      </w:r>
      <w:smartTag w:uri="urn:schemas-microsoft-com:office:smarttags" w:element="date">
        <w:smartTagPr>
          <w:attr w:name="Month" w:val="9"/>
          <w:attr w:name="Day" w:val="1"/>
          <w:attr w:name="Year" w:val="1984"/>
        </w:smartTagPr>
        <w:r w:rsidRPr="00057C52">
          <w:t>September 1, 1984</w:t>
        </w:r>
      </w:smartTag>
      <w:r w:rsidRPr="00057C52">
        <w:t>;</w:t>
      </w:r>
    </w:p>
    <w:p w14:paraId="79BA7F11" w14:textId="77777777" w:rsidR="00E74168" w:rsidRPr="00057C52" w:rsidRDefault="00E74168" w:rsidP="00B85BF3">
      <w:pPr>
        <w:pStyle w:val="HistoryAfter"/>
      </w:pPr>
      <w:r w:rsidRPr="00057C52">
        <w:t xml:space="preserve">Amended Eff. </w:t>
      </w:r>
      <w:smartTag w:uri="urn:schemas-microsoft-com:office:smarttags" w:element="date">
        <w:smartTagPr>
          <w:attr w:name="Month" w:val="2"/>
          <w:attr w:name="Day" w:val="1"/>
          <w:attr w:name="Year" w:val="1992"/>
        </w:smartTagPr>
        <w:r w:rsidRPr="00057C52">
          <w:t>February 1, 1992</w:t>
        </w:r>
      </w:smartTag>
      <w:r w:rsidRPr="00057C52">
        <w:t xml:space="preserve">; </w:t>
      </w:r>
      <w:smartTag w:uri="urn:schemas-microsoft-com:office:smarttags" w:element="date">
        <w:smartTagPr>
          <w:attr w:name="Month" w:val="7"/>
          <w:attr w:name="Day" w:val="1"/>
          <w:attr w:name="Year" w:val="1991"/>
        </w:smartTagPr>
        <w:r w:rsidRPr="00057C52">
          <w:t>July 1, 1991</w:t>
        </w:r>
      </w:smartTag>
      <w:r w:rsidRPr="00057C52">
        <w:t xml:space="preserve">; </w:t>
      </w:r>
      <w:smartTag w:uri="urn:schemas-microsoft-com:office:smarttags" w:element="date">
        <w:smartTagPr>
          <w:attr w:name="Month" w:val="8"/>
          <w:attr w:name="Day" w:val="1"/>
          <w:attr w:name="Year" w:val="1990"/>
        </w:smartTagPr>
        <w:r w:rsidRPr="00057C52">
          <w:t>August 1, 1990</w:t>
        </w:r>
      </w:smartTag>
      <w:r w:rsidRPr="00057C52">
        <w:t>;</w:t>
      </w:r>
    </w:p>
    <w:p w14:paraId="02A9A125" w14:textId="77777777" w:rsidR="00E74168" w:rsidRPr="00057C52" w:rsidRDefault="00E74168" w:rsidP="00B85BF3">
      <w:pPr>
        <w:pStyle w:val="HistoryAfter"/>
      </w:pPr>
      <w:r w:rsidRPr="00057C52">
        <w:t xml:space="preserve">Temporary Amendment Eff. </w:t>
      </w:r>
      <w:smartTag w:uri="urn:schemas-microsoft-com:office:smarttags" w:element="date">
        <w:smartTagPr>
          <w:attr w:name="Month" w:val="9"/>
          <w:attr w:name="Day" w:val="12"/>
          <w:attr w:name="Year" w:val="1994"/>
        </w:smartTagPr>
        <w:r w:rsidRPr="00057C52">
          <w:t>September 12, 1994</w:t>
        </w:r>
      </w:smartTag>
      <w:r w:rsidRPr="00057C52">
        <w:t>, for a period of 180 days or until the permanent rule becomes effective, whichever is sooner;</w:t>
      </w:r>
    </w:p>
    <w:p w14:paraId="4097C68F" w14:textId="77777777" w:rsidR="00E74168" w:rsidRPr="00057C52" w:rsidRDefault="00E74168" w:rsidP="00B85BF3">
      <w:pPr>
        <w:pStyle w:val="HistoryAfter"/>
      </w:pPr>
      <w:r w:rsidRPr="00057C52">
        <w:t xml:space="preserve">Temporary Amendment Eff. </w:t>
      </w:r>
      <w:smartTag w:uri="urn:schemas-microsoft-com:office:smarttags" w:element="date">
        <w:smartTagPr>
          <w:attr w:name="Month" w:val="10"/>
          <w:attr w:name="Day" w:val="1"/>
          <w:attr w:name="Year" w:val="1994"/>
        </w:smartTagPr>
        <w:r w:rsidRPr="00057C52">
          <w:t>October 1, 1994</w:t>
        </w:r>
      </w:smartTag>
      <w:r w:rsidRPr="00057C52">
        <w:t>, for a period of 180 days or until the permanent rule becomes effective, whichever is sooner;</w:t>
      </w:r>
    </w:p>
    <w:p w14:paraId="19A925AF" w14:textId="77777777" w:rsidR="00E74168" w:rsidRPr="00057C52" w:rsidRDefault="00E74168" w:rsidP="00B85BF3">
      <w:pPr>
        <w:pStyle w:val="HistoryAfter"/>
      </w:pPr>
      <w:r w:rsidRPr="00057C52">
        <w:t xml:space="preserve">Amended Eff. </w:t>
      </w:r>
      <w:smartTag w:uri="urn:schemas-microsoft-com:office:smarttags" w:element="date">
        <w:smartTagPr>
          <w:attr w:name="Month" w:val="1"/>
          <w:attr w:name="Day" w:val="1"/>
          <w:attr w:name="Year" w:val="1995"/>
        </w:smartTagPr>
        <w:r w:rsidRPr="00057C52">
          <w:t>January 1, 1995</w:t>
        </w:r>
      </w:smartTag>
      <w:r w:rsidRPr="00057C52">
        <w:t>;</w:t>
      </w:r>
    </w:p>
    <w:p w14:paraId="09176ADE" w14:textId="77777777" w:rsidR="00E74168" w:rsidRPr="00057C52" w:rsidRDefault="00E74168" w:rsidP="00B85BF3">
      <w:pPr>
        <w:pStyle w:val="HistoryAfter"/>
      </w:pPr>
      <w:r w:rsidRPr="00057C52">
        <w:t xml:space="preserve">Temporary Amendment Eff. </w:t>
      </w:r>
      <w:smartTag w:uri="urn:schemas-microsoft-com:office:smarttags" w:element="date">
        <w:smartTagPr>
          <w:attr w:name="Month" w:val="2"/>
          <w:attr w:name="Day" w:val="23"/>
          <w:attr w:name="Year" w:val="1999"/>
        </w:smartTagPr>
        <w:r w:rsidRPr="00057C52">
          <w:t>February 23, 1999</w:t>
        </w:r>
      </w:smartTag>
      <w:r w:rsidRPr="00057C52">
        <w:t>;</w:t>
      </w:r>
    </w:p>
    <w:p w14:paraId="626B7447" w14:textId="77777777" w:rsidR="00E74168" w:rsidRPr="00057C52" w:rsidRDefault="00E74168" w:rsidP="00B85BF3">
      <w:pPr>
        <w:pStyle w:val="HistoryAfter"/>
      </w:pPr>
      <w:r w:rsidRPr="00057C52">
        <w:t xml:space="preserve">Amended Eff. </w:t>
      </w:r>
      <w:smartTag w:uri="urn:schemas-microsoft-com:office:smarttags" w:element="date">
        <w:smartTagPr>
          <w:attr w:name="Month" w:val="8"/>
          <w:attr w:name="Day" w:val="1"/>
          <w:attr w:name="Year" w:val="2000"/>
        </w:smartTagPr>
        <w:r w:rsidRPr="00057C52">
          <w:t>August 1, 2000</w:t>
        </w:r>
      </w:smartTag>
      <w:r w:rsidRPr="00057C52">
        <w:t>;</w:t>
      </w:r>
    </w:p>
    <w:p w14:paraId="4F58B962" w14:textId="77777777" w:rsidR="00E74168" w:rsidRPr="00057C52" w:rsidRDefault="00E74168" w:rsidP="00B85BF3">
      <w:pPr>
        <w:pStyle w:val="HistoryAfter"/>
      </w:pPr>
      <w:r w:rsidRPr="00057C52">
        <w:t xml:space="preserve">Temporary Amendment Eff. </w:t>
      </w:r>
      <w:smartTag w:uri="urn:schemas-microsoft-com:office:smarttags" w:element="date">
        <w:smartTagPr>
          <w:attr w:name="Month" w:val="1"/>
          <w:attr w:name="Day" w:val="1"/>
          <w:attr w:name="Year" w:val="2002"/>
        </w:smartTagPr>
        <w:r w:rsidRPr="00057C52">
          <w:t>January 1, 2002</w:t>
        </w:r>
      </w:smartTag>
      <w:r w:rsidRPr="00057C52">
        <w:t>;</w:t>
      </w:r>
    </w:p>
    <w:p w14:paraId="19CCCC88" w14:textId="77777777" w:rsidR="00E74168" w:rsidRPr="00057C52" w:rsidRDefault="00E74168" w:rsidP="00B85BF3">
      <w:pPr>
        <w:pStyle w:val="HistoryAfter"/>
      </w:pPr>
      <w:r w:rsidRPr="00057C52">
        <w:t xml:space="preserve">Amended Eff. </w:t>
      </w:r>
      <w:smartTag w:uri="urn:schemas-microsoft-com:office:smarttags" w:element="date">
        <w:smartTagPr>
          <w:attr w:name="Month" w:val="4"/>
          <w:attr w:name="Day" w:val="1"/>
          <w:attr w:name="Year" w:val="2003"/>
        </w:smartTagPr>
        <w:r w:rsidRPr="00057C52">
          <w:t>April 1, 2003;</w:t>
        </w:r>
      </w:smartTag>
    </w:p>
    <w:p w14:paraId="60CF2E68" w14:textId="77777777" w:rsidR="00E74168" w:rsidRPr="00057C52" w:rsidRDefault="00E74168" w:rsidP="00B85BF3">
      <w:pPr>
        <w:pStyle w:val="HistoryAfter"/>
      </w:pPr>
      <w:r w:rsidRPr="00057C52">
        <w:t xml:space="preserve">Transferred from 10A NCAC 21B .0102 Eff. May 1, 2012; </w:t>
      </w:r>
    </w:p>
    <w:p w14:paraId="0734440C" w14:textId="77777777" w:rsidR="00E74168" w:rsidRPr="00057C52" w:rsidRDefault="00E74168" w:rsidP="00B85BF3">
      <w:pPr>
        <w:pStyle w:val="HistoryAfter"/>
      </w:pPr>
      <w:r w:rsidRPr="00057C52">
        <w:t xml:space="preserve">Repealed Eff. </w:t>
      </w:r>
      <w:r>
        <w:t>June</w:t>
      </w:r>
      <w:r w:rsidRPr="00057C52">
        <w:t xml:space="preserve"> 1, 2019.</w:t>
      </w:r>
    </w:p>
    <w:p w14:paraId="7B2321ED" w14:textId="77777777" w:rsidR="00E74168" w:rsidRPr="00057C52" w:rsidRDefault="00E74168" w:rsidP="00B85BF3">
      <w:pPr>
        <w:pStyle w:val="Base"/>
      </w:pPr>
    </w:p>
    <w:p w14:paraId="0DD96954" w14:textId="77777777" w:rsidR="00E74168" w:rsidRPr="00AE3B9F" w:rsidRDefault="00E74168" w:rsidP="00B85BF3">
      <w:pPr>
        <w:pStyle w:val="Rule"/>
      </w:pPr>
      <w:r w:rsidRPr="00AE3B9F">
        <w:t>10A NCAC 23d .0201</w:t>
      </w:r>
      <w:r w:rsidRPr="00AE3B9F">
        <w:tab/>
        <w:t>CLASSIFICATION</w:t>
      </w:r>
    </w:p>
    <w:p w14:paraId="68AA621A" w14:textId="77777777" w:rsidR="00E74168" w:rsidRPr="00AE3B9F" w:rsidRDefault="00E74168" w:rsidP="00B85BF3">
      <w:pPr>
        <w:pStyle w:val="Base"/>
      </w:pPr>
    </w:p>
    <w:p w14:paraId="6B826E30" w14:textId="77777777" w:rsidR="00E74168" w:rsidRPr="00AE3B9F" w:rsidRDefault="00E74168" w:rsidP="00B85BF3">
      <w:pPr>
        <w:pStyle w:val="History"/>
      </w:pPr>
      <w:r w:rsidRPr="00AE3B9F">
        <w:t>History Note:</w:t>
      </w:r>
      <w:r w:rsidRPr="00AE3B9F">
        <w:tab/>
        <w:t>Filed as a Temporary Amendment Eff. October 1, 1994, for a period of 180 days or until the permanent rule becomes effective, whichever is sooner;</w:t>
      </w:r>
    </w:p>
    <w:p w14:paraId="05CA131D" w14:textId="77777777" w:rsidR="00E74168" w:rsidRPr="00AE3B9F" w:rsidRDefault="00E74168" w:rsidP="00B85BF3">
      <w:pPr>
        <w:pStyle w:val="HistoryAfter"/>
      </w:pPr>
      <w:r w:rsidRPr="00AE3B9F">
        <w:t>Filed as a Temporary Amendment Eff. September 12, 1994, for a period of 180 days or until the permanent rule becomes effective, whichever is sooner;</w:t>
      </w:r>
    </w:p>
    <w:p w14:paraId="344BF3C3" w14:textId="77777777" w:rsidR="00E74168" w:rsidRPr="00AE3B9F" w:rsidRDefault="00E74168" w:rsidP="00B85BF3">
      <w:pPr>
        <w:pStyle w:val="HistoryAfter"/>
      </w:pPr>
      <w:r w:rsidRPr="00AE3B9F">
        <w:t>Authority G.S. 108A-54; 42 C.F.R. 435.2; 42 C.F.R. 435.4;</w:t>
      </w:r>
    </w:p>
    <w:p w14:paraId="60D34A77" w14:textId="77777777" w:rsidR="00E74168" w:rsidRPr="00AE3B9F" w:rsidRDefault="00E74168" w:rsidP="00B85BF3">
      <w:pPr>
        <w:pStyle w:val="HistoryAfter"/>
      </w:pPr>
      <w:r w:rsidRPr="00AE3B9F">
        <w:t>Eff. September 1, 1984;</w:t>
      </w:r>
    </w:p>
    <w:p w14:paraId="24DCB423" w14:textId="77777777" w:rsidR="00E74168" w:rsidRPr="00AE3B9F" w:rsidRDefault="00E74168" w:rsidP="00B85BF3">
      <w:pPr>
        <w:pStyle w:val="HistoryAfter"/>
      </w:pPr>
      <w:r w:rsidRPr="00AE3B9F">
        <w:t>Amended Eff. January 1, 1995; August 1, 1990;</w:t>
      </w:r>
    </w:p>
    <w:p w14:paraId="41F774B0" w14:textId="77777777" w:rsidR="00E74168" w:rsidRPr="00AE3B9F" w:rsidRDefault="00E74168" w:rsidP="00B85BF3">
      <w:pPr>
        <w:pStyle w:val="HistoryAfter"/>
      </w:pPr>
      <w:r w:rsidRPr="00AE3B9F">
        <w:t>Temporary Amendment Eff. September 13, 1999;</w:t>
      </w:r>
    </w:p>
    <w:p w14:paraId="4D4452D6" w14:textId="77777777" w:rsidR="00E74168" w:rsidRPr="00AE3B9F" w:rsidRDefault="00E74168" w:rsidP="00B85BF3">
      <w:pPr>
        <w:pStyle w:val="HistoryAfter"/>
      </w:pPr>
      <w:r w:rsidRPr="00AE3B9F">
        <w:t>Temporary Amendment Expired June 27, 2000;</w:t>
      </w:r>
    </w:p>
    <w:p w14:paraId="512ABFD8" w14:textId="77777777" w:rsidR="00E74168" w:rsidRPr="00AE3B9F" w:rsidRDefault="00E74168" w:rsidP="00B85BF3">
      <w:pPr>
        <w:pStyle w:val="HistoryAfter"/>
      </w:pPr>
      <w:r w:rsidRPr="00AE3B9F">
        <w:t>Temporary Amendment Eff. September 12, 2000;</w:t>
      </w:r>
    </w:p>
    <w:p w14:paraId="700EB515" w14:textId="77777777" w:rsidR="00E74168" w:rsidRPr="00AE3B9F" w:rsidRDefault="00E74168" w:rsidP="00B85BF3">
      <w:pPr>
        <w:pStyle w:val="HistoryAfter"/>
      </w:pPr>
      <w:r w:rsidRPr="00AE3B9F">
        <w:t>Amended Eff. August 1, 2002;</w:t>
      </w:r>
    </w:p>
    <w:p w14:paraId="7F45CAE1" w14:textId="77777777" w:rsidR="00E74168" w:rsidRPr="00AE3B9F" w:rsidRDefault="00E74168" w:rsidP="00B85BF3">
      <w:pPr>
        <w:pStyle w:val="HistoryAfter"/>
      </w:pPr>
      <w:r w:rsidRPr="00AE3B9F">
        <w:t xml:space="preserve">Transferred from 10A NCAC 21B .0408 Eff. May 1, 2012; </w:t>
      </w:r>
    </w:p>
    <w:p w14:paraId="33851B71" w14:textId="77777777" w:rsidR="00E74168" w:rsidRPr="00AE3B9F" w:rsidRDefault="00E74168" w:rsidP="00B85BF3">
      <w:pPr>
        <w:pStyle w:val="HistoryAfter"/>
      </w:pPr>
      <w:r w:rsidRPr="00AE3B9F">
        <w:t xml:space="preserve">Repealed Eff. </w:t>
      </w:r>
      <w:r>
        <w:t>June</w:t>
      </w:r>
      <w:r w:rsidRPr="00AE3B9F">
        <w:t xml:space="preserve"> 1, 2019.</w:t>
      </w:r>
    </w:p>
    <w:p w14:paraId="147A81B7" w14:textId="77777777" w:rsidR="00E74168" w:rsidRPr="00AE3B9F" w:rsidRDefault="00E74168" w:rsidP="00B85BF3">
      <w:pPr>
        <w:pStyle w:val="Base"/>
      </w:pPr>
    </w:p>
    <w:p w14:paraId="3ACEFDC8" w14:textId="77777777" w:rsidR="00E74168" w:rsidRPr="001B376C" w:rsidRDefault="00E74168" w:rsidP="00B85BF3">
      <w:pPr>
        <w:pStyle w:val="Rule"/>
      </w:pPr>
      <w:r w:rsidRPr="001B376C">
        <w:t>10A NCAC 23E .0101</w:t>
      </w:r>
      <w:r w:rsidRPr="001B376C">
        <w:tab/>
        <w:t>AGE</w:t>
      </w:r>
    </w:p>
    <w:p w14:paraId="31EAB341" w14:textId="77777777" w:rsidR="00E74168" w:rsidRPr="001B376C" w:rsidRDefault="00E74168" w:rsidP="00B85BF3">
      <w:pPr>
        <w:pStyle w:val="Base"/>
      </w:pPr>
    </w:p>
    <w:p w14:paraId="13EB970A" w14:textId="77777777" w:rsidR="00E74168" w:rsidRPr="001B376C" w:rsidRDefault="00E74168" w:rsidP="00B85BF3">
      <w:pPr>
        <w:pStyle w:val="History"/>
      </w:pPr>
      <w:r w:rsidRPr="001B376C">
        <w:t>History Note:</w:t>
      </w:r>
      <w:r w:rsidRPr="001B376C">
        <w:tab/>
        <w:t>Authority G.S. 108A-54; 42 C.F.R. 435.520; Alexander v. Flaherty Consent Order filed</w:t>
      </w:r>
    </w:p>
    <w:p w14:paraId="500E069D" w14:textId="77777777" w:rsidR="00E74168" w:rsidRPr="001B376C" w:rsidRDefault="00E74168" w:rsidP="00B85BF3">
      <w:pPr>
        <w:pStyle w:val="HistoryAfter"/>
      </w:pPr>
      <w:r w:rsidRPr="001B376C">
        <w:t>February 14, 1992;</w:t>
      </w:r>
    </w:p>
    <w:p w14:paraId="4520A6C7" w14:textId="77777777" w:rsidR="00E74168" w:rsidRPr="001B376C" w:rsidRDefault="00E74168" w:rsidP="00B85BF3">
      <w:pPr>
        <w:pStyle w:val="HistoryAfter"/>
      </w:pPr>
      <w:r w:rsidRPr="001B376C">
        <w:t>Eff. September 1, 1984;</w:t>
      </w:r>
    </w:p>
    <w:p w14:paraId="10AAEFCC" w14:textId="77777777" w:rsidR="00E74168" w:rsidRPr="001B376C" w:rsidRDefault="00E74168" w:rsidP="00B85BF3">
      <w:pPr>
        <w:pStyle w:val="HistoryAfter"/>
      </w:pPr>
      <w:r w:rsidRPr="001B376C">
        <w:t>Amended Eff. April 1, 1993; August 1, 1990;</w:t>
      </w:r>
    </w:p>
    <w:p w14:paraId="08BE0DE0" w14:textId="77777777" w:rsidR="00E74168" w:rsidRPr="001B376C" w:rsidRDefault="00E74168" w:rsidP="00B85BF3">
      <w:pPr>
        <w:pStyle w:val="HistoryAfter"/>
      </w:pPr>
      <w:r w:rsidRPr="001B376C">
        <w:t xml:space="preserve">Transferred from 10A NCAC 21B .0301 Eff. May 1, 2012; </w:t>
      </w:r>
    </w:p>
    <w:p w14:paraId="7E26F6A7" w14:textId="77777777" w:rsidR="00E74168" w:rsidRPr="001B376C" w:rsidRDefault="00E74168" w:rsidP="00B85BF3">
      <w:pPr>
        <w:pStyle w:val="HistoryAfter"/>
      </w:pPr>
      <w:r w:rsidRPr="001B376C">
        <w:t xml:space="preserve">Repealed Eff. </w:t>
      </w:r>
      <w:r>
        <w:t>June</w:t>
      </w:r>
      <w:r w:rsidRPr="001B376C">
        <w:t xml:space="preserve"> 1, 2019.</w:t>
      </w:r>
    </w:p>
    <w:p w14:paraId="37D17249" w14:textId="77777777" w:rsidR="00E74168" w:rsidRPr="001B376C" w:rsidRDefault="00E74168" w:rsidP="00B85BF3">
      <w:pPr>
        <w:pStyle w:val="Base"/>
      </w:pPr>
    </w:p>
    <w:p w14:paraId="791A19AE" w14:textId="77777777" w:rsidR="00E74168" w:rsidRPr="00E312F9" w:rsidRDefault="00E74168" w:rsidP="00B85BF3">
      <w:pPr>
        <w:pStyle w:val="Rule"/>
      </w:pPr>
      <w:r w:rsidRPr="00E312F9">
        <w:t>10A NCAC 23E .0102</w:t>
      </w:r>
      <w:r w:rsidRPr="00E312F9">
        <w:tab/>
        <w:t>UNITED STATES CITIZEN</w:t>
      </w:r>
    </w:p>
    <w:p w14:paraId="79582D21" w14:textId="77777777" w:rsidR="00E74168" w:rsidRPr="00E312F9" w:rsidRDefault="00E74168" w:rsidP="00B85BF3">
      <w:pPr>
        <w:pStyle w:val="Base"/>
      </w:pPr>
    </w:p>
    <w:p w14:paraId="46C8542F" w14:textId="77777777" w:rsidR="00E74168" w:rsidRPr="00E312F9" w:rsidRDefault="00E74168" w:rsidP="00B85BF3">
      <w:pPr>
        <w:pStyle w:val="History"/>
      </w:pPr>
      <w:r w:rsidRPr="00E312F9">
        <w:t>History Note:</w:t>
      </w:r>
      <w:r w:rsidRPr="00E312F9">
        <w:tab/>
        <w:t>Authority G.S. 108A-54; 42 C.F.R. 435.402; 8 U.S.C. 1161; 8 U.S.C. 1255a; 42 U.S.C. 1396b(v);</w:t>
      </w:r>
    </w:p>
    <w:p w14:paraId="0E525908" w14:textId="77777777" w:rsidR="00E74168" w:rsidRPr="00E312F9" w:rsidRDefault="00E74168" w:rsidP="00B85BF3">
      <w:pPr>
        <w:pStyle w:val="HistoryAfter"/>
      </w:pPr>
      <w:r w:rsidRPr="00E312F9">
        <w:t>Eff. September 1, 1984;</w:t>
      </w:r>
    </w:p>
    <w:p w14:paraId="082E461A" w14:textId="77777777" w:rsidR="00E74168" w:rsidRPr="00E312F9" w:rsidRDefault="00E74168" w:rsidP="00B85BF3">
      <w:pPr>
        <w:pStyle w:val="HistoryAfter"/>
      </w:pPr>
      <w:r w:rsidRPr="00E312F9">
        <w:t>Amended Eff. August 1, 2000; December 1, 1991; August 1, 1990;</w:t>
      </w:r>
    </w:p>
    <w:p w14:paraId="7243FDC7" w14:textId="77777777" w:rsidR="00E74168" w:rsidRPr="00E312F9" w:rsidRDefault="00E74168" w:rsidP="00B85BF3">
      <w:pPr>
        <w:pStyle w:val="HistoryAfter"/>
      </w:pPr>
      <w:r w:rsidRPr="00E312F9">
        <w:t xml:space="preserve">Transferred from 10A NCAC 21B .0302 Eff. May 1, 2012; </w:t>
      </w:r>
    </w:p>
    <w:p w14:paraId="356BAD2F" w14:textId="77777777" w:rsidR="00E74168" w:rsidRPr="00E312F9" w:rsidRDefault="00E74168" w:rsidP="00B85BF3">
      <w:pPr>
        <w:pStyle w:val="HistoryAfter"/>
      </w:pPr>
      <w:r w:rsidRPr="00E312F9">
        <w:t xml:space="preserve">Repealed Eff. </w:t>
      </w:r>
      <w:r>
        <w:t>June</w:t>
      </w:r>
      <w:r w:rsidRPr="00E312F9">
        <w:t xml:space="preserve"> 1, 2019.</w:t>
      </w:r>
    </w:p>
    <w:p w14:paraId="7EDFC182" w14:textId="77777777" w:rsidR="00E74168" w:rsidRPr="00E312F9" w:rsidRDefault="00E74168" w:rsidP="00B85BF3">
      <w:pPr>
        <w:pStyle w:val="Base"/>
      </w:pPr>
    </w:p>
    <w:p w14:paraId="690F8578" w14:textId="77777777" w:rsidR="00E74168" w:rsidRPr="00652610" w:rsidRDefault="00E74168" w:rsidP="00B85BF3">
      <w:pPr>
        <w:pStyle w:val="Rule"/>
      </w:pPr>
      <w:r w:rsidRPr="00652610">
        <w:t>10A NCAC 23E .0103</w:t>
      </w:r>
      <w:r w:rsidRPr="00652610">
        <w:tab/>
        <w:t>RESIDENCE</w:t>
      </w:r>
    </w:p>
    <w:p w14:paraId="13804681" w14:textId="77777777" w:rsidR="00E74168" w:rsidRPr="00652610" w:rsidRDefault="00E74168" w:rsidP="00B85BF3">
      <w:pPr>
        <w:pStyle w:val="Paragraph"/>
      </w:pPr>
      <w:r w:rsidRPr="00652610">
        <w:t>(a)  The requirements stated in 42 CFR 435.403 shall apply to determine residence in the State except for provisions in Paragraph (b) of this Rule.</w:t>
      </w:r>
    </w:p>
    <w:p w14:paraId="3B1D8AA5" w14:textId="77777777" w:rsidR="00E74168" w:rsidRPr="00652610" w:rsidRDefault="00E74168" w:rsidP="00B85BF3">
      <w:pPr>
        <w:pStyle w:val="Paragraph"/>
      </w:pPr>
      <w:r w:rsidRPr="00652610">
        <w:t xml:space="preserve">(b)  Residents of the state of Georgia who enter a </w:t>
      </w:r>
      <w:proofErr w:type="gramStart"/>
      <w:r w:rsidRPr="00652610">
        <w:t>long term</w:t>
      </w:r>
      <w:proofErr w:type="gramEnd"/>
      <w:r w:rsidRPr="00652610">
        <w:t xml:space="preserve"> care facility in NC</w:t>
      </w:r>
      <w:r>
        <w:t xml:space="preserve"> </w:t>
      </w:r>
      <w:r w:rsidRPr="00652610">
        <w:t xml:space="preserve">within 40 miles of the resident state's border shall retain residence in Georgia. Residents of NC who enter a </w:t>
      </w:r>
      <w:proofErr w:type="gramStart"/>
      <w:r w:rsidRPr="00652610">
        <w:t>long term</w:t>
      </w:r>
      <w:proofErr w:type="gramEnd"/>
      <w:r w:rsidRPr="00652610">
        <w:t xml:space="preserve"> care facility in Georgia within 40 miles of the NC border retain NC residency.</w:t>
      </w:r>
    </w:p>
    <w:p w14:paraId="775CB63A" w14:textId="77777777" w:rsidR="00E74168" w:rsidRPr="00652610" w:rsidRDefault="00E74168" w:rsidP="00B85BF3">
      <w:pPr>
        <w:pStyle w:val="Paragraph"/>
      </w:pPr>
      <w:r w:rsidRPr="00652610">
        <w:t>(c)  An individual visiting without intent to reside in the State shall be ineligible for NC</w:t>
      </w:r>
      <w:r>
        <w:t xml:space="preserve"> </w:t>
      </w:r>
      <w:r w:rsidRPr="00652610">
        <w:t>Medicaid.</w:t>
      </w:r>
    </w:p>
    <w:p w14:paraId="3AC7CA8E" w14:textId="77777777" w:rsidR="00E74168" w:rsidRPr="00652610" w:rsidRDefault="00E74168" w:rsidP="00B85BF3">
      <w:pPr>
        <w:pStyle w:val="Paragraph"/>
      </w:pPr>
      <w:r w:rsidRPr="00652610">
        <w:t>(d)  An individual who moves to another state and intends to reside in that state shall not be eligible for NC Medicaid.</w:t>
      </w:r>
    </w:p>
    <w:p w14:paraId="1DB26A40" w14:textId="77777777" w:rsidR="00E74168" w:rsidRPr="00652610" w:rsidRDefault="00E74168" w:rsidP="00B85BF3">
      <w:pPr>
        <w:pStyle w:val="Paragraph"/>
      </w:pPr>
      <w:r w:rsidRPr="00652610">
        <w:t>(e)  County residence:</w:t>
      </w:r>
    </w:p>
    <w:p w14:paraId="60A2E9B9" w14:textId="77777777" w:rsidR="00E74168" w:rsidRPr="00652610" w:rsidRDefault="00E74168" w:rsidP="00B85BF3">
      <w:pPr>
        <w:pStyle w:val="SubParagraph"/>
        <w:tabs>
          <w:tab w:val="clear" w:pos="1800"/>
        </w:tabs>
      </w:pPr>
      <w:r w:rsidRPr="00652610">
        <w:t>(1)</w:t>
      </w:r>
      <w:r w:rsidRPr="00652610">
        <w:tab/>
        <w:t xml:space="preserve">Any client who moves from one county to another North Carolina county shall continue to receive assistance so long as eligibility continues. </w:t>
      </w:r>
    </w:p>
    <w:p w14:paraId="64ED3B31" w14:textId="77777777" w:rsidR="00E74168" w:rsidRPr="00652610" w:rsidRDefault="00E74168" w:rsidP="00B85BF3">
      <w:pPr>
        <w:pStyle w:val="SubParagraph"/>
        <w:tabs>
          <w:tab w:val="clear" w:pos="1800"/>
        </w:tabs>
      </w:pPr>
      <w:r w:rsidRPr="00652610">
        <w:t>(2)</w:t>
      </w:r>
      <w:r w:rsidRPr="00652610">
        <w:tab/>
        <w:t>An individual has residence in the county in which he or she resides. However, if he or she is in a hospital, mental institution, intermediate care facility, skilled nursing home, boarding home, penal institution, or similar facility, the county where the facility is located shall not be his or her legal residence. Except for (e)(3) in this Rule, the county of legal residence shall be the county where the individual lived in a private living arrangement prior to entering a facility.</w:t>
      </w:r>
    </w:p>
    <w:p w14:paraId="7C04B099" w14:textId="77777777" w:rsidR="00E74168" w:rsidRPr="00652610" w:rsidRDefault="00E74168" w:rsidP="00B85BF3">
      <w:pPr>
        <w:pStyle w:val="SubParagraph"/>
        <w:tabs>
          <w:tab w:val="clear" w:pos="1800"/>
        </w:tabs>
      </w:pPr>
      <w:r w:rsidRPr="00652610">
        <w:t>(3)</w:t>
      </w:r>
      <w:r w:rsidRPr="00652610">
        <w:tab/>
        <w:t>If an individual who became disabled prior to age 18 has remained in a facility, he or she remains a resident of the county and state where his or her parent(s) had residence immediately prior to his or her reaching age 18. If, as an adult, he or she is applying for assistance and it is not possible for the individual to trace his or her county of residence as a minor, he or she shall establish residence based on where he or she intends to reside, regardless of his or her parent's current legal residence.</w:t>
      </w:r>
    </w:p>
    <w:p w14:paraId="5AF7C9B4" w14:textId="77777777" w:rsidR="00E74168" w:rsidRPr="00652610" w:rsidRDefault="00E74168" w:rsidP="00B85BF3">
      <w:pPr>
        <w:pStyle w:val="Base"/>
      </w:pPr>
    </w:p>
    <w:p w14:paraId="6F01DC6C" w14:textId="77777777" w:rsidR="00E74168" w:rsidRPr="00652610" w:rsidRDefault="00E74168" w:rsidP="00B85BF3">
      <w:pPr>
        <w:pStyle w:val="History"/>
      </w:pPr>
      <w:r w:rsidRPr="00652610">
        <w:t>History Note:</w:t>
      </w:r>
      <w:r w:rsidRPr="00652610">
        <w:tab/>
        <w:t>Authority G.S. 108A-54; 108A-54.1B; 108A-55.3; 42 C.F.R. 435.403;</w:t>
      </w:r>
    </w:p>
    <w:p w14:paraId="357219DD" w14:textId="77777777" w:rsidR="00E74168" w:rsidRPr="00652610" w:rsidRDefault="00E74168" w:rsidP="00B85BF3">
      <w:pPr>
        <w:pStyle w:val="HistoryAfter"/>
      </w:pPr>
      <w:r w:rsidRPr="00652610">
        <w:t>Eff. September 1, 1984;</w:t>
      </w:r>
    </w:p>
    <w:p w14:paraId="75570C39" w14:textId="77777777" w:rsidR="00E74168" w:rsidRPr="00652610" w:rsidRDefault="00E74168" w:rsidP="00B85BF3">
      <w:pPr>
        <w:pStyle w:val="HistoryAfter"/>
      </w:pPr>
      <w:r w:rsidRPr="00652610">
        <w:t>Amended Eff. August 1, 1990;</w:t>
      </w:r>
    </w:p>
    <w:p w14:paraId="277CD7DA" w14:textId="77777777" w:rsidR="00E74168" w:rsidRPr="00652610" w:rsidRDefault="00E74168" w:rsidP="00B85BF3">
      <w:pPr>
        <w:pStyle w:val="HistoryAfter"/>
      </w:pPr>
      <w:r w:rsidRPr="00652610">
        <w:t xml:space="preserve">Transferred from 10A NCAC 21B .0303 Eff. May 1, 2012; </w:t>
      </w:r>
    </w:p>
    <w:p w14:paraId="7B718475" w14:textId="77777777" w:rsidR="00E74168" w:rsidRPr="00652610" w:rsidRDefault="00E74168" w:rsidP="00B85BF3">
      <w:pPr>
        <w:pStyle w:val="HistoryAfter"/>
      </w:pPr>
      <w:r w:rsidRPr="00652610">
        <w:t>Readopted Eff. June 1, 2019.</w:t>
      </w:r>
    </w:p>
    <w:p w14:paraId="4CF37A88" w14:textId="77777777" w:rsidR="00E74168" w:rsidRDefault="00E74168" w:rsidP="00B85BF3">
      <w:pPr>
        <w:pStyle w:val="Base"/>
      </w:pPr>
    </w:p>
    <w:p w14:paraId="33B0A154" w14:textId="77777777" w:rsidR="00E74168" w:rsidRPr="00AB285F" w:rsidRDefault="00E74168" w:rsidP="00B85BF3">
      <w:pPr>
        <w:pStyle w:val="Rule"/>
      </w:pPr>
      <w:r w:rsidRPr="00AB285F">
        <w:t>10A NCAC 23E .0104</w:t>
      </w:r>
      <w:r w:rsidRPr="00AB285F">
        <w:tab/>
        <w:t>DEPRIVATION</w:t>
      </w:r>
    </w:p>
    <w:p w14:paraId="1A29D8E7" w14:textId="77777777" w:rsidR="00E74168" w:rsidRPr="00AB285F" w:rsidRDefault="00E74168" w:rsidP="00B85BF3">
      <w:pPr>
        <w:pStyle w:val="Base"/>
      </w:pPr>
    </w:p>
    <w:p w14:paraId="5272D109" w14:textId="77777777" w:rsidR="00E74168" w:rsidRPr="00AB285F" w:rsidRDefault="00E74168" w:rsidP="00B85BF3">
      <w:pPr>
        <w:pStyle w:val="History"/>
      </w:pPr>
      <w:r w:rsidRPr="00AB285F">
        <w:t>History Note:</w:t>
      </w:r>
      <w:r w:rsidRPr="00AB285F">
        <w:tab/>
        <w:t>Authority G.S. 108A-28; 108A-54; 42 C.F.R. 435.510; 89 CVS 922;</w:t>
      </w:r>
    </w:p>
    <w:p w14:paraId="19CA2C2D" w14:textId="77777777" w:rsidR="00E74168" w:rsidRPr="00AB285F" w:rsidRDefault="00E74168" w:rsidP="00B85BF3">
      <w:pPr>
        <w:pStyle w:val="HistoryAfter"/>
      </w:pPr>
      <w:r w:rsidRPr="00AB285F">
        <w:t>Eff. September 1, 1984;</w:t>
      </w:r>
    </w:p>
    <w:p w14:paraId="7C0D6F05" w14:textId="77777777" w:rsidR="00E74168" w:rsidRPr="00AB285F" w:rsidRDefault="00E74168" w:rsidP="00B85BF3">
      <w:pPr>
        <w:pStyle w:val="HistoryAfter"/>
      </w:pPr>
      <w:r w:rsidRPr="00AB285F">
        <w:t>Amended Eff. October 1, 1991; August 1, 1990;</w:t>
      </w:r>
    </w:p>
    <w:p w14:paraId="2A690742" w14:textId="77777777" w:rsidR="00E74168" w:rsidRPr="00AB285F" w:rsidRDefault="00E74168" w:rsidP="00B85BF3">
      <w:pPr>
        <w:pStyle w:val="HistoryAfter"/>
      </w:pPr>
      <w:r w:rsidRPr="00AB285F">
        <w:t>Temporary Amendment Eff. August 5, 1999;</w:t>
      </w:r>
    </w:p>
    <w:p w14:paraId="1A482CF2" w14:textId="77777777" w:rsidR="00E74168" w:rsidRPr="00AB285F" w:rsidRDefault="00E74168" w:rsidP="00B85BF3">
      <w:pPr>
        <w:pStyle w:val="HistoryAfter"/>
      </w:pPr>
      <w:r w:rsidRPr="00AB285F">
        <w:t>Amended Eff. March 19, 2001;</w:t>
      </w:r>
    </w:p>
    <w:p w14:paraId="5DF0FBB5" w14:textId="77777777" w:rsidR="00E74168" w:rsidRPr="00AB285F" w:rsidRDefault="00E74168" w:rsidP="00B85BF3">
      <w:pPr>
        <w:pStyle w:val="HistoryAfter"/>
      </w:pPr>
      <w:r w:rsidRPr="00AB285F">
        <w:t xml:space="preserve">Transferred from 10A NCAC 21B .0304 Eff. May 1, 2012; </w:t>
      </w:r>
    </w:p>
    <w:p w14:paraId="00F526A6" w14:textId="77777777" w:rsidR="00E74168" w:rsidRPr="00AB285F" w:rsidRDefault="00E74168" w:rsidP="00B85BF3">
      <w:pPr>
        <w:pStyle w:val="HistoryAfter"/>
      </w:pPr>
      <w:r w:rsidRPr="00AB285F">
        <w:t xml:space="preserve">Repealed Eff. </w:t>
      </w:r>
      <w:r>
        <w:t>June</w:t>
      </w:r>
      <w:r w:rsidRPr="00AB285F">
        <w:t xml:space="preserve"> 1, 2019.</w:t>
      </w:r>
    </w:p>
    <w:p w14:paraId="57D86440" w14:textId="77777777" w:rsidR="00E74168" w:rsidRPr="00AB285F" w:rsidRDefault="00E74168" w:rsidP="00B85BF3">
      <w:pPr>
        <w:pStyle w:val="Base"/>
      </w:pPr>
    </w:p>
    <w:p w14:paraId="238AE310" w14:textId="77777777" w:rsidR="00E74168" w:rsidRPr="008469B6" w:rsidRDefault="00E74168" w:rsidP="00B85BF3">
      <w:pPr>
        <w:pStyle w:val="Rule"/>
      </w:pPr>
      <w:r w:rsidRPr="008469B6">
        <w:t>10A NCAC 23E .0106</w:t>
      </w:r>
      <w:r w:rsidRPr="008469B6">
        <w:tab/>
        <w:t>BLINDNESS</w:t>
      </w:r>
    </w:p>
    <w:p w14:paraId="2235ACC3" w14:textId="77777777" w:rsidR="00E74168" w:rsidRPr="008469B6" w:rsidRDefault="00E74168" w:rsidP="00B85BF3">
      <w:pPr>
        <w:pStyle w:val="Paragraph"/>
      </w:pPr>
      <w:r w:rsidRPr="008469B6">
        <w:t>(a)  To qualify for Medicaid under the category of Aid to the Blind, the client shall meet one of the following conditions:</w:t>
      </w:r>
    </w:p>
    <w:p w14:paraId="0031876A" w14:textId="77777777" w:rsidR="00E74168" w:rsidRPr="008469B6" w:rsidRDefault="00E74168" w:rsidP="00B85BF3">
      <w:pPr>
        <w:pStyle w:val="SubParagraph"/>
        <w:tabs>
          <w:tab w:val="clear" w:pos="1800"/>
        </w:tabs>
      </w:pPr>
      <w:r w:rsidRPr="008469B6">
        <w:t>(1)</w:t>
      </w:r>
      <w:r w:rsidRPr="008469B6">
        <w:tab/>
        <w:t>receipt of Medicaid on the basis of blindness in December 1973, has continued to meet December 1973 eligibility criteria for each consecutive month thereafter,</w:t>
      </w:r>
      <w:r>
        <w:t xml:space="preserve"> </w:t>
      </w:r>
      <w:r w:rsidRPr="008469B6">
        <w:t>and determined by the Disability Determination Services Section to have visual acuity of 20/100 in the better eye with correction or visual field limitation in the better eye of 30 percent or less; or</w:t>
      </w:r>
    </w:p>
    <w:p w14:paraId="0724A76E" w14:textId="77777777" w:rsidR="00E74168" w:rsidRPr="008469B6" w:rsidRDefault="00E74168" w:rsidP="00B85BF3">
      <w:pPr>
        <w:pStyle w:val="SubParagraph"/>
        <w:tabs>
          <w:tab w:val="clear" w:pos="1800"/>
        </w:tabs>
      </w:pPr>
      <w:r w:rsidRPr="008469B6">
        <w:t>(2)</w:t>
      </w:r>
      <w:r w:rsidRPr="008469B6">
        <w:tab/>
        <w:t xml:space="preserve">applied for Medicaid since January 1, 1974 and meets the definition of blindness, vocational, and medical factors applied under the Supplemental Security Income program, pursuant to 20 CFR 404, Subpart P. </w:t>
      </w:r>
    </w:p>
    <w:p w14:paraId="2437EA1A" w14:textId="77777777" w:rsidR="00E74168" w:rsidRPr="008469B6" w:rsidRDefault="00E74168" w:rsidP="00B85BF3">
      <w:pPr>
        <w:pStyle w:val="Paragraph"/>
      </w:pPr>
      <w:r w:rsidRPr="008469B6">
        <w:t>(b)  For clients applying for Medicaid since January 1, 1974, that do not meet the criteria in 20 CFR 404, Subpart P, blindness shall be determined by one of the following</w:t>
      </w:r>
      <w:r>
        <w:t xml:space="preserve"> </w:t>
      </w:r>
      <w:r w:rsidRPr="008469B6">
        <w:t>methods pursuant to 42 CFR 435.530 and 435.531:</w:t>
      </w:r>
    </w:p>
    <w:p w14:paraId="101C9FB6" w14:textId="77777777" w:rsidR="00E74168" w:rsidRPr="008469B6" w:rsidRDefault="00E74168" w:rsidP="00B85BF3">
      <w:pPr>
        <w:pStyle w:val="SubParagraph"/>
        <w:tabs>
          <w:tab w:val="clear" w:pos="1800"/>
        </w:tabs>
      </w:pPr>
      <w:r w:rsidRPr="008469B6">
        <w:t>(1)</w:t>
      </w:r>
      <w:r w:rsidRPr="008469B6">
        <w:tab/>
        <w:t xml:space="preserve">Documentary evidence including SDX, BENDEX, or an award letter that social security benefits, supplemental security income, or </w:t>
      </w:r>
      <w:proofErr w:type="gramStart"/>
      <w:r w:rsidRPr="008469B6">
        <w:t>veterans</w:t>
      </w:r>
      <w:proofErr w:type="gramEnd"/>
      <w:r w:rsidRPr="008469B6">
        <w:t xml:space="preserve"> benefits have been awarded on the basis of blindness; or</w:t>
      </w:r>
    </w:p>
    <w:p w14:paraId="3527BD28" w14:textId="77777777" w:rsidR="00E74168" w:rsidRPr="008469B6" w:rsidRDefault="00E74168" w:rsidP="00B85BF3">
      <w:pPr>
        <w:pStyle w:val="SubParagraph"/>
        <w:tabs>
          <w:tab w:val="clear" w:pos="1800"/>
        </w:tabs>
      </w:pPr>
      <w:r w:rsidRPr="008469B6">
        <w:t>(2)</w:t>
      </w:r>
      <w:r w:rsidRPr="008469B6">
        <w:tab/>
        <w:t>A written decision from the physician consultant of the Division of Services for the Blind based on review of a medical eye examination report.</w:t>
      </w:r>
    </w:p>
    <w:p w14:paraId="509073EC" w14:textId="77777777" w:rsidR="00E74168" w:rsidRPr="008469B6" w:rsidRDefault="00E74168" w:rsidP="00B85BF3">
      <w:pPr>
        <w:pStyle w:val="Paragraph"/>
      </w:pPr>
      <w:r w:rsidRPr="008469B6">
        <w:t xml:space="preserve">(c)  Blindness shall be reverified for clients determined eligible under Paragraph (b) of this Rule at each review of the client's eligibility or when reexamination is recommended by the physician consultant in his or her professional opinion. </w:t>
      </w:r>
    </w:p>
    <w:p w14:paraId="50BBF266" w14:textId="77777777" w:rsidR="00E74168" w:rsidRPr="008469B6" w:rsidRDefault="00E74168" w:rsidP="00B85BF3">
      <w:pPr>
        <w:pStyle w:val="Paragraph"/>
      </w:pPr>
      <w:r w:rsidRPr="008469B6">
        <w:t>(d)  The client shall cease to qualify for Medicaid as a blind individual when evidence is received from any of the sources described in Paragraphs (a)(1) or (b) of this Rule that the client no longer meets the conditions of blindness set out in this Rule</w:t>
      </w:r>
      <w:r>
        <w:t xml:space="preserve"> </w:t>
      </w:r>
      <w:r w:rsidRPr="008469B6">
        <w:t xml:space="preserve">and the Medicaid State Plan. </w:t>
      </w:r>
    </w:p>
    <w:p w14:paraId="554F0420" w14:textId="77777777" w:rsidR="00E74168" w:rsidRPr="008469B6" w:rsidRDefault="00E74168" w:rsidP="00B85BF3">
      <w:pPr>
        <w:pStyle w:val="Base"/>
      </w:pPr>
    </w:p>
    <w:p w14:paraId="535E2DFE" w14:textId="77777777" w:rsidR="00E74168" w:rsidRPr="008469B6" w:rsidRDefault="00E74168" w:rsidP="00B85BF3">
      <w:pPr>
        <w:pStyle w:val="History"/>
      </w:pPr>
      <w:r w:rsidRPr="008469B6">
        <w:t>History Note:</w:t>
      </w:r>
      <w:r w:rsidRPr="008469B6">
        <w:tab/>
        <w:t>Authority G.S. 108A-54; 108A-54.1B; 20 C.F.R. 404, Subpart P; 42 C.F.R. 435.530; 42 C.F.R. 435.531;</w:t>
      </w:r>
    </w:p>
    <w:p w14:paraId="5F175877" w14:textId="77777777" w:rsidR="00E74168" w:rsidRPr="008469B6" w:rsidRDefault="00E74168" w:rsidP="00B85BF3">
      <w:pPr>
        <w:pStyle w:val="HistoryAfter"/>
      </w:pPr>
      <w:r w:rsidRPr="008469B6">
        <w:t>Eff. September 1, 1984;</w:t>
      </w:r>
    </w:p>
    <w:p w14:paraId="1DA9BC5A" w14:textId="77777777" w:rsidR="00E74168" w:rsidRPr="008469B6" w:rsidRDefault="00E74168" w:rsidP="00B85BF3">
      <w:pPr>
        <w:pStyle w:val="HistoryAfter"/>
      </w:pPr>
      <w:r w:rsidRPr="008469B6">
        <w:t>Amended Eff. August 1, 1990;</w:t>
      </w:r>
    </w:p>
    <w:p w14:paraId="13AB8A7C" w14:textId="77777777" w:rsidR="00E74168" w:rsidRPr="008469B6" w:rsidRDefault="00E74168" w:rsidP="00B85BF3">
      <w:pPr>
        <w:pStyle w:val="HistoryAfter"/>
      </w:pPr>
      <w:r w:rsidRPr="008469B6">
        <w:t xml:space="preserve">Transferred from 10A NCAC 21B .0306 Eff. May 1, 2012; </w:t>
      </w:r>
    </w:p>
    <w:p w14:paraId="36EC7CF5" w14:textId="77777777" w:rsidR="00E74168" w:rsidRPr="008469B6" w:rsidRDefault="00E74168" w:rsidP="00B85BF3">
      <w:pPr>
        <w:pStyle w:val="HistoryAfter"/>
      </w:pPr>
      <w:r w:rsidRPr="008469B6">
        <w:t>Readopted Eff. June 1, 2019.</w:t>
      </w:r>
    </w:p>
    <w:p w14:paraId="2982888A" w14:textId="77777777" w:rsidR="00E74168" w:rsidRDefault="00E74168" w:rsidP="00B85BF3">
      <w:pPr>
        <w:pStyle w:val="Base"/>
      </w:pPr>
    </w:p>
    <w:p w14:paraId="0FBCDF31" w14:textId="77777777" w:rsidR="00E74168" w:rsidRPr="004D4742" w:rsidRDefault="00E74168" w:rsidP="00B85BF3">
      <w:pPr>
        <w:pStyle w:val="Rule"/>
      </w:pPr>
      <w:r w:rsidRPr="004D4742">
        <w:t>10A NCAC 23E .0107</w:t>
      </w:r>
      <w:r w:rsidRPr="004D4742">
        <w:tab/>
        <w:t>CARETAKER RELATIVE</w:t>
      </w:r>
    </w:p>
    <w:p w14:paraId="5BCB1219" w14:textId="77777777" w:rsidR="00E74168" w:rsidRPr="004D4742" w:rsidRDefault="00E74168" w:rsidP="00B85BF3">
      <w:pPr>
        <w:pStyle w:val="Base"/>
      </w:pPr>
    </w:p>
    <w:p w14:paraId="188224DF" w14:textId="77777777" w:rsidR="00E74168" w:rsidRPr="004D4742" w:rsidRDefault="00E74168" w:rsidP="00B85BF3">
      <w:pPr>
        <w:pStyle w:val="History"/>
      </w:pPr>
      <w:r w:rsidRPr="004D4742">
        <w:t>History Note:</w:t>
      </w:r>
      <w:r w:rsidRPr="004D4742">
        <w:tab/>
        <w:t>Authority G.S. 108A-54; 42 C.F.R. 435.310;</w:t>
      </w:r>
    </w:p>
    <w:p w14:paraId="53CD460B" w14:textId="77777777" w:rsidR="00E74168" w:rsidRPr="004D4742" w:rsidRDefault="00E74168" w:rsidP="00B85BF3">
      <w:pPr>
        <w:pStyle w:val="HistoryAfter"/>
      </w:pPr>
      <w:r w:rsidRPr="004D4742">
        <w:t>Eff. September 1, 1984;</w:t>
      </w:r>
    </w:p>
    <w:p w14:paraId="0504F555" w14:textId="77777777" w:rsidR="00E74168" w:rsidRPr="004D4742" w:rsidRDefault="00E74168" w:rsidP="00B85BF3">
      <w:pPr>
        <w:pStyle w:val="HistoryAfter"/>
      </w:pPr>
      <w:r w:rsidRPr="004D4742">
        <w:t>Amended Eff. April 1, 1993; August 1, 1990;</w:t>
      </w:r>
    </w:p>
    <w:p w14:paraId="2A446F7C" w14:textId="77777777" w:rsidR="00E74168" w:rsidRPr="004D4742" w:rsidRDefault="00E74168" w:rsidP="00B85BF3">
      <w:pPr>
        <w:pStyle w:val="HistoryAfter"/>
      </w:pPr>
      <w:r w:rsidRPr="004D4742">
        <w:t xml:space="preserve">Transferred from 10A NCAC 21B .0307 Eff. May </w:t>
      </w:r>
      <w:proofErr w:type="gramStart"/>
      <w:r w:rsidRPr="004D4742">
        <w:t>1</w:t>
      </w:r>
      <w:proofErr w:type="gramEnd"/>
      <w:r w:rsidRPr="004D4742">
        <w:t xml:space="preserve"> 2012; </w:t>
      </w:r>
    </w:p>
    <w:p w14:paraId="1E75A4F7" w14:textId="77777777" w:rsidR="00E74168" w:rsidRPr="004D4742" w:rsidRDefault="00E74168" w:rsidP="00B85BF3">
      <w:pPr>
        <w:pStyle w:val="HistoryAfter"/>
      </w:pPr>
      <w:r w:rsidRPr="004D4742">
        <w:t xml:space="preserve">Repealed Eff. </w:t>
      </w:r>
      <w:r>
        <w:t>June</w:t>
      </w:r>
      <w:r w:rsidRPr="004D4742">
        <w:t xml:space="preserve"> 1, 2019.</w:t>
      </w:r>
    </w:p>
    <w:p w14:paraId="2246650F" w14:textId="77777777" w:rsidR="00E74168" w:rsidRDefault="00E74168" w:rsidP="00B85BF3">
      <w:pPr>
        <w:pStyle w:val="Base"/>
      </w:pPr>
    </w:p>
    <w:p w14:paraId="019FB550" w14:textId="77777777" w:rsidR="00E74168" w:rsidRPr="009340E4" w:rsidRDefault="00E74168" w:rsidP="00B85BF3">
      <w:pPr>
        <w:pStyle w:val="Rule"/>
      </w:pPr>
      <w:r w:rsidRPr="009340E4">
        <w:t>10a NCAC 23E .0108</w:t>
      </w:r>
      <w:r w:rsidRPr="009340E4">
        <w:tab/>
        <w:t>INMATE OF PUBLIC INSTITUTION OR PRIVATE PSYCHIATRIC HOSPITAL</w:t>
      </w:r>
    </w:p>
    <w:p w14:paraId="66FB6EC4" w14:textId="77777777" w:rsidR="00E74168" w:rsidRPr="009340E4" w:rsidRDefault="00E74168" w:rsidP="00B85BF3">
      <w:pPr>
        <w:pStyle w:val="Base"/>
      </w:pPr>
    </w:p>
    <w:p w14:paraId="56D53197" w14:textId="77777777" w:rsidR="00E74168" w:rsidRPr="009340E4" w:rsidRDefault="00E74168" w:rsidP="00B85BF3">
      <w:pPr>
        <w:pStyle w:val="History"/>
      </w:pPr>
      <w:r w:rsidRPr="009340E4">
        <w:t>History Note:</w:t>
      </w:r>
      <w:r w:rsidRPr="009340E4">
        <w:tab/>
        <w:t>Authority G.S. 108A-54; 42 C.F.R. 435.1008; 42 C.F.R. 435.1009; S.L. 1987, c. 758, s. 69;</w:t>
      </w:r>
    </w:p>
    <w:p w14:paraId="4BDC51BC" w14:textId="77777777" w:rsidR="00E74168" w:rsidRPr="009340E4" w:rsidRDefault="00E74168" w:rsidP="00B85BF3">
      <w:pPr>
        <w:pStyle w:val="HistoryAfter"/>
      </w:pPr>
      <w:r w:rsidRPr="009340E4">
        <w:t>Eff. September 1, 1984;</w:t>
      </w:r>
    </w:p>
    <w:p w14:paraId="5E387801" w14:textId="77777777" w:rsidR="00E74168" w:rsidRPr="009340E4" w:rsidRDefault="00E74168" w:rsidP="00B85BF3">
      <w:pPr>
        <w:pStyle w:val="HistoryAfter"/>
      </w:pPr>
      <w:r w:rsidRPr="009340E4">
        <w:t>Amended Eff. August 1, 1990;</w:t>
      </w:r>
    </w:p>
    <w:p w14:paraId="3760AEFB" w14:textId="77777777" w:rsidR="00E74168" w:rsidRPr="009340E4" w:rsidRDefault="00E74168" w:rsidP="00B85BF3">
      <w:pPr>
        <w:pStyle w:val="HistoryAfter"/>
      </w:pPr>
      <w:r w:rsidRPr="009340E4">
        <w:t xml:space="preserve">Transferred from 10A NCAC 21B .0308 Eff. May 1, 2012; </w:t>
      </w:r>
    </w:p>
    <w:p w14:paraId="1325AD40" w14:textId="77777777" w:rsidR="00E74168" w:rsidRPr="009340E4" w:rsidRDefault="00E74168" w:rsidP="00B85BF3">
      <w:pPr>
        <w:pStyle w:val="HistoryAfter"/>
      </w:pPr>
      <w:r w:rsidRPr="009340E4">
        <w:t xml:space="preserve">Repealed Eff. </w:t>
      </w:r>
      <w:r>
        <w:t>June</w:t>
      </w:r>
      <w:r w:rsidRPr="009340E4">
        <w:t xml:space="preserve"> 1, 2019.</w:t>
      </w:r>
    </w:p>
    <w:p w14:paraId="27743077" w14:textId="77777777" w:rsidR="00E74168" w:rsidRPr="009340E4" w:rsidRDefault="00E74168" w:rsidP="00B85BF3">
      <w:pPr>
        <w:pStyle w:val="Base"/>
      </w:pPr>
    </w:p>
    <w:p w14:paraId="2F741242" w14:textId="77777777" w:rsidR="00E74168" w:rsidRPr="00F2533C" w:rsidRDefault="00E74168" w:rsidP="00B85BF3">
      <w:pPr>
        <w:pStyle w:val="Rule"/>
      </w:pPr>
      <w:r w:rsidRPr="00F2533C">
        <w:t>10A NCAC 23E .0201</w:t>
      </w:r>
      <w:r w:rsidRPr="00F2533C">
        <w:tab/>
        <w:t>APPLYING FOR ALL BENEFITS AND ANNUITIES</w:t>
      </w:r>
    </w:p>
    <w:p w14:paraId="12ED3D54" w14:textId="77777777" w:rsidR="00E74168" w:rsidRPr="00F2533C" w:rsidRDefault="00E74168" w:rsidP="00B85BF3">
      <w:pPr>
        <w:pStyle w:val="Paragraph"/>
      </w:pPr>
      <w:r w:rsidRPr="00F2533C">
        <w:t>(a)  Clients shall follow all processes and procedures set forth by any financial institution or agency to obtain any annuities, pensions, retirement and disability benefits to which they are entitled, pursuant to 42 CFR 435.608, which is</w:t>
      </w:r>
      <w:r>
        <w:t xml:space="preserve"> </w:t>
      </w:r>
      <w:r w:rsidRPr="00F2533C">
        <w:t>incorporated by reference including</w:t>
      </w:r>
      <w:r>
        <w:t xml:space="preserve"> </w:t>
      </w:r>
      <w:r w:rsidRPr="00F2533C">
        <w:t>subsequent</w:t>
      </w:r>
      <w:r>
        <w:t xml:space="preserve"> </w:t>
      </w:r>
      <w:r w:rsidRPr="00F2533C">
        <w:t>amendments and editions and available free of charge at https://www.ecfr.gov/, unless they have good cause for not doing so as determined by the county department of social services. For purposes of this Rule,</w:t>
      </w:r>
      <w:r>
        <w:t xml:space="preserve"> </w:t>
      </w:r>
      <w:r w:rsidRPr="00F2533C">
        <w:t>good cause shall be limited to physical or mental incapability to make such effort.</w:t>
      </w:r>
    </w:p>
    <w:p w14:paraId="325680B4" w14:textId="77777777" w:rsidR="00E74168" w:rsidRPr="00F2533C" w:rsidRDefault="00E74168" w:rsidP="00B85BF3">
      <w:pPr>
        <w:pStyle w:val="Paragraph"/>
      </w:pPr>
      <w:r w:rsidRPr="00F2533C">
        <w:t xml:space="preserve">(b)  If a client fails to comply with Paragraph (a) and does not show good cause, the client's eligibility benefits shall be terminated. </w:t>
      </w:r>
    </w:p>
    <w:p w14:paraId="3B945447" w14:textId="77777777" w:rsidR="00E74168" w:rsidRPr="00F2533C" w:rsidRDefault="00E74168" w:rsidP="00B85BF3">
      <w:pPr>
        <w:pStyle w:val="Base"/>
      </w:pPr>
    </w:p>
    <w:p w14:paraId="44720E4C" w14:textId="77777777" w:rsidR="00E74168" w:rsidRPr="00F2533C" w:rsidRDefault="00E74168" w:rsidP="00B85BF3">
      <w:pPr>
        <w:pStyle w:val="History"/>
      </w:pPr>
      <w:r w:rsidRPr="00F2533C">
        <w:t>History Note:</w:t>
      </w:r>
      <w:r w:rsidRPr="00F2533C">
        <w:tab/>
        <w:t>Authority G.S. 108A-54; 108A-54.1B; 42 C.F.R. 435.608;</w:t>
      </w:r>
    </w:p>
    <w:p w14:paraId="669B3FAA" w14:textId="77777777" w:rsidR="00E74168" w:rsidRPr="00F2533C" w:rsidRDefault="00E74168" w:rsidP="00B85BF3">
      <w:pPr>
        <w:pStyle w:val="HistoryAfter"/>
      </w:pPr>
      <w:r w:rsidRPr="00F2533C">
        <w:t>Eff. September 1, 1984;</w:t>
      </w:r>
    </w:p>
    <w:p w14:paraId="6CE65697" w14:textId="77777777" w:rsidR="00E74168" w:rsidRPr="00F2533C" w:rsidRDefault="00E74168" w:rsidP="00B85BF3">
      <w:pPr>
        <w:pStyle w:val="HistoryAfter"/>
      </w:pPr>
      <w:r w:rsidRPr="00F2533C">
        <w:t>Amended Eff. August 1, 1990;</w:t>
      </w:r>
    </w:p>
    <w:p w14:paraId="5B94C608" w14:textId="77777777" w:rsidR="00E74168" w:rsidRPr="00F2533C" w:rsidRDefault="00E74168" w:rsidP="00B85BF3">
      <w:pPr>
        <w:pStyle w:val="HistoryAfter"/>
      </w:pPr>
      <w:r w:rsidRPr="00F2533C">
        <w:t xml:space="preserve">Transferred from 10A NCAC 21B .0309 Eff. May 1, 2012; </w:t>
      </w:r>
    </w:p>
    <w:p w14:paraId="757DFF63" w14:textId="77777777" w:rsidR="00E74168" w:rsidRPr="00F2533C" w:rsidRDefault="00E74168" w:rsidP="00B85BF3">
      <w:pPr>
        <w:pStyle w:val="HistoryAfter"/>
      </w:pPr>
      <w:r w:rsidRPr="00F2533C">
        <w:t>Readopted Eff. June 1, 2019.</w:t>
      </w:r>
    </w:p>
    <w:p w14:paraId="7DBB7B09" w14:textId="77777777" w:rsidR="00E74168" w:rsidRDefault="00E74168" w:rsidP="00B85BF3">
      <w:pPr>
        <w:pStyle w:val="Base"/>
      </w:pPr>
    </w:p>
    <w:p w14:paraId="1C6C1510" w14:textId="77777777" w:rsidR="00E74168" w:rsidRPr="008F1AAE" w:rsidRDefault="00E74168" w:rsidP="00B85BF3">
      <w:pPr>
        <w:pStyle w:val="Rule"/>
      </w:pPr>
      <w:r w:rsidRPr="008F1AAE">
        <w:t>10A NCAC 23E .0203</w:t>
      </w:r>
      <w:r w:rsidRPr="008F1AAE">
        <w:tab/>
        <w:t>countable INCOME</w:t>
      </w:r>
    </w:p>
    <w:p w14:paraId="7970C5F9" w14:textId="77777777" w:rsidR="00E74168" w:rsidRPr="008F1AAE" w:rsidRDefault="00E74168" w:rsidP="00B85BF3">
      <w:pPr>
        <w:pStyle w:val="Paragraph"/>
      </w:pPr>
      <w:r w:rsidRPr="008F1AAE">
        <w:t>(a)  For Family and Children's medically needy cases, income from the following sources shall be counted in the calculation of financial eligibility:</w:t>
      </w:r>
    </w:p>
    <w:p w14:paraId="7667E660" w14:textId="77777777" w:rsidR="00E74168" w:rsidRPr="008F1AAE" w:rsidRDefault="00E74168" w:rsidP="00B85BF3">
      <w:pPr>
        <w:pStyle w:val="SubParagraph"/>
        <w:tabs>
          <w:tab w:val="clear" w:pos="1800"/>
        </w:tabs>
      </w:pPr>
      <w:r w:rsidRPr="008F1AAE">
        <w:t>(1)</w:t>
      </w:r>
      <w:r w:rsidRPr="008F1AAE">
        <w:tab/>
        <w:t>Unearned.</w:t>
      </w:r>
    </w:p>
    <w:p w14:paraId="0AFDFA13" w14:textId="77777777" w:rsidR="00E74168" w:rsidRPr="008F1AAE" w:rsidRDefault="00E74168" w:rsidP="00B85BF3">
      <w:pPr>
        <w:pStyle w:val="Part"/>
        <w:tabs>
          <w:tab w:val="clear" w:pos="2520"/>
        </w:tabs>
      </w:pPr>
      <w:r w:rsidRPr="008F1AAE">
        <w:t>(A)</w:t>
      </w:r>
      <w:r w:rsidRPr="008F1AAE">
        <w:tab/>
        <w:t>RSDI, as defined in 10A NCAC 23A .0102;</w:t>
      </w:r>
    </w:p>
    <w:p w14:paraId="4C6F4E7E" w14:textId="77777777" w:rsidR="00E74168" w:rsidRPr="008F1AAE" w:rsidRDefault="00E74168" w:rsidP="00B85BF3">
      <w:pPr>
        <w:pStyle w:val="Part"/>
        <w:tabs>
          <w:tab w:val="clear" w:pos="2520"/>
        </w:tabs>
      </w:pPr>
      <w:r w:rsidRPr="008F1AAE">
        <w:t>(B)</w:t>
      </w:r>
      <w:r w:rsidRPr="008F1AAE">
        <w:tab/>
        <w:t>Veteran's Administration;</w:t>
      </w:r>
    </w:p>
    <w:p w14:paraId="65231C53" w14:textId="77777777" w:rsidR="00E74168" w:rsidRPr="008F1AAE" w:rsidRDefault="00E74168" w:rsidP="00B85BF3">
      <w:pPr>
        <w:pStyle w:val="Part"/>
        <w:tabs>
          <w:tab w:val="clear" w:pos="2520"/>
        </w:tabs>
      </w:pPr>
      <w:r w:rsidRPr="008F1AAE">
        <w:t>(C)</w:t>
      </w:r>
      <w:r w:rsidRPr="008F1AAE">
        <w:tab/>
        <w:t>Railroad Retirement;</w:t>
      </w:r>
    </w:p>
    <w:p w14:paraId="0F029337" w14:textId="77777777" w:rsidR="00E74168" w:rsidRPr="008F1AAE" w:rsidRDefault="00E74168" w:rsidP="00B85BF3">
      <w:pPr>
        <w:pStyle w:val="Part"/>
        <w:tabs>
          <w:tab w:val="clear" w:pos="2520"/>
        </w:tabs>
      </w:pPr>
      <w:r w:rsidRPr="008F1AAE">
        <w:t>(D)</w:t>
      </w:r>
      <w:r w:rsidRPr="008F1AAE">
        <w:tab/>
        <w:t>Pensions or retirement benefits;</w:t>
      </w:r>
    </w:p>
    <w:p w14:paraId="70D67081" w14:textId="77777777" w:rsidR="00E74168" w:rsidRPr="008F1AAE" w:rsidRDefault="00E74168" w:rsidP="00B85BF3">
      <w:pPr>
        <w:pStyle w:val="Part"/>
        <w:tabs>
          <w:tab w:val="clear" w:pos="2520"/>
        </w:tabs>
      </w:pPr>
      <w:r w:rsidRPr="008F1AAE">
        <w:t>(E)</w:t>
      </w:r>
      <w:r w:rsidRPr="008F1AAE">
        <w:tab/>
        <w:t>Worker's Compensation;</w:t>
      </w:r>
    </w:p>
    <w:p w14:paraId="6DA708A9" w14:textId="77777777" w:rsidR="00E74168" w:rsidRPr="008F1AAE" w:rsidRDefault="00E74168" w:rsidP="00B85BF3">
      <w:pPr>
        <w:pStyle w:val="Part"/>
        <w:tabs>
          <w:tab w:val="clear" w:pos="2520"/>
        </w:tabs>
      </w:pPr>
      <w:r w:rsidRPr="008F1AAE">
        <w:t>(F)</w:t>
      </w:r>
      <w:r w:rsidRPr="008F1AAE">
        <w:tab/>
        <w:t xml:space="preserve">Unemployment Insurance Benefits; </w:t>
      </w:r>
    </w:p>
    <w:p w14:paraId="3C0428B7" w14:textId="77777777" w:rsidR="00E74168" w:rsidRPr="008F1AAE" w:rsidRDefault="00E74168" w:rsidP="00B85BF3">
      <w:pPr>
        <w:pStyle w:val="Part"/>
        <w:tabs>
          <w:tab w:val="clear" w:pos="2520"/>
        </w:tabs>
      </w:pPr>
      <w:r w:rsidRPr="008F1AAE">
        <w:t>(G)</w:t>
      </w:r>
      <w:r w:rsidRPr="008F1AAE">
        <w:tab/>
        <w:t xml:space="preserve">All support payments, including child and spousal support; </w:t>
      </w:r>
    </w:p>
    <w:p w14:paraId="069ACEEC" w14:textId="77777777" w:rsidR="00E74168" w:rsidRPr="008F1AAE" w:rsidRDefault="00E74168" w:rsidP="00B85BF3">
      <w:pPr>
        <w:pStyle w:val="Part"/>
        <w:tabs>
          <w:tab w:val="clear" w:pos="2520"/>
        </w:tabs>
      </w:pPr>
      <w:r w:rsidRPr="008F1AAE">
        <w:t>(H)</w:t>
      </w:r>
      <w:r w:rsidRPr="008F1AAE">
        <w:tab/>
        <w:t>Contributions;</w:t>
      </w:r>
    </w:p>
    <w:p w14:paraId="7C00F06C" w14:textId="77777777" w:rsidR="00E74168" w:rsidRPr="008F1AAE" w:rsidRDefault="00E74168" w:rsidP="00B85BF3">
      <w:pPr>
        <w:pStyle w:val="Part"/>
        <w:tabs>
          <w:tab w:val="clear" w:pos="2520"/>
        </w:tabs>
      </w:pPr>
      <w:r w:rsidRPr="008F1AAE">
        <w:t>(I)</w:t>
      </w:r>
      <w:r w:rsidRPr="008F1AAE">
        <w:tab/>
        <w:t>Dividends or interest from stocks, bonds, and other investments;</w:t>
      </w:r>
    </w:p>
    <w:p w14:paraId="4B146462" w14:textId="77777777" w:rsidR="00E74168" w:rsidRPr="008F1AAE" w:rsidRDefault="00E74168" w:rsidP="00B85BF3">
      <w:pPr>
        <w:pStyle w:val="Part"/>
        <w:tabs>
          <w:tab w:val="clear" w:pos="2520"/>
        </w:tabs>
      </w:pPr>
      <w:r w:rsidRPr="008F1AAE">
        <w:t>(J)</w:t>
      </w:r>
      <w:r w:rsidRPr="008F1AAE">
        <w:tab/>
        <w:t>Trust fund income;</w:t>
      </w:r>
    </w:p>
    <w:p w14:paraId="685BD4E6" w14:textId="77777777" w:rsidR="00E74168" w:rsidRPr="008F1AAE" w:rsidRDefault="00E74168" w:rsidP="00B85BF3">
      <w:pPr>
        <w:pStyle w:val="Part"/>
        <w:tabs>
          <w:tab w:val="clear" w:pos="2520"/>
        </w:tabs>
      </w:pPr>
      <w:r w:rsidRPr="008F1AAE">
        <w:t>(K)</w:t>
      </w:r>
      <w:r w:rsidRPr="008F1AAE">
        <w:tab/>
        <w:t>Private disability or employment compensation;</w:t>
      </w:r>
    </w:p>
    <w:p w14:paraId="26035878" w14:textId="77777777" w:rsidR="00E74168" w:rsidRPr="008F1AAE" w:rsidRDefault="00E74168" w:rsidP="00B85BF3">
      <w:pPr>
        <w:pStyle w:val="Part"/>
        <w:tabs>
          <w:tab w:val="clear" w:pos="2520"/>
        </w:tabs>
      </w:pPr>
      <w:r w:rsidRPr="008F1AAE">
        <w:t>(L)</w:t>
      </w:r>
      <w:r w:rsidRPr="008F1AAE">
        <w:tab/>
        <w:t xml:space="preserve">The portion of </w:t>
      </w:r>
      <w:bookmarkStart w:id="3" w:name="_Hlk525726802"/>
      <w:r w:rsidRPr="008F1AAE">
        <w:t xml:space="preserve">educational loans, grants, and scholarships for </w:t>
      </w:r>
      <w:bookmarkEnd w:id="3"/>
      <w:r w:rsidRPr="008F1AAE">
        <w:t>maintenance;</w:t>
      </w:r>
    </w:p>
    <w:p w14:paraId="6965B00F" w14:textId="77777777" w:rsidR="00E74168" w:rsidRPr="008F1AAE" w:rsidRDefault="00E74168" w:rsidP="00B85BF3">
      <w:pPr>
        <w:pStyle w:val="Part"/>
        <w:tabs>
          <w:tab w:val="clear" w:pos="2520"/>
        </w:tabs>
      </w:pPr>
      <w:r w:rsidRPr="008F1AAE">
        <w:t>(M)</w:t>
      </w:r>
      <w:r w:rsidRPr="008F1AAE">
        <w:tab/>
        <w:t>Work release;</w:t>
      </w:r>
    </w:p>
    <w:p w14:paraId="7D201FB0" w14:textId="77777777" w:rsidR="00E74168" w:rsidRPr="008F1AAE" w:rsidRDefault="00E74168" w:rsidP="00B85BF3">
      <w:pPr>
        <w:pStyle w:val="Part"/>
        <w:tabs>
          <w:tab w:val="clear" w:pos="2520"/>
        </w:tabs>
      </w:pPr>
      <w:r w:rsidRPr="008F1AAE">
        <w:t>(N)</w:t>
      </w:r>
      <w:r w:rsidRPr="008F1AAE">
        <w:tab/>
        <w:t>Lump sum payments;</w:t>
      </w:r>
    </w:p>
    <w:p w14:paraId="546CA6E3" w14:textId="77777777" w:rsidR="00E74168" w:rsidRPr="008F1AAE" w:rsidRDefault="00E74168" w:rsidP="00B85BF3">
      <w:pPr>
        <w:pStyle w:val="Part"/>
        <w:tabs>
          <w:tab w:val="clear" w:pos="2520"/>
        </w:tabs>
      </w:pPr>
      <w:r w:rsidRPr="008F1AAE">
        <w:t>(O)</w:t>
      </w:r>
      <w:r w:rsidRPr="008F1AAE">
        <w:tab/>
        <w:t>Military allotments;</w:t>
      </w:r>
    </w:p>
    <w:p w14:paraId="674B275B" w14:textId="77777777" w:rsidR="00E74168" w:rsidRPr="008F1AAE" w:rsidRDefault="00E74168" w:rsidP="00B85BF3">
      <w:pPr>
        <w:pStyle w:val="Part"/>
        <w:tabs>
          <w:tab w:val="clear" w:pos="2520"/>
        </w:tabs>
      </w:pPr>
      <w:r w:rsidRPr="008F1AAE">
        <w:t>(P)</w:t>
      </w:r>
      <w:r w:rsidRPr="008F1AAE">
        <w:tab/>
        <w:t>Brown Lung benefits</w:t>
      </w:r>
    </w:p>
    <w:p w14:paraId="4931C68B" w14:textId="77777777" w:rsidR="00E74168" w:rsidRPr="008F1AAE" w:rsidRDefault="00E74168" w:rsidP="00B85BF3">
      <w:pPr>
        <w:pStyle w:val="Part"/>
        <w:tabs>
          <w:tab w:val="clear" w:pos="2520"/>
        </w:tabs>
      </w:pPr>
      <w:r w:rsidRPr="008F1AAE">
        <w:t>(Q)</w:t>
      </w:r>
      <w:r w:rsidRPr="008F1AAE">
        <w:tab/>
        <w:t>Black Lung benefits</w:t>
      </w:r>
    </w:p>
    <w:p w14:paraId="159A9F56" w14:textId="77777777" w:rsidR="00E74168" w:rsidRPr="008F1AAE" w:rsidRDefault="00E74168" w:rsidP="00B85BF3">
      <w:pPr>
        <w:pStyle w:val="Part"/>
        <w:tabs>
          <w:tab w:val="clear" w:pos="2520"/>
        </w:tabs>
      </w:pPr>
      <w:r w:rsidRPr="008F1AAE">
        <w:t>(R)</w:t>
      </w:r>
      <w:r w:rsidRPr="008F1AAE">
        <w:tab/>
        <w:t>Trade Adjustment benefits;</w:t>
      </w:r>
    </w:p>
    <w:p w14:paraId="67DF5BBD" w14:textId="77777777" w:rsidR="00E74168" w:rsidRPr="008F1AAE" w:rsidRDefault="00E74168" w:rsidP="00B85BF3">
      <w:pPr>
        <w:pStyle w:val="Part"/>
        <w:tabs>
          <w:tab w:val="clear" w:pos="2520"/>
        </w:tabs>
      </w:pPr>
      <w:r w:rsidRPr="008F1AAE">
        <w:t>(S)</w:t>
      </w:r>
      <w:r w:rsidRPr="008F1AAE">
        <w:tab/>
        <w:t>SSI when the client is in long-term care;</w:t>
      </w:r>
    </w:p>
    <w:p w14:paraId="7ECF5605" w14:textId="77777777" w:rsidR="00E74168" w:rsidRPr="008F1AAE" w:rsidRDefault="00E74168" w:rsidP="00B85BF3">
      <w:pPr>
        <w:pStyle w:val="Part"/>
        <w:tabs>
          <w:tab w:val="clear" w:pos="2520"/>
        </w:tabs>
      </w:pPr>
      <w:r w:rsidRPr="008F1AAE">
        <w:t>(T)</w:t>
      </w:r>
      <w:r w:rsidRPr="008F1AAE">
        <w:tab/>
        <w:t>VA Aid and Attendance when the client is in long-term care;</w:t>
      </w:r>
    </w:p>
    <w:p w14:paraId="73240163" w14:textId="77777777" w:rsidR="00E74168" w:rsidRPr="008F1AAE" w:rsidRDefault="00E74168" w:rsidP="00B85BF3">
      <w:pPr>
        <w:pStyle w:val="Part"/>
        <w:tabs>
          <w:tab w:val="clear" w:pos="2520"/>
        </w:tabs>
      </w:pPr>
      <w:r w:rsidRPr="008F1AAE">
        <w:t>(U)</w:t>
      </w:r>
      <w:r w:rsidRPr="008F1AAE">
        <w:tab/>
        <w:t>Foster Care Board payments in excess of State maximum rates for M-AF clients who serve as foster parents;</w:t>
      </w:r>
    </w:p>
    <w:p w14:paraId="475631AB" w14:textId="77777777" w:rsidR="00E74168" w:rsidRPr="008F1AAE" w:rsidRDefault="00E74168" w:rsidP="00B85BF3">
      <w:pPr>
        <w:pStyle w:val="Part"/>
        <w:tabs>
          <w:tab w:val="clear" w:pos="2520"/>
        </w:tabs>
      </w:pPr>
      <w:r w:rsidRPr="008F1AAE">
        <w:t>(V)</w:t>
      </w:r>
      <w:r w:rsidRPr="008F1AAE">
        <w:tab/>
        <w:t>Income allocated from an institutionalized spouse to the client who is the community spouse as stated in 42 U.S.C. 1396r-5(d);</w:t>
      </w:r>
    </w:p>
    <w:p w14:paraId="50BC4CF4" w14:textId="77777777" w:rsidR="00E74168" w:rsidRPr="008F1AAE" w:rsidRDefault="00E74168" w:rsidP="00B85BF3">
      <w:pPr>
        <w:pStyle w:val="Part"/>
        <w:tabs>
          <w:tab w:val="clear" w:pos="2520"/>
        </w:tabs>
      </w:pPr>
      <w:r w:rsidRPr="008F1AAE">
        <w:t>(W)</w:t>
      </w:r>
      <w:r w:rsidRPr="008F1AAE">
        <w:tab/>
        <w:t>Income allowed from an institutionalized spouse to the client who is a dependent family member as stated in 42 U.S.C. 1396r-5(d);</w:t>
      </w:r>
    </w:p>
    <w:p w14:paraId="62E112B1" w14:textId="77777777" w:rsidR="00E74168" w:rsidRPr="008F1AAE" w:rsidRDefault="00E74168" w:rsidP="00B85BF3">
      <w:pPr>
        <w:pStyle w:val="Part"/>
        <w:tabs>
          <w:tab w:val="clear" w:pos="2520"/>
        </w:tabs>
      </w:pPr>
      <w:r w:rsidRPr="008F1AAE">
        <w:t>(X)</w:t>
      </w:r>
      <w:r w:rsidRPr="008F1AAE">
        <w:tab/>
        <w:t>Sheltered Workshop income;</w:t>
      </w:r>
      <w:r>
        <w:t xml:space="preserve"> </w:t>
      </w:r>
    </w:p>
    <w:p w14:paraId="6F96F946" w14:textId="77777777" w:rsidR="00E74168" w:rsidRPr="008F1AAE" w:rsidRDefault="00E74168" w:rsidP="00B85BF3">
      <w:pPr>
        <w:pStyle w:val="Part"/>
        <w:tabs>
          <w:tab w:val="clear" w:pos="2520"/>
        </w:tabs>
      </w:pPr>
      <w:r w:rsidRPr="008F1AAE">
        <w:t>(Y)</w:t>
      </w:r>
      <w:r w:rsidRPr="008F1AAE">
        <w:tab/>
        <w:t>Loans, if repayment of a loan and not counted in reserve; and</w:t>
      </w:r>
    </w:p>
    <w:p w14:paraId="0DE5DEA1" w14:textId="77777777" w:rsidR="00E74168" w:rsidRPr="008F1AAE" w:rsidRDefault="00E74168" w:rsidP="00B85BF3">
      <w:pPr>
        <w:pStyle w:val="Part"/>
        <w:tabs>
          <w:tab w:val="clear" w:pos="2520"/>
        </w:tabs>
      </w:pPr>
      <w:r w:rsidRPr="008F1AAE">
        <w:t>(Z)</w:t>
      </w:r>
      <w:r w:rsidRPr="008F1AAE">
        <w:tab/>
        <w:t>Income deemed to Family and Children's clients.</w:t>
      </w:r>
    </w:p>
    <w:p w14:paraId="469A850E" w14:textId="77777777" w:rsidR="00E74168" w:rsidRPr="008F1AAE" w:rsidRDefault="00E74168" w:rsidP="00B85BF3">
      <w:pPr>
        <w:pStyle w:val="SubParagraph"/>
        <w:tabs>
          <w:tab w:val="clear" w:pos="1800"/>
        </w:tabs>
      </w:pPr>
      <w:r w:rsidRPr="008F1AAE">
        <w:t>(2)</w:t>
      </w:r>
      <w:r w:rsidRPr="008F1AAE">
        <w:tab/>
        <w:t>Earned Income.</w:t>
      </w:r>
    </w:p>
    <w:p w14:paraId="30EF3743" w14:textId="77777777" w:rsidR="00E74168" w:rsidRPr="008F1AAE" w:rsidRDefault="00E74168" w:rsidP="00B85BF3">
      <w:pPr>
        <w:pStyle w:val="Part"/>
        <w:tabs>
          <w:tab w:val="clear" w:pos="2520"/>
        </w:tabs>
      </w:pPr>
      <w:r w:rsidRPr="008F1AAE">
        <w:t>(A)</w:t>
      </w:r>
      <w:r w:rsidRPr="008F1AAE">
        <w:tab/>
        <w:t>Income from wages, salaries, and commissions;</w:t>
      </w:r>
    </w:p>
    <w:p w14:paraId="6427E2A0" w14:textId="77777777" w:rsidR="00E74168" w:rsidRPr="008F1AAE" w:rsidRDefault="00E74168" w:rsidP="00B85BF3">
      <w:pPr>
        <w:pStyle w:val="Part"/>
        <w:tabs>
          <w:tab w:val="clear" w:pos="2520"/>
        </w:tabs>
      </w:pPr>
      <w:r w:rsidRPr="008F1AAE">
        <w:t>(B)</w:t>
      </w:r>
      <w:r w:rsidRPr="008F1AAE">
        <w:tab/>
        <w:t>Farm income;</w:t>
      </w:r>
      <w:r>
        <w:t xml:space="preserve"> </w:t>
      </w:r>
    </w:p>
    <w:p w14:paraId="692DF36E" w14:textId="77777777" w:rsidR="00E74168" w:rsidRPr="008F1AAE" w:rsidRDefault="00E74168" w:rsidP="00B85BF3">
      <w:pPr>
        <w:pStyle w:val="Part"/>
        <w:tabs>
          <w:tab w:val="clear" w:pos="2520"/>
        </w:tabs>
      </w:pPr>
      <w:r w:rsidRPr="008F1AAE">
        <w:t>(C)</w:t>
      </w:r>
      <w:r w:rsidRPr="008F1AAE">
        <w:tab/>
        <w:t>Small business income including self-employment;</w:t>
      </w:r>
    </w:p>
    <w:p w14:paraId="22E0C4F7" w14:textId="77777777" w:rsidR="00E74168" w:rsidRPr="008F1AAE" w:rsidRDefault="00E74168" w:rsidP="00B85BF3">
      <w:pPr>
        <w:pStyle w:val="Part"/>
        <w:tabs>
          <w:tab w:val="clear" w:pos="2520"/>
        </w:tabs>
      </w:pPr>
      <w:r w:rsidRPr="008F1AAE">
        <w:t>(D)</w:t>
      </w:r>
      <w:r w:rsidRPr="008F1AAE">
        <w:tab/>
        <w:t>Rental income for use of real or personal property;</w:t>
      </w:r>
    </w:p>
    <w:p w14:paraId="23F0F0D4" w14:textId="77777777" w:rsidR="00E74168" w:rsidRPr="008F1AAE" w:rsidRDefault="00E74168" w:rsidP="00B85BF3">
      <w:pPr>
        <w:pStyle w:val="Part"/>
        <w:tabs>
          <w:tab w:val="clear" w:pos="2520"/>
        </w:tabs>
      </w:pPr>
      <w:r w:rsidRPr="008F1AAE">
        <w:t>(E)</w:t>
      </w:r>
      <w:r w:rsidRPr="008F1AAE">
        <w:tab/>
        <w:t>Income for room and board in the household;</w:t>
      </w:r>
    </w:p>
    <w:p w14:paraId="6D53B839" w14:textId="77777777" w:rsidR="00E74168" w:rsidRPr="008F1AAE" w:rsidRDefault="00E74168" w:rsidP="00B85BF3">
      <w:pPr>
        <w:pStyle w:val="Part"/>
        <w:tabs>
          <w:tab w:val="clear" w:pos="2520"/>
        </w:tabs>
      </w:pPr>
      <w:r w:rsidRPr="008F1AAE">
        <w:t>(F)</w:t>
      </w:r>
      <w:r w:rsidRPr="008F1AAE">
        <w:tab/>
        <w:t>Earned income of a child client who is a part-time student and a full-time employee;</w:t>
      </w:r>
    </w:p>
    <w:p w14:paraId="3FCF604A" w14:textId="77777777" w:rsidR="00E74168" w:rsidRPr="008F1AAE" w:rsidRDefault="00E74168" w:rsidP="00B85BF3">
      <w:pPr>
        <w:pStyle w:val="Part"/>
        <w:tabs>
          <w:tab w:val="clear" w:pos="2520"/>
        </w:tabs>
      </w:pPr>
      <w:r w:rsidRPr="008F1AAE">
        <w:t>(G)</w:t>
      </w:r>
      <w:r w:rsidRPr="008F1AAE">
        <w:tab/>
        <w:t>Supplemental payments in excess of State maximum rates for Foster Care Board payments paid by the county to Family and Children's clients who serve as foster parents; and</w:t>
      </w:r>
    </w:p>
    <w:p w14:paraId="11ADBAD9" w14:textId="77777777" w:rsidR="00E74168" w:rsidRPr="008F1AAE" w:rsidRDefault="00E74168" w:rsidP="00B85BF3">
      <w:pPr>
        <w:pStyle w:val="Part"/>
        <w:tabs>
          <w:tab w:val="clear" w:pos="2520"/>
        </w:tabs>
      </w:pPr>
      <w:r w:rsidRPr="008F1AAE">
        <w:t>(H)</w:t>
      </w:r>
      <w:r w:rsidRPr="008F1AAE">
        <w:tab/>
        <w:t>VA Aid and Attendance paid to a budget unit member who provides the aid and attendance.</w:t>
      </w:r>
    </w:p>
    <w:p w14:paraId="50E5C0A4" w14:textId="77777777" w:rsidR="00E74168" w:rsidRPr="008F1AAE" w:rsidRDefault="00E74168" w:rsidP="00B85BF3">
      <w:pPr>
        <w:pStyle w:val="SubParagraph"/>
        <w:tabs>
          <w:tab w:val="clear" w:pos="1800"/>
        </w:tabs>
      </w:pPr>
      <w:r w:rsidRPr="008F1AAE">
        <w:t>(3)</w:t>
      </w:r>
      <w:r w:rsidRPr="008F1AAE">
        <w:tab/>
        <w:t xml:space="preserve">Additional sources of income not listed in Subparagraphs (a)(1) or (2) of this Rule shall be considered available unless specifically excluded by Paragraph (b) of this Rule, </w:t>
      </w:r>
      <w:bookmarkStart w:id="4" w:name="_Hlk525740574"/>
      <w:r w:rsidRPr="008F1AAE">
        <w:t>or by State or federal regulation or statute.</w:t>
      </w:r>
    </w:p>
    <w:bookmarkEnd w:id="4"/>
    <w:p w14:paraId="191C3B0F" w14:textId="77777777" w:rsidR="00E74168" w:rsidRPr="008F1AAE" w:rsidRDefault="00E74168" w:rsidP="00B85BF3">
      <w:pPr>
        <w:pStyle w:val="Paragraph"/>
      </w:pPr>
      <w:r w:rsidRPr="008F1AAE">
        <w:t>(b)  For Family and Children's medically needy cases, income from the following sources shall not be counted in the calculation of financial eligibility:</w:t>
      </w:r>
    </w:p>
    <w:p w14:paraId="6B125C01" w14:textId="77777777" w:rsidR="00E74168" w:rsidRPr="008F1AAE" w:rsidRDefault="00E74168" w:rsidP="00B85BF3">
      <w:pPr>
        <w:pStyle w:val="SubParagraph"/>
        <w:tabs>
          <w:tab w:val="clear" w:pos="1800"/>
        </w:tabs>
      </w:pPr>
      <w:r w:rsidRPr="008F1AAE">
        <w:t>(1)</w:t>
      </w:r>
      <w:r w:rsidRPr="008F1AAE">
        <w:tab/>
        <w:t>Earned income of a child who is a part-time student but is not a full-time employee;</w:t>
      </w:r>
    </w:p>
    <w:p w14:paraId="3A607CFD" w14:textId="77777777" w:rsidR="00E74168" w:rsidRPr="008F1AAE" w:rsidRDefault="00E74168" w:rsidP="00B85BF3">
      <w:pPr>
        <w:pStyle w:val="SubParagraph"/>
        <w:tabs>
          <w:tab w:val="clear" w:pos="1800"/>
        </w:tabs>
      </w:pPr>
      <w:r w:rsidRPr="008F1AAE">
        <w:t>(2)</w:t>
      </w:r>
      <w:r w:rsidRPr="008F1AAE">
        <w:tab/>
        <w:t>Earned income of a child who is a full-time student;</w:t>
      </w:r>
    </w:p>
    <w:p w14:paraId="22A7BBAC" w14:textId="77777777" w:rsidR="00E74168" w:rsidRPr="008F1AAE" w:rsidRDefault="00E74168" w:rsidP="00B85BF3">
      <w:pPr>
        <w:pStyle w:val="SubParagraph"/>
        <w:tabs>
          <w:tab w:val="clear" w:pos="1800"/>
        </w:tabs>
      </w:pPr>
      <w:r w:rsidRPr="008F1AAE">
        <w:t>(3)</w:t>
      </w:r>
      <w:r w:rsidRPr="008F1AAE">
        <w:tab/>
        <w:t>Incentive payments and training allowances made to Work Incentives Network (WIN) training participants;</w:t>
      </w:r>
    </w:p>
    <w:p w14:paraId="17D76D15" w14:textId="77777777" w:rsidR="00E74168" w:rsidRPr="008F1AAE" w:rsidRDefault="00E74168" w:rsidP="00B85BF3">
      <w:pPr>
        <w:pStyle w:val="SubParagraph"/>
        <w:tabs>
          <w:tab w:val="clear" w:pos="1800"/>
        </w:tabs>
      </w:pPr>
      <w:r w:rsidRPr="008F1AAE">
        <w:t>(4)</w:t>
      </w:r>
      <w:r w:rsidRPr="008F1AAE">
        <w:tab/>
        <w:t>Payments for supportive services or reimbursement of out-of-pocket expenses made to volunteers serving as VISTA volunteers, foster grandparents, senior health aides, senior companions, Service Corps of Retired Executives, Active Corps of Executives, Retired Senior Volunteer Programs, Action Cooperative Volunteer Program, University Year for Action Program, and other programs under Titles I, II, and III of Public Law 93-113;</w:t>
      </w:r>
    </w:p>
    <w:p w14:paraId="3E808FED" w14:textId="77777777" w:rsidR="00E74168" w:rsidRPr="008F1AAE" w:rsidRDefault="00E74168" w:rsidP="00B85BF3">
      <w:pPr>
        <w:pStyle w:val="SubParagraph"/>
        <w:tabs>
          <w:tab w:val="clear" w:pos="1800"/>
        </w:tabs>
      </w:pPr>
      <w:r w:rsidRPr="008F1AAE">
        <w:t>(5)</w:t>
      </w:r>
      <w:r w:rsidRPr="008F1AAE">
        <w:tab/>
        <w:t>Foster Care Board payments equal to or below the State maximum rates for Family and Children's clients who serve as foster parents;</w:t>
      </w:r>
    </w:p>
    <w:p w14:paraId="651E5402" w14:textId="77777777" w:rsidR="00E74168" w:rsidRPr="008F1AAE" w:rsidRDefault="00E74168" w:rsidP="00B85BF3">
      <w:pPr>
        <w:pStyle w:val="SubParagraph"/>
        <w:tabs>
          <w:tab w:val="clear" w:pos="1800"/>
        </w:tabs>
      </w:pPr>
      <w:r w:rsidRPr="008F1AAE">
        <w:t>(6)</w:t>
      </w:r>
      <w:r w:rsidRPr="008F1AAE">
        <w:tab/>
        <w:t>Income that is unpredictable, such as unplanned and arising only from time to time. Examples include occasional yard work and sporadic babysitting;</w:t>
      </w:r>
    </w:p>
    <w:p w14:paraId="5789B38E" w14:textId="77777777" w:rsidR="00E74168" w:rsidRPr="008F1AAE" w:rsidRDefault="00E74168" w:rsidP="00B85BF3">
      <w:pPr>
        <w:pStyle w:val="SubParagraph"/>
        <w:tabs>
          <w:tab w:val="clear" w:pos="1800"/>
        </w:tabs>
      </w:pPr>
      <w:r w:rsidRPr="008F1AAE">
        <w:t>(7)</w:t>
      </w:r>
      <w:r w:rsidRPr="008F1AAE">
        <w:tab/>
        <w:t>Relocation payments;</w:t>
      </w:r>
    </w:p>
    <w:p w14:paraId="58BA3ED4" w14:textId="77777777" w:rsidR="00E74168" w:rsidRPr="008F1AAE" w:rsidRDefault="00E74168" w:rsidP="00B85BF3">
      <w:pPr>
        <w:pStyle w:val="SubParagraph"/>
        <w:tabs>
          <w:tab w:val="clear" w:pos="1800"/>
        </w:tabs>
      </w:pPr>
      <w:r w:rsidRPr="008F1AAE">
        <w:t>(8)</w:t>
      </w:r>
      <w:r w:rsidRPr="008F1AAE">
        <w:tab/>
        <w:t xml:space="preserve">Value of the coupon allotment under the Food and Nutrition Program (FNS); </w:t>
      </w:r>
    </w:p>
    <w:p w14:paraId="7C092899" w14:textId="77777777" w:rsidR="00E74168" w:rsidRPr="008F1AAE" w:rsidRDefault="00E74168" w:rsidP="00B85BF3">
      <w:pPr>
        <w:pStyle w:val="SubParagraph"/>
        <w:tabs>
          <w:tab w:val="clear" w:pos="1800"/>
        </w:tabs>
      </w:pPr>
      <w:r w:rsidRPr="008F1AAE">
        <w:t>(9)</w:t>
      </w:r>
      <w:r w:rsidRPr="008F1AAE">
        <w:tab/>
        <w:t xml:space="preserve">Food (vegetables, dairy products, and meat) grown by or given to a member of the household. The amount received from the sale of </w:t>
      </w:r>
      <w:proofErr w:type="gramStart"/>
      <w:r w:rsidRPr="008F1AAE">
        <w:t>home grown</w:t>
      </w:r>
      <w:proofErr w:type="gramEnd"/>
      <w:r w:rsidRPr="008F1AAE">
        <w:t xml:space="preserve"> produce is earned income;</w:t>
      </w:r>
    </w:p>
    <w:p w14:paraId="066770C5" w14:textId="77777777" w:rsidR="00E74168" w:rsidRPr="008F1AAE" w:rsidRDefault="00E74168" w:rsidP="00B85BF3">
      <w:pPr>
        <w:pStyle w:val="SubParagraph"/>
        <w:tabs>
          <w:tab w:val="clear" w:pos="1800"/>
        </w:tabs>
      </w:pPr>
      <w:r w:rsidRPr="008F1AAE">
        <w:t>(10)</w:t>
      </w:r>
      <w:r w:rsidRPr="008F1AAE">
        <w:tab/>
        <w:t>Benefits received from the Nutrition Program for the Elderly;</w:t>
      </w:r>
    </w:p>
    <w:p w14:paraId="495DDA5B" w14:textId="77777777" w:rsidR="00E74168" w:rsidRPr="008F1AAE" w:rsidRDefault="00E74168" w:rsidP="00B85BF3">
      <w:pPr>
        <w:pStyle w:val="SubParagraph"/>
        <w:tabs>
          <w:tab w:val="clear" w:pos="1800"/>
        </w:tabs>
      </w:pPr>
      <w:r w:rsidRPr="008F1AAE">
        <w:t>(11)</w:t>
      </w:r>
      <w:r w:rsidRPr="008F1AAE">
        <w:tab/>
        <w:t>Food Assistance under the Child Nutrition Act and National School Lunch Act;</w:t>
      </w:r>
    </w:p>
    <w:p w14:paraId="308EB604" w14:textId="77777777" w:rsidR="00E74168" w:rsidRPr="008F1AAE" w:rsidRDefault="00E74168" w:rsidP="00B85BF3">
      <w:pPr>
        <w:pStyle w:val="SubParagraph"/>
        <w:tabs>
          <w:tab w:val="clear" w:pos="1800"/>
        </w:tabs>
      </w:pPr>
      <w:r w:rsidRPr="008F1AAE">
        <w:t>(12)</w:t>
      </w:r>
      <w:r w:rsidRPr="008F1AAE">
        <w:tab/>
        <w:t>Assistance provided in cash or in kind under any governmental, civic, or charitable organization whose purpose is to provide social services or vocational rehabilitation. This includes V.R. incentive payments for training, education, and allowance for dependents, grants for tuition, chore services under Title XX of the Social Security Act, and VA aid and attendance or aid to the home bound if the individual is in a private living arrangement;</w:t>
      </w:r>
    </w:p>
    <w:p w14:paraId="6DE992F0" w14:textId="77777777" w:rsidR="00E74168" w:rsidRPr="008F1AAE" w:rsidRDefault="00E74168" w:rsidP="00B85BF3">
      <w:pPr>
        <w:pStyle w:val="SubParagraph"/>
        <w:tabs>
          <w:tab w:val="clear" w:pos="1800"/>
        </w:tabs>
      </w:pPr>
      <w:r w:rsidRPr="008F1AAE">
        <w:t>(13)</w:t>
      </w:r>
      <w:r w:rsidRPr="008F1AAE">
        <w:tab/>
        <w:t>Loans or grants such as the GI Bill, civic, honorary and fraternal club scholarships, loans, or scholarships granted from private donations to the college, except for any portion used or designated for maintenance;</w:t>
      </w:r>
    </w:p>
    <w:p w14:paraId="34B6F913" w14:textId="77777777" w:rsidR="00E74168" w:rsidRPr="008F1AAE" w:rsidRDefault="00E74168" w:rsidP="00B85BF3">
      <w:pPr>
        <w:pStyle w:val="SubParagraph"/>
        <w:tabs>
          <w:tab w:val="clear" w:pos="1800"/>
        </w:tabs>
      </w:pPr>
      <w:r w:rsidRPr="008F1AAE">
        <w:t>(14)</w:t>
      </w:r>
      <w:r w:rsidRPr="008F1AAE">
        <w:tab/>
        <w:t>Loans, grants, or scholarships to undergraduates for educational purposes made or insured under any program administered by the U.S. Department of Education;</w:t>
      </w:r>
    </w:p>
    <w:p w14:paraId="6A7E195A" w14:textId="77777777" w:rsidR="00E74168" w:rsidRPr="008F1AAE" w:rsidRDefault="00E74168" w:rsidP="00B85BF3">
      <w:pPr>
        <w:pStyle w:val="SubParagraph"/>
        <w:tabs>
          <w:tab w:val="clear" w:pos="1800"/>
        </w:tabs>
      </w:pPr>
      <w:r w:rsidRPr="008F1AAE">
        <w:t>(15)</w:t>
      </w:r>
      <w:r w:rsidRPr="008F1AAE">
        <w:tab/>
        <w:t>Benefits received under Title VII of the Older Americans Act of 1965;</w:t>
      </w:r>
    </w:p>
    <w:p w14:paraId="029F8E88" w14:textId="77777777" w:rsidR="00E74168" w:rsidRPr="008F1AAE" w:rsidRDefault="00E74168" w:rsidP="00B85BF3">
      <w:pPr>
        <w:pStyle w:val="SubParagraph"/>
        <w:tabs>
          <w:tab w:val="clear" w:pos="1800"/>
        </w:tabs>
      </w:pPr>
      <w:r w:rsidRPr="008F1AAE">
        <w:t>(16)</w:t>
      </w:r>
      <w:r w:rsidRPr="008F1AAE">
        <w:tab/>
        <w:t>Payments received under the Housing Choice Voucher (HCV) Program, formerly known as the Experimental Housing Allowance Program (EHAP);</w:t>
      </w:r>
    </w:p>
    <w:p w14:paraId="3E2B9C0C" w14:textId="77777777" w:rsidR="00E74168" w:rsidRPr="008F1AAE" w:rsidRDefault="00E74168" w:rsidP="00B85BF3">
      <w:pPr>
        <w:pStyle w:val="SubParagraph"/>
        <w:tabs>
          <w:tab w:val="clear" w:pos="1800"/>
        </w:tabs>
      </w:pPr>
      <w:r w:rsidRPr="008F1AAE">
        <w:t>(17)</w:t>
      </w:r>
      <w:r w:rsidRPr="008F1AAE">
        <w:tab/>
        <w:t xml:space="preserve">In-kind shelter and utility contributions paid directly to the supplier; </w:t>
      </w:r>
    </w:p>
    <w:p w14:paraId="2A0E4B62" w14:textId="77777777" w:rsidR="00E74168" w:rsidRPr="008F1AAE" w:rsidRDefault="00E74168" w:rsidP="00B85BF3">
      <w:pPr>
        <w:pStyle w:val="SubParagraph"/>
        <w:tabs>
          <w:tab w:val="clear" w:pos="1800"/>
        </w:tabs>
      </w:pPr>
      <w:r w:rsidRPr="008F1AAE">
        <w:t>(18)</w:t>
      </w:r>
      <w:r w:rsidRPr="008F1AAE">
        <w:tab/>
        <w:t>Shelter, utilities, or household furnishings made available to the client at no cost;</w:t>
      </w:r>
    </w:p>
    <w:p w14:paraId="016EC2FA" w14:textId="77777777" w:rsidR="00E74168" w:rsidRPr="008F1AAE" w:rsidRDefault="00E74168" w:rsidP="00B85BF3">
      <w:pPr>
        <w:pStyle w:val="SubParagraph"/>
        <w:tabs>
          <w:tab w:val="clear" w:pos="1800"/>
        </w:tabs>
      </w:pPr>
      <w:r w:rsidRPr="008F1AAE">
        <w:t>(19)</w:t>
      </w:r>
      <w:r>
        <w:tab/>
      </w:r>
      <w:r w:rsidRPr="008F1AAE">
        <w:t>Food/clothing contributions (except for food allowance for persons temporarily absent in medical facilities up to 12 months);</w:t>
      </w:r>
    </w:p>
    <w:p w14:paraId="113A922B" w14:textId="77777777" w:rsidR="00E74168" w:rsidRPr="008F1AAE" w:rsidRDefault="00E74168" w:rsidP="00B85BF3">
      <w:pPr>
        <w:pStyle w:val="SubParagraph"/>
        <w:tabs>
          <w:tab w:val="clear" w:pos="1800"/>
        </w:tabs>
      </w:pPr>
      <w:r w:rsidRPr="008F1AAE">
        <w:t>(20)</w:t>
      </w:r>
      <w:r>
        <w:tab/>
      </w:r>
      <w:r w:rsidRPr="008F1AAE">
        <w:t>Income of a child under 21 in the budget unit who is participating in the Job Training Partnership Act and is receiving Medicaid as a child;</w:t>
      </w:r>
    </w:p>
    <w:p w14:paraId="0F062895" w14:textId="77777777" w:rsidR="00E74168" w:rsidRPr="008F1AAE" w:rsidRDefault="00E74168" w:rsidP="00B85BF3">
      <w:pPr>
        <w:pStyle w:val="SubParagraph"/>
        <w:tabs>
          <w:tab w:val="clear" w:pos="1800"/>
        </w:tabs>
      </w:pPr>
      <w:r w:rsidRPr="008F1AAE">
        <w:t>(21)</w:t>
      </w:r>
      <w:r>
        <w:tab/>
      </w:r>
      <w:r w:rsidRPr="008F1AAE">
        <w:t>Housing Improvement Grants approved by the N.C. Commission of Indian Affairs or funds distributed per capital or held in trust for Indian tribe members under P.L. 92-254, P.L. 93-134 or P.L. 94-540;</w:t>
      </w:r>
    </w:p>
    <w:p w14:paraId="7A4F9A81" w14:textId="77777777" w:rsidR="00E74168" w:rsidRPr="008F1AAE" w:rsidRDefault="00E74168" w:rsidP="00B85BF3">
      <w:pPr>
        <w:pStyle w:val="SubParagraph"/>
        <w:tabs>
          <w:tab w:val="clear" w:pos="1800"/>
        </w:tabs>
      </w:pPr>
      <w:r w:rsidRPr="008F1AAE">
        <w:t>(22)</w:t>
      </w:r>
      <w:r>
        <w:tab/>
      </w:r>
      <w:r w:rsidRPr="008F1AAE">
        <w:t>Payments to Indian tribe members as permitted under P.L. 94-114;</w:t>
      </w:r>
    </w:p>
    <w:p w14:paraId="5AE73C2A" w14:textId="77777777" w:rsidR="00E74168" w:rsidRPr="008F1AAE" w:rsidRDefault="00E74168" w:rsidP="00B85BF3">
      <w:pPr>
        <w:pStyle w:val="SubParagraph"/>
        <w:tabs>
          <w:tab w:val="clear" w:pos="1800"/>
        </w:tabs>
      </w:pPr>
      <w:r w:rsidRPr="008F1AAE">
        <w:t>(23)</w:t>
      </w:r>
      <w:r>
        <w:tab/>
      </w:r>
      <w:r w:rsidRPr="008F1AAE">
        <w:t>Payments made by Medicare to a home renal dialysis patient as medical benefits;</w:t>
      </w:r>
    </w:p>
    <w:p w14:paraId="73FBEBB3" w14:textId="77777777" w:rsidR="00E74168" w:rsidRPr="008F1AAE" w:rsidRDefault="00E74168" w:rsidP="00B85BF3">
      <w:pPr>
        <w:pStyle w:val="SubParagraph"/>
        <w:tabs>
          <w:tab w:val="clear" w:pos="1800"/>
        </w:tabs>
      </w:pPr>
      <w:r w:rsidRPr="008F1AAE">
        <w:t>(24)</w:t>
      </w:r>
      <w:r w:rsidRPr="008F1AAE">
        <w:tab/>
        <w:t>SSI, except for individuals in long-term care;</w:t>
      </w:r>
    </w:p>
    <w:p w14:paraId="228E2711" w14:textId="77777777" w:rsidR="00E74168" w:rsidRPr="008F1AAE" w:rsidRDefault="00E74168" w:rsidP="00B85BF3">
      <w:pPr>
        <w:pStyle w:val="SubParagraph"/>
        <w:tabs>
          <w:tab w:val="clear" w:pos="1800"/>
        </w:tabs>
      </w:pPr>
      <w:r w:rsidRPr="008F1AAE">
        <w:t>(25)</w:t>
      </w:r>
      <w:r>
        <w:tab/>
      </w:r>
      <w:r w:rsidRPr="008F1AAE">
        <w:t>HUD Section 8 benefits when paid directly to the supplier or jointly to the supplier and client;</w:t>
      </w:r>
    </w:p>
    <w:p w14:paraId="427D8686" w14:textId="77777777" w:rsidR="00E74168" w:rsidRPr="008F1AAE" w:rsidRDefault="00E74168" w:rsidP="00B85BF3">
      <w:pPr>
        <w:pStyle w:val="SubParagraph"/>
        <w:tabs>
          <w:tab w:val="clear" w:pos="1800"/>
        </w:tabs>
      </w:pPr>
      <w:r w:rsidRPr="008F1AAE">
        <w:t>(26)</w:t>
      </w:r>
      <w:r>
        <w:tab/>
      </w:r>
      <w:r w:rsidRPr="008F1AAE">
        <w:t>Benefits received by a client who is a representative payee for another individual who is incompetent or incapable of handling his or her affairs. Such benefits shall be accounted for by the county department of social services separate from the payee's own income and resources;</w:t>
      </w:r>
    </w:p>
    <w:p w14:paraId="649EAA3B" w14:textId="77777777" w:rsidR="00E74168" w:rsidRPr="008F1AAE" w:rsidRDefault="00E74168" w:rsidP="00B85BF3">
      <w:pPr>
        <w:pStyle w:val="SubParagraph"/>
        <w:tabs>
          <w:tab w:val="clear" w:pos="1800"/>
        </w:tabs>
      </w:pPr>
      <w:r w:rsidRPr="008F1AAE">
        <w:t>(27)</w:t>
      </w:r>
      <w:r>
        <w:tab/>
      </w:r>
      <w:r w:rsidRPr="008F1AAE">
        <w:t xml:space="preserve">Special </w:t>
      </w:r>
      <w:proofErr w:type="spellStart"/>
      <w:proofErr w:type="gramStart"/>
      <w:r w:rsidRPr="008F1AAE">
        <w:t>one time</w:t>
      </w:r>
      <w:proofErr w:type="spellEnd"/>
      <w:proofErr w:type="gramEnd"/>
      <w:r w:rsidRPr="008F1AAE">
        <w:t xml:space="preserve"> payments such as energy, weatherization assistance, or disaster assistance that is not designated as medical;</w:t>
      </w:r>
    </w:p>
    <w:p w14:paraId="35F57453" w14:textId="77777777" w:rsidR="00E74168" w:rsidRPr="008F1AAE" w:rsidRDefault="00E74168" w:rsidP="00B85BF3">
      <w:pPr>
        <w:pStyle w:val="SubParagraph"/>
        <w:tabs>
          <w:tab w:val="clear" w:pos="1800"/>
        </w:tabs>
      </w:pPr>
      <w:r w:rsidRPr="008F1AAE">
        <w:t>(28)</w:t>
      </w:r>
      <w:r>
        <w:tab/>
      </w:r>
      <w:r w:rsidRPr="008F1AAE">
        <w:t>The value of the U.S. Department of Agriculture donated foods (surplus commodities);</w:t>
      </w:r>
    </w:p>
    <w:p w14:paraId="247C544B" w14:textId="77777777" w:rsidR="00E74168" w:rsidRPr="008F1AAE" w:rsidRDefault="00E74168" w:rsidP="00B85BF3">
      <w:pPr>
        <w:pStyle w:val="SubParagraph"/>
        <w:tabs>
          <w:tab w:val="clear" w:pos="1800"/>
        </w:tabs>
      </w:pPr>
      <w:r w:rsidRPr="008F1AAE">
        <w:t>(29)</w:t>
      </w:r>
      <w:r>
        <w:tab/>
      </w:r>
      <w:r w:rsidRPr="008F1AAE">
        <w:t>Payments under the Alaska Native Claims Settlement Act, P.L. 92-203;</w:t>
      </w:r>
    </w:p>
    <w:p w14:paraId="50BA874E" w14:textId="77777777" w:rsidR="00E74168" w:rsidRPr="008F1AAE" w:rsidRDefault="00E74168" w:rsidP="00B85BF3">
      <w:pPr>
        <w:pStyle w:val="SubParagraph"/>
        <w:tabs>
          <w:tab w:val="clear" w:pos="1800"/>
        </w:tabs>
      </w:pPr>
      <w:r w:rsidRPr="008F1AAE">
        <w:t>(30)</w:t>
      </w:r>
      <w:r>
        <w:tab/>
      </w:r>
      <w:r w:rsidRPr="008F1AAE">
        <w:t>Any payment received under Title II of the Uniform Relocation Assistance and Real Property Acquisition Policies Act of 1970;</w:t>
      </w:r>
    </w:p>
    <w:p w14:paraId="1EE58ECF" w14:textId="77777777" w:rsidR="00E74168" w:rsidRPr="008F1AAE" w:rsidRDefault="00E74168" w:rsidP="00B85BF3">
      <w:pPr>
        <w:pStyle w:val="SubParagraph"/>
        <w:tabs>
          <w:tab w:val="clear" w:pos="1800"/>
        </w:tabs>
      </w:pPr>
      <w:r w:rsidRPr="008F1AAE">
        <w:t>(31)</w:t>
      </w:r>
      <w:r>
        <w:tab/>
      </w:r>
      <w:r w:rsidRPr="008F1AAE">
        <w:t xml:space="preserve">HUD Community Development Block Grant funds received to finance the renovation of a </w:t>
      </w:r>
      <w:proofErr w:type="gramStart"/>
      <w:r w:rsidRPr="008F1AAE">
        <w:t>privately owned</w:t>
      </w:r>
      <w:proofErr w:type="gramEnd"/>
      <w:r w:rsidRPr="008F1AAE">
        <w:t xml:space="preserve"> residence;</w:t>
      </w:r>
    </w:p>
    <w:p w14:paraId="67A45C03" w14:textId="77777777" w:rsidR="00E74168" w:rsidRPr="008F1AAE" w:rsidRDefault="00E74168" w:rsidP="00B85BF3">
      <w:pPr>
        <w:pStyle w:val="SubParagraph"/>
        <w:tabs>
          <w:tab w:val="clear" w:pos="1800"/>
        </w:tabs>
      </w:pPr>
      <w:r w:rsidRPr="008F1AAE">
        <w:t>(32)</w:t>
      </w:r>
      <w:r>
        <w:tab/>
      </w:r>
      <w:r w:rsidRPr="008F1AAE">
        <w:t>Reimbursement for transportation expenses incurred as a result of participation in the Community Work Experience Program or for use of client's own vehicle to obtain medical care or treatment;</w:t>
      </w:r>
    </w:p>
    <w:p w14:paraId="276ABD80" w14:textId="77777777" w:rsidR="00E74168" w:rsidRPr="008F1AAE" w:rsidRDefault="00E74168" w:rsidP="00B85BF3">
      <w:pPr>
        <w:pStyle w:val="SubParagraph"/>
        <w:tabs>
          <w:tab w:val="clear" w:pos="1800"/>
        </w:tabs>
      </w:pPr>
      <w:r w:rsidRPr="008F1AAE">
        <w:t>(33)</w:t>
      </w:r>
      <w:r>
        <w:tab/>
      </w:r>
      <w:r w:rsidRPr="008F1AAE">
        <w:t>Adoption assistance;</w:t>
      </w:r>
    </w:p>
    <w:p w14:paraId="44F4AC3E" w14:textId="77777777" w:rsidR="00E74168" w:rsidRPr="008F1AAE" w:rsidRDefault="00E74168" w:rsidP="00B85BF3">
      <w:pPr>
        <w:pStyle w:val="SubParagraph"/>
        <w:tabs>
          <w:tab w:val="clear" w:pos="1800"/>
        </w:tabs>
      </w:pPr>
      <w:r w:rsidRPr="008F1AAE">
        <w:t>(34)</w:t>
      </w:r>
      <w:r>
        <w:tab/>
      </w:r>
      <w:r w:rsidRPr="008F1AAE">
        <w:t>Incentive payments made to a client participating in a vocational rehabilitation program;</w:t>
      </w:r>
    </w:p>
    <w:p w14:paraId="7980B111" w14:textId="77777777" w:rsidR="00E74168" w:rsidRPr="008F1AAE" w:rsidRDefault="00E74168" w:rsidP="00B85BF3">
      <w:pPr>
        <w:pStyle w:val="SubParagraph"/>
        <w:tabs>
          <w:tab w:val="clear" w:pos="1800"/>
        </w:tabs>
      </w:pPr>
      <w:r w:rsidRPr="008F1AAE">
        <w:t>(35)</w:t>
      </w:r>
      <w:r>
        <w:tab/>
      </w:r>
      <w:r w:rsidRPr="008F1AAE">
        <w:t>Title XX funds received to pay for services rendered by another individual or agency;</w:t>
      </w:r>
    </w:p>
    <w:p w14:paraId="5915E49E" w14:textId="77777777" w:rsidR="00E74168" w:rsidRPr="008F1AAE" w:rsidRDefault="00E74168" w:rsidP="00B85BF3">
      <w:pPr>
        <w:pStyle w:val="SubParagraph"/>
        <w:tabs>
          <w:tab w:val="clear" w:pos="1800"/>
        </w:tabs>
      </w:pPr>
      <w:r w:rsidRPr="008F1AAE">
        <w:t>(36)</w:t>
      </w:r>
      <w:r>
        <w:tab/>
      </w:r>
      <w:r w:rsidRPr="008F1AAE">
        <w:t>Any amount received as a refund of taxes paid;</w:t>
      </w:r>
    </w:p>
    <w:p w14:paraId="37F05C96" w14:textId="77777777" w:rsidR="00E74168" w:rsidRPr="008F1AAE" w:rsidRDefault="00E74168" w:rsidP="00B85BF3">
      <w:pPr>
        <w:pStyle w:val="SubParagraph"/>
        <w:tabs>
          <w:tab w:val="clear" w:pos="1800"/>
        </w:tabs>
      </w:pPr>
      <w:r w:rsidRPr="008F1AAE">
        <w:t>(37)</w:t>
      </w:r>
      <w:r>
        <w:tab/>
      </w:r>
      <w:r w:rsidRPr="008F1AAE">
        <w:t xml:space="preserve">The first </w:t>
      </w:r>
      <w:proofErr w:type="gramStart"/>
      <w:r w:rsidRPr="008F1AAE">
        <w:t>fifty-dollars</w:t>
      </w:r>
      <w:proofErr w:type="gramEnd"/>
      <w:r w:rsidRPr="008F1AAE">
        <w:t xml:space="preserve"> ($50) of each child support/spousal obligation or military allotment paid monthly to the budget unit in a private living arrangement; and</w:t>
      </w:r>
    </w:p>
    <w:p w14:paraId="1B1CC282" w14:textId="77777777" w:rsidR="00E74168" w:rsidRPr="008F1AAE" w:rsidRDefault="00E74168" w:rsidP="00B85BF3">
      <w:pPr>
        <w:pStyle w:val="SubParagraph"/>
        <w:tabs>
          <w:tab w:val="clear" w:pos="1800"/>
        </w:tabs>
      </w:pPr>
      <w:r w:rsidRPr="008F1AAE">
        <w:t>(38)</w:t>
      </w:r>
      <w:r>
        <w:tab/>
      </w:r>
      <w:r w:rsidRPr="008F1AAE">
        <w:t>Income from an Achieving a Better Life Experience (ABLE) program account, pursuant to Chapter 147, Article 6F of the North Carolina General Statutes.</w:t>
      </w:r>
    </w:p>
    <w:p w14:paraId="395EAACD" w14:textId="77777777" w:rsidR="00E74168" w:rsidRPr="008F1AAE" w:rsidRDefault="00E74168" w:rsidP="00B85BF3">
      <w:pPr>
        <w:pStyle w:val="Paragraph"/>
      </w:pPr>
      <w:r w:rsidRPr="008F1AAE">
        <w:t>(c)  For aged, blind, and disabled cases, income counted in the determination of financial eligibility shall be based on standards and methodologies in Title XVI of the Social Security Act.</w:t>
      </w:r>
    </w:p>
    <w:p w14:paraId="7FCB4F70" w14:textId="77777777" w:rsidR="00E74168" w:rsidRPr="008F1AAE" w:rsidRDefault="00E74168" w:rsidP="00B85BF3">
      <w:pPr>
        <w:pStyle w:val="Paragraph"/>
      </w:pPr>
      <w:r w:rsidRPr="008F1AAE">
        <w:t>(d)  For aged, blind, and disabled cases, income from the following sources shall not be counted:</w:t>
      </w:r>
    </w:p>
    <w:p w14:paraId="35B37B24" w14:textId="77777777" w:rsidR="00E74168" w:rsidRPr="008F1AAE" w:rsidRDefault="00E74168" w:rsidP="00B85BF3">
      <w:pPr>
        <w:pStyle w:val="SubParagraph"/>
        <w:tabs>
          <w:tab w:val="clear" w:pos="1800"/>
        </w:tabs>
      </w:pPr>
      <w:r w:rsidRPr="008F1AAE">
        <w:t>(1)</w:t>
      </w:r>
      <w:r w:rsidRPr="008F1AAE">
        <w:tab/>
        <w:t>Any Cost of Living Allowance (COLA) increase or receipt of RSDI benefit,</w:t>
      </w:r>
      <w:r>
        <w:t xml:space="preserve"> </w:t>
      </w:r>
      <w:r w:rsidRPr="008F1AAE">
        <w:t xml:space="preserve">that resulted in the loss of SSI for those qualified disabled and working individuals described at 42 U.S.C. 1396d(s); </w:t>
      </w:r>
    </w:p>
    <w:p w14:paraId="4187ECDE" w14:textId="77777777" w:rsidR="00E74168" w:rsidRPr="008F1AAE" w:rsidRDefault="00E74168" w:rsidP="00B85BF3">
      <w:pPr>
        <w:pStyle w:val="SubParagraph"/>
        <w:tabs>
          <w:tab w:val="clear" w:pos="1800"/>
        </w:tabs>
      </w:pPr>
      <w:r w:rsidRPr="008F1AAE">
        <w:t>(2)</w:t>
      </w:r>
      <w:r w:rsidRPr="008F1AAE">
        <w:tab/>
        <w:t xml:space="preserve">Earnings for those individuals who have a plan for achieving self-support (PASS) that is approved by the Social Security Administration; and </w:t>
      </w:r>
    </w:p>
    <w:p w14:paraId="1696E3DB" w14:textId="77777777" w:rsidR="00E74168" w:rsidRPr="008F1AAE" w:rsidRDefault="00E74168" w:rsidP="00B85BF3">
      <w:pPr>
        <w:pStyle w:val="SubParagraph"/>
        <w:tabs>
          <w:tab w:val="clear" w:pos="1800"/>
        </w:tabs>
      </w:pPr>
      <w:r w:rsidRPr="008F1AAE">
        <w:t>(3)</w:t>
      </w:r>
      <w:r w:rsidRPr="008F1AAE">
        <w:tab/>
        <w:t>Income from an Achieving a Better Life Experience (ABLE) program account, pursuant to Chapter 147, Article 6F of the North Carolina General Statutes.</w:t>
      </w:r>
    </w:p>
    <w:p w14:paraId="35B00EEB" w14:textId="77777777" w:rsidR="00E74168" w:rsidRPr="008F1AAE" w:rsidRDefault="00E74168" w:rsidP="00B85BF3">
      <w:pPr>
        <w:pStyle w:val="Paragraph"/>
      </w:pPr>
      <w:r w:rsidRPr="008F1AAE">
        <w:t>(e)  Income levels for purposes of establishing eligibility are those amounts approved by the N.C. General Assembly and stated in the Appropriations Act for categorically needy and medically needy classifications, except for the following:</w:t>
      </w:r>
    </w:p>
    <w:p w14:paraId="3E39165A" w14:textId="77777777" w:rsidR="00E74168" w:rsidRPr="008F1AAE" w:rsidRDefault="00E74168" w:rsidP="00B85BF3">
      <w:pPr>
        <w:pStyle w:val="SubParagraph"/>
        <w:tabs>
          <w:tab w:val="clear" w:pos="1800"/>
        </w:tabs>
      </w:pPr>
      <w:r w:rsidRPr="008F1AAE">
        <w:t>(1)</w:t>
      </w:r>
      <w:r w:rsidRPr="008F1AAE">
        <w:tab/>
        <w:t>The income level shall be reduced by one-third when an aged, blind, or disabled individual lives in the household of another person and does not pay his or her proportionate share of household expenses. The one-third reduction shall not apply to children under 19 years of age who live in the home of their parents;</w:t>
      </w:r>
    </w:p>
    <w:p w14:paraId="2F1B5164" w14:textId="77777777" w:rsidR="00E74168" w:rsidRPr="008F1AAE" w:rsidRDefault="00E74168" w:rsidP="00B85BF3">
      <w:pPr>
        <w:pStyle w:val="SubParagraph"/>
        <w:tabs>
          <w:tab w:val="clear" w:pos="1800"/>
        </w:tabs>
      </w:pPr>
      <w:r w:rsidRPr="008F1AAE">
        <w:t>(2)</w:t>
      </w:r>
      <w:r w:rsidRPr="008F1AAE">
        <w:tab/>
        <w:t>An individual living in a long-term care facility or other medical institution shall be allowed as income level deduction for personal needs described under the Medicaid State Plan; and</w:t>
      </w:r>
    </w:p>
    <w:p w14:paraId="460E22DF" w14:textId="77777777" w:rsidR="00E74168" w:rsidRPr="008F1AAE" w:rsidRDefault="00E74168" w:rsidP="00B85BF3">
      <w:pPr>
        <w:pStyle w:val="SubParagraph"/>
        <w:tabs>
          <w:tab w:val="clear" w:pos="1800"/>
        </w:tabs>
      </w:pPr>
      <w:r w:rsidRPr="008F1AAE">
        <w:t>(3)</w:t>
      </w:r>
      <w:r>
        <w:tab/>
      </w:r>
      <w:r w:rsidRPr="008F1AAE">
        <w:t xml:space="preserve">The income level to be applied for Qualified Medicare Beneficiaries described in 42 U.S.C. 1396d and individuals described in 42 U.S.C. 1396e shall be based on the income level for one; or two for a married couple who live </w:t>
      </w:r>
      <w:proofErr w:type="gramStart"/>
      <w:r w:rsidRPr="008F1AAE">
        <w:t>together</w:t>
      </w:r>
      <w:proofErr w:type="gramEnd"/>
      <w:r w:rsidRPr="008F1AAE">
        <w:t xml:space="preserve"> and both receive Medicare.</w:t>
      </w:r>
    </w:p>
    <w:p w14:paraId="275CB209" w14:textId="77777777" w:rsidR="00E74168" w:rsidRPr="008F1AAE" w:rsidRDefault="00E74168" w:rsidP="00B85BF3">
      <w:pPr>
        <w:pStyle w:val="Paragraph"/>
      </w:pPr>
      <w:r w:rsidRPr="008F1AAE">
        <w:t>(f)  Income for Family and Children's categorically needy cases is determined pursuant to 42 C.F.R. 435.603.</w:t>
      </w:r>
    </w:p>
    <w:p w14:paraId="2A26C1C3" w14:textId="77777777" w:rsidR="00E74168" w:rsidRPr="008F1AAE" w:rsidRDefault="00E74168" w:rsidP="00B85BF3">
      <w:pPr>
        <w:pStyle w:val="Base"/>
      </w:pPr>
    </w:p>
    <w:p w14:paraId="2BE41C0D" w14:textId="77777777" w:rsidR="00E74168" w:rsidRPr="008F1AAE" w:rsidRDefault="00E74168" w:rsidP="00B85BF3">
      <w:pPr>
        <w:pStyle w:val="History"/>
      </w:pPr>
      <w:r w:rsidRPr="008F1AAE">
        <w:t>History Note:</w:t>
      </w:r>
      <w:r w:rsidRPr="008F1AAE">
        <w:tab/>
        <w:t>Authority G.S. 108A-25(b);</w:t>
      </w:r>
      <w:r>
        <w:t xml:space="preserve"> </w:t>
      </w:r>
      <w:r w:rsidRPr="008F1AAE">
        <w:t>108A-54; 108A-54.1B; 42 C.F.R. 435.135; 42 C.F.R. 435.603; 42 C.F.R. 435.733; 42 C.F.R. 435.811; 42 C.F.R. 435.831; 42 C.F.R. 435.832; 42 C.F.R. 435.1007; 45 C.F.R. 233.20; 42 U.S.C 1383c(b); 42 U.S.C 1383c(d); P.L. 99-272, Section 12202; Alexander v. Flaherty Consent Order filed February 14, 1992;</w:t>
      </w:r>
    </w:p>
    <w:p w14:paraId="6914D9C4" w14:textId="77777777" w:rsidR="00E74168" w:rsidRDefault="00E74168" w:rsidP="00B85BF3">
      <w:pPr>
        <w:pStyle w:val="HistoryAfter"/>
      </w:pPr>
      <w:r w:rsidRPr="008F1AAE">
        <w:t>Eff. September 1, 1984;</w:t>
      </w:r>
    </w:p>
    <w:p w14:paraId="5FF31323" w14:textId="77777777" w:rsidR="00E74168" w:rsidRPr="008F1AAE" w:rsidRDefault="00E74168" w:rsidP="00B85BF3">
      <w:pPr>
        <w:pStyle w:val="HistoryAfter"/>
      </w:pPr>
      <w:r w:rsidRPr="008F1AAE">
        <w:t>Temporary Rule Effective July 1, 1987, for a period of 120 days to expire on October 31, 1987;</w:t>
      </w:r>
    </w:p>
    <w:p w14:paraId="0B3204E1" w14:textId="77777777" w:rsidR="00E74168" w:rsidRPr="008F1AAE" w:rsidRDefault="00E74168" w:rsidP="00B85BF3">
      <w:pPr>
        <w:pStyle w:val="HistoryAfter"/>
      </w:pPr>
      <w:r w:rsidRPr="008F1AAE">
        <w:t>Amended Eff. January 1, 1996; January 1, 1995; September 1, 1994; September 1, 1993;</w:t>
      </w:r>
    </w:p>
    <w:p w14:paraId="18F1D314" w14:textId="77777777" w:rsidR="00E74168" w:rsidRPr="008F1AAE" w:rsidRDefault="00E74168" w:rsidP="00B85BF3">
      <w:pPr>
        <w:pStyle w:val="HistoryAfter"/>
      </w:pPr>
      <w:r w:rsidRPr="008F1AAE">
        <w:t>Temporary Amendment Eff. February 23, 1999;</w:t>
      </w:r>
    </w:p>
    <w:p w14:paraId="103B679B" w14:textId="77777777" w:rsidR="00E74168" w:rsidRPr="008F1AAE" w:rsidRDefault="00E74168" w:rsidP="00B85BF3">
      <w:pPr>
        <w:pStyle w:val="HistoryAfter"/>
      </w:pPr>
      <w:r w:rsidRPr="008F1AAE">
        <w:t>Amended Eff. August 1, 2000;</w:t>
      </w:r>
    </w:p>
    <w:p w14:paraId="520267C5" w14:textId="77777777" w:rsidR="00E74168" w:rsidRPr="008F1AAE" w:rsidRDefault="00E74168" w:rsidP="00B85BF3">
      <w:pPr>
        <w:pStyle w:val="HistoryAfter"/>
      </w:pPr>
      <w:r w:rsidRPr="008F1AAE">
        <w:t xml:space="preserve">Transferred from 10A NCAC 21B .0312 Eff. May 1, 2012; </w:t>
      </w:r>
    </w:p>
    <w:p w14:paraId="4153CED4" w14:textId="77777777" w:rsidR="00E74168" w:rsidRPr="008F1AAE" w:rsidRDefault="00E74168" w:rsidP="00B85BF3">
      <w:pPr>
        <w:pStyle w:val="HistoryAfter"/>
      </w:pPr>
      <w:r w:rsidRPr="008F1AAE">
        <w:t>Readopted Eff. June 1, 2019.</w:t>
      </w:r>
    </w:p>
    <w:p w14:paraId="473261D3" w14:textId="77777777" w:rsidR="00E74168" w:rsidRDefault="00E74168" w:rsidP="00B85BF3">
      <w:pPr>
        <w:pStyle w:val="Base"/>
      </w:pPr>
    </w:p>
    <w:p w14:paraId="72DFA814" w14:textId="77777777" w:rsidR="00E74168" w:rsidRPr="00651169" w:rsidRDefault="00E74168" w:rsidP="00B85BF3">
      <w:pPr>
        <w:pStyle w:val="Rule"/>
      </w:pPr>
      <w:r w:rsidRPr="00651169">
        <w:t>10A NCAC 23E .0204</w:t>
      </w:r>
      <w:r w:rsidRPr="00651169">
        <w:tab/>
        <w:t>PERSONAL NEEDS ALLOWANCE</w:t>
      </w:r>
    </w:p>
    <w:p w14:paraId="093FEB99" w14:textId="77777777" w:rsidR="00E74168" w:rsidRPr="00651169" w:rsidRDefault="00E74168" w:rsidP="00B85BF3">
      <w:pPr>
        <w:pStyle w:val="Base"/>
      </w:pPr>
    </w:p>
    <w:p w14:paraId="743E0872" w14:textId="77777777" w:rsidR="00E74168" w:rsidRPr="00651169" w:rsidRDefault="00E74168" w:rsidP="00B85BF3">
      <w:pPr>
        <w:pStyle w:val="History"/>
      </w:pPr>
      <w:r w:rsidRPr="00651169">
        <w:t>History Note:</w:t>
      </w:r>
      <w:r w:rsidRPr="00651169">
        <w:tab/>
        <w:t>Authority G.S. 108A-25(b); 42 C.F.R. 435.135; 42 C.F.R. 435.731; 42 C.F.R. 435.732; 42 C.F.R. 435.733; 42 C.F.R. 435.831; 42 U.S.C. 1383c(b); 42 U.S.C. 1383c(d);</w:t>
      </w:r>
    </w:p>
    <w:p w14:paraId="0AD702A4" w14:textId="77777777" w:rsidR="00E74168" w:rsidRPr="00651169" w:rsidRDefault="00E74168" w:rsidP="00B85BF3">
      <w:pPr>
        <w:pStyle w:val="HistoryAfter"/>
      </w:pPr>
      <w:r w:rsidRPr="00651169">
        <w:t>Eff. September 1, 1994;</w:t>
      </w:r>
    </w:p>
    <w:p w14:paraId="758CFF8D" w14:textId="77777777" w:rsidR="00E74168" w:rsidRPr="00651169" w:rsidRDefault="00E74168" w:rsidP="00B85BF3">
      <w:pPr>
        <w:pStyle w:val="HistoryAfter"/>
      </w:pPr>
      <w:r w:rsidRPr="00651169">
        <w:t xml:space="preserve">Transferred from 10A NCAC 21B .0313 Eff. May 1, 2012; </w:t>
      </w:r>
    </w:p>
    <w:p w14:paraId="3D34CA58" w14:textId="77777777" w:rsidR="00E74168" w:rsidRPr="00651169" w:rsidRDefault="00E74168" w:rsidP="00B85BF3">
      <w:pPr>
        <w:pStyle w:val="HistoryAfter"/>
      </w:pPr>
      <w:r w:rsidRPr="00651169">
        <w:t xml:space="preserve">Repealed Eff. </w:t>
      </w:r>
      <w:r>
        <w:t>June</w:t>
      </w:r>
      <w:r w:rsidRPr="00651169">
        <w:t xml:space="preserve"> 1, 2019.</w:t>
      </w:r>
    </w:p>
    <w:p w14:paraId="2D437134" w14:textId="77777777" w:rsidR="00E74168" w:rsidRPr="00651169" w:rsidRDefault="00E74168" w:rsidP="00B85BF3">
      <w:pPr>
        <w:pStyle w:val="Base"/>
      </w:pPr>
    </w:p>
    <w:p w14:paraId="0F5AAC90" w14:textId="77777777" w:rsidR="00E74168" w:rsidRPr="00CA0B42" w:rsidRDefault="00E74168" w:rsidP="00B85BF3">
      <w:pPr>
        <w:pStyle w:val="Rule"/>
      </w:pPr>
      <w:r w:rsidRPr="00CA0B42">
        <w:t>10A NCAC 23E .0205</w:t>
      </w:r>
      <w:r w:rsidRPr="00CA0B42">
        <w:tab/>
        <w:t>BUDGET UNIT MEMBERSHIP</w:t>
      </w:r>
    </w:p>
    <w:p w14:paraId="249ACD88" w14:textId="77777777" w:rsidR="00E74168" w:rsidRPr="00CA0B42" w:rsidRDefault="00E74168" w:rsidP="00B85BF3">
      <w:pPr>
        <w:pStyle w:val="Paragraph"/>
      </w:pPr>
      <w:r w:rsidRPr="00CA0B42">
        <w:t>In aged, blind, and disabled cases and medically needy cases, the budget unit shall include individuals who are required by federal and State</w:t>
      </w:r>
      <w:r>
        <w:t xml:space="preserve"> </w:t>
      </w:r>
      <w:r w:rsidRPr="00CA0B42">
        <w:t>law to be financially responsible for the support of each other or other dependents. In all other categorically needy cases, the budget unit shall be</w:t>
      </w:r>
      <w:r>
        <w:t xml:space="preserve"> </w:t>
      </w:r>
      <w:r w:rsidRPr="00CA0B42">
        <w:t>determined pursuant to 42 C.F.R. 435.603, which is</w:t>
      </w:r>
      <w:r>
        <w:t xml:space="preserve"> </w:t>
      </w:r>
      <w:r w:rsidRPr="00CA0B42">
        <w:t>incorporated by reference with subsequent</w:t>
      </w:r>
      <w:r>
        <w:t xml:space="preserve"> </w:t>
      </w:r>
      <w:r w:rsidRPr="00CA0B42">
        <w:t>amendments and editions and available free of charge at https://www.ecfr.gov/.</w:t>
      </w:r>
    </w:p>
    <w:p w14:paraId="61CB9D3E" w14:textId="77777777" w:rsidR="00E74168" w:rsidRPr="00CA0B42" w:rsidRDefault="00E74168" w:rsidP="00B85BF3">
      <w:pPr>
        <w:pStyle w:val="Base"/>
      </w:pPr>
    </w:p>
    <w:p w14:paraId="5B5C2E43" w14:textId="77777777" w:rsidR="00E74168" w:rsidRPr="00CA0B42" w:rsidRDefault="00E74168" w:rsidP="00B85BF3">
      <w:pPr>
        <w:pStyle w:val="History"/>
      </w:pPr>
      <w:r w:rsidRPr="00CA0B42">
        <w:t>History Note:</w:t>
      </w:r>
      <w:r w:rsidRPr="00CA0B42">
        <w:tab/>
        <w:t>Authority G.S. 108A-54; 108A-54.1B; 42 C.F.R. 435.602; 42 C.F.R. 435.603; 45 C.F.R. 233.51;</w:t>
      </w:r>
    </w:p>
    <w:p w14:paraId="7A6798E7" w14:textId="77777777" w:rsidR="00E74168" w:rsidRPr="00CA0B42" w:rsidRDefault="00E74168" w:rsidP="00B85BF3">
      <w:pPr>
        <w:pStyle w:val="HistoryAfter"/>
      </w:pPr>
      <w:r w:rsidRPr="00CA0B42">
        <w:t>Eff. September 1, 1984;</w:t>
      </w:r>
    </w:p>
    <w:p w14:paraId="7361CA94" w14:textId="77777777" w:rsidR="00E74168" w:rsidRPr="00CA0B42" w:rsidRDefault="00E74168" w:rsidP="00B85BF3">
      <w:pPr>
        <w:pStyle w:val="HistoryAfter"/>
      </w:pPr>
      <w:r w:rsidRPr="00CA0B42">
        <w:t>Amended Eff. August 1, 1990;</w:t>
      </w:r>
    </w:p>
    <w:p w14:paraId="09A588EE" w14:textId="77777777" w:rsidR="00E74168" w:rsidRPr="00CA0B42" w:rsidRDefault="00E74168" w:rsidP="00B85BF3">
      <w:pPr>
        <w:pStyle w:val="HistoryAfter"/>
      </w:pPr>
      <w:r w:rsidRPr="00CA0B42">
        <w:t xml:space="preserve">Transferred from 10A NCAC 21B .0401 Eff. May 1, 2012; </w:t>
      </w:r>
    </w:p>
    <w:p w14:paraId="2E82BB00" w14:textId="77777777" w:rsidR="00E74168" w:rsidRPr="00CA0B42" w:rsidRDefault="00E74168" w:rsidP="00B85BF3">
      <w:pPr>
        <w:pStyle w:val="HistoryAfter"/>
      </w:pPr>
      <w:r w:rsidRPr="00CA0B42">
        <w:t>Readopted Eff. June 1, 2019.</w:t>
      </w:r>
    </w:p>
    <w:p w14:paraId="684CACBD" w14:textId="77777777" w:rsidR="00E74168" w:rsidRDefault="00E74168" w:rsidP="00B85BF3">
      <w:pPr>
        <w:pStyle w:val="Base"/>
      </w:pPr>
    </w:p>
    <w:p w14:paraId="608BC246" w14:textId="77777777" w:rsidR="00E74168" w:rsidRPr="00516976" w:rsidRDefault="00E74168" w:rsidP="00B85BF3">
      <w:pPr>
        <w:pStyle w:val="Rule"/>
      </w:pPr>
      <w:r w:rsidRPr="00516976">
        <w:t>10A NCAC 23E .0206</w:t>
      </w:r>
      <w:r w:rsidRPr="00516976">
        <w:tab/>
        <w:t>FINANCIAL RESPONSIBILITY AND DEEMING</w:t>
      </w:r>
    </w:p>
    <w:p w14:paraId="6CA8DBAE" w14:textId="77777777" w:rsidR="00E74168" w:rsidRPr="00516976" w:rsidRDefault="00E74168" w:rsidP="00B85BF3">
      <w:pPr>
        <w:pStyle w:val="Base"/>
      </w:pPr>
    </w:p>
    <w:p w14:paraId="2500A3C4" w14:textId="77777777" w:rsidR="00E74168" w:rsidRPr="00516976" w:rsidRDefault="00E74168" w:rsidP="00B85BF3">
      <w:pPr>
        <w:pStyle w:val="History"/>
      </w:pPr>
      <w:r w:rsidRPr="00516976">
        <w:t>History Note:</w:t>
      </w:r>
      <w:r w:rsidRPr="00516976">
        <w:tab/>
        <w:t>Authority G.S. 108A-54; 143-127.1; S.L. 1983, c. 761, s. 60(6); S.L. 1983, c. 1034; S.L. 1983, c. 1116; 42 C.F.R. 435.602; 42 C.F.R. 435.712; 42 C.F.R. 435.734; 42 C.F.R. 435.821; 42 C.F.R. 435.823;</w:t>
      </w:r>
    </w:p>
    <w:p w14:paraId="24974BEE" w14:textId="77777777" w:rsidR="00E74168" w:rsidRPr="00516976" w:rsidRDefault="00E74168" w:rsidP="00B85BF3">
      <w:pPr>
        <w:pStyle w:val="HistoryAfter"/>
      </w:pPr>
      <w:r w:rsidRPr="00516976">
        <w:t>Eff. September 1, 1984;</w:t>
      </w:r>
    </w:p>
    <w:p w14:paraId="5B48A600" w14:textId="77777777" w:rsidR="00E74168" w:rsidRPr="00516976" w:rsidRDefault="00E74168" w:rsidP="00B85BF3">
      <w:pPr>
        <w:pStyle w:val="HistoryAfter"/>
      </w:pPr>
      <w:r w:rsidRPr="00516976">
        <w:t>Temporary Amendment Eff. April 1, 1990 for a period of 180 days to expire on September 30, 1990;</w:t>
      </w:r>
    </w:p>
    <w:p w14:paraId="0D154537" w14:textId="77777777" w:rsidR="00E74168" w:rsidRPr="00516976" w:rsidRDefault="00E74168" w:rsidP="00B85BF3">
      <w:pPr>
        <w:pStyle w:val="HistoryAfter"/>
      </w:pPr>
      <w:r w:rsidRPr="00516976">
        <w:t>Amended Eff. January 1, 1995; September 1, 1992; October 1, 1990; August 1, 1990;</w:t>
      </w:r>
    </w:p>
    <w:p w14:paraId="040D0216" w14:textId="77777777" w:rsidR="00E74168" w:rsidRPr="00516976" w:rsidRDefault="00E74168" w:rsidP="00B85BF3">
      <w:pPr>
        <w:pStyle w:val="HistoryAfter"/>
      </w:pPr>
      <w:r w:rsidRPr="00516976">
        <w:t xml:space="preserve">Temporary Amendment Eff. </w:t>
      </w:r>
      <w:smartTag w:uri="urn:schemas-microsoft-com:office:smarttags" w:element="date">
        <w:smartTagPr>
          <w:attr w:name="Year" w:val="2003"/>
          <w:attr w:name="Day" w:val="1"/>
          <w:attr w:name="Month" w:val="1"/>
        </w:smartTagPr>
        <w:r w:rsidRPr="00516976">
          <w:t>January 1, 2003</w:t>
        </w:r>
      </w:smartTag>
      <w:r w:rsidRPr="00516976">
        <w:t>;</w:t>
      </w:r>
    </w:p>
    <w:p w14:paraId="0215B4D4" w14:textId="77777777" w:rsidR="00E74168" w:rsidRPr="00516976" w:rsidRDefault="00E74168" w:rsidP="00B85BF3">
      <w:pPr>
        <w:pStyle w:val="HistoryAfter"/>
      </w:pPr>
      <w:r w:rsidRPr="00516976">
        <w:t xml:space="preserve">Temporary Amendment Expired </w:t>
      </w:r>
      <w:smartTag w:uri="urn:schemas-microsoft-com:office:smarttags" w:element="date">
        <w:smartTagPr>
          <w:attr w:name="Month" w:val="10"/>
          <w:attr w:name="Day" w:val="12"/>
          <w:attr w:name="Year" w:val="2003"/>
        </w:smartTagPr>
        <w:r w:rsidRPr="00516976">
          <w:t>October 12, 2003;</w:t>
        </w:r>
      </w:smartTag>
    </w:p>
    <w:p w14:paraId="15C6CA49" w14:textId="77777777" w:rsidR="00E74168" w:rsidRPr="00516976" w:rsidRDefault="00E74168" w:rsidP="00B85BF3">
      <w:pPr>
        <w:pStyle w:val="HistoryAfter"/>
      </w:pPr>
      <w:r w:rsidRPr="00516976">
        <w:t xml:space="preserve">Transferred from 10A NCAC 21B .0402 Eff. May 1, 2012; </w:t>
      </w:r>
    </w:p>
    <w:p w14:paraId="064B1EE1" w14:textId="77777777" w:rsidR="00E74168" w:rsidRPr="00516976" w:rsidRDefault="00E74168" w:rsidP="00B85BF3">
      <w:pPr>
        <w:pStyle w:val="HistoryAfter"/>
      </w:pPr>
      <w:r w:rsidRPr="00516976">
        <w:t xml:space="preserve">Repealed Eff. </w:t>
      </w:r>
      <w:r>
        <w:t>June</w:t>
      </w:r>
      <w:r w:rsidRPr="00516976">
        <w:t xml:space="preserve"> 1, 2019.</w:t>
      </w:r>
    </w:p>
    <w:p w14:paraId="0AEC4561" w14:textId="77777777" w:rsidR="00E74168" w:rsidRPr="00516976" w:rsidRDefault="00E74168" w:rsidP="00B85BF3">
      <w:pPr>
        <w:pStyle w:val="Base"/>
      </w:pPr>
    </w:p>
    <w:p w14:paraId="252E5116" w14:textId="77777777" w:rsidR="00E74168" w:rsidRPr="001E205D" w:rsidRDefault="00E74168" w:rsidP="00B85BF3">
      <w:pPr>
        <w:pStyle w:val="Rule"/>
      </w:pPr>
      <w:r w:rsidRPr="001E205D">
        <w:t>10A NCAC 23E .0207</w:t>
      </w:r>
      <w:r w:rsidRPr="001E205D">
        <w:tab/>
        <w:t xml:space="preserve">WHOSE RESOURCES ARE COUNTED </w:t>
      </w:r>
    </w:p>
    <w:p w14:paraId="7CE99154" w14:textId="77777777" w:rsidR="00E74168" w:rsidRPr="001E205D" w:rsidRDefault="00E74168" w:rsidP="00B85BF3">
      <w:pPr>
        <w:pStyle w:val="Paragraph"/>
      </w:pPr>
      <w:r w:rsidRPr="001E205D">
        <w:t>(a)  The value of resources held by the client or by a financially responsible person shall be considered by the county department of social services to be available to the client in determining countable reserve for the budget unit.</w:t>
      </w:r>
    </w:p>
    <w:p w14:paraId="277949A4" w14:textId="77777777" w:rsidR="00E74168" w:rsidRPr="001E205D" w:rsidRDefault="00E74168" w:rsidP="00B85BF3">
      <w:pPr>
        <w:pStyle w:val="Paragraph"/>
      </w:pPr>
      <w:r w:rsidRPr="001E205D">
        <w:t>(b)  Jointly owned resources shall be counted as follows:</w:t>
      </w:r>
    </w:p>
    <w:p w14:paraId="730AD172" w14:textId="77777777" w:rsidR="00E74168" w:rsidRPr="001E205D" w:rsidRDefault="00E74168" w:rsidP="00B85BF3">
      <w:pPr>
        <w:pStyle w:val="SubParagraph"/>
        <w:tabs>
          <w:tab w:val="clear" w:pos="1800"/>
        </w:tabs>
      </w:pPr>
      <w:r w:rsidRPr="001E205D">
        <w:t>(1)</w:t>
      </w:r>
      <w:r w:rsidRPr="001E205D">
        <w:tab/>
        <w:t xml:space="preserve">The value of resources owned jointly with a person who is not a member of the client's budget unit who is a recipient of another public assistance budget unit shall be divided in parts of equal value between the budget units. </w:t>
      </w:r>
    </w:p>
    <w:p w14:paraId="0111FD73" w14:textId="77777777" w:rsidR="00E74168" w:rsidRPr="001E205D" w:rsidRDefault="00E74168" w:rsidP="00B85BF3">
      <w:pPr>
        <w:pStyle w:val="SubParagraph"/>
        <w:tabs>
          <w:tab w:val="clear" w:pos="1800"/>
        </w:tabs>
      </w:pPr>
      <w:r w:rsidRPr="001E205D">
        <w:t>(2)</w:t>
      </w:r>
      <w:r w:rsidRPr="001E205D">
        <w:tab/>
      </w:r>
      <w:bookmarkStart w:id="5" w:name="_Hlk527031625"/>
      <w:r w:rsidRPr="001E205D">
        <w:t xml:space="preserve">The value of liquid assets and personal property owned jointly with a person who is not a member of the client's budget unit who is also not a client of another public assistance budget unit shall be available to the client if he or she can dispose of the resource without the consent and participation of the joint-owner or the joint-owner consents to and, if necessary, participates in the disposal of the resource. </w:t>
      </w:r>
    </w:p>
    <w:bookmarkEnd w:id="5"/>
    <w:p w14:paraId="2A34E225" w14:textId="77777777" w:rsidR="00E74168" w:rsidRPr="001E205D" w:rsidRDefault="00E74168" w:rsidP="00B85BF3">
      <w:pPr>
        <w:pStyle w:val="SubParagraph"/>
        <w:tabs>
          <w:tab w:val="clear" w:pos="1800"/>
        </w:tabs>
      </w:pPr>
      <w:r w:rsidRPr="001E205D">
        <w:t>(3)</w:t>
      </w:r>
      <w:r w:rsidRPr="001E205D">
        <w:tab/>
      </w:r>
      <w:bookmarkStart w:id="6" w:name="_Hlk527031785"/>
      <w:r w:rsidRPr="001E205D">
        <w:t>The client's share of the value of real property owned jointly with a person who is not a member of the client's budget unit who is also not a member of another public assistance budget unit shall be available to the client if he or she can dispose of his or her share of the resource without the consent and participation of the joint-owner or the joint-owner consents to and, if necessary, participates in the disposal of the resource.</w:t>
      </w:r>
      <w:bookmarkEnd w:id="6"/>
    </w:p>
    <w:p w14:paraId="49D47637" w14:textId="77777777" w:rsidR="00E74168" w:rsidRPr="001E205D" w:rsidRDefault="00E74168" w:rsidP="00B85BF3">
      <w:pPr>
        <w:pStyle w:val="Paragraph"/>
      </w:pPr>
      <w:r w:rsidRPr="001E205D">
        <w:t>(c)  The terms of a separation agreement, divorce decree, will, deed or other legally binding agreement or court order shall take precedence over ownership of resources as stated in Paragraphs (a) and (b) of this Rule, except as provided in Paragraph (g) of this Rule.</w:t>
      </w:r>
    </w:p>
    <w:p w14:paraId="76C7F9FA" w14:textId="77777777" w:rsidR="00E74168" w:rsidRPr="001E205D" w:rsidRDefault="00E74168" w:rsidP="00B85BF3">
      <w:pPr>
        <w:pStyle w:val="Paragraph"/>
      </w:pPr>
      <w:r w:rsidRPr="001E205D">
        <w:t>(d)  For all aged, blind, and disabled cases, the resource limit, financial responsibility, and countable and non-countable assets shall be based on standards and methodology in Title XVI of the Social Security Act except as specified in Rule .0202 of this Section.</w:t>
      </w:r>
    </w:p>
    <w:p w14:paraId="70CDD3D1" w14:textId="77777777" w:rsidR="00E74168" w:rsidRPr="001E205D" w:rsidRDefault="00E74168" w:rsidP="00B85BF3">
      <w:pPr>
        <w:pStyle w:val="Paragraph"/>
      </w:pPr>
      <w:r w:rsidRPr="001E205D">
        <w:t>(e)  Countable resources for Family and Children's medically needy cases shall be determined as follows:</w:t>
      </w:r>
    </w:p>
    <w:p w14:paraId="2343FDA0" w14:textId="77777777" w:rsidR="00E74168" w:rsidRPr="001E205D" w:rsidRDefault="00E74168" w:rsidP="00B85BF3">
      <w:pPr>
        <w:pStyle w:val="SubParagraph"/>
        <w:tabs>
          <w:tab w:val="clear" w:pos="1800"/>
        </w:tabs>
      </w:pPr>
      <w:r w:rsidRPr="001E205D">
        <w:t>(1)</w:t>
      </w:r>
      <w:r w:rsidRPr="001E205D">
        <w:tab/>
        <w:t xml:space="preserve">The resources of a spouse, who is not a stepparent, shall be counted in the budget unit's reserve allowance if: </w:t>
      </w:r>
    </w:p>
    <w:p w14:paraId="0265B0FB" w14:textId="77777777" w:rsidR="00E74168" w:rsidRPr="001E205D" w:rsidRDefault="00E74168" w:rsidP="00B85BF3">
      <w:pPr>
        <w:pStyle w:val="Part"/>
        <w:tabs>
          <w:tab w:val="clear" w:pos="2520"/>
        </w:tabs>
      </w:pPr>
      <w:r w:rsidRPr="001E205D">
        <w:t>(A)</w:t>
      </w:r>
      <w:r w:rsidRPr="001E205D">
        <w:tab/>
        <w:t>the spouses live together; or</w:t>
      </w:r>
    </w:p>
    <w:p w14:paraId="12433619" w14:textId="77777777" w:rsidR="00E74168" w:rsidRPr="001E205D" w:rsidRDefault="00E74168" w:rsidP="00B85BF3">
      <w:pPr>
        <w:pStyle w:val="Part"/>
        <w:tabs>
          <w:tab w:val="clear" w:pos="2520"/>
        </w:tabs>
      </w:pPr>
      <w:r w:rsidRPr="001E205D">
        <w:t>(B)</w:t>
      </w:r>
      <w:r w:rsidRPr="001E205D">
        <w:tab/>
        <w:t>one spouse is temporarily absent for twelve months or less in long-term l care and the spouse is not a member of another public assistance budget unit;</w:t>
      </w:r>
    </w:p>
    <w:p w14:paraId="377F174E" w14:textId="77777777" w:rsidR="00E74168" w:rsidRPr="001E205D" w:rsidRDefault="00E74168" w:rsidP="00B85BF3">
      <w:pPr>
        <w:pStyle w:val="SubParagraph"/>
        <w:tabs>
          <w:tab w:val="clear" w:pos="1800"/>
        </w:tabs>
      </w:pPr>
      <w:r w:rsidRPr="001E205D">
        <w:t>(2)</w:t>
      </w:r>
      <w:r w:rsidRPr="001E205D">
        <w:tab/>
        <w:t xml:space="preserve">The resources of a client and a financially responsible parent or parents shall be counted in the budget unit's reserve limit if: </w:t>
      </w:r>
    </w:p>
    <w:p w14:paraId="21ADDAFD" w14:textId="77777777" w:rsidR="00E74168" w:rsidRPr="001E205D" w:rsidRDefault="00E74168" w:rsidP="00B85BF3">
      <w:pPr>
        <w:pStyle w:val="Part"/>
        <w:tabs>
          <w:tab w:val="clear" w:pos="2520"/>
        </w:tabs>
      </w:pPr>
      <w:r w:rsidRPr="001E205D">
        <w:t>(A)</w:t>
      </w:r>
      <w:r w:rsidRPr="001E205D">
        <w:tab/>
        <w:t>the parents live together; or</w:t>
      </w:r>
    </w:p>
    <w:p w14:paraId="25B6D29C" w14:textId="77777777" w:rsidR="00E74168" w:rsidRPr="001E205D" w:rsidRDefault="00E74168" w:rsidP="00B85BF3">
      <w:pPr>
        <w:pStyle w:val="Part"/>
        <w:tabs>
          <w:tab w:val="clear" w:pos="2520"/>
        </w:tabs>
      </w:pPr>
      <w:r w:rsidRPr="001E205D">
        <w:t>(B)</w:t>
      </w:r>
      <w:r w:rsidRPr="001E205D">
        <w:tab/>
        <w:t xml:space="preserve">one parent is temporarily absent for </w:t>
      </w:r>
      <w:r>
        <w:t>12</w:t>
      </w:r>
      <w:r w:rsidRPr="001E205D">
        <w:t xml:space="preserve"> months or less in long-term care and the parent is not a member of another public assistance budget unit;</w:t>
      </w:r>
    </w:p>
    <w:p w14:paraId="71BA7513" w14:textId="77777777" w:rsidR="00E74168" w:rsidRPr="001E205D" w:rsidRDefault="00E74168" w:rsidP="00B85BF3">
      <w:pPr>
        <w:pStyle w:val="SubParagraph"/>
        <w:tabs>
          <w:tab w:val="clear" w:pos="1800"/>
        </w:tabs>
      </w:pPr>
      <w:r w:rsidRPr="001E205D">
        <w:t>(3)</w:t>
      </w:r>
      <w:r w:rsidRPr="001E205D">
        <w:tab/>
        <w:t>The resources of the parent or parents shall not be considered if a child under age 21 requires care and treatment in a medical institution and his or her physician certifies that the care and treatment are expected to exceed 12 months.</w:t>
      </w:r>
    </w:p>
    <w:p w14:paraId="192A41E8" w14:textId="77777777" w:rsidR="00E74168" w:rsidRPr="001E205D" w:rsidRDefault="00E74168" w:rsidP="00B85BF3">
      <w:pPr>
        <w:pStyle w:val="Paragraph"/>
      </w:pPr>
      <w:r w:rsidRPr="001E205D">
        <w:t>(f)  For a married individual:</w:t>
      </w:r>
    </w:p>
    <w:p w14:paraId="052F1942" w14:textId="77777777" w:rsidR="00E74168" w:rsidRPr="001E205D" w:rsidRDefault="00E74168" w:rsidP="00B85BF3">
      <w:pPr>
        <w:pStyle w:val="SubParagraph"/>
        <w:tabs>
          <w:tab w:val="clear" w:pos="1800"/>
        </w:tabs>
      </w:pPr>
      <w:r w:rsidRPr="001E205D">
        <w:t>(1)</w:t>
      </w:r>
      <w:r w:rsidRPr="001E205D">
        <w:tab/>
        <w:t>Resources available to the individual are available to his or her spouse who is a noninstitutionalized applicant or recipient and who is either living with the individual or temporarily absent for twelve months or less from the home, irrespective of the terms of any will, deed, contract, antenuptial agreement, or other agreement, and irrespective of whether or not the individual actually contributed the resources to the applicant or recipient. All resources available to an applicant or recipient under the rules of this Section must be considered by the county department of social services when determining his or her countable reserve.</w:t>
      </w:r>
    </w:p>
    <w:p w14:paraId="7AE8A063" w14:textId="77777777" w:rsidR="00E74168" w:rsidRPr="001E205D" w:rsidRDefault="00E74168" w:rsidP="00B85BF3">
      <w:pPr>
        <w:pStyle w:val="SubParagraph"/>
        <w:tabs>
          <w:tab w:val="clear" w:pos="1800"/>
        </w:tabs>
      </w:pPr>
      <w:r w:rsidRPr="001E205D">
        <w:t>(2)</w:t>
      </w:r>
      <w:r w:rsidRPr="001E205D">
        <w:tab/>
        <w:t>For an institutionalized spouse as defined in 42 U.S.C. 1396r-5(h), available resources shall be determined in accordance with 42 U.S.C. 1396r-5(c), except as specified in Paragraph (g) of this Rule.</w:t>
      </w:r>
    </w:p>
    <w:p w14:paraId="495DE4A2" w14:textId="77777777" w:rsidR="00E74168" w:rsidRPr="001E205D" w:rsidRDefault="00E74168" w:rsidP="00B85BF3">
      <w:pPr>
        <w:pStyle w:val="Paragraph"/>
      </w:pPr>
      <w:r w:rsidRPr="001E205D">
        <w:t>(g)  For an institutionalized individual, the availability of resources shall be determined in accordance with 42 U.S.C. 1396r-5. Resources of the community spouse shall not be counted for the institutionalized spouse when:</w:t>
      </w:r>
    </w:p>
    <w:p w14:paraId="3218FFA2" w14:textId="77777777" w:rsidR="00E74168" w:rsidRPr="001E205D" w:rsidRDefault="00E74168" w:rsidP="00B85BF3">
      <w:pPr>
        <w:pStyle w:val="SubParagraph"/>
        <w:tabs>
          <w:tab w:val="clear" w:pos="1800"/>
        </w:tabs>
      </w:pPr>
      <w:r w:rsidRPr="001E205D">
        <w:t>(1)</w:t>
      </w:r>
      <w:r w:rsidRPr="001E205D">
        <w:tab/>
        <w:t>Resources of the community spouse cannot be determined or cannot be made available to the institutionalized spouse because the community spouse cannot be located by the county department of social services; or</w:t>
      </w:r>
    </w:p>
    <w:p w14:paraId="0413A918" w14:textId="77777777" w:rsidR="00E74168" w:rsidRPr="001E205D" w:rsidRDefault="00E74168" w:rsidP="00B85BF3">
      <w:pPr>
        <w:pStyle w:val="SubParagraph"/>
        <w:tabs>
          <w:tab w:val="clear" w:pos="1800"/>
        </w:tabs>
      </w:pPr>
      <w:r w:rsidRPr="001E205D">
        <w:t>(2)</w:t>
      </w:r>
      <w:r w:rsidRPr="001E205D">
        <w:tab/>
        <w:t>The couple has been continuously separated for 12 months at the time the institutionalized spouse enters the institution.</w:t>
      </w:r>
    </w:p>
    <w:p w14:paraId="014ABCE3" w14:textId="77777777" w:rsidR="00E74168" w:rsidRPr="001E205D" w:rsidRDefault="00E74168" w:rsidP="00B85BF3">
      <w:pPr>
        <w:pStyle w:val="Base"/>
      </w:pPr>
    </w:p>
    <w:p w14:paraId="2B3D08AA" w14:textId="77777777" w:rsidR="00E74168" w:rsidRPr="001E205D" w:rsidRDefault="00E74168" w:rsidP="00B85BF3">
      <w:pPr>
        <w:pStyle w:val="History"/>
      </w:pPr>
      <w:r w:rsidRPr="001E205D">
        <w:t>History Note:</w:t>
      </w:r>
      <w:r w:rsidRPr="001E205D">
        <w:tab/>
        <w:t xml:space="preserve">Authority G.S. 108A-54; 108A-54.1B; 108A-55; 42 U.S.C. 1396r-5; 42 U.S.C. 1396a(a)(17); 42 U.S.C. 1396a(a)(51); 42 C.F.R. 435.602; 42 C.F.R. 435.725; 42 C.F.R. 435.726; 42 C.F.R. 435.733; 42 C.F.R. 435.735; 42 C.F.R. 435.840; 42 C.F.R. 435.832; 42 C.F.R. 435.845; 45 C.F.R. 233.20; 45 C.F.R. 233.51; </w:t>
      </w:r>
      <w:bookmarkStart w:id="7" w:name="_Hlk527033641"/>
      <w:proofErr w:type="spellStart"/>
      <w:r w:rsidRPr="001E205D">
        <w:t>Correll</w:t>
      </w:r>
      <w:proofErr w:type="spellEnd"/>
      <w:r w:rsidRPr="001E205D">
        <w:t xml:space="preserve"> v. DSS/DMA/DHR, 418 S.E.2d 232 (1992); </w:t>
      </w:r>
      <w:bookmarkEnd w:id="7"/>
      <w:proofErr w:type="spellStart"/>
      <w:r w:rsidRPr="001E205D">
        <w:t>Schweiker</w:t>
      </w:r>
      <w:proofErr w:type="spellEnd"/>
      <w:r w:rsidRPr="001E205D">
        <w:t xml:space="preserve"> v. Gray Panthers, 453 U.S. 34, 101 </w:t>
      </w:r>
      <w:proofErr w:type="spellStart"/>
      <w:r w:rsidRPr="001E205D">
        <w:t>S.Ct</w:t>
      </w:r>
      <w:proofErr w:type="spellEnd"/>
      <w:r w:rsidRPr="001E205D">
        <w:t>. 2633, 69 L. Ed.2d 460 (1981);</w:t>
      </w:r>
    </w:p>
    <w:p w14:paraId="5F821E13" w14:textId="77777777" w:rsidR="00E74168" w:rsidRPr="001E205D" w:rsidRDefault="00E74168" w:rsidP="00B85BF3">
      <w:pPr>
        <w:pStyle w:val="HistoryAfter"/>
      </w:pPr>
      <w:r w:rsidRPr="001E205D">
        <w:t>Eff. September 1, 1984;</w:t>
      </w:r>
    </w:p>
    <w:p w14:paraId="1DC8ACB6" w14:textId="77777777" w:rsidR="00E74168" w:rsidRPr="001E205D" w:rsidRDefault="00E74168" w:rsidP="00B85BF3">
      <w:pPr>
        <w:pStyle w:val="HistoryAfter"/>
      </w:pPr>
      <w:r w:rsidRPr="001E205D">
        <w:t>Amended Eff. January 1, 1995; November 1, 1994; September 1, 1993; April 1, 1993;</w:t>
      </w:r>
    </w:p>
    <w:p w14:paraId="36969032" w14:textId="77777777" w:rsidR="00E74168" w:rsidRPr="001E205D" w:rsidRDefault="00E74168" w:rsidP="00B85BF3">
      <w:pPr>
        <w:pStyle w:val="HistoryAfter"/>
      </w:pPr>
      <w:r w:rsidRPr="001E205D">
        <w:t>Temporary Amendment Eff. September 13, 1999;</w:t>
      </w:r>
    </w:p>
    <w:p w14:paraId="49268BFB" w14:textId="77777777" w:rsidR="00E74168" w:rsidRPr="001E205D" w:rsidRDefault="00E74168" w:rsidP="00B85BF3">
      <w:pPr>
        <w:pStyle w:val="HistoryAfter"/>
      </w:pPr>
      <w:r w:rsidRPr="001E205D">
        <w:t>Temporary Amendment Expired June 27, 2000;</w:t>
      </w:r>
    </w:p>
    <w:p w14:paraId="66D4F067" w14:textId="77777777" w:rsidR="00E74168" w:rsidRPr="001E205D" w:rsidRDefault="00E74168" w:rsidP="00B85BF3">
      <w:pPr>
        <w:pStyle w:val="HistoryAfter"/>
      </w:pPr>
      <w:r w:rsidRPr="001E205D">
        <w:t>Temporary Amendment Eff. September 12, 2000;</w:t>
      </w:r>
    </w:p>
    <w:p w14:paraId="12177F8E" w14:textId="77777777" w:rsidR="00E74168" w:rsidRPr="001E205D" w:rsidRDefault="00E74168" w:rsidP="00B85BF3">
      <w:pPr>
        <w:pStyle w:val="HistoryAfter"/>
      </w:pPr>
      <w:r w:rsidRPr="001E205D">
        <w:t>Amended Eff. August 1, 2002;</w:t>
      </w:r>
    </w:p>
    <w:p w14:paraId="2A851FC9" w14:textId="77777777" w:rsidR="00E74168" w:rsidRPr="001E205D" w:rsidRDefault="00E74168" w:rsidP="00B85BF3">
      <w:pPr>
        <w:pStyle w:val="HistoryAfter"/>
      </w:pPr>
      <w:r w:rsidRPr="001E205D">
        <w:t xml:space="preserve">Transferred from 10A NCAC 21B .0403 Eff. May 1, 2012; </w:t>
      </w:r>
    </w:p>
    <w:p w14:paraId="50213A82" w14:textId="77777777" w:rsidR="00E74168" w:rsidRPr="001E205D" w:rsidRDefault="00E74168" w:rsidP="00B85BF3">
      <w:pPr>
        <w:pStyle w:val="HistoryAfter"/>
      </w:pPr>
      <w:r w:rsidRPr="001E205D">
        <w:t>Readopted Eff. June 1, 2019.</w:t>
      </w:r>
    </w:p>
    <w:p w14:paraId="25CE7AEC" w14:textId="77777777" w:rsidR="00E74168" w:rsidRDefault="00E74168" w:rsidP="00B85BF3">
      <w:pPr>
        <w:pStyle w:val="Base"/>
      </w:pPr>
    </w:p>
    <w:p w14:paraId="7D4E8693" w14:textId="77777777" w:rsidR="00E74168" w:rsidRPr="00BB5692" w:rsidRDefault="00E74168" w:rsidP="00B85BF3">
      <w:pPr>
        <w:pStyle w:val="Rule"/>
      </w:pPr>
      <w:r w:rsidRPr="00BB5692">
        <w:t>10A NCAC 23E .0208</w:t>
      </w:r>
      <w:r w:rsidRPr="00BB5692">
        <w:tab/>
        <w:t>calculating INCOME</w:t>
      </w:r>
    </w:p>
    <w:p w14:paraId="488DA33F" w14:textId="77777777" w:rsidR="00E74168" w:rsidRPr="00BB5692" w:rsidRDefault="00E74168" w:rsidP="00B85BF3">
      <w:pPr>
        <w:pStyle w:val="Paragraph"/>
      </w:pPr>
      <w:r w:rsidRPr="00BB5692">
        <w:t xml:space="preserve">(a)  Income that is </w:t>
      </w:r>
      <w:proofErr w:type="gramStart"/>
      <w:r w:rsidRPr="00BB5692">
        <w:t>actually available</w:t>
      </w:r>
      <w:proofErr w:type="gramEnd"/>
      <w:r w:rsidRPr="00BB5692">
        <w:t xml:space="preserve"> and the client or someone acting in his or her behalf has the legal authority to make available for support and maintenance shall be counted as income.</w:t>
      </w:r>
    </w:p>
    <w:p w14:paraId="7CBC8CD0" w14:textId="77777777" w:rsidR="00E74168" w:rsidRPr="00BB5692" w:rsidRDefault="00E74168" w:rsidP="00B85BF3">
      <w:pPr>
        <w:pStyle w:val="Paragraph"/>
      </w:pPr>
      <w:r w:rsidRPr="00BB5692">
        <w:t xml:space="preserve">(b)  Only income </w:t>
      </w:r>
      <w:proofErr w:type="gramStart"/>
      <w:r w:rsidRPr="00BB5692">
        <w:t>actually available</w:t>
      </w:r>
      <w:proofErr w:type="gramEnd"/>
      <w:r w:rsidRPr="00BB5692">
        <w:t xml:space="preserve"> or predicted by the county department of social services to be available to the budget unit for the certification period, as defined in 10A NCAC 23A .0102, for which eligibility is being determined shall be counted as income.</w:t>
      </w:r>
    </w:p>
    <w:p w14:paraId="6872FB1A" w14:textId="77777777" w:rsidR="00E74168" w:rsidRPr="00BB5692" w:rsidRDefault="00E74168" w:rsidP="00B85BF3">
      <w:pPr>
        <w:pStyle w:val="Paragraph"/>
      </w:pPr>
      <w:r w:rsidRPr="00BB5692">
        <w:t>(c)  For aged, blind, and disabled cases allowable disregards from income shall be based on Title XVI of the Social Security Act.</w:t>
      </w:r>
    </w:p>
    <w:p w14:paraId="1E17F1E2" w14:textId="77777777" w:rsidR="00E74168" w:rsidRPr="00BB5692" w:rsidRDefault="00E74168" w:rsidP="00B85BF3">
      <w:pPr>
        <w:pStyle w:val="Paragraph"/>
      </w:pPr>
      <w:r w:rsidRPr="00BB5692">
        <w:t>(d)  Deductions subtracted after allowable disregards shall be:</w:t>
      </w:r>
    </w:p>
    <w:p w14:paraId="17A731FD" w14:textId="77777777" w:rsidR="00E74168" w:rsidRPr="00BB5692" w:rsidRDefault="00E74168" w:rsidP="00B85BF3">
      <w:pPr>
        <w:pStyle w:val="SubParagraph"/>
        <w:tabs>
          <w:tab w:val="clear" w:pos="1800"/>
        </w:tabs>
      </w:pPr>
      <w:r w:rsidRPr="00BB5692">
        <w:t>(1)</w:t>
      </w:r>
      <w:r w:rsidRPr="00BB5692">
        <w:tab/>
        <w:t>Incapacitated adult care not to exceed one hundred and seventy-five dollars ($175.00) per adult for Family and Children's medically needy cases.</w:t>
      </w:r>
    </w:p>
    <w:p w14:paraId="043563F2" w14:textId="77777777" w:rsidR="00E74168" w:rsidRPr="00BB5692" w:rsidRDefault="00E74168" w:rsidP="00B85BF3">
      <w:pPr>
        <w:pStyle w:val="SubParagraph"/>
        <w:tabs>
          <w:tab w:val="clear" w:pos="1800"/>
        </w:tabs>
      </w:pPr>
      <w:r w:rsidRPr="00BB5692">
        <w:t>(2)</w:t>
      </w:r>
      <w:r w:rsidRPr="00BB5692">
        <w:tab/>
      </w:r>
      <w:proofErr w:type="gramStart"/>
      <w:r w:rsidRPr="00BB5692">
        <w:t>Child care</w:t>
      </w:r>
      <w:proofErr w:type="gramEnd"/>
      <w:r w:rsidRPr="00BB5692">
        <w:t xml:space="preserve"> not to exceed one hundred and seventy-five dollars ($175.00) per child over two years of age or two hundred dollars ($200.00) per child under two years of age for Family and Children's medically needy cases.</w:t>
      </w:r>
    </w:p>
    <w:p w14:paraId="0F47F4C3" w14:textId="77777777" w:rsidR="00E74168" w:rsidRPr="00BB5692" w:rsidRDefault="00E74168" w:rsidP="00B85BF3">
      <w:pPr>
        <w:pStyle w:val="SubParagraph"/>
        <w:tabs>
          <w:tab w:val="clear" w:pos="1800"/>
        </w:tabs>
      </w:pPr>
      <w:r w:rsidRPr="00BB5692">
        <w:t>(3)</w:t>
      </w:r>
      <w:r>
        <w:tab/>
      </w:r>
      <w:r w:rsidRPr="00BB5692">
        <w:t>A standard deduction of ninety dollars ($90.00) from the total earned income of each budget unit member for Family and Children's medically needy cases.</w:t>
      </w:r>
    </w:p>
    <w:p w14:paraId="56859902" w14:textId="77777777" w:rsidR="00E74168" w:rsidRPr="00BB5692" w:rsidRDefault="00E74168" w:rsidP="00B85BF3">
      <w:pPr>
        <w:pStyle w:val="SubParagraph"/>
        <w:tabs>
          <w:tab w:val="clear" w:pos="1800"/>
        </w:tabs>
      </w:pPr>
      <w:r w:rsidRPr="00BB5692">
        <w:t>(4)</w:t>
      </w:r>
      <w:r>
        <w:tab/>
      </w:r>
      <w:r w:rsidRPr="00BB5692">
        <w:t>For aged, blind, and disabled cases allowable deductions from income are based on Title XVI of the Social Security Act.</w:t>
      </w:r>
    </w:p>
    <w:p w14:paraId="5E4BB618" w14:textId="77777777" w:rsidR="00E74168" w:rsidRPr="00BB5692" w:rsidRDefault="00E74168" w:rsidP="00B85BF3">
      <w:pPr>
        <w:pStyle w:val="Paragraph"/>
      </w:pPr>
      <w:r w:rsidRPr="00BB5692">
        <w:t xml:space="preserve">(e)  Except for M-PW, as defined in 10A NCAC 23A .0102, the monthly amount of wages, income, and deductions shall be calculated by converting the amount received by frequency into a monthly amount as follows: </w:t>
      </w:r>
    </w:p>
    <w:p w14:paraId="1995A4CB" w14:textId="77777777" w:rsidR="00E74168" w:rsidRPr="00BB5692" w:rsidRDefault="00E74168" w:rsidP="00B85BF3">
      <w:pPr>
        <w:pStyle w:val="SubParagraph"/>
        <w:tabs>
          <w:tab w:val="clear" w:pos="1800"/>
        </w:tabs>
      </w:pPr>
      <w:r w:rsidRPr="00BB5692">
        <w:t>(1)</w:t>
      </w:r>
      <w:r w:rsidRPr="00BB5692">
        <w:tab/>
        <w:t>If received weekly, multiply by 4.3.</w:t>
      </w:r>
    </w:p>
    <w:p w14:paraId="1CDFACB5" w14:textId="77777777" w:rsidR="00E74168" w:rsidRPr="00BB5692" w:rsidRDefault="00E74168" w:rsidP="00B85BF3">
      <w:pPr>
        <w:pStyle w:val="SubParagraph"/>
        <w:tabs>
          <w:tab w:val="clear" w:pos="1800"/>
        </w:tabs>
      </w:pPr>
      <w:r w:rsidRPr="00BB5692">
        <w:t>(2)</w:t>
      </w:r>
      <w:r w:rsidRPr="00BB5692">
        <w:tab/>
        <w:t>If received bi-weekly, multiply by 2.15.</w:t>
      </w:r>
    </w:p>
    <w:p w14:paraId="4BF14EA1" w14:textId="77777777" w:rsidR="00E74168" w:rsidRPr="00BB5692" w:rsidRDefault="00E74168" w:rsidP="00B85BF3">
      <w:pPr>
        <w:pStyle w:val="SubParagraph"/>
        <w:tabs>
          <w:tab w:val="clear" w:pos="1800"/>
        </w:tabs>
      </w:pPr>
      <w:r w:rsidRPr="00BB5692">
        <w:t>(3)</w:t>
      </w:r>
      <w:r w:rsidRPr="00BB5692">
        <w:tab/>
        <w:t>If received semi-monthly, multiply by 2.</w:t>
      </w:r>
    </w:p>
    <w:p w14:paraId="03625D25" w14:textId="77777777" w:rsidR="00E74168" w:rsidRPr="00BB5692" w:rsidRDefault="00E74168" w:rsidP="00B85BF3">
      <w:pPr>
        <w:pStyle w:val="SubParagraph"/>
        <w:tabs>
          <w:tab w:val="clear" w:pos="1800"/>
        </w:tabs>
      </w:pPr>
      <w:r w:rsidRPr="00BB5692">
        <w:t>(4)</w:t>
      </w:r>
      <w:r w:rsidRPr="00BB5692">
        <w:tab/>
        <w:t>If received monthly, use the monthly gross.</w:t>
      </w:r>
    </w:p>
    <w:p w14:paraId="6F9C0212" w14:textId="77777777" w:rsidR="00E74168" w:rsidRPr="00BB5692" w:rsidRDefault="00E74168" w:rsidP="00B85BF3">
      <w:pPr>
        <w:pStyle w:val="SubParagraph"/>
        <w:tabs>
          <w:tab w:val="clear" w:pos="1800"/>
        </w:tabs>
      </w:pPr>
      <w:r w:rsidRPr="00BB5692">
        <w:t>(5)</w:t>
      </w:r>
      <w:r w:rsidRPr="00BB5692">
        <w:tab/>
        <w:t>If salaried, and contract renewed annually, divide annual income by 12.</w:t>
      </w:r>
    </w:p>
    <w:p w14:paraId="4F085E21" w14:textId="77777777" w:rsidR="00E74168" w:rsidRPr="00BB5692" w:rsidRDefault="00E74168" w:rsidP="00B85BF3">
      <w:pPr>
        <w:pStyle w:val="Paragraph"/>
      </w:pPr>
      <w:r w:rsidRPr="00BB5692">
        <w:t xml:space="preserve">(f)  For M-PW cases, the budget unit's actual income for the calendar month of eligibility shall be verified by the county department of social services. </w:t>
      </w:r>
    </w:p>
    <w:p w14:paraId="0F0FFFEB" w14:textId="77777777" w:rsidR="00BD7E9E" w:rsidRDefault="00BD7E9E" w:rsidP="00B85BF3">
      <w:pPr>
        <w:pStyle w:val="History"/>
      </w:pPr>
    </w:p>
    <w:p w14:paraId="73D98B5F" w14:textId="77777777" w:rsidR="00E74168" w:rsidRPr="00BB5692" w:rsidRDefault="00E74168" w:rsidP="00B85BF3">
      <w:pPr>
        <w:pStyle w:val="History"/>
      </w:pPr>
      <w:r w:rsidRPr="00BB5692">
        <w:t>History Note:</w:t>
      </w:r>
      <w:r w:rsidRPr="00BB5692">
        <w:tab/>
        <w:t>Authority G.S. 108A-25(b); 108A-54; 108.54.1B; 42 C.F.R. 435.121; 42 C.F.R. 435.401; 42 C.F.R. 435.603; 42 C.F.R. 435.831; 45 C.F.R. 435.845; 45 C.F.R. 233.20; 45 C.F.R. 233.51;</w:t>
      </w:r>
    </w:p>
    <w:p w14:paraId="7BC4B3C5" w14:textId="77777777" w:rsidR="00E74168" w:rsidRPr="00BB5692" w:rsidRDefault="00E74168" w:rsidP="00B85BF3">
      <w:pPr>
        <w:pStyle w:val="HistoryAfter"/>
      </w:pPr>
      <w:r w:rsidRPr="00BB5692">
        <w:t>Eff. September 1, 1984;</w:t>
      </w:r>
    </w:p>
    <w:p w14:paraId="44317AF0" w14:textId="77777777" w:rsidR="00E74168" w:rsidRPr="00BB5692" w:rsidRDefault="00E74168" w:rsidP="00B85BF3">
      <w:pPr>
        <w:pStyle w:val="HistoryAfter"/>
      </w:pPr>
      <w:r w:rsidRPr="00BB5692">
        <w:t>Amended Eff. January 1, 1995; August 1, 1990; March 1, 1986;</w:t>
      </w:r>
    </w:p>
    <w:p w14:paraId="39461218" w14:textId="77777777" w:rsidR="00E74168" w:rsidRPr="00BB5692" w:rsidRDefault="00E74168" w:rsidP="00B85BF3">
      <w:pPr>
        <w:pStyle w:val="HistoryAfter"/>
      </w:pPr>
      <w:r w:rsidRPr="00BB5692">
        <w:t>Temporary Amendment Eff. August 22, 1996;</w:t>
      </w:r>
    </w:p>
    <w:p w14:paraId="5030F271" w14:textId="77777777" w:rsidR="00E74168" w:rsidRPr="00BB5692" w:rsidRDefault="00E74168" w:rsidP="00B85BF3">
      <w:pPr>
        <w:pStyle w:val="HistoryAfter"/>
      </w:pPr>
      <w:r w:rsidRPr="00BB5692">
        <w:t>Amended Eff. August 1, 1998;</w:t>
      </w:r>
    </w:p>
    <w:p w14:paraId="00D1BD16" w14:textId="77777777" w:rsidR="00E74168" w:rsidRPr="00BB5692" w:rsidRDefault="00E74168" w:rsidP="00B85BF3">
      <w:pPr>
        <w:pStyle w:val="HistoryAfter"/>
      </w:pPr>
      <w:r w:rsidRPr="00BB5692">
        <w:t xml:space="preserve">Transferred from 10A NCAC 21B .0404 Eff. May 1, 2012; </w:t>
      </w:r>
    </w:p>
    <w:p w14:paraId="094F94EA" w14:textId="77777777" w:rsidR="00E74168" w:rsidRPr="00BB5692" w:rsidRDefault="00E74168" w:rsidP="00B85BF3">
      <w:pPr>
        <w:pStyle w:val="HistoryAfter"/>
      </w:pPr>
      <w:r w:rsidRPr="00BB5692">
        <w:t xml:space="preserve">Readopted Eff. </w:t>
      </w:r>
      <w:r>
        <w:t>June</w:t>
      </w:r>
      <w:r w:rsidRPr="00BB5692">
        <w:t xml:space="preserve"> 1, 2019.</w:t>
      </w:r>
    </w:p>
    <w:p w14:paraId="4D109705" w14:textId="77777777" w:rsidR="00E74168" w:rsidRDefault="00E74168" w:rsidP="00B85BF3">
      <w:pPr>
        <w:pStyle w:val="Base"/>
      </w:pPr>
    </w:p>
    <w:p w14:paraId="107E8122" w14:textId="77777777" w:rsidR="00E74168" w:rsidRPr="00D92667" w:rsidRDefault="00E74168" w:rsidP="00B85BF3">
      <w:pPr>
        <w:pStyle w:val="Rule"/>
      </w:pPr>
      <w:r w:rsidRPr="00D92667">
        <w:t>10A NCAC 23E .0209</w:t>
      </w:r>
      <w:r w:rsidRPr="00D92667">
        <w:tab/>
        <w:t>DEDUCTIBLE</w:t>
      </w:r>
    </w:p>
    <w:p w14:paraId="602CBD22" w14:textId="77777777" w:rsidR="00E74168" w:rsidRPr="00D92667" w:rsidRDefault="00E74168" w:rsidP="00B85BF3">
      <w:pPr>
        <w:pStyle w:val="Paragraph"/>
      </w:pPr>
      <w:r w:rsidRPr="00D92667">
        <w:t>(a)  A deductible shall apply to a client in the following arrangements:</w:t>
      </w:r>
    </w:p>
    <w:p w14:paraId="2F609BA4" w14:textId="77777777" w:rsidR="00E74168" w:rsidRPr="00D92667" w:rsidRDefault="00E74168" w:rsidP="00B85BF3">
      <w:pPr>
        <w:pStyle w:val="SubParagraph"/>
        <w:tabs>
          <w:tab w:val="clear" w:pos="1800"/>
        </w:tabs>
      </w:pPr>
      <w:r w:rsidRPr="00D92667">
        <w:t>(1)</w:t>
      </w:r>
      <w:r w:rsidRPr="00D92667">
        <w:tab/>
        <w:t xml:space="preserve">In private living quarters in the community; </w:t>
      </w:r>
    </w:p>
    <w:p w14:paraId="283FB7B3" w14:textId="77777777" w:rsidR="00E74168" w:rsidRPr="00D92667" w:rsidRDefault="00E74168" w:rsidP="00B85BF3">
      <w:pPr>
        <w:pStyle w:val="SubParagraph"/>
        <w:tabs>
          <w:tab w:val="clear" w:pos="1800"/>
        </w:tabs>
      </w:pPr>
      <w:r w:rsidRPr="00D92667">
        <w:t>(2)</w:t>
      </w:r>
      <w:r w:rsidRPr="00D92667">
        <w:tab/>
        <w:t>In a residential group facility; or</w:t>
      </w:r>
    </w:p>
    <w:p w14:paraId="2F770EB1" w14:textId="77777777" w:rsidR="00E74168" w:rsidRPr="00D92667" w:rsidRDefault="00E74168" w:rsidP="00B85BF3">
      <w:pPr>
        <w:pStyle w:val="SubParagraph"/>
        <w:tabs>
          <w:tab w:val="clear" w:pos="1800"/>
        </w:tabs>
      </w:pPr>
      <w:r w:rsidRPr="00D92667">
        <w:t>(3)</w:t>
      </w:r>
      <w:r w:rsidRPr="00D92667">
        <w:tab/>
        <w:t>In a long-term care living arrangement when the client:</w:t>
      </w:r>
    </w:p>
    <w:p w14:paraId="057B6CC7" w14:textId="77777777" w:rsidR="00E74168" w:rsidRPr="00D92667" w:rsidRDefault="00E74168" w:rsidP="00B85BF3">
      <w:pPr>
        <w:pStyle w:val="Part"/>
        <w:tabs>
          <w:tab w:val="clear" w:pos="2520"/>
        </w:tabs>
      </w:pPr>
      <w:r w:rsidRPr="00D92667">
        <w:t>(A)</w:t>
      </w:r>
      <w:r w:rsidRPr="00D92667">
        <w:tab/>
        <w:t xml:space="preserve">Has enough income monthly to pay the Medicaid reimbursement rate for 31 days, but does not have enough income to pay the private rate plus all other anticipated medical costs; </w:t>
      </w:r>
    </w:p>
    <w:p w14:paraId="6B08C4EA" w14:textId="77777777" w:rsidR="00E74168" w:rsidRPr="00D92667" w:rsidRDefault="00E74168" w:rsidP="00B85BF3">
      <w:pPr>
        <w:pStyle w:val="Part"/>
        <w:tabs>
          <w:tab w:val="clear" w:pos="2520"/>
        </w:tabs>
      </w:pPr>
      <w:r w:rsidRPr="00D92667">
        <w:t>(B)</w:t>
      </w:r>
      <w:r w:rsidRPr="00D92667">
        <w:tab/>
        <w:t xml:space="preserve">Is under a sanction due to a transfer of resources as specified in the Medicaid State Plan; </w:t>
      </w:r>
    </w:p>
    <w:p w14:paraId="4A772ECE" w14:textId="77777777" w:rsidR="00E74168" w:rsidRPr="00D92667" w:rsidRDefault="00E74168" w:rsidP="00B85BF3">
      <w:pPr>
        <w:pStyle w:val="Part"/>
        <w:tabs>
          <w:tab w:val="clear" w:pos="2520"/>
        </w:tabs>
      </w:pPr>
      <w:r w:rsidRPr="00D92667">
        <w:t>(C)</w:t>
      </w:r>
      <w:r w:rsidRPr="00D92667">
        <w:tab/>
        <w:t xml:space="preserve">Does not yet have documented prior approval for Medicaid payment of nursing home care; </w:t>
      </w:r>
    </w:p>
    <w:p w14:paraId="594B80F5" w14:textId="77777777" w:rsidR="00E74168" w:rsidRPr="00D92667" w:rsidRDefault="00E74168" w:rsidP="00B85BF3">
      <w:pPr>
        <w:pStyle w:val="Part"/>
        <w:tabs>
          <w:tab w:val="clear" w:pos="2520"/>
        </w:tabs>
      </w:pPr>
      <w:r w:rsidRPr="00D92667">
        <w:t>(D)</w:t>
      </w:r>
      <w:r w:rsidRPr="00D92667">
        <w:tab/>
        <w:t>Resided in a</w:t>
      </w:r>
      <w:r>
        <w:t xml:space="preserve"> </w:t>
      </w:r>
      <w:r w:rsidRPr="00D92667">
        <w:t xml:space="preserve">facility in the facility's month of certification; </w:t>
      </w:r>
    </w:p>
    <w:p w14:paraId="409F14F7" w14:textId="77777777" w:rsidR="00E74168" w:rsidRPr="00D92667" w:rsidRDefault="00E74168" w:rsidP="00B85BF3">
      <w:pPr>
        <w:pStyle w:val="Part"/>
        <w:tabs>
          <w:tab w:val="clear" w:pos="2520"/>
        </w:tabs>
      </w:pPr>
      <w:r w:rsidRPr="00D92667">
        <w:t>(E)</w:t>
      </w:r>
      <w:r w:rsidRPr="00D92667">
        <w:tab/>
        <w:t>Chooses to remain in a decertified facility beyond the last date of Medicaid payment; or</w:t>
      </w:r>
    </w:p>
    <w:p w14:paraId="31F41907" w14:textId="77777777" w:rsidR="00E74168" w:rsidRPr="00D92667" w:rsidRDefault="00E74168" w:rsidP="00B85BF3">
      <w:pPr>
        <w:pStyle w:val="Part"/>
        <w:tabs>
          <w:tab w:val="clear" w:pos="2520"/>
        </w:tabs>
      </w:pPr>
      <w:r w:rsidRPr="00D92667">
        <w:t>(F)</w:t>
      </w:r>
      <w:r w:rsidRPr="00D92667">
        <w:tab/>
        <w:t>Is under a Veterans Administration (VA) contract for payment of cost of care in the nursing home.</w:t>
      </w:r>
    </w:p>
    <w:p w14:paraId="7C70FE73" w14:textId="77777777" w:rsidR="00E74168" w:rsidRPr="00D92667" w:rsidRDefault="00E74168" w:rsidP="00B85BF3">
      <w:pPr>
        <w:pStyle w:val="Paragraph"/>
      </w:pPr>
      <w:r w:rsidRPr="00D92667">
        <w:t xml:space="preserve">(b)  The client or his or her representative shall be responsible for providing bills, receipts, insurance benefit statements, or Medicare EOBs to establish incurred medical expenses and his or her responsibility for payment. If the client has no representative and he or she is physically or mentally incapable of accepting this responsibility, the county department of social services shall assist him or her in obtaining verification. </w:t>
      </w:r>
    </w:p>
    <w:p w14:paraId="15DE8AF9" w14:textId="77777777" w:rsidR="00E74168" w:rsidRPr="00D92667" w:rsidRDefault="00E74168" w:rsidP="00B85BF3">
      <w:pPr>
        <w:pStyle w:val="Paragraph"/>
      </w:pPr>
      <w:r w:rsidRPr="00D92667">
        <w:t>(c)  Expenses shall be applied to the deductible when they meet the following criteria:</w:t>
      </w:r>
    </w:p>
    <w:p w14:paraId="15863C6A" w14:textId="77777777" w:rsidR="00E74168" w:rsidRPr="00D92667" w:rsidRDefault="00E74168" w:rsidP="00B85BF3">
      <w:pPr>
        <w:pStyle w:val="SubParagraph"/>
        <w:tabs>
          <w:tab w:val="clear" w:pos="1800"/>
        </w:tabs>
      </w:pPr>
      <w:r w:rsidRPr="00D92667">
        <w:t>(1)</w:t>
      </w:r>
      <w:r w:rsidRPr="00D92667">
        <w:tab/>
        <w:t>They are for medical care or service recognized under State or federal tax law;</w:t>
      </w:r>
    </w:p>
    <w:p w14:paraId="59C86CB2" w14:textId="77777777" w:rsidR="00E74168" w:rsidRPr="00D92667" w:rsidRDefault="00E74168" w:rsidP="00B85BF3">
      <w:pPr>
        <w:pStyle w:val="SubParagraph"/>
        <w:tabs>
          <w:tab w:val="clear" w:pos="1800"/>
        </w:tabs>
      </w:pPr>
      <w:r w:rsidRPr="00D92667">
        <w:t>(2)</w:t>
      </w:r>
      <w:r w:rsidRPr="00D92667">
        <w:tab/>
        <w:t>They are incurred by a budget unit member; and</w:t>
      </w:r>
    </w:p>
    <w:p w14:paraId="78FEDFB9" w14:textId="77777777" w:rsidR="00E74168" w:rsidRPr="00D92667" w:rsidRDefault="00E74168" w:rsidP="00B85BF3">
      <w:pPr>
        <w:pStyle w:val="SubParagraph"/>
        <w:tabs>
          <w:tab w:val="clear" w:pos="1800"/>
        </w:tabs>
      </w:pPr>
      <w:r w:rsidRPr="00D92667">
        <w:t>(3)</w:t>
      </w:r>
      <w:r w:rsidRPr="00D92667">
        <w:tab/>
        <w:t>They are incurred:</w:t>
      </w:r>
    </w:p>
    <w:p w14:paraId="64D9AE19" w14:textId="77777777" w:rsidR="00E74168" w:rsidRPr="00D92667" w:rsidRDefault="00E74168" w:rsidP="00B85BF3">
      <w:pPr>
        <w:pStyle w:val="Part"/>
        <w:tabs>
          <w:tab w:val="clear" w:pos="2520"/>
        </w:tabs>
      </w:pPr>
      <w:r w:rsidRPr="00D92667">
        <w:t>(A)</w:t>
      </w:r>
      <w:r w:rsidRPr="00D92667">
        <w:tab/>
        <w:t>During the certification period for which eligibility is being determined and the requirements of Paragraph (d) of this Rule are met; or</w:t>
      </w:r>
    </w:p>
    <w:p w14:paraId="0DF8D285" w14:textId="77777777" w:rsidR="00E74168" w:rsidRPr="00D92667" w:rsidRDefault="00E74168" w:rsidP="00B85BF3">
      <w:pPr>
        <w:pStyle w:val="Part"/>
        <w:tabs>
          <w:tab w:val="clear" w:pos="2520"/>
        </w:tabs>
      </w:pPr>
      <w:r w:rsidRPr="00D92667">
        <w:t>(B)</w:t>
      </w:r>
      <w:r w:rsidRPr="00D92667">
        <w:tab/>
        <w:t>Prior to the certification period and the requirements of Paragraph (e) of this Rule are met.</w:t>
      </w:r>
    </w:p>
    <w:p w14:paraId="1DB0FF33" w14:textId="77777777" w:rsidR="00E74168" w:rsidRPr="00D92667" w:rsidRDefault="00E74168" w:rsidP="00B85BF3">
      <w:pPr>
        <w:pStyle w:val="Paragraph"/>
      </w:pPr>
      <w:bookmarkStart w:id="8" w:name="_Hlk8123758"/>
      <w:r w:rsidRPr="00D92667">
        <w:t>(d)  Medical expenses incurred during the certification period shall be applied to the deductible if the requirements in Paragraph (c) of this Rule are met and:</w:t>
      </w:r>
    </w:p>
    <w:p w14:paraId="2A3B1AED" w14:textId="77777777" w:rsidR="00E74168" w:rsidRPr="00D92667" w:rsidRDefault="00E74168" w:rsidP="00B85BF3">
      <w:pPr>
        <w:pStyle w:val="SubParagraph"/>
        <w:tabs>
          <w:tab w:val="clear" w:pos="1800"/>
        </w:tabs>
      </w:pPr>
      <w:r w:rsidRPr="00D92667">
        <w:t>(1)</w:t>
      </w:r>
      <w:r w:rsidRPr="00D92667">
        <w:tab/>
        <w:t xml:space="preserve">The expenses are not subject to payment by any </w:t>
      </w:r>
      <w:proofErr w:type="gramStart"/>
      <w:r w:rsidRPr="00D92667">
        <w:t>third party</w:t>
      </w:r>
      <w:proofErr w:type="gramEnd"/>
      <w:r w:rsidRPr="00D92667">
        <w:t xml:space="preserve"> including insurance, government agency or program, except when the program is entirely funded by State or local government funds, or private source; </w:t>
      </w:r>
    </w:p>
    <w:bookmarkEnd w:id="8"/>
    <w:p w14:paraId="3884AFF1" w14:textId="77777777" w:rsidR="00E74168" w:rsidRPr="00D92667" w:rsidRDefault="00E74168" w:rsidP="00B85BF3">
      <w:pPr>
        <w:pStyle w:val="SubParagraph"/>
        <w:tabs>
          <w:tab w:val="clear" w:pos="1800"/>
        </w:tabs>
      </w:pPr>
      <w:r w:rsidRPr="00D92667">
        <w:t>(2)</w:t>
      </w:r>
      <w:r w:rsidRPr="00D92667">
        <w:tab/>
        <w:t xml:space="preserve">The private insurance has not paid the expenses by the end of the application time standard; </w:t>
      </w:r>
    </w:p>
    <w:p w14:paraId="555E9315" w14:textId="77777777" w:rsidR="00E74168" w:rsidRPr="00D92667" w:rsidRDefault="00E74168" w:rsidP="00B85BF3">
      <w:pPr>
        <w:pStyle w:val="SubParagraph"/>
        <w:tabs>
          <w:tab w:val="clear" w:pos="1800"/>
        </w:tabs>
      </w:pPr>
      <w:r w:rsidRPr="00D92667">
        <w:t>(3)</w:t>
      </w:r>
      <w:r w:rsidRPr="00D92667">
        <w:tab/>
        <w:t>For certified cases, the insurance has not paid by the time that incurred expenses equal the deductible amount; or</w:t>
      </w:r>
    </w:p>
    <w:p w14:paraId="283D6100" w14:textId="77777777" w:rsidR="00E74168" w:rsidRPr="00D92667" w:rsidRDefault="00E74168" w:rsidP="00B85BF3">
      <w:pPr>
        <w:pStyle w:val="SubParagraph"/>
        <w:tabs>
          <w:tab w:val="clear" w:pos="1800"/>
        </w:tabs>
      </w:pPr>
      <w:r w:rsidRPr="00D92667">
        <w:t>(4)</w:t>
      </w:r>
      <w:r w:rsidRPr="00D92667">
        <w:tab/>
        <w:t xml:space="preserve">The third party has </w:t>
      </w:r>
      <w:proofErr w:type="gramStart"/>
      <w:r w:rsidRPr="00D92667">
        <w:t>paid</w:t>
      </w:r>
      <w:proofErr w:type="gramEnd"/>
      <w:r w:rsidRPr="00D92667">
        <w:t xml:space="preserve"> and the client is responsible for a portion of the charges.</w:t>
      </w:r>
    </w:p>
    <w:p w14:paraId="55BF04B5" w14:textId="77777777" w:rsidR="00E74168" w:rsidRPr="00D92667" w:rsidRDefault="00E74168" w:rsidP="00B85BF3">
      <w:pPr>
        <w:pStyle w:val="Paragraph"/>
      </w:pPr>
      <w:r w:rsidRPr="00D92667">
        <w:t>(e)  The unpaid balance of a medical expense incurred prior to the certification period shall be applied to the deductible if the requirements in Paragraph (c) of this Rule are met and:</w:t>
      </w:r>
    </w:p>
    <w:p w14:paraId="1C246714" w14:textId="77777777" w:rsidR="00E74168" w:rsidRPr="00D92667" w:rsidRDefault="00E74168" w:rsidP="00B85BF3">
      <w:pPr>
        <w:pStyle w:val="SubParagraph"/>
        <w:tabs>
          <w:tab w:val="clear" w:pos="1800"/>
        </w:tabs>
      </w:pPr>
      <w:r w:rsidRPr="00D92667">
        <w:t>(1)</w:t>
      </w:r>
      <w:r w:rsidRPr="00D92667">
        <w:tab/>
        <w:t>The medical expense was:</w:t>
      </w:r>
    </w:p>
    <w:p w14:paraId="3B931D24" w14:textId="77777777" w:rsidR="00E74168" w:rsidRPr="00D92667" w:rsidRDefault="00E74168" w:rsidP="00B85BF3">
      <w:pPr>
        <w:pStyle w:val="Part"/>
        <w:tabs>
          <w:tab w:val="clear" w:pos="2520"/>
        </w:tabs>
      </w:pPr>
      <w:r w:rsidRPr="00D92667">
        <w:t>(A)</w:t>
      </w:r>
      <w:r w:rsidRPr="00D92667">
        <w:tab/>
        <w:t>Incurred within 24 months immediately prior to:</w:t>
      </w:r>
    </w:p>
    <w:p w14:paraId="15D1D4BC" w14:textId="77777777" w:rsidR="00E74168" w:rsidRPr="00D92667" w:rsidRDefault="00E74168" w:rsidP="00B85BF3">
      <w:pPr>
        <w:pStyle w:val="SubPart"/>
      </w:pPr>
      <w:r w:rsidRPr="00D92667">
        <w:t>(</w:t>
      </w:r>
      <w:proofErr w:type="spellStart"/>
      <w:r w:rsidRPr="00D92667">
        <w:t>i</w:t>
      </w:r>
      <w:proofErr w:type="spellEnd"/>
      <w:r w:rsidRPr="00D92667">
        <w:t>)</w:t>
      </w:r>
      <w:r w:rsidRPr="00D92667">
        <w:tab/>
        <w:t xml:space="preserve">The month of application for prospective or retroactive certification period or both; </w:t>
      </w:r>
      <w:proofErr w:type="gramStart"/>
      <w:r w:rsidRPr="00D92667">
        <w:t>or</w:t>
      </w:r>
      <w:proofErr w:type="gramEnd"/>
    </w:p>
    <w:p w14:paraId="2DDADDEE" w14:textId="77777777" w:rsidR="00E74168" w:rsidRPr="00D92667" w:rsidRDefault="00E74168" w:rsidP="00B85BF3">
      <w:pPr>
        <w:pStyle w:val="SubPart"/>
      </w:pPr>
      <w:r w:rsidRPr="00D92667">
        <w:t>(ii)</w:t>
      </w:r>
      <w:r w:rsidRPr="00D92667">
        <w:tab/>
        <w:t>The first month of any subsequent certification period; or</w:t>
      </w:r>
    </w:p>
    <w:p w14:paraId="4080BEB0" w14:textId="77777777" w:rsidR="00E74168" w:rsidRPr="00D92667" w:rsidRDefault="00E74168" w:rsidP="00B85BF3">
      <w:pPr>
        <w:pStyle w:val="Part"/>
        <w:tabs>
          <w:tab w:val="clear" w:pos="2520"/>
        </w:tabs>
      </w:pPr>
      <w:r w:rsidRPr="00D92667">
        <w:t>(B)</w:t>
      </w:r>
      <w:r w:rsidRPr="00D92667">
        <w:tab/>
        <w:t>Incurred prior to the period described in Part (e)(1)(A) of this Rule, and a payment was made on the bill during that period; and</w:t>
      </w:r>
    </w:p>
    <w:p w14:paraId="26204DDD" w14:textId="77777777" w:rsidR="00E74168" w:rsidRPr="00D92667" w:rsidRDefault="00E74168" w:rsidP="00B85BF3">
      <w:pPr>
        <w:pStyle w:val="SubParagraph"/>
        <w:tabs>
          <w:tab w:val="clear" w:pos="1800"/>
        </w:tabs>
      </w:pPr>
      <w:r w:rsidRPr="00D92667">
        <w:t>(2)</w:t>
      </w:r>
      <w:r w:rsidRPr="00D92667">
        <w:tab/>
        <w:t>The medical expense:</w:t>
      </w:r>
    </w:p>
    <w:p w14:paraId="4057EEA7" w14:textId="77777777" w:rsidR="00E74168" w:rsidRPr="00D92667" w:rsidRDefault="00E74168" w:rsidP="00B85BF3">
      <w:pPr>
        <w:pStyle w:val="Part"/>
        <w:tabs>
          <w:tab w:val="clear" w:pos="2520"/>
        </w:tabs>
      </w:pPr>
      <w:r w:rsidRPr="00D92667">
        <w:t>(A)</w:t>
      </w:r>
      <w:r w:rsidRPr="00D92667">
        <w:tab/>
        <w:t>Is a current liability;</w:t>
      </w:r>
    </w:p>
    <w:p w14:paraId="086B4E91" w14:textId="77777777" w:rsidR="00E74168" w:rsidRPr="00D92667" w:rsidRDefault="00E74168" w:rsidP="00B85BF3">
      <w:pPr>
        <w:pStyle w:val="Part"/>
        <w:tabs>
          <w:tab w:val="clear" w:pos="2520"/>
        </w:tabs>
      </w:pPr>
      <w:r w:rsidRPr="00D92667">
        <w:t>(B)</w:t>
      </w:r>
      <w:r w:rsidRPr="00D92667">
        <w:tab/>
        <w:t>Has not been applied to a previously met deductible; and</w:t>
      </w:r>
    </w:p>
    <w:p w14:paraId="17B1D89C" w14:textId="77777777" w:rsidR="00E74168" w:rsidRPr="00D92667" w:rsidRDefault="00E74168" w:rsidP="00B85BF3">
      <w:pPr>
        <w:pStyle w:val="Part"/>
        <w:tabs>
          <w:tab w:val="clear" w:pos="2520"/>
        </w:tabs>
      </w:pPr>
      <w:r w:rsidRPr="00D92667">
        <w:t>(C)</w:t>
      </w:r>
      <w:r w:rsidRPr="00D92667">
        <w:tab/>
        <w:t>Insurance has paid any amount of the expense covered by the insurance.</w:t>
      </w:r>
    </w:p>
    <w:p w14:paraId="1CCF9A89" w14:textId="77777777" w:rsidR="00E74168" w:rsidRPr="00D92667" w:rsidRDefault="00E74168" w:rsidP="00B85BF3">
      <w:pPr>
        <w:pStyle w:val="Paragraph"/>
      </w:pPr>
      <w:r w:rsidRPr="00D92667">
        <w:t>(f)  The county department of social services shall apply incurred medical expenses to the deductible in chronological order of charges except that:</w:t>
      </w:r>
    </w:p>
    <w:p w14:paraId="636846A5" w14:textId="77777777" w:rsidR="00E74168" w:rsidRPr="00D92667" w:rsidRDefault="00E74168" w:rsidP="00B85BF3">
      <w:pPr>
        <w:pStyle w:val="SubParagraph"/>
        <w:tabs>
          <w:tab w:val="clear" w:pos="1800"/>
        </w:tabs>
      </w:pPr>
      <w:r w:rsidRPr="00D92667">
        <w:t>(1)</w:t>
      </w:r>
      <w:r w:rsidRPr="00D92667">
        <w:tab/>
        <w:t>If medical expenses for Medicaid covered services and non-covered services occur on the same date, apply charges for non-covered services first;</w:t>
      </w:r>
    </w:p>
    <w:p w14:paraId="326B0FB8" w14:textId="77777777" w:rsidR="00E74168" w:rsidRPr="00D92667" w:rsidRDefault="00E74168" w:rsidP="00B85BF3">
      <w:pPr>
        <w:pStyle w:val="SubParagraph"/>
        <w:tabs>
          <w:tab w:val="clear" w:pos="1800"/>
        </w:tabs>
      </w:pPr>
      <w:r w:rsidRPr="00D92667">
        <w:t>(2)</w:t>
      </w:r>
      <w:r w:rsidRPr="00D92667">
        <w:tab/>
        <w:t>If both hospital and other covered medical services are incurred on the same date, apply hospital charges first; and</w:t>
      </w:r>
    </w:p>
    <w:p w14:paraId="5046CF46" w14:textId="77777777" w:rsidR="00E74168" w:rsidRPr="00D92667" w:rsidRDefault="00E74168" w:rsidP="00B85BF3">
      <w:pPr>
        <w:pStyle w:val="SubParagraph"/>
        <w:tabs>
          <w:tab w:val="clear" w:pos="1800"/>
        </w:tabs>
      </w:pPr>
      <w:r w:rsidRPr="00D92667">
        <w:t>(3)</w:t>
      </w:r>
      <w:r w:rsidRPr="00D92667">
        <w:tab/>
        <w:t>If a portion of charges is still owed after insurance payment has been made for lump sum charges, compute incurred daily expense to be applied to the deductible as follows:</w:t>
      </w:r>
    </w:p>
    <w:p w14:paraId="478A8A91" w14:textId="77777777" w:rsidR="00E74168" w:rsidRPr="00D92667" w:rsidRDefault="00E74168" w:rsidP="00B85BF3">
      <w:pPr>
        <w:pStyle w:val="Part"/>
        <w:tabs>
          <w:tab w:val="clear" w:pos="2520"/>
        </w:tabs>
      </w:pPr>
      <w:r w:rsidRPr="00D92667">
        <w:t>(A)</w:t>
      </w:r>
      <w:r w:rsidRPr="00D92667">
        <w:tab/>
        <w:t xml:space="preserve">Determine the average daily charge, calculated by adding the charges and dividing by the number of days, excluding discharge date from hospitals; </w:t>
      </w:r>
    </w:p>
    <w:p w14:paraId="28F2CA39" w14:textId="77777777" w:rsidR="00E74168" w:rsidRPr="00D92667" w:rsidRDefault="00E74168" w:rsidP="00B85BF3">
      <w:pPr>
        <w:pStyle w:val="Part"/>
        <w:tabs>
          <w:tab w:val="clear" w:pos="2520"/>
        </w:tabs>
      </w:pPr>
      <w:r w:rsidRPr="00D92667">
        <w:t>(B)</w:t>
      </w:r>
      <w:r w:rsidRPr="00D92667">
        <w:tab/>
        <w:t>Determine the average daily insurance payment, calculated by adding the insurance payments and dividing by the number of days, for the same number of days; and</w:t>
      </w:r>
    </w:p>
    <w:p w14:paraId="0544B59E" w14:textId="77777777" w:rsidR="00E74168" w:rsidRPr="00D92667" w:rsidRDefault="00E74168" w:rsidP="00B85BF3">
      <w:pPr>
        <w:pStyle w:val="Part"/>
        <w:tabs>
          <w:tab w:val="clear" w:pos="2520"/>
        </w:tabs>
      </w:pPr>
      <w:r w:rsidRPr="00D92667">
        <w:t>(C)</w:t>
      </w:r>
      <w:r w:rsidRPr="00D92667">
        <w:tab/>
        <w:t>Subtract average daily insurance payment from the average daily charge to establish client's daily responsibility.</w:t>
      </w:r>
    </w:p>
    <w:p w14:paraId="37F817C2" w14:textId="77777777" w:rsidR="00E74168" w:rsidRPr="00D92667" w:rsidRDefault="00E74168" w:rsidP="00B85BF3">
      <w:pPr>
        <w:pStyle w:val="Paragraph"/>
      </w:pPr>
      <w:r w:rsidRPr="00D92667">
        <w:t>(g)  Eligibility shall begin on the day that incurred medical expenses reduce the deductible to $0, except that the client is financially liable for the portion of medical expenses incurred on the first day of eligibility that were applied to reduce the deductible to $0. If hospital charges were incurred on the first day of eligibility, notice of the amount of those charges applied to meet the deductible shall be sent to the hospital for deduction on the hospital's bill to Medicaid.</w:t>
      </w:r>
    </w:p>
    <w:p w14:paraId="43B45182" w14:textId="77777777" w:rsidR="00E74168" w:rsidRPr="00D92667" w:rsidRDefault="00E74168" w:rsidP="00B85BF3">
      <w:pPr>
        <w:pStyle w:val="Paragraph"/>
      </w:pPr>
      <w:r w:rsidRPr="00D92667">
        <w:t>(h)  The receipt of proof of medical expenses and other verification shall be documented by the county department of social services in the case record.</w:t>
      </w:r>
    </w:p>
    <w:p w14:paraId="77A7AE82" w14:textId="77777777" w:rsidR="00E74168" w:rsidRPr="00D92667" w:rsidRDefault="00E74168" w:rsidP="00B85BF3">
      <w:pPr>
        <w:pStyle w:val="Base"/>
      </w:pPr>
    </w:p>
    <w:p w14:paraId="76DE9999" w14:textId="77777777" w:rsidR="00E74168" w:rsidRPr="00D92667" w:rsidRDefault="00E74168" w:rsidP="00B85BF3">
      <w:pPr>
        <w:pStyle w:val="History"/>
      </w:pPr>
      <w:r w:rsidRPr="00D92667">
        <w:t>History Note:</w:t>
      </w:r>
      <w:r w:rsidRPr="00D92667">
        <w:tab/>
        <w:t>Authority G.S. 108A-54; 108A-54.1B; 42 C.F.R. 435.831; Alexander v. Flaherty, U.S.D.C., W.D.N.C., File Number C-C-74-483; Alexander v. Flaherty Consent Order filed February 14, 1992;</w:t>
      </w:r>
    </w:p>
    <w:p w14:paraId="54B783D5" w14:textId="77777777" w:rsidR="00E74168" w:rsidRPr="00D92667" w:rsidRDefault="00E74168" w:rsidP="00B85BF3">
      <w:pPr>
        <w:pStyle w:val="HistoryAfter"/>
      </w:pPr>
      <w:r w:rsidRPr="00D92667">
        <w:t>Eff. September 1, 1984;</w:t>
      </w:r>
    </w:p>
    <w:p w14:paraId="1F4968F5" w14:textId="77777777" w:rsidR="00E74168" w:rsidRPr="00D92667" w:rsidRDefault="00E74168" w:rsidP="00B85BF3">
      <w:pPr>
        <w:pStyle w:val="HistoryAfter"/>
      </w:pPr>
      <w:r w:rsidRPr="00D92667">
        <w:t>Amended Eff. June 1, 1994; September 1, 1993; April 1, 1993; August 1, 1990;</w:t>
      </w:r>
    </w:p>
    <w:p w14:paraId="5E4C4C07" w14:textId="77777777" w:rsidR="00E74168" w:rsidRPr="00D92667" w:rsidRDefault="00E74168" w:rsidP="00B85BF3">
      <w:pPr>
        <w:pStyle w:val="HistoryAfter"/>
      </w:pPr>
      <w:r w:rsidRPr="00D92667">
        <w:t xml:space="preserve">Transferred from 10A NCAC 21B .0406 Eff. May 1, 2012; </w:t>
      </w:r>
    </w:p>
    <w:p w14:paraId="300D9E42" w14:textId="77777777" w:rsidR="00E74168" w:rsidRPr="00D92667" w:rsidRDefault="00E74168" w:rsidP="00B85BF3">
      <w:pPr>
        <w:pStyle w:val="HistoryAfter"/>
      </w:pPr>
      <w:r w:rsidRPr="00D92667">
        <w:t>Readopted Eff. June 1, 2019.</w:t>
      </w:r>
    </w:p>
    <w:p w14:paraId="157D0B2B" w14:textId="77777777" w:rsidR="00E74168" w:rsidRDefault="00E74168" w:rsidP="00B85BF3">
      <w:pPr>
        <w:pStyle w:val="Base"/>
      </w:pPr>
    </w:p>
    <w:p w14:paraId="79222525" w14:textId="77777777" w:rsidR="00E74168" w:rsidRPr="00146702" w:rsidRDefault="00E74168" w:rsidP="00B85BF3">
      <w:pPr>
        <w:pStyle w:val="Rule"/>
      </w:pPr>
      <w:r w:rsidRPr="00146702">
        <w:t>10a NCAC 23E .0210</w:t>
      </w:r>
      <w:r w:rsidRPr="00146702">
        <w:tab/>
        <w:t>PATIENT LIABILITY</w:t>
      </w:r>
    </w:p>
    <w:p w14:paraId="2DF7E2F2" w14:textId="77777777" w:rsidR="00E74168" w:rsidRPr="00146702" w:rsidRDefault="00E74168" w:rsidP="00B85BF3">
      <w:pPr>
        <w:pStyle w:val="Paragraph"/>
      </w:pPr>
      <w:r w:rsidRPr="00146702">
        <w:t>(a)  Patient liability shall apply to clients who live in facilities for skilled nursing, intermediate nursing, intermediate care facility for individuals with an intellectual disability, or other medical institutions.</w:t>
      </w:r>
    </w:p>
    <w:p w14:paraId="19CA23FA" w14:textId="77777777" w:rsidR="00E74168" w:rsidRPr="00146702" w:rsidRDefault="00E74168" w:rsidP="00B85BF3">
      <w:pPr>
        <w:pStyle w:val="Paragraph"/>
      </w:pPr>
      <w:r w:rsidRPr="00146702">
        <w:t>(b)  The client's patient liability for cost of care shall be computed as a monthly amount after deducting the following from his or her total income:</w:t>
      </w:r>
    </w:p>
    <w:p w14:paraId="7AD2DAED" w14:textId="77777777" w:rsidR="00E74168" w:rsidRPr="00146702" w:rsidRDefault="00E74168" w:rsidP="00B85BF3">
      <w:pPr>
        <w:pStyle w:val="SubParagraph"/>
        <w:tabs>
          <w:tab w:val="clear" w:pos="1800"/>
        </w:tabs>
      </w:pPr>
      <w:r w:rsidRPr="00146702">
        <w:t>(1)</w:t>
      </w:r>
      <w:r w:rsidRPr="00146702">
        <w:tab/>
        <w:t xml:space="preserve">An amount for his or her personal needs as established under the Medicaid State Plan; </w:t>
      </w:r>
    </w:p>
    <w:p w14:paraId="06259D47" w14:textId="77777777" w:rsidR="00E74168" w:rsidRPr="00146702" w:rsidRDefault="00E74168" w:rsidP="00B85BF3">
      <w:pPr>
        <w:pStyle w:val="SubParagraph"/>
        <w:tabs>
          <w:tab w:val="clear" w:pos="1800"/>
        </w:tabs>
      </w:pPr>
      <w:r w:rsidRPr="00146702">
        <w:t>(2)</w:t>
      </w:r>
      <w:r w:rsidRPr="00146702">
        <w:tab/>
        <w:t xml:space="preserve">Income given to the community spouse to provide him or her a total monthly income from all sources, equal to the "minimum monthly maintenance needs allowance" as defined in 42 U.S.C. 1396r-5(d)(3)(A); </w:t>
      </w:r>
    </w:p>
    <w:p w14:paraId="6C0F64E9" w14:textId="77777777" w:rsidR="00E74168" w:rsidRPr="00146702" w:rsidRDefault="00E74168" w:rsidP="00B85BF3">
      <w:pPr>
        <w:pStyle w:val="SubParagraph"/>
        <w:tabs>
          <w:tab w:val="clear" w:pos="1800"/>
        </w:tabs>
      </w:pPr>
      <w:r w:rsidRPr="00146702">
        <w:t>(3)</w:t>
      </w:r>
      <w:r w:rsidRPr="00146702">
        <w:tab/>
        <w:t>Income given to family members described in 42 U.S.C. 1396r-5(d)(1), to provide each, from all sources of income, a total monthly income equal to:</w:t>
      </w:r>
    </w:p>
    <w:p w14:paraId="259F40B9" w14:textId="77777777" w:rsidR="00E74168" w:rsidRPr="00146702" w:rsidRDefault="00E74168" w:rsidP="00B85BF3">
      <w:pPr>
        <w:pStyle w:val="Part"/>
        <w:tabs>
          <w:tab w:val="clear" w:pos="2520"/>
        </w:tabs>
      </w:pPr>
      <w:r w:rsidRPr="00146702">
        <w:t>(A)</w:t>
      </w:r>
      <w:r w:rsidRPr="00146702">
        <w:tab/>
      </w:r>
      <w:bookmarkStart w:id="9" w:name="_Hlk525911847"/>
      <w:r w:rsidRPr="00146702">
        <w:t>One-third of the amount established under 42 U.S.C. 1396r-5(d)(3)(A)(</w:t>
      </w:r>
      <w:proofErr w:type="spellStart"/>
      <w:r w:rsidRPr="00146702">
        <w:t>i</w:t>
      </w:r>
      <w:proofErr w:type="spellEnd"/>
      <w:r w:rsidRPr="00146702">
        <w:t>)</w:t>
      </w:r>
      <w:bookmarkEnd w:id="9"/>
      <w:r w:rsidRPr="00146702">
        <w:t>; or</w:t>
      </w:r>
    </w:p>
    <w:p w14:paraId="6982B945" w14:textId="77777777" w:rsidR="00E74168" w:rsidRPr="00146702" w:rsidRDefault="00E74168" w:rsidP="00B85BF3">
      <w:pPr>
        <w:pStyle w:val="Part"/>
        <w:tabs>
          <w:tab w:val="clear" w:pos="2520"/>
        </w:tabs>
      </w:pPr>
      <w:r w:rsidRPr="00146702">
        <w:t>(B)</w:t>
      </w:r>
      <w:r w:rsidRPr="00146702">
        <w:tab/>
        <w:t>Where there is no community spouse, an amount for the number of dependents, based on the income level for the corresponding budget unit number, as approved by the NC General Assembly and stated in the Appropriations Act for categorically and medically needy classifications;</w:t>
      </w:r>
    </w:p>
    <w:p w14:paraId="570A7185" w14:textId="77777777" w:rsidR="00E74168" w:rsidRPr="00146702" w:rsidRDefault="00E74168" w:rsidP="00B85BF3">
      <w:pPr>
        <w:pStyle w:val="SubParagraph"/>
        <w:tabs>
          <w:tab w:val="clear" w:pos="1800"/>
        </w:tabs>
      </w:pPr>
      <w:r w:rsidRPr="00146702">
        <w:t>(4)</w:t>
      </w:r>
      <w:r w:rsidRPr="00146702">
        <w:tab/>
        <w:t>The income maintenance level provided by 42 U.S.C. 1396r-5(d)(3)(A)(</w:t>
      </w:r>
      <w:proofErr w:type="spellStart"/>
      <w:r w:rsidRPr="00146702">
        <w:t>i</w:t>
      </w:r>
      <w:proofErr w:type="spellEnd"/>
      <w:r w:rsidRPr="00146702">
        <w:t>) or State statute for a single individual in a private living arrangement with no spouse or dependents at home, for whom the physician of record has provided a written statement that the required treatment is such that the patient is expected to return home within six months, shall be allowed by the county department of social services; and</w:t>
      </w:r>
    </w:p>
    <w:p w14:paraId="46B1D2E8" w14:textId="77777777" w:rsidR="00E74168" w:rsidRPr="00146702" w:rsidRDefault="00E74168" w:rsidP="00B85BF3">
      <w:pPr>
        <w:pStyle w:val="SubParagraph"/>
        <w:tabs>
          <w:tab w:val="clear" w:pos="1800"/>
        </w:tabs>
      </w:pPr>
      <w:r w:rsidRPr="00146702">
        <w:t>(5)</w:t>
      </w:r>
      <w:r w:rsidRPr="00146702">
        <w:tab/>
        <w:t>An amount for unmet medical needs as determined under Paragraph (f) of this Rule.</w:t>
      </w:r>
    </w:p>
    <w:p w14:paraId="2EF4F516" w14:textId="77777777" w:rsidR="00E74168" w:rsidRPr="00146702" w:rsidRDefault="00E74168" w:rsidP="00B85BF3">
      <w:pPr>
        <w:pStyle w:val="Paragraph"/>
      </w:pPr>
      <w:r w:rsidRPr="00146702">
        <w:t>(c)  Patient liability shall apply to institutional charges incurred from the date of admission or the first day of the month and shall not be prorated by days if the client lives in more than one institution during the month.</w:t>
      </w:r>
    </w:p>
    <w:p w14:paraId="066B0890" w14:textId="77777777" w:rsidR="00E74168" w:rsidRPr="00146702" w:rsidRDefault="00E74168" w:rsidP="00B85BF3">
      <w:pPr>
        <w:pStyle w:val="Paragraph"/>
      </w:pPr>
      <w:r w:rsidRPr="00146702">
        <w:t>(d)  The county department of social services shall notify the client, the institution, and the State of the amount of the monthly liability and any changes or adjustments.</w:t>
      </w:r>
    </w:p>
    <w:p w14:paraId="53343F4C" w14:textId="77777777" w:rsidR="00E74168" w:rsidRPr="00146702" w:rsidRDefault="00E74168" w:rsidP="00B85BF3">
      <w:pPr>
        <w:pStyle w:val="Paragraph"/>
      </w:pPr>
      <w:r w:rsidRPr="00146702">
        <w:t>(e)  When the patient liability as calculated in Paragraph (b) of this Rule exceeds the Medicaid reimbursement rate for the institution for a 31-day month:</w:t>
      </w:r>
    </w:p>
    <w:p w14:paraId="166D2F49" w14:textId="77777777" w:rsidR="00E74168" w:rsidRPr="00146702" w:rsidRDefault="00E74168" w:rsidP="00B85BF3">
      <w:pPr>
        <w:pStyle w:val="SubParagraph"/>
        <w:tabs>
          <w:tab w:val="clear" w:pos="1800"/>
        </w:tabs>
      </w:pPr>
      <w:r w:rsidRPr="00146702">
        <w:t>(1)</w:t>
      </w:r>
      <w:r w:rsidRPr="00146702">
        <w:tab/>
        <w:t>The patient liability shall be the institution's Medicaid reimbursement rate for a 31-day month; and</w:t>
      </w:r>
      <w:r>
        <w:t xml:space="preserve"> </w:t>
      </w:r>
    </w:p>
    <w:p w14:paraId="75BBD3D7" w14:textId="77777777" w:rsidR="00E74168" w:rsidRPr="00146702" w:rsidRDefault="00E74168" w:rsidP="00B85BF3">
      <w:pPr>
        <w:pStyle w:val="SubParagraph"/>
        <w:tabs>
          <w:tab w:val="clear" w:pos="1800"/>
        </w:tabs>
      </w:pPr>
      <w:r w:rsidRPr="00146702">
        <w:t>(2)</w:t>
      </w:r>
      <w:r w:rsidRPr="00146702">
        <w:tab/>
        <w:t xml:space="preserve">The client shall be placed on a deductible determined in accordance with regulations, Rules .0208 and .0209 of this Section, and the Medicaid State Plan. </w:t>
      </w:r>
    </w:p>
    <w:p w14:paraId="41BAD485" w14:textId="77777777" w:rsidR="00E74168" w:rsidRPr="00146702" w:rsidRDefault="00E74168" w:rsidP="00B85BF3">
      <w:pPr>
        <w:pStyle w:val="Paragraph"/>
      </w:pPr>
      <w:r w:rsidRPr="00146702">
        <w:t>(f)  The amount deducted from income for unmet medical needs shall be determined as follows:</w:t>
      </w:r>
    </w:p>
    <w:p w14:paraId="3777BE12" w14:textId="77777777" w:rsidR="00E74168" w:rsidRPr="00146702" w:rsidRDefault="00E74168" w:rsidP="00B85BF3">
      <w:pPr>
        <w:pStyle w:val="SubParagraph"/>
        <w:tabs>
          <w:tab w:val="clear" w:pos="1800"/>
        </w:tabs>
      </w:pPr>
      <w:r w:rsidRPr="00146702">
        <w:t>(1)</w:t>
      </w:r>
      <w:r w:rsidRPr="00146702">
        <w:tab/>
        <w:t>Unmet medical needs shall be the costs of:</w:t>
      </w:r>
    </w:p>
    <w:p w14:paraId="07C38485" w14:textId="77777777" w:rsidR="00E74168" w:rsidRPr="00146702" w:rsidRDefault="00E74168" w:rsidP="00B85BF3">
      <w:pPr>
        <w:pStyle w:val="Part"/>
        <w:tabs>
          <w:tab w:val="clear" w:pos="2520"/>
        </w:tabs>
      </w:pPr>
      <w:r w:rsidRPr="00146702">
        <w:t>(A)</w:t>
      </w:r>
      <w:r w:rsidRPr="00146702">
        <w:tab/>
        <w:t>Medical care covered by the program that exceeds limits on coverage of that care and is not subject to payment by a third party;</w:t>
      </w:r>
    </w:p>
    <w:p w14:paraId="72BF9CD5" w14:textId="77777777" w:rsidR="00E74168" w:rsidRPr="00146702" w:rsidRDefault="00E74168" w:rsidP="00B85BF3">
      <w:pPr>
        <w:pStyle w:val="Part"/>
        <w:tabs>
          <w:tab w:val="clear" w:pos="2520"/>
        </w:tabs>
      </w:pPr>
      <w:r w:rsidRPr="00146702">
        <w:t>(B)</w:t>
      </w:r>
      <w:r w:rsidRPr="00146702">
        <w:tab/>
        <w:t>Medical care recognized under State and federal</w:t>
      </w:r>
      <w:r>
        <w:t xml:space="preserve"> </w:t>
      </w:r>
      <w:r w:rsidRPr="00146702">
        <w:t>tax law that is not covered by the program and that is not subject to payment by a third party; and</w:t>
      </w:r>
    </w:p>
    <w:p w14:paraId="3BF09243" w14:textId="77777777" w:rsidR="00E74168" w:rsidRPr="00146702" w:rsidRDefault="00E74168" w:rsidP="00B85BF3">
      <w:pPr>
        <w:pStyle w:val="Part"/>
        <w:tabs>
          <w:tab w:val="clear" w:pos="2520"/>
        </w:tabs>
      </w:pPr>
      <w:r w:rsidRPr="00146702">
        <w:t>(C)</w:t>
      </w:r>
      <w:r w:rsidRPr="00146702">
        <w:tab/>
        <w:t>Medicare and other health insurance premiums, deductibles, or coinsurance charges that are not subject to payment by a third party.</w:t>
      </w:r>
    </w:p>
    <w:p w14:paraId="1727E9FC" w14:textId="77777777" w:rsidR="00E74168" w:rsidRPr="00146702" w:rsidRDefault="00E74168" w:rsidP="00B85BF3">
      <w:pPr>
        <w:pStyle w:val="SubParagraph"/>
        <w:tabs>
          <w:tab w:val="clear" w:pos="1800"/>
        </w:tabs>
      </w:pPr>
      <w:r w:rsidRPr="00146702">
        <w:t>(2)</w:t>
      </w:r>
      <w:r w:rsidRPr="00146702">
        <w:tab/>
        <w:t>The amount of unmet medical needs deducted from the patient's monthly income shall be limited to monthly charges for Medicare and other health insurance premiums.</w:t>
      </w:r>
    </w:p>
    <w:p w14:paraId="7148339F" w14:textId="77777777" w:rsidR="00E74168" w:rsidRPr="00146702" w:rsidRDefault="00E74168" w:rsidP="00B85BF3">
      <w:pPr>
        <w:pStyle w:val="SubParagraph"/>
        <w:tabs>
          <w:tab w:val="clear" w:pos="1800"/>
        </w:tabs>
      </w:pPr>
      <w:r w:rsidRPr="00146702">
        <w:t>(3)</w:t>
      </w:r>
      <w:r w:rsidRPr="00146702">
        <w:tab/>
        <w:t>The actual amount of incurred costs that are the patient's responsibility shall be deducted when reported from the patient's liability for one or more months.</w:t>
      </w:r>
    </w:p>
    <w:p w14:paraId="79F15B1C" w14:textId="77777777" w:rsidR="00E74168" w:rsidRPr="00146702" w:rsidRDefault="00E74168" w:rsidP="00B85BF3">
      <w:pPr>
        <w:pStyle w:val="SubParagraph"/>
        <w:tabs>
          <w:tab w:val="clear" w:pos="1800"/>
        </w:tabs>
      </w:pPr>
      <w:r w:rsidRPr="00146702">
        <w:t>(4)</w:t>
      </w:r>
      <w:r w:rsidRPr="00146702">
        <w:tab/>
        <w:t>Incurred costs shall be reported by the end of the six-month Medicaid certification period following the certification period in which they were incurred.</w:t>
      </w:r>
    </w:p>
    <w:p w14:paraId="3B414738" w14:textId="77777777" w:rsidR="00E74168" w:rsidRPr="00146702" w:rsidRDefault="00E74168" w:rsidP="00B85BF3">
      <w:pPr>
        <w:pStyle w:val="History"/>
      </w:pPr>
      <w:r w:rsidRPr="00146702">
        <w:t>History Note:</w:t>
      </w:r>
      <w:r w:rsidRPr="00146702">
        <w:tab/>
        <w:t>Authority G.S. 108A-54; 108A-54.1B; 42 C.F.R. 435.733; 42 C.F.R. 435.831;</w:t>
      </w:r>
      <w:r>
        <w:t xml:space="preserve"> </w:t>
      </w:r>
      <w:r w:rsidRPr="00146702">
        <w:t>42 C.F.R. 435.832; 42 U.S.C. 1396r-5;</w:t>
      </w:r>
    </w:p>
    <w:p w14:paraId="52560789" w14:textId="77777777" w:rsidR="00E74168" w:rsidRPr="00146702" w:rsidRDefault="00E74168" w:rsidP="00B85BF3">
      <w:pPr>
        <w:pStyle w:val="HistoryAfter"/>
      </w:pPr>
      <w:r w:rsidRPr="00146702">
        <w:t>Eff. September 1, 1984;</w:t>
      </w:r>
    </w:p>
    <w:p w14:paraId="496BE497" w14:textId="77777777" w:rsidR="00E74168" w:rsidRPr="00146702" w:rsidRDefault="00E74168" w:rsidP="00B85BF3">
      <w:pPr>
        <w:pStyle w:val="HistoryAfter"/>
      </w:pPr>
      <w:r w:rsidRPr="00146702">
        <w:t>Amended Eff. September 1, 1994; March 1, 1991; August 1, 1990; March 1, 1990;</w:t>
      </w:r>
    </w:p>
    <w:p w14:paraId="4B2D5C2E" w14:textId="77777777" w:rsidR="00E74168" w:rsidRPr="00146702" w:rsidRDefault="00E74168" w:rsidP="00B85BF3">
      <w:pPr>
        <w:pStyle w:val="HistoryAfter"/>
      </w:pPr>
      <w:r w:rsidRPr="00146702">
        <w:t xml:space="preserve">Transferred from 10A NCAC 21B .0407 Eff. May 1, 2012; </w:t>
      </w:r>
    </w:p>
    <w:p w14:paraId="26363D0F" w14:textId="77777777" w:rsidR="00E74168" w:rsidRPr="00146702" w:rsidRDefault="00E74168" w:rsidP="00B85BF3">
      <w:pPr>
        <w:pStyle w:val="HistoryAfter"/>
      </w:pPr>
      <w:r w:rsidRPr="00146702">
        <w:t>Readopted Eff. June 1, 2019.</w:t>
      </w:r>
    </w:p>
    <w:p w14:paraId="09D134F4" w14:textId="77777777" w:rsidR="00E74168" w:rsidRDefault="00E74168" w:rsidP="00B85BF3">
      <w:pPr>
        <w:pStyle w:val="Base"/>
      </w:pPr>
    </w:p>
    <w:p w14:paraId="39E93993" w14:textId="77777777" w:rsidR="00E74168" w:rsidRPr="00894DDD" w:rsidRDefault="00E74168" w:rsidP="00B85BF3">
      <w:pPr>
        <w:pStyle w:val="Rule"/>
      </w:pPr>
      <w:r w:rsidRPr="00894DDD">
        <w:t>10A NCAC 23E .0211</w:t>
      </w:r>
      <w:r w:rsidRPr="00894DDD">
        <w:tab/>
        <w:t>ALIEN SPONSOR DEEMING</w:t>
      </w:r>
    </w:p>
    <w:p w14:paraId="43529A70" w14:textId="77777777" w:rsidR="00E74168" w:rsidRPr="00894DDD" w:rsidRDefault="00E74168" w:rsidP="00B85BF3">
      <w:pPr>
        <w:pStyle w:val="Paragraph"/>
      </w:pPr>
      <w:r w:rsidRPr="00894DDD">
        <w:t xml:space="preserve">(a)  For purposes of this Rule, a "sponsored alien" means </w:t>
      </w:r>
      <w:bookmarkStart w:id="10" w:name="_Hlk525915692"/>
      <w:r w:rsidRPr="00894DDD">
        <w:t xml:space="preserve">an alien who is lawfully admitted for permanent residence sponsored by an individual who has signed an Affidavit of Support required by U.S. Citizenship and Immigration Services. </w:t>
      </w:r>
    </w:p>
    <w:bookmarkEnd w:id="10"/>
    <w:p w14:paraId="52FB92F4" w14:textId="77777777" w:rsidR="00E74168" w:rsidRPr="00894DDD" w:rsidRDefault="00E74168" w:rsidP="00B85BF3">
      <w:pPr>
        <w:pStyle w:val="Paragraph"/>
      </w:pPr>
      <w:r w:rsidRPr="00894DDD">
        <w:t xml:space="preserve">(b)  For purposes of this Rule, a "sponsor" means </w:t>
      </w:r>
      <w:bookmarkStart w:id="11" w:name="_Hlk525915869"/>
      <w:r w:rsidRPr="00894DDD">
        <w:t xml:space="preserve">a person who signed an Affidavit of Support on behalf of an alien as a condition of the alien's entry or admission to the United States. </w:t>
      </w:r>
      <w:bookmarkEnd w:id="11"/>
      <w:r w:rsidRPr="00894DDD">
        <w:t>The sponsor is financially responsible for the alien, and the sponsor's income shall be counted by the county department of social services in determining an alien's eligibility for medical assistance.</w:t>
      </w:r>
    </w:p>
    <w:p w14:paraId="1841736F" w14:textId="77777777" w:rsidR="00E74168" w:rsidRPr="00894DDD" w:rsidRDefault="00E74168" w:rsidP="00B85BF3">
      <w:pPr>
        <w:pStyle w:val="Paragraph"/>
      </w:pPr>
      <w:r w:rsidRPr="00894DDD">
        <w:t>(c)  An indigent alien shall be exempt from Paragraph (b) of this Rule if the sum of Subparagraphs (1), (2), and (3) of this Paragraph does not exceed 130 percent of the poverty income guidelines, which are</w:t>
      </w:r>
      <w:r>
        <w:t xml:space="preserve"> </w:t>
      </w:r>
      <w:r w:rsidRPr="00894DDD">
        <w:t>incorporated by reference with subsequent</w:t>
      </w:r>
      <w:r>
        <w:t xml:space="preserve"> </w:t>
      </w:r>
      <w:r w:rsidRPr="00894DDD">
        <w:t xml:space="preserve">amendments and editions, available free of charge at https://aspe.hhs.gov/poverty-guidelines. </w:t>
      </w:r>
    </w:p>
    <w:p w14:paraId="21F6262B" w14:textId="77777777" w:rsidR="00E74168" w:rsidRPr="00894DDD" w:rsidRDefault="00E74168" w:rsidP="00B85BF3">
      <w:pPr>
        <w:pStyle w:val="SubParagraph"/>
        <w:tabs>
          <w:tab w:val="clear" w:pos="1800"/>
        </w:tabs>
      </w:pPr>
      <w:r w:rsidRPr="00894DDD">
        <w:t>(1)</w:t>
      </w:r>
      <w:r w:rsidRPr="00894DDD">
        <w:tab/>
        <w:t>The sum of the sponsored alien's own income;</w:t>
      </w:r>
    </w:p>
    <w:p w14:paraId="7B2305FA" w14:textId="77777777" w:rsidR="00E74168" w:rsidRPr="00894DDD" w:rsidRDefault="00E74168" w:rsidP="00B85BF3">
      <w:pPr>
        <w:pStyle w:val="SubParagraph"/>
        <w:tabs>
          <w:tab w:val="clear" w:pos="1800"/>
        </w:tabs>
      </w:pPr>
      <w:r w:rsidRPr="00894DDD">
        <w:t>(2)</w:t>
      </w:r>
      <w:r w:rsidRPr="00894DDD">
        <w:tab/>
        <w:t>The cash contributions of the sponsor and others; and</w:t>
      </w:r>
    </w:p>
    <w:p w14:paraId="09A9372B" w14:textId="77777777" w:rsidR="00E74168" w:rsidRPr="00894DDD" w:rsidRDefault="00E74168" w:rsidP="00B85BF3">
      <w:pPr>
        <w:pStyle w:val="SubParagraph"/>
        <w:tabs>
          <w:tab w:val="clear" w:pos="1800"/>
        </w:tabs>
      </w:pPr>
      <w:r w:rsidRPr="00894DDD">
        <w:t>(3)</w:t>
      </w:r>
      <w:r w:rsidRPr="00894DDD">
        <w:tab/>
        <w:t>The value of any in-kind assistance the sponsor and others provide the alien.</w:t>
      </w:r>
    </w:p>
    <w:p w14:paraId="3BB61D1A" w14:textId="77777777" w:rsidR="00E74168" w:rsidRPr="00894DDD" w:rsidRDefault="00E74168" w:rsidP="00B85BF3">
      <w:pPr>
        <w:pStyle w:val="Paragraph"/>
      </w:pPr>
      <w:r w:rsidRPr="00894DDD">
        <w:t xml:space="preserve">(d)  The countable income of a sponsor shall be determined in accordance with Rules .0203 and .0208 of this Section and the Medicaid State Plan. </w:t>
      </w:r>
    </w:p>
    <w:p w14:paraId="548735ED" w14:textId="77777777" w:rsidR="00E74168" w:rsidRPr="00894DDD" w:rsidRDefault="00E74168" w:rsidP="00B85BF3">
      <w:pPr>
        <w:pStyle w:val="Paragraph"/>
      </w:pPr>
      <w:r w:rsidRPr="00894DDD">
        <w:t>(e)  The countable resources of a sponsor shall be determined in accordance with Rules .0202 and .0207 of this Section.</w:t>
      </w:r>
    </w:p>
    <w:p w14:paraId="622CA9E0" w14:textId="77777777" w:rsidR="00E74168" w:rsidRPr="00894DDD" w:rsidRDefault="00E74168" w:rsidP="00B85BF3">
      <w:pPr>
        <w:pStyle w:val="Paragraph"/>
      </w:pPr>
      <w:r w:rsidRPr="00894DDD">
        <w:t>(f)  Verification, as defined by 10A NCAC 23A .0102, by a third party shall be required for:</w:t>
      </w:r>
    </w:p>
    <w:p w14:paraId="667DDBFA" w14:textId="77777777" w:rsidR="00E74168" w:rsidRPr="00894DDD" w:rsidRDefault="00E74168" w:rsidP="00B85BF3">
      <w:pPr>
        <w:pStyle w:val="SubParagraph"/>
        <w:tabs>
          <w:tab w:val="clear" w:pos="1800"/>
        </w:tabs>
      </w:pPr>
      <w:r w:rsidRPr="00894DDD">
        <w:t>(1)</w:t>
      </w:r>
      <w:r w:rsidRPr="00894DDD">
        <w:tab/>
        <w:t>sponsorship;</w:t>
      </w:r>
    </w:p>
    <w:p w14:paraId="056CEB5A" w14:textId="77777777" w:rsidR="00E74168" w:rsidRPr="00894DDD" w:rsidRDefault="00E74168" w:rsidP="00B85BF3">
      <w:pPr>
        <w:pStyle w:val="SubParagraph"/>
        <w:tabs>
          <w:tab w:val="clear" w:pos="1800"/>
        </w:tabs>
      </w:pPr>
      <w:r w:rsidRPr="00894DDD">
        <w:t>(2)</w:t>
      </w:r>
      <w:r w:rsidRPr="00894DDD">
        <w:tab/>
        <w:t>a sponsor's income; and</w:t>
      </w:r>
    </w:p>
    <w:p w14:paraId="3E8D93E4" w14:textId="77777777" w:rsidR="00E74168" w:rsidRPr="00894DDD" w:rsidRDefault="00E74168" w:rsidP="00B85BF3">
      <w:pPr>
        <w:pStyle w:val="SubParagraph"/>
        <w:tabs>
          <w:tab w:val="clear" w:pos="1800"/>
        </w:tabs>
      </w:pPr>
      <w:r w:rsidRPr="00894DDD">
        <w:t>(3)</w:t>
      </w:r>
      <w:r w:rsidRPr="00894DDD">
        <w:tab/>
        <w:t>a sponsor's resources.</w:t>
      </w:r>
    </w:p>
    <w:p w14:paraId="586F7482" w14:textId="77777777" w:rsidR="00E74168" w:rsidRPr="00894DDD" w:rsidRDefault="00E74168" w:rsidP="00B85BF3">
      <w:pPr>
        <w:pStyle w:val="Paragraph"/>
      </w:pPr>
      <w:r w:rsidRPr="00894DDD">
        <w:t xml:space="preserve">The application shall be denied if verification is not received by the processing deadline set out in 42 C.F.R. 435.912. </w:t>
      </w:r>
    </w:p>
    <w:p w14:paraId="46D58188" w14:textId="77777777" w:rsidR="00E74168" w:rsidRPr="00894DDD" w:rsidRDefault="00E74168" w:rsidP="00B85BF3">
      <w:pPr>
        <w:pStyle w:val="Base"/>
      </w:pPr>
    </w:p>
    <w:p w14:paraId="07D7243D" w14:textId="77777777" w:rsidR="00E74168" w:rsidRPr="00894DDD" w:rsidRDefault="00E74168" w:rsidP="00B85BF3">
      <w:pPr>
        <w:pStyle w:val="History"/>
      </w:pPr>
      <w:r w:rsidRPr="00894DDD">
        <w:t>History Note:</w:t>
      </w:r>
      <w:r w:rsidRPr="00894DDD">
        <w:tab/>
        <w:t xml:space="preserve">Authority G.S. 108A-25(b); 108A-54; 108A-54.1B; 108A-55; P.L. 104-208, Title II; P.L. 105-33, Title IV; </w:t>
      </w:r>
    </w:p>
    <w:p w14:paraId="6395E5DD" w14:textId="77777777" w:rsidR="00E74168" w:rsidRPr="00894DDD" w:rsidRDefault="00E74168" w:rsidP="00B85BF3">
      <w:pPr>
        <w:pStyle w:val="HistoryAfter"/>
      </w:pPr>
      <w:r w:rsidRPr="00894DDD">
        <w:t xml:space="preserve">Temporary Adoption Eff. </w:t>
      </w:r>
      <w:smartTag w:uri="urn:schemas-microsoft-com:office:smarttags" w:element="date">
        <w:smartTagPr>
          <w:attr w:name="Month" w:val="7"/>
          <w:attr w:name="Day" w:val="3"/>
          <w:attr w:name="Year" w:val="2003"/>
        </w:smartTagPr>
        <w:r w:rsidRPr="00894DDD">
          <w:t>July 3, 2003</w:t>
        </w:r>
      </w:smartTag>
      <w:r w:rsidRPr="00894DDD">
        <w:t>;</w:t>
      </w:r>
    </w:p>
    <w:p w14:paraId="08A047D9" w14:textId="77777777" w:rsidR="00E74168" w:rsidRPr="00894DDD" w:rsidRDefault="00E74168" w:rsidP="00B85BF3">
      <w:pPr>
        <w:pStyle w:val="HistoryAfter"/>
      </w:pPr>
      <w:r w:rsidRPr="00894DDD">
        <w:t xml:space="preserve">Eff. </w:t>
      </w:r>
      <w:smartTag w:uri="urn:schemas-microsoft-com:office:smarttags" w:element="date">
        <w:smartTagPr>
          <w:attr w:name="Month" w:val="3"/>
          <w:attr w:name="Day" w:val="1"/>
          <w:attr w:name="Year" w:val="2004"/>
        </w:smartTagPr>
        <w:r w:rsidRPr="00894DDD">
          <w:t>March 1, 2004;</w:t>
        </w:r>
      </w:smartTag>
    </w:p>
    <w:p w14:paraId="07F10D47" w14:textId="77777777" w:rsidR="00E74168" w:rsidRPr="00894DDD" w:rsidRDefault="00E74168" w:rsidP="00B85BF3">
      <w:pPr>
        <w:pStyle w:val="HistoryAfter"/>
      </w:pPr>
      <w:r w:rsidRPr="00894DDD">
        <w:t xml:space="preserve">Transferred from 10A NCAC 21B .0410 Eff. May 1, 2012; </w:t>
      </w:r>
    </w:p>
    <w:p w14:paraId="45970E2C" w14:textId="77777777" w:rsidR="00E74168" w:rsidRPr="00894DDD" w:rsidRDefault="00E74168" w:rsidP="00B85BF3">
      <w:pPr>
        <w:pStyle w:val="HistoryAfter"/>
      </w:pPr>
      <w:r w:rsidRPr="00894DDD">
        <w:t>Readopted Eff. June 1, 2019.</w:t>
      </w:r>
    </w:p>
    <w:p w14:paraId="4F077C5C" w14:textId="77777777" w:rsidR="00E74168" w:rsidRPr="00894DDD" w:rsidRDefault="00E74168" w:rsidP="00B85BF3">
      <w:pPr>
        <w:pStyle w:val="Base"/>
      </w:pPr>
    </w:p>
    <w:p w14:paraId="6D3AAF1C" w14:textId="77777777" w:rsidR="00E74168" w:rsidRPr="00547C45" w:rsidRDefault="00E74168" w:rsidP="00B85BF3">
      <w:pPr>
        <w:pStyle w:val="Rule"/>
      </w:pPr>
      <w:r w:rsidRPr="00547C45">
        <w:t>10A NCAC 23G .0101</w:t>
      </w:r>
      <w:r w:rsidRPr="00547C45">
        <w:tab/>
        <w:t>CERTIFICATION AND AUTHORIZATION</w:t>
      </w:r>
    </w:p>
    <w:p w14:paraId="7F5CAF44" w14:textId="77777777" w:rsidR="00E74168" w:rsidRPr="00547C45" w:rsidRDefault="00E74168" w:rsidP="00B85BF3">
      <w:pPr>
        <w:pStyle w:val="Base"/>
      </w:pPr>
    </w:p>
    <w:p w14:paraId="21BCCBB3" w14:textId="77777777" w:rsidR="00E74168" w:rsidRPr="00547C45" w:rsidRDefault="00E74168" w:rsidP="00B85BF3">
      <w:pPr>
        <w:pStyle w:val="History"/>
      </w:pPr>
      <w:r w:rsidRPr="00547C45">
        <w:t>History Note:</w:t>
      </w:r>
      <w:r w:rsidRPr="00547C45">
        <w:tab/>
        <w:t>Authority G.S. 108A-54; 42 C.F.R. 435.112; 42 C.F.R. 435.914;</w:t>
      </w:r>
    </w:p>
    <w:p w14:paraId="62DF5F94" w14:textId="77777777" w:rsidR="00E74168" w:rsidRPr="00547C45" w:rsidRDefault="00E74168" w:rsidP="00B85BF3">
      <w:pPr>
        <w:pStyle w:val="HistoryAfter"/>
      </w:pPr>
      <w:r w:rsidRPr="00547C45">
        <w:t>Eff. September 1, 1984;</w:t>
      </w:r>
    </w:p>
    <w:p w14:paraId="2E628A88" w14:textId="77777777" w:rsidR="00E74168" w:rsidRPr="00547C45" w:rsidRDefault="00E74168" w:rsidP="00B85BF3">
      <w:pPr>
        <w:pStyle w:val="HistoryAfter"/>
      </w:pPr>
      <w:r w:rsidRPr="00547C45">
        <w:t>Amended Eff. March 1, 1993; August 1, 1990;</w:t>
      </w:r>
    </w:p>
    <w:p w14:paraId="15694E1D" w14:textId="77777777" w:rsidR="00E74168" w:rsidRPr="00547C45" w:rsidRDefault="00E74168" w:rsidP="00B85BF3">
      <w:pPr>
        <w:pStyle w:val="HistoryAfter"/>
      </w:pPr>
      <w:r w:rsidRPr="00547C45">
        <w:t xml:space="preserve">Transferred from 10A NCAC 21B .0405 Eff. May 1, 2012; </w:t>
      </w:r>
    </w:p>
    <w:p w14:paraId="03E665B0" w14:textId="77777777" w:rsidR="00E74168" w:rsidRPr="00547C45" w:rsidRDefault="00E74168" w:rsidP="00B85BF3">
      <w:pPr>
        <w:pStyle w:val="HistoryAfter"/>
      </w:pPr>
      <w:r w:rsidRPr="00547C45">
        <w:t xml:space="preserve">Repealed Eff. </w:t>
      </w:r>
      <w:r>
        <w:t>June</w:t>
      </w:r>
      <w:r w:rsidRPr="00547C45">
        <w:t xml:space="preserve"> 1, 2019.</w:t>
      </w:r>
    </w:p>
    <w:p w14:paraId="38D7B86D" w14:textId="77777777" w:rsidR="00E74168" w:rsidRPr="00547C45" w:rsidRDefault="00E74168" w:rsidP="00B85BF3">
      <w:pPr>
        <w:pStyle w:val="Base"/>
      </w:pPr>
    </w:p>
    <w:p w14:paraId="46CAFCDF" w14:textId="77777777" w:rsidR="00E74168" w:rsidRPr="00380439" w:rsidRDefault="00E74168" w:rsidP="00B85BF3">
      <w:pPr>
        <w:pStyle w:val="Rule"/>
      </w:pPr>
      <w:r w:rsidRPr="00380439">
        <w:t>10A NCAC 23G .0201</w:t>
      </w:r>
      <w:r w:rsidRPr="00380439">
        <w:tab/>
        <w:t>GENERAL</w:t>
      </w:r>
    </w:p>
    <w:p w14:paraId="7453D797" w14:textId="77777777" w:rsidR="00E74168" w:rsidRPr="00380439" w:rsidRDefault="00E74168" w:rsidP="00B85BF3">
      <w:pPr>
        <w:pStyle w:val="Paragraph"/>
      </w:pPr>
      <w:r w:rsidRPr="00380439">
        <w:t>(a)  The county department of social services shall correct prior actions according to Rules .0202 and .0203 in this Section when the county department of social services discovers that prior actions were eligibility errors, as defined by 42 CFR 431.804, which is</w:t>
      </w:r>
      <w:r>
        <w:t xml:space="preserve"> </w:t>
      </w:r>
      <w:r w:rsidRPr="00380439">
        <w:t>incorporated by reference with subsequent</w:t>
      </w:r>
      <w:r>
        <w:t xml:space="preserve"> </w:t>
      </w:r>
      <w:r w:rsidRPr="00380439">
        <w:t xml:space="preserve">amendments and editions, available free of charge at https://www.ecfr.gov/, or the recipient's circumstances have changed from the last eligibility determination. </w:t>
      </w:r>
    </w:p>
    <w:p w14:paraId="4F82C13A" w14:textId="77777777" w:rsidR="00E74168" w:rsidRPr="00380439" w:rsidRDefault="00E74168" w:rsidP="00B85BF3">
      <w:pPr>
        <w:pStyle w:val="Paragraph"/>
      </w:pPr>
      <w:r w:rsidRPr="00380439">
        <w:t xml:space="preserve">(b)  Information leading to corrections may be reported by the recipient, medical providers, State agencies, or any other source with knowledge about the recipient's circumstances that impact eligibility. </w:t>
      </w:r>
    </w:p>
    <w:p w14:paraId="663BB432" w14:textId="77777777" w:rsidR="00E74168" w:rsidRPr="00380439" w:rsidRDefault="00E74168" w:rsidP="00B85BF3">
      <w:pPr>
        <w:pStyle w:val="Base"/>
      </w:pPr>
    </w:p>
    <w:p w14:paraId="1B7CD21C" w14:textId="77777777" w:rsidR="00E74168" w:rsidRPr="00380439" w:rsidRDefault="00E74168" w:rsidP="00B85BF3">
      <w:pPr>
        <w:pStyle w:val="History"/>
      </w:pPr>
      <w:r w:rsidRPr="00380439">
        <w:t>History Note:</w:t>
      </w:r>
      <w:r w:rsidRPr="00380439">
        <w:tab/>
        <w:t>Authority G.S. 108A-54; 108A-54.1B; 42 C.F.R. 431.246; 42 C.F.R. 435.916;</w:t>
      </w:r>
    </w:p>
    <w:p w14:paraId="1E953DE3" w14:textId="77777777" w:rsidR="00E74168" w:rsidRPr="00380439" w:rsidRDefault="00E74168" w:rsidP="00B85BF3">
      <w:pPr>
        <w:pStyle w:val="HistoryAfter"/>
      </w:pPr>
      <w:r w:rsidRPr="00380439">
        <w:t>Eff. September 1, 1984;</w:t>
      </w:r>
    </w:p>
    <w:p w14:paraId="5E73EC67" w14:textId="77777777" w:rsidR="00E74168" w:rsidRPr="00380439" w:rsidRDefault="00E74168" w:rsidP="00B85BF3">
      <w:pPr>
        <w:pStyle w:val="HistoryAfter"/>
      </w:pPr>
      <w:r w:rsidRPr="00380439">
        <w:t>Amended Eff. June 1, 1990;</w:t>
      </w:r>
    </w:p>
    <w:p w14:paraId="20411B70" w14:textId="77777777" w:rsidR="00E74168" w:rsidRPr="00380439" w:rsidRDefault="00E74168" w:rsidP="00B85BF3">
      <w:pPr>
        <w:pStyle w:val="HistoryAfter"/>
      </w:pPr>
      <w:r w:rsidRPr="00380439">
        <w:t xml:space="preserve">Transferred from 10A NCAC 21A .0601 Eff. May 1, 2012; </w:t>
      </w:r>
    </w:p>
    <w:p w14:paraId="7CC6605D" w14:textId="77777777" w:rsidR="00E74168" w:rsidRPr="00380439" w:rsidRDefault="00E74168" w:rsidP="00B85BF3">
      <w:pPr>
        <w:pStyle w:val="HistoryAfter"/>
      </w:pPr>
      <w:r w:rsidRPr="00380439">
        <w:t xml:space="preserve">Readopted Eff. </w:t>
      </w:r>
      <w:r>
        <w:t>June</w:t>
      </w:r>
      <w:r w:rsidRPr="00380439">
        <w:t xml:space="preserve"> 1, 2019.</w:t>
      </w:r>
    </w:p>
    <w:p w14:paraId="616BD754" w14:textId="77777777" w:rsidR="00E74168" w:rsidRDefault="00E74168" w:rsidP="00B85BF3">
      <w:pPr>
        <w:pStyle w:val="Base"/>
      </w:pPr>
    </w:p>
    <w:p w14:paraId="0130A1FD" w14:textId="77777777" w:rsidR="00E74168" w:rsidRPr="007C07CB" w:rsidRDefault="00E74168" w:rsidP="00B85BF3">
      <w:pPr>
        <w:pStyle w:val="Rule"/>
      </w:pPr>
      <w:r w:rsidRPr="007C07CB">
        <w:t>10a NCAC 23G .0202</w:t>
      </w:r>
      <w:r w:rsidRPr="007C07CB">
        <w:tab/>
        <w:t>CORRECTIVE ACTIONS</w:t>
      </w:r>
    </w:p>
    <w:p w14:paraId="41C30CAD" w14:textId="77777777" w:rsidR="00E74168" w:rsidRPr="007C07CB" w:rsidRDefault="00E74168" w:rsidP="00B85BF3">
      <w:pPr>
        <w:pStyle w:val="Paragraph"/>
      </w:pPr>
      <w:r w:rsidRPr="007C07CB">
        <w:t>(a)  Corrections in an applicant's or recipient's case shall be made by the county department of social services when:</w:t>
      </w:r>
    </w:p>
    <w:p w14:paraId="72CA114D" w14:textId="77777777" w:rsidR="00E74168" w:rsidRPr="007C07CB" w:rsidRDefault="00E74168" w:rsidP="00B85BF3">
      <w:pPr>
        <w:pStyle w:val="SubParagraph"/>
        <w:tabs>
          <w:tab w:val="clear" w:pos="1800"/>
        </w:tabs>
      </w:pPr>
      <w:r w:rsidRPr="007C07CB">
        <w:t>(1)</w:t>
      </w:r>
      <w:r w:rsidRPr="007C07CB">
        <w:tab/>
        <w:t xml:space="preserve">An individual was discouraged from filing an application, as described in 10A NCAC 23C .0101; </w:t>
      </w:r>
    </w:p>
    <w:p w14:paraId="4D06B514" w14:textId="77777777" w:rsidR="00E74168" w:rsidRPr="007C07CB" w:rsidRDefault="00E74168" w:rsidP="00B85BF3">
      <w:pPr>
        <w:pStyle w:val="SubParagraph"/>
        <w:tabs>
          <w:tab w:val="clear" w:pos="1800"/>
        </w:tabs>
      </w:pPr>
      <w:r w:rsidRPr="007C07CB">
        <w:t>(2)</w:t>
      </w:r>
      <w:r w:rsidRPr="007C07CB">
        <w:tab/>
        <w:t xml:space="preserve">An appeal or court decision overturns an earlier adverse decision; </w:t>
      </w:r>
    </w:p>
    <w:p w14:paraId="155D8EB8" w14:textId="77777777" w:rsidR="00E74168" w:rsidRPr="007C07CB" w:rsidRDefault="00E74168" w:rsidP="00B85BF3">
      <w:pPr>
        <w:pStyle w:val="SubParagraph"/>
        <w:tabs>
          <w:tab w:val="clear" w:pos="1800"/>
        </w:tabs>
      </w:pPr>
      <w:r w:rsidRPr="007C07CB">
        <w:t>(3)</w:t>
      </w:r>
      <w:r w:rsidRPr="007C07CB">
        <w:tab/>
        <w:t xml:space="preserve">The certification periods of financially responsible persons need to be adjusted to coincide with the individual's certification period; </w:t>
      </w:r>
    </w:p>
    <w:p w14:paraId="4138E323" w14:textId="77777777" w:rsidR="00E74168" w:rsidRPr="007C07CB" w:rsidRDefault="00E74168" w:rsidP="00B85BF3">
      <w:pPr>
        <w:pStyle w:val="SubParagraph"/>
        <w:tabs>
          <w:tab w:val="clear" w:pos="1800"/>
        </w:tabs>
      </w:pPr>
      <w:r w:rsidRPr="007C07CB">
        <w:t>(4)</w:t>
      </w:r>
      <w:r w:rsidRPr="007C07CB">
        <w:tab/>
        <w:t xml:space="preserve">Information received from any source undergoes verification, as defined in 10A NCAC 23A .0102, by the county department of social services and is found to change the amount of the recipient's deductible, patient liability, authorization period, or otherwise affect the recipient's eligibility status; </w:t>
      </w:r>
    </w:p>
    <w:p w14:paraId="3E6E9BB1" w14:textId="77777777" w:rsidR="00E74168" w:rsidRPr="007C07CB" w:rsidRDefault="00E74168" w:rsidP="00B85BF3">
      <w:pPr>
        <w:pStyle w:val="SubParagraph"/>
        <w:tabs>
          <w:tab w:val="clear" w:pos="1800"/>
        </w:tabs>
      </w:pPr>
      <w:r w:rsidRPr="007C07CB">
        <w:t>(5)</w:t>
      </w:r>
      <w:r w:rsidRPr="007C07CB">
        <w:tab/>
        <w:t xml:space="preserve">Additional medical bills or medical expenses that are verified by the county department of social services establish an earlier Medicaid effective date; </w:t>
      </w:r>
    </w:p>
    <w:p w14:paraId="3457B74F" w14:textId="77777777" w:rsidR="00E74168" w:rsidRPr="007C07CB" w:rsidRDefault="00E74168" w:rsidP="00B85BF3">
      <w:pPr>
        <w:pStyle w:val="SubParagraph"/>
        <w:tabs>
          <w:tab w:val="clear" w:pos="1800"/>
        </w:tabs>
      </w:pPr>
      <w:r w:rsidRPr="007C07CB">
        <w:t>(6)</w:t>
      </w:r>
      <w:r w:rsidRPr="007C07CB">
        <w:tab/>
        <w:t xml:space="preserve">The agency made an administrative error including: </w:t>
      </w:r>
    </w:p>
    <w:p w14:paraId="24201BA8" w14:textId="77777777" w:rsidR="00E74168" w:rsidRPr="007C07CB" w:rsidRDefault="00E74168" w:rsidP="00B85BF3">
      <w:pPr>
        <w:pStyle w:val="Part"/>
        <w:tabs>
          <w:tab w:val="clear" w:pos="2520"/>
        </w:tabs>
      </w:pPr>
      <w:r w:rsidRPr="007C07CB">
        <w:t>(A)</w:t>
      </w:r>
      <w:r w:rsidRPr="007C07CB">
        <w:tab/>
        <w:t xml:space="preserve">An eligibility error, as defined by 42 CFR 431.804, that resulted in assistance being incorrectly terminated or denied; </w:t>
      </w:r>
    </w:p>
    <w:p w14:paraId="7ED1BA38" w14:textId="77777777" w:rsidR="00E74168" w:rsidRPr="007C07CB" w:rsidRDefault="00E74168" w:rsidP="00B85BF3">
      <w:pPr>
        <w:pStyle w:val="Part"/>
        <w:tabs>
          <w:tab w:val="clear" w:pos="2520"/>
        </w:tabs>
      </w:pPr>
      <w:r w:rsidRPr="007C07CB">
        <w:t>(B)</w:t>
      </w:r>
      <w:r w:rsidRPr="007C07CB">
        <w:tab/>
        <w:t>Failure to act on information received; or</w:t>
      </w:r>
    </w:p>
    <w:p w14:paraId="4EE1ED67" w14:textId="77777777" w:rsidR="00E74168" w:rsidRPr="007C07CB" w:rsidRDefault="00E74168" w:rsidP="00B85BF3">
      <w:pPr>
        <w:pStyle w:val="Part"/>
        <w:tabs>
          <w:tab w:val="clear" w:pos="2520"/>
        </w:tabs>
      </w:pPr>
      <w:r w:rsidRPr="007C07CB">
        <w:t>(C)</w:t>
      </w:r>
      <w:r w:rsidRPr="007C07CB">
        <w:tab/>
        <w:t xml:space="preserve">Incorrect determination of the authorization period, Medicaid effective date, or erroneous data entry; </w:t>
      </w:r>
    </w:p>
    <w:p w14:paraId="4C5D7A62" w14:textId="77777777" w:rsidR="00E74168" w:rsidRPr="007C07CB" w:rsidRDefault="00E74168" w:rsidP="00B85BF3">
      <w:pPr>
        <w:pStyle w:val="SubParagraph"/>
        <w:tabs>
          <w:tab w:val="clear" w:pos="1800"/>
        </w:tabs>
      </w:pPr>
      <w:r w:rsidRPr="007C07CB">
        <w:t>(7)</w:t>
      </w:r>
      <w:r w:rsidRPr="007C07CB">
        <w:tab/>
        <w:t xml:space="preserve">Monitoring of application processing by the Division of Health Benefits (Division), as required by 42 C.F.R. 431, Subpart P, shows an application was denied, withdrawn, or a person was discouraged from applying for assistance; or </w:t>
      </w:r>
    </w:p>
    <w:p w14:paraId="392CE602" w14:textId="77777777" w:rsidR="00E74168" w:rsidRPr="007C07CB" w:rsidRDefault="00E74168" w:rsidP="00B85BF3">
      <w:pPr>
        <w:pStyle w:val="SubParagraph"/>
        <w:tabs>
          <w:tab w:val="clear" w:pos="1800"/>
        </w:tabs>
      </w:pPr>
      <w:r w:rsidRPr="007C07CB">
        <w:t>(8)</w:t>
      </w:r>
      <w:r w:rsidRPr="007C07CB">
        <w:tab/>
        <w:t>The Division determines the county failed to follow federal regulations or State rules to authorize eligibility.</w:t>
      </w:r>
    </w:p>
    <w:p w14:paraId="0A809D7E" w14:textId="77777777" w:rsidR="00E74168" w:rsidRPr="007C07CB" w:rsidRDefault="00E74168" w:rsidP="00B85BF3">
      <w:pPr>
        <w:pStyle w:val="Paragraph"/>
      </w:pPr>
      <w:r w:rsidRPr="007C07CB">
        <w:t>(b)  Corrections in an applicant's or recipient's case shall be made by the Division when:</w:t>
      </w:r>
    </w:p>
    <w:p w14:paraId="0326982F" w14:textId="77777777" w:rsidR="00E74168" w:rsidRPr="007C07CB" w:rsidRDefault="00E74168" w:rsidP="00B85BF3">
      <w:pPr>
        <w:pStyle w:val="SubParagraph"/>
        <w:tabs>
          <w:tab w:val="clear" w:pos="1800"/>
        </w:tabs>
      </w:pPr>
      <w:r w:rsidRPr="007C07CB">
        <w:t>(1)</w:t>
      </w:r>
      <w:r w:rsidRPr="007C07CB">
        <w:tab/>
        <w:t xml:space="preserve">Information is received from county departments of social services, medical providers, the public, clients, or Division staff showing that a terminated case has errors in the Medicaid eligibility segments, Medicare Buy-In effective date, eligible household members, Community Alternatives Program (CAP) indicators and effective dates, or other data that is causing valid claims to be denied; </w:t>
      </w:r>
    </w:p>
    <w:p w14:paraId="7AA8F965" w14:textId="77777777" w:rsidR="00E74168" w:rsidRPr="007C07CB" w:rsidRDefault="00E74168" w:rsidP="00B85BF3">
      <w:pPr>
        <w:pStyle w:val="SubParagraph"/>
        <w:tabs>
          <w:tab w:val="clear" w:pos="1800"/>
        </w:tabs>
      </w:pPr>
      <w:r w:rsidRPr="007C07CB">
        <w:t>(2)</w:t>
      </w:r>
      <w:r w:rsidRPr="007C07CB">
        <w:tab/>
        <w:t>The county department of social services fails to take required corrective actions; or</w:t>
      </w:r>
    </w:p>
    <w:p w14:paraId="3F748BFC" w14:textId="77777777" w:rsidR="00E74168" w:rsidRPr="007C07CB" w:rsidRDefault="00E74168" w:rsidP="00B85BF3">
      <w:pPr>
        <w:pStyle w:val="SubParagraph"/>
        <w:tabs>
          <w:tab w:val="clear" w:pos="1800"/>
        </w:tabs>
      </w:pPr>
      <w:r w:rsidRPr="007C07CB">
        <w:t>(3)</w:t>
      </w:r>
      <w:r w:rsidRPr="007C07CB">
        <w:tab/>
        <w:t xml:space="preserve">An audit report from State auditors or the Division shows verified errors in the Medicaid eligibility history. </w:t>
      </w:r>
    </w:p>
    <w:p w14:paraId="752B0980" w14:textId="77777777" w:rsidR="00E74168" w:rsidRPr="007C07CB" w:rsidRDefault="00E74168" w:rsidP="00B85BF3">
      <w:pPr>
        <w:pStyle w:val="Base"/>
      </w:pPr>
    </w:p>
    <w:p w14:paraId="0F18743B" w14:textId="77777777" w:rsidR="00E74168" w:rsidRPr="007C07CB" w:rsidRDefault="00E74168" w:rsidP="00B85BF3">
      <w:pPr>
        <w:pStyle w:val="History"/>
      </w:pPr>
      <w:r w:rsidRPr="007C07CB">
        <w:t>History Note:</w:t>
      </w:r>
      <w:r w:rsidRPr="007C07CB">
        <w:tab/>
        <w:t xml:space="preserve">Authority G.S. 108A-54; 108A-54.1B; 42 C.F.R. 431.246; 42 C.F.R. 431, Subpart P; 42 C.F.R. 435.903; </w:t>
      </w:r>
    </w:p>
    <w:p w14:paraId="382FB14F" w14:textId="77777777" w:rsidR="00E74168" w:rsidRPr="007C07CB" w:rsidRDefault="00E74168" w:rsidP="00B85BF3">
      <w:pPr>
        <w:pStyle w:val="HistoryAfter"/>
      </w:pPr>
      <w:r w:rsidRPr="007C07CB">
        <w:t xml:space="preserve">Eff. </w:t>
      </w:r>
      <w:smartTag w:uri="urn:schemas-microsoft-com:office:smarttags" w:element="date">
        <w:smartTagPr>
          <w:attr w:name="Month" w:val="6"/>
          <w:attr w:name="Day" w:val="1"/>
          <w:attr w:name="Year" w:val="1990"/>
        </w:smartTagPr>
        <w:r w:rsidRPr="007C07CB">
          <w:t>June 1, 1990</w:t>
        </w:r>
      </w:smartTag>
      <w:r w:rsidRPr="007C07CB">
        <w:t>;</w:t>
      </w:r>
    </w:p>
    <w:p w14:paraId="18B1EE2E" w14:textId="77777777" w:rsidR="00E74168" w:rsidRPr="007C07CB" w:rsidRDefault="00E74168" w:rsidP="00B85BF3">
      <w:pPr>
        <w:pStyle w:val="HistoryAfter"/>
      </w:pPr>
      <w:r w:rsidRPr="007C07CB">
        <w:t xml:space="preserve">Temporary Amendment Eff. </w:t>
      </w:r>
      <w:smartTag w:uri="urn:schemas-microsoft-com:office:smarttags" w:element="date">
        <w:smartTagPr>
          <w:attr w:name="Year" w:val="2003"/>
          <w:attr w:name="Day" w:val="1"/>
          <w:attr w:name="Month" w:val="3"/>
        </w:smartTagPr>
        <w:r w:rsidRPr="007C07CB">
          <w:t>March 1, 2003</w:t>
        </w:r>
      </w:smartTag>
      <w:r w:rsidRPr="007C07CB">
        <w:t>;</w:t>
      </w:r>
    </w:p>
    <w:p w14:paraId="7D0B2350" w14:textId="77777777" w:rsidR="00E74168" w:rsidRPr="007C07CB" w:rsidRDefault="00E74168" w:rsidP="00B85BF3">
      <w:pPr>
        <w:pStyle w:val="HistoryAfter"/>
      </w:pPr>
      <w:r w:rsidRPr="007C07CB">
        <w:t>Amended Eff. August 1, 2004;</w:t>
      </w:r>
    </w:p>
    <w:p w14:paraId="2F56B4A4" w14:textId="77777777" w:rsidR="00E74168" w:rsidRPr="007C07CB" w:rsidRDefault="00E74168" w:rsidP="00B85BF3">
      <w:pPr>
        <w:pStyle w:val="HistoryAfter"/>
      </w:pPr>
      <w:r w:rsidRPr="007C07CB">
        <w:t xml:space="preserve">Transferred from 10A NCAC 21A .0602 Eff. May 1, 2012; </w:t>
      </w:r>
    </w:p>
    <w:p w14:paraId="2C5CC5BB" w14:textId="77777777" w:rsidR="00E74168" w:rsidRPr="007C07CB" w:rsidRDefault="00E74168" w:rsidP="00B85BF3">
      <w:pPr>
        <w:pStyle w:val="HistoryAfter"/>
      </w:pPr>
      <w:r w:rsidRPr="007C07CB">
        <w:t>Readopted Eff. June 1, 2019.</w:t>
      </w:r>
    </w:p>
    <w:p w14:paraId="7E1A5BB7" w14:textId="77777777" w:rsidR="00E74168" w:rsidRDefault="00E74168" w:rsidP="00B85BF3">
      <w:pPr>
        <w:pStyle w:val="Base"/>
      </w:pPr>
    </w:p>
    <w:p w14:paraId="543D71F1" w14:textId="77777777" w:rsidR="00E74168" w:rsidRPr="005F29D8" w:rsidRDefault="00E74168" w:rsidP="00B85BF3">
      <w:pPr>
        <w:pStyle w:val="Rule"/>
      </w:pPr>
      <w:r w:rsidRPr="005F29D8">
        <w:t>10A NCAC 23G .0204</w:t>
      </w:r>
      <w:r w:rsidRPr="005F29D8">
        <w:tab/>
        <w:t>RESPONSIBILITY FOR ERRORS</w:t>
      </w:r>
    </w:p>
    <w:p w14:paraId="54490B22" w14:textId="77777777" w:rsidR="00E74168" w:rsidRPr="005F29D8" w:rsidRDefault="00E74168" w:rsidP="00B85BF3">
      <w:pPr>
        <w:pStyle w:val="Paragraph"/>
      </w:pPr>
      <w:r w:rsidRPr="005F29D8">
        <w:t>(a)  The Division shall be financially responsible for costs resulting from the erroneous issuance of benefits and Medicaid claims payments when:</w:t>
      </w:r>
    </w:p>
    <w:p w14:paraId="113CF65D" w14:textId="77777777" w:rsidR="00E74168" w:rsidRPr="005F29D8" w:rsidRDefault="00E74168" w:rsidP="00B85BF3">
      <w:pPr>
        <w:pStyle w:val="SubParagraph"/>
        <w:tabs>
          <w:tab w:val="clear" w:pos="1800"/>
        </w:tabs>
      </w:pPr>
      <w:r w:rsidRPr="005F29D8">
        <w:t>(1)</w:t>
      </w:r>
      <w:r w:rsidRPr="005F29D8">
        <w:tab/>
        <w:t xml:space="preserve">Policy guidance given by the Division or its agents is </w:t>
      </w:r>
      <w:proofErr w:type="gramStart"/>
      <w:r w:rsidRPr="005F29D8">
        <w:t>erroneous</w:t>
      </w:r>
      <w:proofErr w:type="gramEnd"/>
      <w:r w:rsidRPr="005F29D8">
        <w:t xml:space="preserve"> and the Division determines that is the sole cause of any erroneous benefits or payments; </w:t>
      </w:r>
    </w:p>
    <w:p w14:paraId="6AC40D8C" w14:textId="77777777" w:rsidR="00E74168" w:rsidRPr="005F29D8" w:rsidRDefault="00E74168" w:rsidP="00B85BF3">
      <w:pPr>
        <w:pStyle w:val="SubParagraph"/>
        <w:tabs>
          <w:tab w:val="clear" w:pos="1800"/>
        </w:tabs>
      </w:pPr>
      <w:r w:rsidRPr="005F29D8">
        <w:t>(2)</w:t>
      </w:r>
      <w:r>
        <w:tab/>
      </w:r>
      <w:r w:rsidRPr="005F29D8">
        <w:t>A systems failure at the State computer center occurs on the last cutoff date of the month preventing the county DSS from data entering case terminations or adverse actions; or</w:t>
      </w:r>
    </w:p>
    <w:p w14:paraId="7E48A3CC" w14:textId="77777777" w:rsidR="00E74168" w:rsidRPr="005F29D8" w:rsidRDefault="00E74168" w:rsidP="00B85BF3">
      <w:pPr>
        <w:pStyle w:val="SubParagraph"/>
        <w:tabs>
          <w:tab w:val="clear" w:pos="1800"/>
        </w:tabs>
      </w:pPr>
      <w:r w:rsidRPr="005F29D8">
        <w:t>(3)</w:t>
      </w:r>
      <w:r>
        <w:tab/>
      </w:r>
      <w:r w:rsidRPr="005F29D8">
        <w:t>Any other failure or error the Division determines is attributable solely to the State occurs.</w:t>
      </w:r>
    </w:p>
    <w:p w14:paraId="43C0D78C" w14:textId="77777777" w:rsidR="00E74168" w:rsidRPr="005F29D8" w:rsidRDefault="00E74168" w:rsidP="00B85BF3">
      <w:pPr>
        <w:pStyle w:val="Paragraph"/>
      </w:pPr>
      <w:r w:rsidRPr="005F29D8">
        <w:t>(b)  The county department of social services shall be financially responsible for costs resulting from the erroneous issuance of benefits and Medicaid claims payments when it:</w:t>
      </w:r>
    </w:p>
    <w:p w14:paraId="5819FB3C" w14:textId="77777777" w:rsidR="00E74168" w:rsidRPr="005F29D8" w:rsidRDefault="00E74168" w:rsidP="00B85BF3">
      <w:pPr>
        <w:pStyle w:val="SubParagraph"/>
        <w:tabs>
          <w:tab w:val="clear" w:pos="1800"/>
        </w:tabs>
      </w:pPr>
      <w:r w:rsidRPr="005F29D8">
        <w:t>(1)</w:t>
      </w:r>
      <w:r w:rsidRPr="005F29D8">
        <w:tab/>
        <w:t xml:space="preserve">Authorizes retroactive eligibility outside the dates permitted by federal regulations or Rule .0203 of this Section; </w:t>
      </w:r>
    </w:p>
    <w:p w14:paraId="77C823C8" w14:textId="77777777" w:rsidR="00E74168" w:rsidRPr="005F29D8" w:rsidRDefault="00E74168" w:rsidP="00B85BF3">
      <w:pPr>
        <w:pStyle w:val="SubParagraph"/>
        <w:tabs>
          <w:tab w:val="clear" w:pos="1800"/>
        </w:tabs>
      </w:pPr>
      <w:r w:rsidRPr="005F29D8">
        <w:t>(2)</w:t>
      </w:r>
      <w:r w:rsidRPr="005F29D8">
        <w:tab/>
        <w:t>Fails to send required notices of patient liability or deductible balance to medical providers;</w:t>
      </w:r>
    </w:p>
    <w:p w14:paraId="54119A94" w14:textId="77777777" w:rsidR="00E74168" w:rsidRPr="005F29D8" w:rsidRDefault="00E74168" w:rsidP="00B85BF3">
      <w:pPr>
        <w:pStyle w:val="SubParagraph"/>
        <w:tabs>
          <w:tab w:val="clear" w:pos="1800"/>
        </w:tabs>
      </w:pPr>
      <w:r w:rsidRPr="005F29D8">
        <w:t>(3)</w:t>
      </w:r>
      <w:r w:rsidRPr="005F29D8">
        <w:tab/>
        <w:t xml:space="preserve">Fails to end-date special coverage indicators such as Community Alternatives Program (CAP) in the State eligibility information system; </w:t>
      </w:r>
    </w:p>
    <w:p w14:paraId="42640166" w14:textId="77777777" w:rsidR="00E74168" w:rsidRPr="005F29D8" w:rsidRDefault="00E74168" w:rsidP="00B85BF3">
      <w:pPr>
        <w:pStyle w:val="SubParagraph"/>
        <w:tabs>
          <w:tab w:val="clear" w:pos="1800"/>
        </w:tabs>
      </w:pPr>
      <w:r w:rsidRPr="005F29D8">
        <w:t>(4)</w:t>
      </w:r>
      <w:r w:rsidRPr="005F29D8">
        <w:tab/>
        <w:t xml:space="preserve">Enters an authorization date in the eligibility system that is earlier than the effective date of eligibility; </w:t>
      </w:r>
    </w:p>
    <w:p w14:paraId="11967389" w14:textId="77777777" w:rsidR="00E74168" w:rsidRPr="005F29D8" w:rsidRDefault="00E74168" w:rsidP="00B85BF3">
      <w:pPr>
        <w:pStyle w:val="SubParagraph"/>
        <w:tabs>
          <w:tab w:val="clear" w:pos="1800"/>
        </w:tabs>
      </w:pPr>
      <w:r w:rsidRPr="005F29D8">
        <w:t>(5)</w:t>
      </w:r>
      <w:r w:rsidRPr="005F29D8">
        <w:tab/>
        <w:t xml:space="preserve">Fails to determine the availability of or fails to enter data on third-party resource information in the State eligibility information system; </w:t>
      </w:r>
    </w:p>
    <w:p w14:paraId="53DAFB33" w14:textId="77777777" w:rsidR="00E74168" w:rsidRPr="005F29D8" w:rsidRDefault="00E74168" w:rsidP="00B85BF3">
      <w:pPr>
        <w:pStyle w:val="SubParagraph"/>
        <w:tabs>
          <w:tab w:val="clear" w:pos="1800"/>
        </w:tabs>
      </w:pPr>
      <w:r w:rsidRPr="005F29D8">
        <w:t>(6)</w:t>
      </w:r>
      <w:r w:rsidRPr="005F29D8">
        <w:tab/>
        <w:t xml:space="preserve">Terminates a case or individual after the Medicaid ID card has been issued; </w:t>
      </w:r>
    </w:p>
    <w:p w14:paraId="12E3C8B8" w14:textId="77777777" w:rsidR="00E74168" w:rsidRPr="005F29D8" w:rsidRDefault="00E74168" w:rsidP="00B85BF3">
      <w:pPr>
        <w:pStyle w:val="SubParagraph"/>
        <w:tabs>
          <w:tab w:val="clear" w:pos="1800"/>
        </w:tabs>
      </w:pPr>
      <w:r w:rsidRPr="005F29D8">
        <w:t>(7)</w:t>
      </w:r>
      <w:r>
        <w:tab/>
      </w:r>
      <w:r w:rsidRPr="005F29D8">
        <w:t>Fails to initiate application for Medicare Part B coverage for recipients who are eligible, but refuse or are unable to apply for themselves; or</w:t>
      </w:r>
    </w:p>
    <w:p w14:paraId="4797F19E" w14:textId="77777777" w:rsidR="00E74168" w:rsidRPr="005F29D8" w:rsidRDefault="00E74168" w:rsidP="00B85BF3">
      <w:pPr>
        <w:pStyle w:val="SubParagraph"/>
        <w:tabs>
          <w:tab w:val="clear" w:pos="1800"/>
        </w:tabs>
      </w:pPr>
      <w:r w:rsidRPr="005F29D8">
        <w:t>(8)</w:t>
      </w:r>
      <w:r>
        <w:tab/>
      </w:r>
      <w:r w:rsidRPr="005F29D8">
        <w:t>Takes any other action that requires payment of Medicaid claims for an ineligible individual, for ineligible dates, or for an amount that includes a recipient's liability and for which the State cannot claim federal participation.</w:t>
      </w:r>
    </w:p>
    <w:p w14:paraId="2B1D0BC6" w14:textId="77777777" w:rsidR="00E74168" w:rsidRPr="005F29D8" w:rsidRDefault="00E74168" w:rsidP="00B85BF3">
      <w:pPr>
        <w:pStyle w:val="Paragraph"/>
      </w:pPr>
      <w:r w:rsidRPr="005F29D8">
        <w:t>(c)  The amounts to be charged back shall be determined pursuant to G. S. 108A-25.1A(c).</w:t>
      </w:r>
    </w:p>
    <w:p w14:paraId="14596873" w14:textId="77777777" w:rsidR="00E74168" w:rsidRPr="005F29D8" w:rsidRDefault="00E74168" w:rsidP="00B85BF3">
      <w:pPr>
        <w:pStyle w:val="Base"/>
      </w:pPr>
    </w:p>
    <w:p w14:paraId="4508BC20" w14:textId="77777777" w:rsidR="00E74168" w:rsidRPr="005F29D8" w:rsidRDefault="00E74168" w:rsidP="00B85BF3">
      <w:pPr>
        <w:pStyle w:val="History"/>
      </w:pPr>
      <w:r w:rsidRPr="005F29D8">
        <w:t>History Note:</w:t>
      </w:r>
      <w:r w:rsidRPr="005F29D8">
        <w:tab/>
        <w:t xml:space="preserve">Authority G.S. 108A-25.1A; 108A-54; 108A-54.1B; 42 C.F.R. 433.32; 42 C.F.R. 435.903; </w:t>
      </w:r>
    </w:p>
    <w:p w14:paraId="7B25E1E0" w14:textId="77777777" w:rsidR="00E74168" w:rsidRPr="005F29D8" w:rsidRDefault="00E74168" w:rsidP="00B85BF3">
      <w:pPr>
        <w:pStyle w:val="HistoryAfter"/>
      </w:pPr>
      <w:r w:rsidRPr="005F29D8">
        <w:t>Eff. June 1, 1990;</w:t>
      </w:r>
    </w:p>
    <w:p w14:paraId="77574ECD" w14:textId="77777777" w:rsidR="00E74168" w:rsidRPr="005F29D8" w:rsidRDefault="00E74168" w:rsidP="00B85BF3">
      <w:pPr>
        <w:pStyle w:val="HistoryAfter"/>
      </w:pPr>
      <w:r w:rsidRPr="005F29D8">
        <w:t>Amended Eff. May 1, 1992;</w:t>
      </w:r>
    </w:p>
    <w:p w14:paraId="6B76F532" w14:textId="77777777" w:rsidR="00E74168" w:rsidRPr="005F29D8" w:rsidRDefault="00E74168" w:rsidP="00B85BF3">
      <w:pPr>
        <w:pStyle w:val="HistoryAfter"/>
      </w:pPr>
      <w:r w:rsidRPr="005F29D8">
        <w:t xml:space="preserve">Transferred from 10A NCAC 21A .0604 Eff. May 1, 2012; </w:t>
      </w:r>
    </w:p>
    <w:p w14:paraId="4DA98091" w14:textId="77777777" w:rsidR="00E74168" w:rsidRPr="005F29D8" w:rsidRDefault="00E74168" w:rsidP="00B85BF3">
      <w:pPr>
        <w:pStyle w:val="HistoryAfter"/>
      </w:pPr>
      <w:r w:rsidRPr="005F29D8">
        <w:t>Readopted Eff. June 1, 2019.</w:t>
      </w:r>
    </w:p>
    <w:p w14:paraId="7AB608D3" w14:textId="77777777" w:rsidR="00E74168" w:rsidRDefault="00E74168" w:rsidP="00B85BF3">
      <w:pPr>
        <w:pStyle w:val="Base"/>
      </w:pPr>
    </w:p>
    <w:p w14:paraId="347D71CD" w14:textId="77777777" w:rsidR="00E74168" w:rsidRPr="00FA42D2" w:rsidRDefault="00E74168" w:rsidP="00B85BF3">
      <w:pPr>
        <w:pStyle w:val="Rule"/>
      </w:pPr>
      <w:r w:rsidRPr="00FA42D2">
        <w:t>10a NCAC 23G .0303</w:t>
      </w:r>
      <w:r w:rsidRPr="00FA42D2">
        <w:tab/>
        <w:t>RECOMMENDATION</w:t>
      </w:r>
    </w:p>
    <w:p w14:paraId="4B8395B8" w14:textId="77777777" w:rsidR="00E74168" w:rsidRPr="00FA42D2" w:rsidRDefault="00E74168" w:rsidP="00B85BF3">
      <w:pPr>
        <w:pStyle w:val="Base"/>
      </w:pPr>
    </w:p>
    <w:p w14:paraId="1213A24B" w14:textId="77777777" w:rsidR="00E74168" w:rsidRPr="00FA42D2" w:rsidRDefault="00E74168" w:rsidP="00B85BF3">
      <w:pPr>
        <w:pStyle w:val="History"/>
      </w:pPr>
      <w:r w:rsidRPr="00FA42D2">
        <w:t>History Note:</w:t>
      </w:r>
      <w:r w:rsidRPr="00FA42D2">
        <w:tab/>
        <w:t>Authority G.S. 108A-54; 42 C.F.R. 435.919;</w:t>
      </w:r>
    </w:p>
    <w:p w14:paraId="1645C0AF" w14:textId="77777777" w:rsidR="00E74168" w:rsidRPr="00FA42D2" w:rsidRDefault="00E74168" w:rsidP="00B85BF3">
      <w:pPr>
        <w:pStyle w:val="HistoryAfter"/>
      </w:pPr>
      <w:r w:rsidRPr="00FA42D2">
        <w:t>Eff. September 1, 1984;</w:t>
      </w:r>
    </w:p>
    <w:p w14:paraId="0CFDBE36" w14:textId="77777777" w:rsidR="00E74168" w:rsidRPr="00FA42D2" w:rsidRDefault="00E74168" w:rsidP="00B85BF3">
      <w:pPr>
        <w:pStyle w:val="HistoryAfter"/>
      </w:pPr>
      <w:r w:rsidRPr="00FA42D2">
        <w:t>Amended Eff. August 1, 1990;</w:t>
      </w:r>
    </w:p>
    <w:p w14:paraId="7D76DFC7" w14:textId="77777777" w:rsidR="00E74168" w:rsidRPr="00FA42D2" w:rsidRDefault="00E74168" w:rsidP="00B85BF3">
      <w:pPr>
        <w:pStyle w:val="HistoryAfter"/>
      </w:pPr>
      <w:r w:rsidRPr="00FA42D2">
        <w:t xml:space="preserve">Transferred from 10A NCAC 21B .0503 Eff. May 1, 2012; </w:t>
      </w:r>
    </w:p>
    <w:p w14:paraId="5473BE0B" w14:textId="77777777" w:rsidR="00E74168" w:rsidRPr="00FA42D2" w:rsidRDefault="00E74168" w:rsidP="00B85BF3">
      <w:pPr>
        <w:pStyle w:val="HistoryAfter"/>
      </w:pPr>
      <w:r w:rsidRPr="00FA42D2">
        <w:t xml:space="preserve">Repealed Eff. </w:t>
      </w:r>
      <w:r>
        <w:t>June</w:t>
      </w:r>
      <w:r w:rsidRPr="00FA42D2">
        <w:t xml:space="preserve"> 1, 2019.</w:t>
      </w:r>
    </w:p>
    <w:p w14:paraId="774E836F" w14:textId="77777777" w:rsidR="00E74168" w:rsidRPr="00FA42D2" w:rsidRDefault="00E74168" w:rsidP="00B85BF3">
      <w:pPr>
        <w:pStyle w:val="Base"/>
      </w:pPr>
    </w:p>
    <w:p w14:paraId="1A15388E" w14:textId="77777777" w:rsidR="00E74168" w:rsidRPr="005B22F3" w:rsidRDefault="00E74168" w:rsidP="00B85BF3">
      <w:pPr>
        <w:pStyle w:val="Rule"/>
      </w:pPr>
      <w:r w:rsidRPr="005B22F3">
        <w:t>10a NCAC 23H .0106</w:t>
      </w:r>
      <w:r w:rsidRPr="005B22F3">
        <w:tab/>
        <w:t>LIABILITY OF PERSONS WITH ACCESS</w:t>
      </w:r>
    </w:p>
    <w:p w14:paraId="3B27638C" w14:textId="77777777" w:rsidR="00E74168" w:rsidRPr="005B22F3" w:rsidRDefault="00E74168" w:rsidP="00B85BF3">
      <w:pPr>
        <w:pStyle w:val="Paragraph"/>
      </w:pPr>
      <w:r w:rsidRPr="005B22F3">
        <w:t>(a)  Failure to comply with the rules in this Subchapter is unlawful pursuant to G.S. 108A-80.</w:t>
      </w:r>
    </w:p>
    <w:p w14:paraId="7122C208" w14:textId="77777777" w:rsidR="00E74168" w:rsidRPr="005B22F3" w:rsidRDefault="00E74168" w:rsidP="00B85BF3">
      <w:pPr>
        <w:pStyle w:val="Paragraph"/>
      </w:pPr>
      <w:r w:rsidRPr="005B22F3">
        <w:t>(b)  Individuals employed by the Division and county departments of social services and governed by the State Personnel Act are subject to suspension, dismissal, or disciplinary action for failure to comply with these Rules.</w:t>
      </w:r>
    </w:p>
    <w:p w14:paraId="5D7A9461" w14:textId="77777777" w:rsidR="00E74168" w:rsidRPr="005B22F3" w:rsidRDefault="00E74168" w:rsidP="00B85BF3">
      <w:pPr>
        <w:pStyle w:val="Paragraph"/>
      </w:pPr>
      <w:r w:rsidRPr="005B22F3">
        <w:t>(c)  Individuals other than employees, including volunteers and students who are agents of the Department of Health and Human Services and who have access to client information, shall be liable in the same manner as employees.</w:t>
      </w:r>
    </w:p>
    <w:p w14:paraId="429B4799" w14:textId="77777777" w:rsidR="00E74168" w:rsidRPr="005B22F3" w:rsidRDefault="00E74168" w:rsidP="00B85BF3">
      <w:pPr>
        <w:pStyle w:val="Base"/>
      </w:pPr>
    </w:p>
    <w:p w14:paraId="5A1683CF" w14:textId="77777777" w:rsidR="00E74168" w:rsidRPr="005B22F3" w:rsidRDefault="00E74168" w:rsidP="00B85BF3">
      <w:pPr>
        <w:pStyle w:val="History"/>
      </w:pPr>
      <w:r w:rsidRPr="005B22F3">
        <w:t>History Note:</w:t>
      </w:r>
      <w:r w:rsidRPr="005B22F3">
        <w:tab/>
        <w:t xml:space="preserve">Authority G.S. 108A-54; 108A-54.1B; 108A-80; 42 C.F.R. 431, Subpart F; </w:t>
      </w:r>
    </w:p>
    <w:p w14:paraId="2CCB8420" w14:textId="77777777" w:rsidR="00E74168" w:rsidRPr="005B22F3" w:rsidRDefault="00E74168" w:rsidP="00B85BF3">
      <w:pPr>
        <w:pStyle w:val="HistoryAfter"/>
      </w:pPr>
      <w:r w:rsidRPr="005B22F3">
        <w:t>Eff. September 1, 1984;</w:t>
      </w:r>
    </w:p>
    <w:p w14:paraId="169896FF" w14:textId="77777777" w:rsidR="00E74168" w:rsidRPr="005B22F3" w:rsidRDefault="00E74168" w:rsidP="00B85BF3">
      <w:pPr>
        <w:pStyle w:val="HistoryAfter"/>
      </w:pPr>
      <w:r w:rsidRPr="005B22F3">
        <w:t>Amended Eff. August 1, 1990;</w:t>
      </w:r>
    </w:p>
    <w:p w14:paraId="76E5602B" w14:textId="77777777" w:rsidR="00E74168" w:rsidRPr="005B22F3" w:rsidRDefault="00E74168" w:rsidP="00B85BF3">
      <w:pPr>
        <w:pStyle w:val="HistoryAfter"/>
      </w:pPr>
      <w:r w:rsidRPr="005B22F3">
        <w:t xml:space="preserve">Transferred from 10A NCAC 21A .0406 Eff. May 1, 2012; </w:t>
      </w:r>
    </w:p>
    <w:p w14:paraId="58A73FEA" w14:textId="77777777" w:rsidR="00E74168" w:rsidRDefault="00E74168" w:rsidP="00B85BF3">
      <w:pPr>
        <w:pStyle w:val="HistoryAfter"/>
      </w:pPr>
      <w:r w:rsidRPr="005B22F3">
        <w:t xml:space="preserve">Readopted Eff. </w:t>
      </w:r>
      <w:r>
        <w:t>June</w:t>
      </w:r>
      <w:r w:rsidRPr="005B22F3">
        <w:t xml:space="preserve"> 1, 2019.</w:t>
      </w:r>
    </w:p>
    <w:p w14:paraId="234BDC3C" w14:textId="77777777" w:rsidR="00E74168" w:rsidRDefault="00E74168" w:rsidP="00B85BF3">
      <w:pPr>
        <w:pStyle w:val="Base"/>
      </w:pPr>
    </w:p>
    <w:p w14:paraId="304CB6AD" w14:textId="77777777" w:rsidR="00E74168" w:rsidRPr="006061A5" w:rsidRDefault="00E74168" w:rsidP="00B85BF3">
      <w:pPr>
        <w:pStyle w:val="Rule"/>
      </w:pPr>
      <w:r w:rsidRPr="006061A5">
        <w:t>10A NCAC 23H .0107</w:t>
      </w:r>
      <w:r w:rsidRPr="006061A5">
        <w:tab/>
        <w:t>RIGHT OF ACCESS</w:t>
      </w:r>
    </w:p>
    <w:p w14:paraId="0A08CC44" w14:textId="77777777" w:rsidR="00E74168" w:rsidRPr="006061A5" w:rsidRDefault="00E74168" w:rsidP="00B85BF3">
      <w:pPr>
        <w:pStyle w:val="Paragraph"/>
      </w:pPr>
      <w:r w:rsidRPr="006061A5">
        <w:t>(a)  An individual has the right to obtain information about his or her own case. Upon written or verbal request, the client shall be able to review or obtain without charge a copy of the information in his or her records with the following exceptions:</w:t>
      </w:r>
    </w:p>
    <w:p w14:paraId="0E90EFC6" w14:textId="77777777" w:rsidR="00E74168" w:rsidRPr="006061A5" w:rsidRDefault="00E74168" w:rsidP="00B85BF3">
      <w:pPr>
        <w:pStyle w:val="SubParagraph"/>
        <w:tabs>
          <w:tab w:val="clear" w:pos="1800"/>
        </w:tabs>
      </w:pPr>
      <w:r w:rsidRPr="006061A5">
        <w:t>(1)</w:t>
      </w:r>
      <w:r w:rsidRPr="006061A5">
        <w:tab/>
        <w:t>Information that the agency is required to keep confidential by State or federal statutes, rules, or regulations;</w:t>
      </w:r>
    </w:p>
    <w:p w14:paraId="694B32B4" w14:textId="77777777" w:rsidR="00E74168" w:rsidRPr="006061A5" w:rsidRDefault="00E74168" w:rsidP="00B85BF3">
      <w:pPr>
        <w:pStyle w:val="SubParagraph"/>
        <w:tabs>
          <w:tab w:val="clear" w:pos="1800"/>
        </w:tabs>
      </w:pPr>
      <w:r w:rsidRPr="006061A5">
        <w:t>(2)</w:t>
      </w:r>
      <w:r w:rsidRPr="006061A5">
        <w:tab/>
        <w:t xml:space="preserve">Confidential information originating from another agency as set forth in Rule .0104 of this Section; and </w:t>
      </w:r>
    </w:p>
    <w:p w14:paraId="04E510F1" w14:textId="77777777" w:rsidR="00E74168" w:rsidRPr="006061A5" w:rsidRDefault="00E74168" w:rsidP="00B85BF3">
      <w:pPr>
        <w:pStyle w:val="SubParagraph"/>
        <w:tabs>
          <w:tab w:val="clear" w:pos="1800"/>
        </w:tabs>
      </w:pPr>
      <w:r w:rsidRPr="006061A5">
        <w:t>(3)</w:t>
      </w:r>
      <w:r w:rsidRPr="006061A5">
        <w:tab/>
        <w:t xml:space="preserve">Information that would breach another individual's right to confidentiality under State or federal statutes, rules, or regulations as determined by the Division or the county department of social services. </w:t>
      </w:r>
    </w:p>
    <w:p w14:paraId="62C79017" w14:textId="77777777" w:rsidR="00E74168" w:rsidRPr="006061A5" w:rsidRDefault="00E74168" w:rsidP="00B85BF3">
      <w:pPr>
        <w:pStyle w:val="Paragraph"/>
      </w:pPr>
      <w:r w:rsidRPr="006061A5">
        <w:t xml:space="preserve">(b)  The agency shall provide access within five business days. </w:t>
      </w:r>
    </w:p>
    <w:p w14:paraId="1CEFB872" w14:textId="77777777" w:rsidR="00E74168" w:rsidRPr="006061A5" w:rsidRDefault="00E74168" w:rsidP="00B85BF3">
      <w:pPr>
        <w:pStyle w:val="Base"/>
      </w:pPr>
    </w:p>
    <w:p w14:paraId="3383AB15" w14:textId="77777777" w:rsidR="00E74168" w:rsidRPr="006061A5" w:rsidRDefault="00E74168" w:rsidP="00B85BF3">
      <w:pPr>
        <w:pStyle w:val="History"/>
      </w:pPr>
      <w:r w:rsidRPr="006061A5">
        <w:t>History Note:</w:t>
      </w:r>
      <w:r w:rsidRPr="006061A5">
        <w:tab/>
        <w:t>Authority G.S. 108A-54; 108A-54.1B; 108A-80; 42 C.F.R. 431.306;</w:t>
      </w:r>
    </w:p>
    <w:p w14:paraId="5D470AE9" w14:textId="77777777" w:rsidR="00E74168" w:rsidRPr="006061A5" w:rsidRDefault="00E74168" w:rsidP="00B85BF3">
      <w:pPr>
        <w:pStyle w:val="HistoryAfter"/>
      </w:pPr>
      <w:r w:rsidRPr="006061A5">
        <w:t>Eff. September 1, 1984;</w:t>
      </w:r>
    </w:p>
    <w:p w14:paraId="097A7506" w14:textId="77777777" w:rsidR="00E74168" w:rsidRPr="006061A5" w:rsidRDefault="00E74168" w:rsidP="00B85BF3">
      <w:pPr>
        <w:pStyle w:val="HistoryAfter"/>
      </w:pPr>
      <w:r w:rsidRPr="006061A5">
        <w:t xml:space="preserve">Transferred from 10A NCAC 21A .0407 Eff. May 1, 2012; </w:t>
      </w:r>
    </w:p>
    <w:p w14:paraId="39E81BA1" w14:textId="77777777" w:rsidR="00E74168" w:rsidRPr="006061A5" w:rsidRDefault="00E74168" w:rsidP="00B85BF3">
      <w:pPr>
        <w:pStyle w:val="HistoryAfter"/>
      </w:pPr>
      <w:r w:rsidRPr="006061A5">
        <w:t xml:space="preserve">Readopted Eff. </w:t>
      </w:r>
      <w:r>
        <w:t>June</w:t>
      </w:r>
      <w:r w:rsidRPr="006061A5">
        <w:t xml:space="preserve"> 1, 2019.</w:t>
      </w:r>
    </w:p>
    <w:p w14:paraId="1878CF06" w14:textId="77777777" w:rsidR="00E74168" w:rsidRDefault="00E74168" w:rsidP="00B85BF3">
      <w:pPr>
        <w:pStyle w:val="Base"/>
      </w:pPr>
    </w:p>
    <w:p w14:paraId="6DAAE35B" w14:textId="77777777" w:rsidR="00E74168" w:rsidRPr="00495068" w:rsidRDefault="00E74168" w:rsidP="00B85BF3">
      <w:pPr>
        <w:pStyle w:val="Rule"/>
      </w:pPr>
      <w:r w:rsidRPr="00495068">
        <w:t>10A NCAC 23H .0108</w:t>
      </w:r>
      <w:r w:rsidRPr="00495068">
        <w:tab/>
        <w:t>WITHHOLDING INFORMATION FROM THE CLIENT</w:t>
      </w:r>
    </w:p>
    <w:p w14:paraId="4FE11384" w14:textId="77777777" w:rsidR="00E74168" w:rsidRPr="00495068" w:rsidRDefault="00E74168" w:rsidP="00B85BF3">
      <w:pPr>
        <w:pStyle w:val="Paragraph"/>
      </w:pPr>
      <w:r w:rsidRPr="00495068">
        <w:t xml:space="preserve">(a)  When the director or a delegated representative determines </w:t>
      </w:r>
      <w:proofErr w:type="gramStart"/>
      <w:r w:rsidRPr="00495068">
        <w:t>on the basis of</w:t>
      </w:r>
      <w:proofErr w:type="gramEnd"/>
      <w:r w:rsidRPr="00495068">
        <w:t xml:space="preserve"> the exceptions in Rule .0107 of this Section to withhold information from the client, this reason shall be documented in the client record.</w:t>
      </w:r>
    </w:p>
    <w:p w14:paraId="08B699BB" w14:textId="77777777" w:rsidR="00E74168" w:rsidRPr="00495068" w:rsidRDefault="00E74168" w:rsidP="00B85BF3">
      <w:pPr>
        <w:pStyle w:val="Paragraph"/>
      </w:pPr>
      <w:r w:rsidRPr="00495068">
        <w:t>(b)  The director or delegated representative shall inform the client that information is being withheld, and upon which of the exceptions specified in Rule .0107 of this Section the decision to withhold the information is based. If confidential information originating from another agency is being withheld, the client shall be referred to that agency for access to the information.</w:t>
      </w:r>
    </w:p>
    <w:p w14:paraId="60344830" w14:textId="77777777" w:rsidR="00E74168" w:rsidRPr="00495068" w:rsidRDefault="00E74168" w:rsidP="00B85BF3">
      <w:pPr>
        <w:pStyle w:val="Paragraph"/>
      </w:pPr>
      <w:r w:rsidRPr="00495068">
        <w:t>(c)  When a delegated representative determines to withhold client information, the decision to withhold shall be reviewed by the supervisor of the person making the initial determination.</w:t>
      </w:r>
    </w:p>
    <w:p w14:paraId="50C24E8D" w14:textId="77777777" w:rsidR="00E74168" w:rsidRPr="00495068" w:rsidRDefault="00E74168" w:rsidP="00B85BF3">
      <w:pPr>
        <w:pStyle w:val="Base"/>
      </w:pPr>
    </w:p>
    <w:p w14:paraId="494C4D64" w14:textId="77777777" w:rsidR="00E74168" w:rsidRPr="00495068" w:rsidRDefault="00E74168" w:rsidP="00B85BF3">
      <w:pPr>
        <w:pStyle w:val="History"/>
      </w:pPr>
      <w:r w:rsidRPr="00495068">
        <w:t>History Note:</w:t>
      </w:r>
      <w:r w:rsidRPr="00495068">
        <w:tab/>
        <w:t>Authority G.S. 108A-54; 108A-54.1B; 108A-80;</w:t>
      </w:r>
    </w:p>
    <w:p w14:paraId="0F41CAD3" w14:textId="77777777" w:rsidR="00E74168" w:rsidRPr="00495068" w:rsidRDefault="00E74168" w:rsidP="00B85BF3">
      <w:pPr>
        <w:pStyle w:val="HistoryAfter"/>
      </w:pPr>
      <w:r w:rsidRPr="00495068">
        <w:t>Eff. September 1, 1984;</w:t>
      </w:r>
    </w:p>
    <w:p w14:paraId="6A0EBDCB" w14:textId="77777777" w:rsidR="00E74168" w:rsidRPr="00495068" w:rsidRDefault="00E74168" w:rsidP="00B85BF3">
      <w:pPr>
        <w:pStyle w:val="HistoryAfter"/>
      </w:pPr>
      <w:r w:rsidRPr="00495068">
        <w:t>Amended Eff. August 1, 1990;</w:t>
      </w:r>
    </w:p>
    <w:p w14:paraId="5293F6FA" w14:textId="77777777" w:rsidR="00E74168" w:rsidRPr="00495068" w:rsidRDefault="00E74168" w:rsidP="00B85BF3">
      <w:pPr>
        <w:pStyle w:val="HistoryAfter"/>
      </w:pPr>
      <w:r w:rsidRPr="00495068">
        <w:t xml:space="preserve">Transferred from 10A NCAC 21A .0408 Eff. May 1, 2012; </w:t>
      </w:r>
    </w:p>
    <w:p w14:paraId="1176B3AF" w14:textId="77777777" w:rsidR="00E74168" w:rsidRPr="00495068" w:rsidRDefault="00E74168" w:rsidP="00B85BF3">
      <w:pPr>
        <w:pStyle w:val="HistoryAfter"/>
      </w:pPr>
      <w:r w:rsidRPr="00495068">
        <w:t xml:space="preserve">Readopted Eff. </w:t>
      </w:r>
      <w:r>
        <w:t>June</w:t>
      </w:r>
      <w:r w:rsidRPr="00495068">
        <w:t xml:space="preserve"> 1, 2019.</w:t>
      </w:r>
    </w:p>
    <w:p w14:paraId="11D7F268" w14:textId="77777777" w:rsidR="00E74168" w:rsidRDefault="00E74168" w:rsidP="00B85BF3">
      <w:pPr>
        <w:pStyle w:val="Base"/>
      </w:pPr>
    </w:p>
    <w:p w14:paraId="247B2B3E" w14:textId="77777777" w:rsidR="00E74168" w:rsidRPr="005E3080" w:rsidRDefault="00E74168" w:rsidP="00B85BF3">
      <w:pPr>
        <w:pStyle w:val="Rule"/>
      </w:pPr>
      <w:r w:rsidRPr="005E3080">
        <w:t>10A NCAC 23H .0110</w:t>
      </w:r>
      <w:r w:rsidRPr="005E3080">
        <w:tab/>
        <w:t>CONSENT FOR RELEASE</w:t>
      </w:r>
    </w:p>
    <w:p w14:paraId="2436AA7D" w14:textId="77777777" w:rsidR="00E74168" w:rsidRPr="005E3080" w:rsidRDefault="00E74168" w:rsidP="00B85BF3">
      <w:pPr>
        <w:pStyle w:val="Paragraph"/>
      </w:pPr>
      <w:r w:rsidRPr="005E3080">
        <w:t>(a)  As a part of the application process for Medicaid, the client shall be informed of the need for and give consent to release of information for verification of statements to establish eligibility.</w:t>
      </w:r>
    </w:p>
    <w:p w14:paraId="60374364" w14:textId="77777777" w:rsidR="00E74168" w:rsidRPr="005E3080" w:rsidRDefault="00E74168" w:rsidP="00B85BF3">
      <w:pPr>
        <w:pStyle w:val="Paragraph"/>
      </w:pPr>
      <w:r w:rsidRPr="005E3080">
        <w:t xml:space="preserve">(b)  No individual shall release any client information that is owned by the Division of Health Benefits or the county departments of social </w:t>
      </w:r>
      <w:proofErr w:type="gramStart"/>
      <w:r w:rsidRPr="005E3080">
        <w:t>services, or</w:t>
      </w:r>
      <w:proofErr w:type="gramEnd"/>
      <w:r w:rsidRPr="005E3080">
        <w:t xml:space="preserve"> request the release of information regarding the client from other agencies or individuals, without obtaining a signed consent for release of information. The procedure for disclosure without obtaining consent shall be in accordance with Rule .0111 of this Section.</w:t>
      </w:r>
    </w:p>
    <w:p w14:paraId="43214631" w14:textId="77777777" w:rsidR="00E74168" w:rsidRPr="005E3080" w:rsidRDefault="00E74168" w:rsidP="00B85BF3">
      <w:pPr>
        <w:pStyle w:val="Paragraph"/>
      </w:pPr>
      <w:r w:rsidRPr="005E3080">
        <w:t>(c)  The consent for release of information shall contain the following:</w:t>
      </w:r>
    </w:p>
    <w:p w14:paraId="6E8EB118" w14:textId="77777777" w:rsidR="00E74168" w:rsidRPr="005E3080" w:rsidRDefault="00E74168" w:rsidP="00B85BF3">
      <w:pPr>
        <w:pStyle w:val="SubParagraph"/>
        <w:tabs>
          <w:tab w:val="clear" w:pos="1800"/>
        </w:tabs>
      </w:pPr>
      <w:r w:rsidRPr="005E3080">
        <w:t>(1)</w:t>
      </w:r>
      <w:r w:rsidRPr="005E3080">
        <w:tab/>
        <w:t>The name of the provider and the recipient of the information;</w:t>
      </w:r>
    </w:p>
    <w:p w14:paraId="732CEA1D" w14:textId="77777777" w:rsidR="00E74168" w:rsidRPr="005E3080" w:rsidRDefault="00E74168" w:rsidP="00B85BF3">
      <w:pPr>
        <w:pStyle w:val="SubParagraph"/>
        <w:tabs>
          <w:tab w:val="clear" w:pos="1800"/>
        </w:tabs>
      </w:pPr>
      <w:r w:rsidRPr="005E3080">
        <w:t>(2)</w:t>
      </w:r>
      <w:r w:rsidRPr="005E3080">
        <w:tab/>
        <w:t>The extent of information to be released;</w:t>
      </w:r>
    </w:p>
    <w:p w14:paraId="1D1E593E" w14:textId="77777777" w:rsidR="00E74168" w:rsidRPr="005E3080" w:rsidRDefault="00E74168" w:rsidP="00B85BF3">
      <w:pPr>
        <w:pStyle w:val="SubParagraph"/>
        <w:tabs>
          <w:tab w:val="clear" w:pos="1800"/>
        </w:tabs>
      </w:pPr>
      <w:r w:rsidRPr="005E3080">
        <w:t>(3)</w:t>
      </w:r>
      <w:r w:rsidRPr="005E3080">
        <w:tab/>
        <w:t>The name and dated signature of the client;</w:t>
      </w:r>
    </w:p>
    <w:p w14:paraId="305258FF" w14:textId="77777777" w:rsidR="00E74168" w:rsidRPr="005E3080" w:rsidRDefault="00E74168" w:rsidP="00B85BF3">
      <w:pPr>
        <w:pStyle w:val="SubParagraph"/>
        <w:tabs>
          <w:tab w:val="clear" w:pos="1800"/>
        </w:tabs>
      </w:pPr>
      <w:r w:rsidRPr="005E3080">
        <w:t>(4)</w:t>
      </w:r>
      <w:r w:rsidRPr="005E3080">
        <w:tab/>
        <w:t>A statement that the consent is subject to revocation at any time except to the extent that action has been taken in reliance on the consent; and</w:t>
      </w:r>
    </w:p>
    <w:p w14:paraId="622CEE53" w14:textId="77777777" w:rsidR="00E74168" w:rsidRPr="005E3080" w:rsidRDefault="00E74168" w:rsidP="00B85BF3">
      <w:pPr>
        <w:pStyle w:val="SubParagraph"/>
        <w:tabs>
          <w:tab w:val="clear" w:pos="1800"/>
        </w:tabs>
      </w:pPr>
      <w:r w:rsidRPr="005E3080">
        <w:t>(5)</w:t>
      </w:r>
      <w:r w:rsidRPr="005E3080">
        <w:tab/>
        <w:t>The length of time the consent is valid.</w:t>
      </w:r>
    </w:p>
    <w:p w14:paraId="70BFCF20" w14:textId="77777777" w:rsidR="00E74168" w:rsidRPr="005E3080" w:rsidRDefault="00E74168" w:rsidP="00B85BF3">
      <w:pPr>
        <w:pStyle w:val="Paragraph"/>
      </w:pPr>
      <w:r w:rsidRPr="005E3080">
        <w:t xml:space="preserve">(d)  The client may alter the form to contain other information, including: </w:t>
      </w:r>
    </w:p>
    <w:p w14:paraId="0979EAD3" w14:textId="77777777" w:rsidR="00E74168" w:rsidRPr="005E3080" w:rsidRDefault="00E74168" w:rsidP="00B85BF3">
      <w:pPr>
        <w:pStyle w:val="SubParagraph"/>
        <w:tabs>
          <w:tab w:val="clear" w:pos="1800"/>
        </w:tabs>
      </w:pPr>
      <w:r w:rsidRPr="005E3080">
        <w:t>(1)</w:t>
      </w:r>
      <w:r w:rsidRPr="005E3080">
        <w:tab/>
        <w:t>A statement specifying the date, event, or condition upon which the consent may expire even if the client does not expressly revoke the consent; or</w:t>
      </w:r>
    </w:p>
    <w:p w14:paraId="25325F38" w14:textId="77777777" w:rsidR="00E74168" w:rsidRPr="005E3080" w:rsidRDefault="00E74168" w:rsidP="00B85BF3">
      <w:pPr>
        <w:pStyle w:val="SubParagraph"/>
        <w:tabs>
          <w:tab w:val="clear" w:pos="1800"/>
        </w:tabs>
      </w:pPr>
      <w:r w:rsidRPr="005E3080">
        <w:t>(2)</w:t>
      </w:r>
      <w:r w:rsidRPr="005E3080">
        <w:tab/>
        <w:t>A specific purpose for the release.</w:t>
      </w:r>
    </w:p>
    <w:p w14:paraId="187BB486" w14:textId="77777777" w:rsidR="00E74168" w:rsidRPr="005E3080" w:rsidRDefault="00E74168" w:rsidP="00B85BF3">
      <w:pPr>
        <w:pStyle w:val="Paragraph"/>
      </w:pPr>
      <w:r w:rsidRPr="005E3080">
        <w:t>(e)  The following persons may consent to the release of information:</w:t>
      </w:r>
    </w:p>
    <w:p w14:paraId="5CC92F9A" w14:textId="77777777" w:rsidR="00E74168" w:rsidRPr="005E3080" w:rsidRDefault="00E74168" w:rsidP="00B85BF3">
      <w:pPr>
        <w:pStyle w:val="SubParagraph"/>
        <w:tabs>
          <w:tab w:val="clear" w:pos="1800"/>
        </w:tabs>
      </w:pPr>
      <w:r w:rsidRPr="005E3080">
        <w:t>(1)</w:t>
      </w:r>
      <w:r w:rsidRPr="005E3080">
        <w:tab/>
        <w:t>The client;</w:t>
      </w:r>
    </w:p>
    <w:p w14:paraId="2D340641" w14:textId="77777777" w:rsidR="00E74168" w:rsidRPr="005E3080" w:rsidRDefault="00E74168" w:rsidP="00B85BF3">
      <w:pPr>
        <w:pStyle w:val="SubParagraph"/>
        <w:tabs>
          <w:tab w:val="clear" w:pos="1800"/>
        </w:tabs>
      </w:pPr>
      <w:r w:rsidRPr="005E3080">
        <w:t>(2)</w:t>
      </w:r>
      <w:r w:rsidRPr="005E3080">
        <w:tab/>
        <w:t>The legal guardian if the client has been judged incompetent; or</w:t>
      </w:r>
    </w:p>
    <w:p w14:paraId="3FE0C740" w14:textId="77777777" w:rsidR="00E74168" w:rsidRPr="005E3080" w:rsidRDefault="00E74168" w:rsidP="00B85BF3">
      <w:pPr>
        <w:pStyle w:val="SubParagraph"/>
        <w:tabs>
          <w:tab w:val="clear" w:pos="1800"/>
        </w:tabs>
      </w:pPr>
      <w:r w:rsidRPr="005E3080">
        <w:t>(3)</w:t>
      </w:r>
      <w:r w:rsidRPr="005E3080">
        <w:tab/>
        <w:t>The county department of social services if the client is a minor and in the custody of the county department of social services.</w:t>
      </w:r>
    </w:p>
    <w:p w14:paraId="2D48C1B6" w14:textId="77777777" w:rsidR="00E74168" w:rsidRPr="005E3080" w:rsidRDefault="00E74168" w:rsidP="00B85BF3">
      <w:pPr>
        <w:pStyle w:val="Paragraph"/>
      </w:pPr>
      <w:r w:rsidRPr="005E3080">
        <w:t>(f)  Prior to obtaining a consent for release of information, the director or delegated representative shall explain the meaning of informed consent. The client shall be told the following:</w:t>
      </w:r>
    </w:p>
    <w:p w14:paraId="5B3C2654" w14:textId="77777777" w:rsidR="00E74168" w:rsidRPr="005E3080" w:rsidRDefault="00E74168" w:rsidP="00B85BF3">
      <w:pPr>
        <w:pStyle w:val="SubParagraph"/>
        <w:tabs>
          <w:tab w:val="clear" w:pos="1800"/>
        </w:tabs>
      </w:pPr>
      <w:r w:rsidRPr="005E3080">
        <w:t>(1)</w:t>
      </w:r>
      <w:r w:rsidRPr="005E3080">
        <w:tab/>
        <w:t>Contents to be released;</w:t>
      </w:r>
    </w:p>
    <w:p w14:paraId="2D973BBC" w14:textId="77777777" w:rsidR="00E74168" w:rsidRPr="005E3080" w:rsidRDefault="00E74168" w:rsidP="00B85BF3">
      <w:pPr>
        <w:pStyle w:val="SubParagraph"/>
        <w:tabs>
          <w:tab w:val="clear" w:pos="1800"/>
        </w:tabs>
      </w:pPr>
      <w:r w:rsidRPr="005E3080">
        <w:t>(2)</w:t>
      </w:r>
      <w:r w:rsidRPr="005E3080">
        <w:tab/>
        <w:t xml:space="preserve">That the information is needed to verify eligibility; </w:t>
      </w:r>
    </w:p>
    <w:p w14:paraId="1DDB5F42" w14:textId="77777777" w:rsidR="00E74168" w:rsidRPr="005E3080" w:rsidRDefault="00E74168" w:rsidP="00B85BF3">
      <w:pPr>
        <w:pStyle w:val="SubParagraph"/>
        <w:tabs>
          <w:tab w:val="clear" w:pos="1800"/>
        </w:tabs>
      </w:pPr>
      <w:r w:rsidRPr="005E3080">
        <w:t>(3)</w:t>
      </w:r>
      <w:r w:rsidRPr="005E3080">
        <w:tab/>
        <w:t>That the client can give or withhold the consent and the consent is voluntary; and</w:t>
      </w:r>
    </w:p>
    <w:p w14:paraId="03E23727" w14:textId="77777777" w:rsidR="00E74168" w:rsidRPr="005E3080" w:rsidRDefault="00E74168" w:rsidP="00B85BF3">
      <w:pPr>
        <w:pStyle w:val="SubParagraph"/>
        <w:tabs>
          <w:tab w:val="clear" w:pos="1800"/>
        </w:tabs>
      </w:pPr>
      <w:r w:rsidRPr="005E3080">
        <w:t>(4)</w:t>
      </w:r>
      <w:r w:rsidRPr="005E3080">
        <w:tab/>
        <w:t>That there are statutes, rules, and regulations protecting the confidentiality of the information.</w:t>
      </w:r>
    </w:p>
    <w:p w14:paraId="186A9449" w14:textId="77777777" w:rsidR="00E74168" w:rsidRPr="005E3080" w:rsidRDefault="00E74168" w:rsidP="00B85BF3">
      <w:pPr>
        <w:pStyle w:val="Base"/>
      </w:pPr>
    </w:p>
    <w:p w14:paraId="4BC76213" w14:textId="77777777" w:rsidR="00E74168" w:rsidRPr="005E3080" w:rsidRDefault="00E74168" w:rsidP="00B85BF3">
      <w:pPr>
        <w:pStyle w:val="History"/>
      </w:pPr>
      <w:r w:rsidRPr="005E3080">
        <w:t>History Note:</w:t>
      </w:r>
      <w:r w:rsidRPr="005E3080">
        <w:tab/>
        <w:t xml:space="preserve">Authority G.S. </w:t>
      </w:r>
      <w:bookmarkStart w:id="12" w:name="_Hlk518629774"/>
      <w:r w:rsidRPr="005E3080">
        <w:t xml:space="preserve">108A-54; </w:t>
      </w:r>
      <w:bookmarkEnd w:id="12"/>
      <w:r w:rsidRPr="005E3080">
        <w:t>108A-54.1B; 108A-80; 42 C.F.R. 431.304; 42 C.F.R. 431.306;</w:t>
      </w:r>
    </w:p>
    <w:p w14:paraId="3B0A5D87" w14:textId="77777777" w:rsidR="00E74168" w:rsidRPr="005E3080" w:rsidRDefault="00E74168" w:rsidP="00B85BF3">
      <w:pPr>
        <w:pStyle w:val="HistoryAfter"/>
      </w:pPr>
      <w:r w:rsidRPr="005E3080">
        <w:t>Eff. September 1, 1984;</w:t>
      </w:r>
    </w:p>
    <w:p w14:paraId="17B2C9BB" w14:textId="77777777" w:rsidR="00E74168" w:rsidRPr="005E3080" w:rsidRDefault="00E74168" w:rsidP="00B85BF3">
      <w:pPr>
        <w:pStyle w:val="HistoryAfter"/>
      </w:pPr>
      <w:r w:rsidRPr="005E3080">
        <w:t>Amended Eff. August 1, 1990;</w:t>
      </w:r>
    </w:p>
    <w:p w14:paraId="40F1BB90" w14:textId="77777777" w:rsidR="00E74168" w:rsidRPr="005E3080" w:rsidRDefault="00E74168" w:rsidP="00B85BF3">
      <w:pPr>
        <w:pStyle w:val="HistoryAfter"/>
      </w:pPr>
      <w:r w:rsidRPr="005E3080">
        <w:t xml:space="preserve">Transferred from 10A NCAC 21A .0410 Eff. May 1, 2012; </w:t>
      </w:r>
    </w:p>
    <w:p w14:paraId="14B558BC" w14:textId="77777777" w:rsidR="00E74168" w:rsidRPr="005E3080" w:rsidRDefault="00E74168" w:rsidP="00B85BF3">
      <w:pPr>
        <w:pStyle w:val="HistoryAfter"/>
      </w:pPr>
      <w:r w:rsidRPr="005E3080">
        <w:t xml:space="preserve">Readopted Eff. </w:t>
      </w:r>
      <w:r>
        <w:t>June</w:t>
      </w:r>
      <w:r w:rsidRPr="005E3080">
        <w:t xml:space="preserve"> 1, 2019.</w:t>
      </w:r>
    </w:p>
    <w:p w14:paraId="0C19DA79" w14:textId="77777777" w:rsidR="00E74168" w:rsidRDefault="00E74168" w:rsidP="00B85BF3">
      <w:pPr>
        <w:pStyle w:val="Base"/>
      </w:pPr>
    </w:p>
    <w:p w14:paraId="56DF13F2" w14:textId="77777777" w:rsidR="00E74168" w:rsidRPr="007976B4" w:rsidRDefault="00E74168" w:rsidP="00B85BF3">
      <w:pPr>
        <w:pStyle w:val="Rule"/>
      </w:pPr>
      <w:r w:rsidRPr="007976B4">
        <w:t>10A NCAC 23H .0111</w:t>
      </w:r>
      <w:r w:rsidRPr="007976B4">
        <w:tab/>
        <w:t>DISCLOSURE WITHOUT CLIENT CONSENT</w:t>
      </w:r>
    </w:p>
    <w:p w14:paraId="470D0966" w14:textId="77777777" w:rsidR="00E74168" w:rsidRPr="007976B4" w:rsidRDefault="00E74168" w:rsidP="00B85BF3">
      <w:pPr>
        <w:pStyle w:val="Paragraph"/>
      </w:pPr>
      <w:r w:rsidRPr="007976B4">
        <w:t>(a)  Client information from the Medicaid record may be disclosed without the consent of the client under the following circumstances:</w:t>
      </w:r>
    </w:p>
    <w:p w14:paraId="5A2E69C4" w14:textId="77777777" w:rsidR="00E74168" w:rsidRPr="007976B4" w:rsidRDefault="00E74168" w:rsidP="00B85BF3">
      <w:pPr>
        <w:pStyle w:val="SubParagraph"/>
        <w:tabs>
          <w:tab w:val="clear" w:pos="1800"/>
        </w:tabs>
      </w:pPr>
      <w:r w:rsidRPr="007976B4">
        <w:t>(1)</w:t>
      </w:r>
      <w:r w:rsidRPr="007976B4">
        <w:tab/>
        <w:t>To other employees of the county department of social services for purpose of making referrals, supervision, consultation, or determination of eligibility;</w:t>
      </w:r>
    </w:p>
    <w:p w14:paraId="419C6AA1" w14:textId="77777777" w:rsidR="00E74168" w:rsidRPr="007976B4" w:rsidRDefault="00E74168" w:rsidP="00B85BF3">
      <w:pPr>
        <w:pStyle w:val="SubParagraph"/>
        <w:tabs>
          <w:tab w:val="clear" w:pos="1800"/>
        </w:tabs>
      </w:pPr>
      <w:r w:rsidRPr="007976B4">
        <w:t>(2)</w:t>
      </w:r>
      <w:r w:rsidRPr="007976B4">
        <w:tab/>
        <w:t>To other county departments of social services when the client moves to that county and requests Medicaid;</w:t>
      </w:r>
    </w:p>
    <w:p w14:paraId="28B387F1" w14:textId="77777777" w:rsidR="00E74168" w:rsidRPr="007976B4" w:rsidRDefault="00E74168" w:rsidP="00B85BF3">
      <w:pPr>
        <w:pStyle w:val="SubParagraph"/>
        <w:tabs>
          <w:tab w:val="clear" w:pos="1800"/>
        </w:tabs>
      </w:pPr>
      <w:r w:rsidRPr="007976B4">
        <w:t>(3)</w:t>
      </w:r>
      <w:r w:rsidRPr="007976B4">
        <w:tab/>
        <w:t>Between the county departments of social services and the Division of Health Benefits for purposes of supervision and reporting.</w:t>
      </w:r>
    </w:p>
    <w:p w14:paraId="0A730025" w14:textId="77777777" w:rsidR="00E74168" w:rsidRPr="007976B4" w:rsidRDefault="00E74168" w:rsidP="00B85BF3">
      <w:pPr>
        <w:pStyle w:val="Paragraph"/>
      </w:pPr>
      <w:r w:rsidRPr="007976B4">
        <w:t xml:space="preserve">(b)  </w:t>
      </w:r>
      <w:bookmarkStart w:id="13" w:name="_Hlk526349712"/>
      <w:r w:rsidRPr="007976B4">
        <w:t>Client information may be disclosed without client consent to individuals approved by the Division to conduct studies of client records. The request to conduct the study shall be in writing, and shall be approved based upon:</w:t>
      </w:r>
    </w:p>
    <w:bookmarkEnd w:id="13"/>
    <w:p w14:paraId="78D94BE0" w14:textId="77777777" w:rsidR="00E74168" w:rsidRPr="007976B4" w:rsidRDefault="00E74168" w:rsidP="00B85BF3">
      <w:pPr>
        <w:pStyle w:val="SubParagraph"/>
        <w:tabs>
          <w:tab w:val="clear" w:pos="1800"/>
        </w:tabs>
      </w:pPr>
      <w:r w:rsidRPr="007976B4">
        <w:t>(1)</w:t>
      </w:r>
      <w:r w:rsidRPr="007976B4">
        <w:tab/>
        <w:t>An explanation of how the findings of the study are expected to expand knowledge and improve professional practices among those who work in the field studied;</w:t>
      </w:r>
    </w:p>
    <w:p w14:paraId="4340D8AB" w14:textId="77777777" w:rsidR="00E74168" w:rsidRPr="007976B4" w:rsidRDefault="00E74168" w:rsidP="00B85BF3">
      <w:pPr>
        <w:pStyle w:val="SubParagraph"/>
        <w:tabs>
          <w:tab w:val="clear" w:pos="1800"/>
        </w:tabs>
      </w:pPr>
      <w:r w:rsidRPr="007976B4">
        <w:t>(2)</w:t>
      </w:r>
      <w:r w:rsidRPr="007976B4">
        <w:tab/>
        <w:t>A description of how the study will be conducted and how the findings will be used;</w:t>
      </w:r>
    </w:p>
    <w:p w14:paraId="29C5018C" w14:textId="77777777" w:rsidR="00E74168" w:rsidRPr="007976B4" w:rsidRDefault="00E74168" w:rsidP="00B85BF3">
      <w:pPr>
        <w:pStyle w:val="SubParagraph"/>
        <w:tabs>
          <w:tab w:val="clear" w:pos="1800"/>
        </w:tabs>
      </w:pPr>
      <w:r w:rsidRPr="007976B4">
        <w:t>(3)</w:t>
      </w:r>
      <w:r w:rsidRPr="007976B4">
        <w:tab/>
      </w:r>
      <w:bookmarkStart w:id="14" w:name="_Hlk526350299"/>
      <w:r w:rsidRPr="007976B4">
        <w:t>The individual's credentials in the area of investigation</w:t>
      </w:r>
      <w:bookmarkEnd w:id="14"/>
      <w:r w:rsidRPr="007976B4">
        <w:t>;</w:t>
      </w:r>
    </w:p>
    <w:p w14:paraId="05D92125" w14:textId="77777777" w:rsidR="00E74168" w:rsidRPr="007976B4" w:rsidRDefault="00E74168" w:rsidP="00B85BF3">
      <w:pPr>
        <w:pStyle w:val="SubParagraph"/>
        <w:tabs>
          <w:tab w:val="clear" w:pos="1800"/>
        </w:tabs>
      </w:pPr>
      <w:r w:rsidRPr="007976B4">
        <w:t>(4)</w:t>
      </w:r>
      <w:r w:rsidRPr="007976B4">
        <w:tab/>
        <w:t>A description of how the individual will safeguard the information; and</w:t>
      </w:r>
    </w:p>
    <w:p w14:paraId="75D92E47" w14:textId="77777777" w:rsidR="00E74168" w:rsidRPr="007976B4" w:rsidRDefault="00E74168" w:rsidP="00B85BF3">
      <w:pPr>
        <w:pStyle w:val="SubParagraph"/>
        <w:tabs>
          <w:tab w:val="clear" w:pos="1800"/>
        </w:tabs>
      </w:pPr>
      <w:r w:rsidRPr="007976B4">
        <w:t>(5)</w:t>
      </w:r>
      <w:r w:rsidRPr="007976B4">
        <w:tab/>
        <w:t>An assurance that no report will contain the names of individuals or other information that makes individuals identifiable.</w:t>
      </w:r>
    </w:p>
    <w:p w14:paraId="27D14F95" w14:textId="77777777" w:rsidR="00E74168" w:rsidRPr="007976B4" w:rsidRDefault="00E74168" w:rsidP="00B85BF3">
      <w:pPr>
        <w:pStyle w:val="Paragraph"/>
      </w:pPr>
      <w:r w:rsidRPr="007976B4">
        <w:t>(c)  Client information may be disclosed without consent to federal, State , or county employees for the purpose of monitoring, auditing, evaluating, or to facilitate the administration of other State and federal programs, provided that the need for the disclosure of confidential information is justifiable for the purpose and that adequate safeguards, as described in 42 C.F.R. 431.300, which is incorporated by reference with subsequent</w:t>
      </w:r>
      <w:r>
        <w:t xml:space="preserve"> </w:t>
      </w:r>
      <w:r w:rsidRPr="007976B4">
        <w:t>amendments and editions and available free of charge at https://www.ecfr.gov/, are maintained to protect the information from re-disclosure.</w:t>
      </w:r>
    </w:p>
    <w:p w14:paraId="23E6CF49" w14:textId="77777777" w:rsidR="00E74168" w:rsidRPr="007976B4" w:rsidRDefault="00E74168" w:rsidP="00B85BF3">
      <w:pPr>
        <w:pStyle w:val="Paragraph"/>
      </w:pPr>
      <w:r w:rsidRPr="007976B4">
        <w:t>(d)  Client information may be disclosed without consent for purposes of complying with other State and federal statutes, rules, and regulations and court orders.</w:t>
      </w:r>
    </w:p>
    <w:p w14:paraId="68AAFA49" w14:textId="77777777" w:rsidR="00E74168" w:rsidRPr="007976B4" w:rsidRDefault="00E74168" w:rsidP="00B85BF3">
      <w:pPr>
        <w:pStyle w:val="Paragraph"/>
      </w:pPr>
      <w:r w:rsidRPr="007976B4">
        <w:t>(e)  When information is released without the client's consent, the client shall be informed of the disclosure in writing to explain what information was released, how it was released, and how to contact the privacy official. The writing informing the client of the disclosure shall be documented in the record.</w:t>
      </w:r>
    </w:p>
    <w:p w14:paraId="0250A966" w14:textId="77777777" w:rsidR="00E74168" w:rsidRPr="007976B4" w:rsidRDefault="00E74168" w:rsidP="00B85BF3">
      <w:pPr>
        <w:pStyle w:val="Base"/>
      </w:pPr>
    </w:p>
    <w:p w14:paraId="6B7F7097" w14:textId="77777777" w:rsidR="00E74168" w:rsidRPr="007976B4" w:rsidRDefault="00E74168" w:rsidP="00B85BF3">
      <w:pPr>
        <w:pStyle w:val="History"/>
      </w:pPr>
      <w:r w:rsidRPr="007976B4">
        <w:t>History Note:</w:t>
      </w:r>
      <w:r w:rsidRPr="007976B4">
        <w:tab/>
        <w:t>Authority G.S. 108A-54; 108A-54.1B; 108A-80; 42 C.F.R. 431.306;</w:t>
      </w:r>
    </w:p>
    <w:p w14:paraId="130F3617" w14:textId="77777777" w:rsidR="00E74168" w:rsidRPr="007976B4" w:rsidRDefault="00E74168" w:rsidP="00B85BF3">
      <w:pPr>
        <w:pStyle w:val="HistoryAfter"/>
      </w:pPr>
      <w:r w:rsidRPr="007976B4">
        <w:t>Eff. September 1, 1984;</w:t>
      </w:r>
    </w:p>
    <w:p w14:paraId="499AC3AE" w14:textId="77777777" w:rsidR="00E74168" w:rsidRPr="007976B4" w:rsidRDefault="00E74168" w:rsidP="00B85BF3">
      <w:pPr>
        <w:pStyle w:val="HistoryAfter"/>
      </w:pPr>
      <w:r w:rsidRPr="007976B4">
        <w:t xml:space="preserve">Transferred from 10A NCAC 21A .0411 Eff. May 1, 2012; </w:t>
      </w:r>
    </w:p>
    <w:p w14:paraId="5151D44F" w14:textId="77777777" w:rsidR="00E74168" w:rsidRPr="007976B4" w:rsidRDefault="00E74168" w:rsidP="00B85BF3">
      <w:pPr>
        <w:pStyle w:val="HistoryAfter"/>
      </w:pPr>
      <w:r w:rsidRPr="007976B4">
        <w:t>Readopted Eff. June 1, 2019.</w:t>
      </w:r>
    </w:p>
    <w:p w14:paraId="4B4ABC55" w14:textId="77777777" w:rsidR="00E74168" w:rsidRDefault="00E74168" w:rsidP="00B85BF3">
      <w:pPr>
        <w:pStyle w:val="Base"/>
      </w:pPr>
    </w:p>
    <w:p w14:paraId="0D27D65C" w14:textId="77777777" w:rsidR="00E74168" w:rsidRPr="00037517" w:rsidRDefault="00E74168" w:rsidP="00B85BF3">
      <w:pPr>
        <w:pStyle w:val="Rule"/>
      </w:pPr>
      <w:r w:rsidRPr="00037517">
        <w:t>10A NCAC 23H .0112</w:t>
      </w:r>
      <w:r w:rsidRPr="00037517">
        <w:tab/>
        <w:t>DOCUMENTATION OF CONSENT OR DISCLOSURE</w:t>
      </w:r>
    </w:p>
    <w:p w14:paraId="4C5733DB" w14:textId="77777777" w:rsidR="00E74168" w:rsidRPr="00037517" w:rsidRDefault="00E74168" w:rsidP="00B85BF3">
      <w:pPr>
        <w:pStyle w:val="Paragraph"/>
      </w:pPr>
      <w:r w:rsidRPr="00037517">
        <w:t>Whenever client information is disclosed in accordance with rules of this Subchapter, the director or delegated representative shall document the disclosure in the client record.</w:t>
      </w:r>
    </w:p>
    <w:p w14:paraId="486D2762" w14:textId="77777777" w:rsidR="00E74168" w:rsidRPr="00037517" w:rsidRDefault="00E74168" w:rsidP="00B85BF3">
      <w:pPr>
        <w:pStyle w:val="Base"/>
      </w:pPr>
    </w:p>
    <w:p w14:paraId="1E8CB7BD" w14:textId="77777777" w:rsidR="00E74168" w:rsidRPr="00037517" w:rsidRDefault="00E74168" w:rsidP="00B85BF3">
      <w:pPr>
        <w:pStyle w:val="History"/>
      </w:pPr>
      <w:r w:rsidRPr="00037517">
        <w:t>History Note:</w:t>
      </w:r>
      <w:r w:rsidRPr="00037517">
        <w:tab/>
        <w:t>Authority G.S. 108A-54; 108A-54.1B; 108A-80;</w:t>
      </w:r>
    </w:p>
    <w:p w14:paraId="17719F09" w14:textId="77777777" w:rsidR="00E74168" w:rsidRPr="00037517" w:rsidRDefault="00E74168" w:rsidP="00B85BF3">
      <w:pPr>
        <w:pStyle w:val="HistoryAfter"/>
      </w:pPr>
      <w:r w:rsidRPr="00037517">
        <w:t>Eff. September 1, 1984;</w:t>
      </w:r>
    </w:p>
    <w:p w14:paraId="7CEED9C8" w14:textId="77777777" w:rsidR="00E74168" w:rsidRPr="00037517" w:rsidRDefault="00E74168" w:rsidP="00B85BF3">
      <w:pPr>
        <w:pStyle w:val="HistoryAfter"/>
      </w:pPr>
      <w:r w:rsidRPr="00037517">
        <w:t xml:space="preserve">Transferred from 10A NCAC 21A .0412 Eff. May 1, 2012; </w:t>
      </w:r>
    </w:p>
    <w:p w14:paraId="7225D2BA" w14:textId="77777777" w:rsidR="00E74168" w:rsidRPr="00037517" w:rsidRDefault="00E74168" w:rsidP="00B85BF3">
      <w:pPr>
        <w:pStyle w:val="HistoryAfter"/>
      </w:pPr>
      <w:r w:rsidRPr="00037517">
        <w:t xml:space="preserve">Readopted Eff. </w:t>
      </w:r>
      <w:r>
        <w:t>June</w:t>
      </w:r>
      <w:r w:rsidRPr="00037517">
        <w:t xml:space="preserve"> 1, 2019.</w:t>
      </w:r>
    </w:p>
    <w:p w14:paraId="30121A30" w14:textId="77777777" w:rsidR="00E74168" w:rsidRPr="00690346" w:rsidRDefault="00E74168" w:rsidP="00B85BF3">
      <w:pPr>
        <w:pStyle w:val="Rule"/>
      </w:pPr>
      <w:r w:rsidRPr="00690346">
        <w:t>10A NCAC 23H .0113</w:t>
      </w:r>
      <w:r w:rsidRPr="00690346">
        <w:tab/>
        <w:t>PERSONS DESIGNATED TO DISCLOSE INFORMATION</w:t>
      </w:r>
    </w:p>
    <w:p w14:paraId="41837D94" w14:textId="77777777" w:rsidR="00E74168" w:rsidRPr="00690346" w:rsidRDefault="00E74168" w:rsidP="00B85BF3">
      <w:pPr>
        <w:pStyle w:val="Paragraph"/>
      </w:pPr>
      <w:r w:rsidRPr="00690346">
        <w:t>Only directors of county departments of social services and their designated representatives may disclose client information in accordance with rules of this Subchapter. The process for delegation is set out in G.S. 108A-14(b).</w:t>
      </w:r>
    </w:p>
    <w:p w14:paraId="6C755DF2" w14:textId="77777777" w:rsidR="00E74168" w:rsidRPr="00690346" w:rsidRDefault="00E74168" w:rsidP="00B85BF3">
      <w:pPr>
        <w:pStyle w:val="Base"/>
      </w:pPr>
    </w:p>
    <w:p w14:paraId="6DA1FC2E" w14:textId="77777777" w:rsidR="00E74168" w:rsidRPr="00690346" w:rsidRDefault="00E74168" w:rsidP="00B85BF3">
      <w:pPr>
        <w:pStyle w:val="History"/>
      </w:pPr>
      <w:r w:rsidRPr="00690346">
        <w:t>History Note:</w:t>
      </w:r>
      <w:r w:rsidRPr="00690346">
        <w:tab/>
        <w:t>Authority G.S. 108A-54; 108A-54.1B; 108A-14(b); 108A-80;</w:t>
      </w:r>
    </w:p>
    <w:p w14:paraId="7A5466DF" w14:textId="77777777" w:rsidR="00E74168" w:rsidRPr="00690346" w:rsidRDefault="00E74168" w:rsidP="00B85BF3">
      <w:pPr>
        <w:pStyle w:val="HistoryAfter"/>
      </w:pPr>
      <w:r w:rsidRPr="00690346">
        <w:t>Eff. September 1, 1984;</w:t>
      </w:r>
    </w:p>
    <w:p w14:paraId="12FB6416" w14:textId="77777777" w:rsidR="00E74168" w:rsidRPr="00690346" w:rsidRDefault="00E74168" w:rsidP="00B85BF3">
      <w:pPr>
        <w:pStyle w:val="HistoryAfter"/>
      </w:pPr>
      <w:r w:rsidRPr="00690346">
        <w:t>Amended Eff. August 1, 1990;</w:t>
      </w:r>
    </w:p>
    <w:p w14:paraId="513B6932" w14:textId="77777777" w:rsidR="00E74168" w:rsidRPr="00690346" w:rsidRDefault="00E74168" w:rsidP="00B85BF3">
      <w:pPr>
        <w:pStyle w:val="HistoryAfter"/>
      </w:pPr>
      <w:r w:rsidRPr="00690346">
        <w:t xml:space="preserve">Transferred from 10A NCAC 21A .0413 Eff. May 1, 2012; </w:t>
      </w:r>
    </w:p>
    <w:p w14:paraId="6F3F8EC2" w14:textId="77777777" w:rsidR="00E74168" w:rsidRPr="00690346" w:rsidRDefault="00E74168" w:rsidP="00B85BF3">
      <w:pPr>
        <w:pStyle w:val="HistoryAfter"/>
      </w:pPr>
      <w:r w:rsidRPr="00690346">
        <w:t xml:space="preserve">Readopted Eff. </w:t>
      </w:r>
      <w:r>
        <w:t>June</w:t>
      </w:r>
      <w:r w:rsidRPr="00690346">
        <w:t xml:space="preserve"> 1, 2019.</w:t>
      </w:r>
    </w:p>
    <w:p w14:paraId="7454A262" w14:textId="77777777" w:rsidR="00E74168" w:rsidRDefault="00E74168" w:rsidP="00B85BF3">
      <w:pPr>
        <w:pStyle w:val="Base"/>
      </w:pPr>
    </w:p>
    <w:p w14:paraId="6DE677D2" w14:textId="77777777" w:rsidR="00E74168" w:rsidRDefault="00E74168" w:rsidP="00B85BF3">
      <w:pPr>
        <w:jc w:val="center"/>
      </w:pPr>
      <w:r>
        <w:t>* * * * * * * * * * * * * * * * * * * *</w:t>
      </w:r>
    </w:p>
    <w:p w14:paraId="3D8F949F" w14:textId="77777777" w:rsidR="00E74168" w:rsidRDefault="00E74168" w:rsidP="00B85BF3"/>
    <w:p w14:paraId="48456FCD" w14:textId="77777777" w:rsidR="00E74168" w:rsidRPr="00A035C1" w:rsidRDefault="00E74168" w:rsidP="00B85BF3">
      <w:pPr>
        <w:pStyle w:val="Rule"/>
      </w:pPr>
      <w:r w:rsidRPr="00A035C1">
        <w:t>10A NCAC 25A .0201</w:t>
      </w:r>
      <w:r w:rsidRPr="00A035C1">
        <w:tab/>
        <w:t>MEDICAL SERVICES</w:t>
      </w:r>
    </w:p>
    <w:p w14:paraId="2ADEF5B9" w14:textId="77777777" w:rsidR="00E74168" w:rsidRPr="00A035C1" w:rsidRDefault="00E74168" w:rsidP="00B85BF3">
      <w:pPr>
        <w:pStyle w:val="Paragraph"/>
      </w:pPr>
      <w:r w:rsidRPr="00A035C1">
        <w:t>Pursuant to the State Plan, all medical services performed shall be medically necessary and may not be experimental in nature. Medical necessity shall be determined by generally accepted North Carolina community practice standards as verified by independent Medicaid consultants.</w:t>
      </w:r>
    </w:p>
    <w:p w14:paraId="46858369" w14:textId="77777777" w:rsidR="00E74168" w:rsidRPr="00A035C1" w:rsidRDefault="00E74168" w:rsidP="00B85BF3">
      <w:pPr>
        <w:pStyle w:val="Base"/>
      </w:pPr>
    </w:p>
    <w:p w14:paraId="0B0F3EBF" w14:textId="77777777" w:rsidR="00E74168" w:rsidRPr="00A035C1" w:rsidRDefault="00E74168" w:rsidP="00B85BF3">
      <w:pPr>
        <w:pStyle w:val="History"/>
      </w:pPr>
      <w:r w:rsidRPr="00A035C1">
        <w:t>History Note:</w:t>
      </w:r>
      <w:r w:rsidRPr="00A035C1">
        <w:tab/>
        <w:t>Authority G.S. 108A</w:t>
      </w:r>
      <w:r w:rsidRPr="00A035C1">
        <w:noBreakHyphen/>
        <w:t>25(b); 108A-54; 108A-54.1B; 42 C.F.R. 440.230(d);</w:t>
      </w:r>
    </w:p>
    <w:p w14:paraId="62E6D291" w14:textId="77777777" w:rsidR="00E74168" w:rsidRPr="00A035C1" w:rsidRDefault="00E74168" w:rsidP="00B85BF3">
      <w:pPr>
        <w:pStyle w:val="HistoryAfter"/>
      </w:pPr>
      <w:r w:rsidRPr="00A035C1">
        <w:t>Eff. March 1, 1990;</w:t>
      </w:r>
    </w:p>
    <w:p w14:paraId="4C28F2D2" w14:textId="77777777" w:rsidR="00E74168" w:rsidRPr="00A035C1" w:rsidRDefault="00E74168" w:rsidP="00B85BF3">
      <w:pPr>
        <w:pStyle w:val="HistoryAfter"/>
      </w:pPr>
      <w:r w:rsidRPr="00A035C1">
        <w:t xml:space="preserve">Transferred from 10A NCAC 22O .0301 Eff. May 1, 2012; </w:t>
      </w:r>
    </w:p>
    <w:p w14:paraId="59F83C94" w14:textId="77777777" w:rsidR="00E74168" w:rsidRPr="00A035C1" w:rsidRDefault="00E74168" w:rsidP="00B85BF3">
      <w:pPr>
        <w:pStyle w:val="HistoryAfter"/>
      </w:pPr>
      <w:r w:rsidRPr="00A035C1">
        <w:t>Readopted Eff. June 1, 2019.</w:t>
      </w:r>
    </w:p>
    <w:p w14:paraId="2338CEE3" w14:textId="77777777" w:rsidR="00E74168" w:rsidRDefault="00E74168" w:rsidP="00B85BF3">
      <w:pPr>
        <w:pStyle w:val="Base"/>
      </w:pPr>
    </w:p>
    <w:p w14:paraId="55659B21" w14:textId="77777777" w:rsidR="00E74168" w:rsidRPr="00B22294" w:rsidRDefault="00E74168" w:rsidP="00B85BF3">
      <w:pPr>
        <w:pStyle w:val="Rule"/>
      </w:pPr>
      <w:r w:rsidRPr="00B22294">
        <w:t>10a NCAC 25H .0203</w:t>
      </w:r>
      <w:r w:rsidRPr="00B22294">
        <w:tab/>
        <w:t>STANDARDS FOR PARTICIPATION</w:t>
      </w:r>
    </w:p>
    <w:p w14:paraId="35FD1176" w14:textId="77777777" w:rsidR="00E74168" w:rsidRPr="00B22294" w:rsidRDefault="00E74168" w:rsidP="00B85BF3">
      <w:pPr>
        <w:pStyle w:val="Paragraph"/>
      </w:pPr>
      <w:r w:rsidRPr="00B22294">
        <w:t>(a)  Dentists who provide services under the Medicaid program shall meet the following standards:</w:t>
      </w:r>
    </w:p>
    <w:p w14:paraId="4893B8DA" w14:textId="77777777" w:rsidR="00E74168" w:rsidRPr="00B22294" w:rsidRDefault="00E74168" w:rsidP="00B85BF3">
      <w:pPr>
        <w:pStyle w:val="SubParagraph"/>
        <w:tabs>
          <w:tab w:val="clear" w:pos="1800"/>
        </w:tabs>
      </w:pPr>
      <w:r w:rsidRPr="00B22294">
        <w:t>(1)</w:t>
      </w:r>
      <w:r w:rsidRPr="00B22294">
        <w:tab/>
        <w:t>be licensed by the appropriate state authority;</w:t>
      </w:r>
    </w:p>
    <w:p w14:paraId="66276CFE" w14:textId="77777777" w:rsidR="00E74168" w:rsidRPr="00B22294" w:rsidRDefault="00E74168" w:rsidP="00B85BF3">
      <w:pPr>
        <w:pStyle w:val="SubParagraph"/>
        <w:tabs>
          <w:tab w:val="clear" w:pos="1800"/>
        </w:tabs>
      </w:pPr>
      <w:r w:rsidRPr="00B22294">
        <w:t>(2)</w:t>
      </w:r>
      <w:r w:rsidRPr="00B22294">
        <w:tab/>
        <w:t>comply with State and federal statutes, rules, and regulations of the Medicaid program; and</w:t>
      </w:r>
    </w:p>
    <w:p w14:paraId="118D3866" w14:textId="77777777" w:rsidR="00E74168" w:rsidRPr="00B22294" w:rsidRDefault="00E74168" w:rsidP="00B85BF3">
      <w:pPr>
        <w:pStyle w:val="SubParagraph"/>
        <w:tabs>
          <w:tab w:val="clear" w:pos="1800"/>
        </w:tabs>
      </w:pPr>
      <w:r w:rsidRPr="00B22294">
        <w:t>(3)</w:t>
      </w:r>
      <w:r w:rsidRPr="00B22294">
        <w:tab/>
        <w:t>agree that the State Medicaid Agency or its designated agents may audit Medicaid dental records.</w:t>
      </w:r>
    </w:p>
    <w:p w14:paraId="71B958A6" w14:textId="77777777" w:rsidR="00E74168" w:rsidRPr="00B22294" w:rsidRDefault="00E74168" w:rsidP="00B85BF3">
      <w:pPr>
        <w:pStyle w:val="Paragraph"/>
      </w:pPr>
      <w:bookmarkStart w:id="15" w:name="_Hlk528237035"/>
      <w:r w:rsidRPr="00B22294">
        <w:t xml:space="preserve">(b)  Dentists who provide services under the Medicaid program shall ensure all services: </w:t>
      </w:r>
    </w:p>
    <w:bookmarkEnd w:id="15"/>
    <w:p w14:paraId="6E8ACFF6" w14:textId="77777777" w:rsidR="00E74168" w:rsidRPr="00B22294" w:rsidRDefault="00E74168" w:rsidP="00B85BF3">
      <w:pPr>
        <w:pStyle w:val="SubParagraph"/>
        <w:tabs>
          <w:tab w:val="clear" w:pos="1800"/>
        </w:tabs>
      </w:pPr>
      <w:r w:rsidRPr="00B22294">
        <w:t>(1)</w:t>
      </w:r>
      <w:r w:rsidRPr="00B22294">
        <w:tab/>
        <w:t>are offered in accordance with Title VI of the 1964 Civil Rights Act, which is incorporated by reference with subsequent amendments and editions</w:t>
      </w:r>
      <w:r>
        <w:t xml:space="preserve"> </w:t>
      </w:r>
      <w:r w:rsidRPr="00B22294">
        <w:t xml:space="preserve">and available free of charge at http://uscode.house.gov/; </w:t>
      </w:r>
    </w:p>
    <w:p w14:paraId="5E5913B7" w14:textId="77777777" w:rsidR="00E74168" w:rsidRPr="00B22294" w:rsidRDefault="00E74168" w:rsidP="00B85BF3">
      <w:pPr>
        <w:pStyle w:val="SubParagraph"/>
        <w:tabs>
          <w:tab w:val="clear" w:pos="1800"/>
        </w:tabs>
      </w:pPr>
      <w:r w:rsidRPr="00B22294">
        <w:t>(2)</w:t>
      </w:r>
      <w:r w:rsidRPr="00B22294">
        <w:tab/>
        <w:t>are offered in accordance with Section 504 of the Rehabilitation Act of 1973, which is incorporated by reference with subsequent amendments and editions</w:t>
      </w:r>
      <w:r>
        <w:t xml:space="preserve"> </w:t>
      </w:r>
      <w:r w:rsidRPr="00B22294">
        <w:t xml:space="preserve">and available free of charge at http://uscode.house.gov/; and </w:t>
      </w:r>
    </w:p>
    <w:p w14:paraId="1A563D5B" w14:textId="77777777" w:rsidR="00E74168" w:rsidRPr="00B22294" w:rsidRDefault="00E74168" w:rsidP="00B85BF3">
      <w:pPr>
        <w:pStyle w:val="SubParagraph"/>
        <w:tabs>
          <w:tab w:val="clear" w:pos="1800"/>
        </w:tabs>
      </w:pPr>
      <w:bookmarkStart w:id="16" w:name="_Hlk528237042"/>
      <w:r w:rsidRPr="00B22294">
        <w:t>(3)</w:t>
      </w:r>
      <w:r w:rsidRPr="00B22294">
        <w:tab/>
        <w:t xml:space="preserve">are within accepted dental standards for quality in the community and medically necessary pursuant to 10A NCAC 25A .0201. </w:t>
      </w:r>
    </w:p>
    <w:bookmarkEnd w:id="16"/>
    <w:p w14:paraId="797C98C8" w14:textId="77777777" w:rsidR="00E74168" w:rsidRPr="00B22294" w:rsidRDefault="00E74168" w:rsidP="00B85BF3">
      <w:pPr>
        <w:pStyle w:val="Base"/>
      </w:pPr>
    </w:p>
    <w:p w14:paraId="3BFE30DC" w14:textId="77777777" w:rsidR="00E74168" w:rsidRPr="00B22294" w:rsidRDefault="00E74168" w:rsidP="00B85BF3">
      <w:pPr>
        <w:pStyle w:val="History"/>
      </w:pPr>
      <w:r w:rsidRPr="00B22294">
        <w:t>History Note:</w:t>
      </w:r>
      <w:r w:rsidRPr="00B22294">
        <w:tab/>
        <w:t>Authority G.S. 108A</w:t>
      </w:r>
      <w:r w:rsidRPr="00B22294">
        <w:noBreakHyphen/>
        <w:t>25(b);</w:t>
      </w:r>
      <w:r>
        <w:t xml:space="preserve"> </w:t>
      </w:r>
      <w:r w:rsidRPr="00B22294">
        <w:t xml:space="preserve">108A-54; 108A-54.1B; </w:t>
      </w:r>
    </w:p>
    <w:p w14:paraId="21A539AC" w14:textId="77777777" w:rsidR="00E74168" w:rsidRPr="00B22294" w:rsidRDefault="00E74168" w:rsidP="00B85BF3">
      <w:pPr>
        <w:pStyle w:val="HistoryAfter"/>
      </w:pPr>
      <w:r w:rsidRPr="00B22294">
        <w:t>Eff. February 1, 1976;</w:t>
      </w:r>
    </w:p>
    <w:p w14:paraId="5AA2357A" w14:textId="77777777" w:rsidR="00E74168" w:rsidRPr="00B22294" w:rsidRDefault="00E74168" w:rsidP="00B85BF3">
      <w:pPr>
        <w:pStyle w:val="HistoryAfter"/>
      </w:pPr>
      <w:r w:rsidRPr="00B22294">
        <w:t>Readopted Eff. October 31, 1977;</w:t>
      </w:r>
    </w:p>
    <w:p w14:paraId="1BEA79CA" w14:textId="77777777" w:rsidR="00E74168" w:rsidRPr="00B22294" w:rsidRDefault="00E74168" w:rsidP="00B85BF3">
      <w:pPr>
        <w:pStyle w:val="HistoryAfter"/>
      </w:pPr>
      <w:r w:rsidRPr="00B22294">
        <w:t>Amended Eff. February 29, 1980;</w:t>
      </w:r>
    </w:p>
    <w:p w14:paraId="0D4F0683" w14:textId="77777777" w:rsidR="00E74168" w:rsidRPr="00B22294" w:rsidRDefault="00E74168" w:rsidP="00B85BF3">
      <w:pPr>
        <w:pStyle w:val="HistoryAfter"/>
      </w:pPr>
      <w:r w:rsidRPr="00B22294">
        <w:t xml:space="preserve">Transferred from 10A NCAC 22O .0202 Eff. May 1, 2012; </w:t>
      </w:r>
    </w:p>
    <w:p w14:paraId="2BB9980C" w14:textId="77777777" w:rsidR="00E74168" w:rsidRPr="00B22294" w:rsidRDefault="00E74168" w:rsidP="00B85BF3">
      <w:pPr>
        <w:pStyle w:val="HistoryAfter"/>
      </w:pPr>
      <w:r w:rsidRPr="00B22294">
        <w:t xml:space="preserve">Readopted </w:t>
      </w:r>
      <w:r>
        <w:t xml:space="preserve">Eff. </w:t>
      </w:r>
      <w:r w:rsidRPr="00B22294">
        <w:t>June 1, 2019.</w:t>
      </w:r>
    </w:p>
    <w:p w14:paraId="0A0AD0A4" w14:textId="77777777" w:rsidR="00E74168" w:rsidRDefault="00E74168" w:rsidP="00B85BF3">
      <w:pPr>
        <w:pStyle w:val="Base"/>
      </w:pPr>
    </w:p>
    <w:p w14:paraId="5BF2D39B" w14:textId="77777777" w:rsidR="00E74168" w:rsidRPr="00E25F84" w:rsidRDefault="00E74168" w:rsidP="00B85BF3">
      <w:pPr>
        <w:pStyle w:val="Rule"/>
      </w:pPr>
      <w:r w:rsidRPr="00E25F84">
        <w:t>10A NCAC 25K .0201</w:t>
      </w:r>
      <w:r w:rsidRPr="00E25F84">
        <w:tab/>
        <w:t>PHARMACY SERVICES</w:t>
      </w:r>
    </w:p>
    <w:p w14:paraId="0DACCBB6" w14:textId="77777777" w:rsidR="00E74168" w:rsidRPr="00E25F84" w:rsidRDefault="00E74168" w:rsidP="00B85BF3">
      <w:pPr>
        <w:pStyle w:val="Base"/>
      </w:pPr>
    </w:p>
    <w:p w14:paraId="390FB5E5" w14:textId="77777777" w:rsidR="00E74168" w:rsidRPr="00E25F84" w:rsidRDefault="00E74168" w:rsidP="00B85BF3">
      <w:pPr>
        <w:pStyle w:val="History"/>
      </w:pPr>
      <w:r w:rsidRPr="00E25F84">
        <w:t>History Note:</w:t>
      </w:r>
      <w:r w:rsidRPr="00E25F84">
        <w:tab/>
        <w:t>Authority G.S. 90-85.26; 108A-25(b); 108A-54; 42 C.F.R. 440.90; 42 CFR 447.331; S.L. 1985, c. 479, s. 86; 42 U.S.C. 1396r-8(d)(1)(A); S.L 2009-451;</w:t>
      </w:r>
    </w:p>
    <w:p w14:paraId="2AC1F58C" w14:textId="77777777" w:rsidR="00E74168" w:rsidRPr="00E25F84" w:rsidRDefault="00E74168" w:rsidP="00B85BF3">
      <w:pPr>
        <w:pStyle w:val="HistoryAfter"/>
      </w:pPr>
      <w:r w:rsidRPr="00E25F84">
        <w:t>Eff. September 30, 1977;</w:t>
      </w:r>
    </w:p>
    <w:p w14:paraId="6DF5D027" w14:textId="77777777" w:rsidR="00E74168" w:rsidRPr="00E25F84" w:rsidRDefault="00E74168" w:rsidP="00B85BF3">
      <w:pPr>
        <w:pStyle w:val="HistoryAfter"/>
      </w:pPr>
      <w:r w:rsidRPr="00E25F84">
        <w:t>Readopted Eff. October 31, 1977;</w:t>
      </w:r>
    </w:p>
    <w:p w14:paraId="0A3F4F46" w14:textId="77777777" w:rsidR="00E74168" w:rsidRPr="00E25F84" w:rsidRDefault="00E74168" w:rsidP="00B85BF3">
      <w:pPr>
        <w:pStyle w:val="HistoryAfter"/>
      </w:pPr>
      <w:r w:rsidRPr="00E25F84">
        <w:t>Amended Eff. January 1, 1984;</w:t>
      </w:r>
    </w:p>
    <w:p w14:paraId="39D0E182" w14:textId="77777777" w:rsidR="00E74168" w:rsidRPr="00E25F84" w:rsidRDefault="00E74168" w:rsidP="00B85BF3">
      <w:pPr>
        <w:pStyle w:val="HistoryAfter"/>
      </w:pPr>
      <w:r w:rsidRPr="00E25F84">
        <w:t>Recodified from 10 NCAC 26B .0116 Eff. October 1, 1993;</w:t>
      </w:r>
    </w:p>
    <w:p w14:paraId="1D681118" w14:textId="77777777" w:rsidR="00E74168" w:rsidRPr="00E25F84" w:rsidRDefault="00E74168" w:rsidP="00B85BF3">
      <w:pPr>
        <w:pStyle w:val="HistoryAfter"/>
      </w:pPr>
      <w:r w:rsidRPr="00E25F84">
        <w:t>Recodified from 10 NCAC 26B .0117 Eff. January 1, 1998;</w:t>
      </w:r>
    </w:p>
    <w:p w14:paraId="3C648988" w14:textId="77777777" w:rsidR="00E74168" w:rsidRPr="00E25F84" w:rsidRDefault="00E74168" w:rsidP="00B85BF3">
      <w:pPr>
        <w:pStyle w:val="HistoryAfter"/>
      </w:pPr>
      <w:r w:rsidRPr="00E25F84">
        <w:t>Amended Eff. May 1, 2010;</w:t>
      </w:r>
    </w:p>
    <w:p w14:paraId="77FCE8A4" w14:textId="77777777" w:rsidR="00E74168" w:rsidRPr="00E25F84" w:rsidRDefault="00E74168" w:rsidP="00B85BF3">
      <w:pPr>
        <w:pStyle w:val="HistoryAfter"/>
      </w:pPr>
      <w:r w:rsidRPr="00E25F84">
        <w:t xml:space="preserve">Transferred from 10A NCAC 22O .0118 Eff. May 1, 2012; </w:t>
      </w:r>
    </w:p>
    <w:p w14:paraId="3C75CB4C" w14:textId="77777777" w:rsidR="00E74168" w:rsidRPr="00E25F84" w:rsidRDefault="00E74168" w:rsidP="00B85BF3">
      <w:pPr>
        <w:pStyle w:val="HistoryAfter"/>
      </w:pPr>
      <w:r w:rsidRPr="00E25F84">
        <w:t xml:space="preserve">Repealed Eff. </w:t>
      </w:r>
      <w:r>
        <w:t>June</w:t>
      </w:r>
      <w:r w:rsidRPr="00E25F84">
        <w:t xml:space="preserve"> 1, 2019.</w:t>
      </w:r>
    </w:p>
    <w:p w14:paraId="0E04F5DC" w14:textId="77777777" w:rsidR="00E74168" w:rsidRPr="00E25F84" w:rsidRDefault="00E74168" w:rsidP="00B85BF3">
      <w:pPr>
        <w:pStyle w:val="Base"/>
      </w:pPr>
    </w:p>
    <w:p w14:paraId="6F58A4D4" w14:textId="77777777" w:rsidR="00E74168" w:rsidRPr="00996AFC" w:rsidRDefault="00E74168" w:rsidP="00B85BF3">
      <w:pPr>
        <w:pStyle w:val="Rule"/>
      </w:pPr>
      <w:r w:rsidRPr="00996AFC">
        <w:t>10A NCAC 25K .0401</w:t>
      </w:r>
      <w:r w:rsidRPr="00996AFC">
        <w:tab/>
        <w:t>PATIENT COUNSELING</w:t>
      </w:r>
    </w:p>
    <w:p w14:paraId="36B843CA" w14:textId="77777777" w:rsidR="00E74168" w:rsidRPr="00996AFC" w:rsidRDefault="00E74168" w:rsidP="00B85BF3">
      <w:pPr>
        <w:pStyle w:val="Paragraph"/>
      </w:pPr>
      <w:r w:rsidRPr="00996AFC">
        <w:t>(a)  Rule 21 NCAC 46 .2504, as adopted by the North Carolina Board of Pharmacy, shall apply to Medicaid, and is hereby incorporated by reference including subsequent</w:t>
      </w:r>
      <w:r>
        <w:t xml:space="preserve"> </w:t>
      </w:r>
      <w:r w:rsidRPr="00996AFC">
        <w:t xml:space="preserve">amendments and editions. </w:t>
      </w:r>
    </w:p>
    <w:p w14:paraId="560D7014" w14:textId="77777777" w:rsidR="00E74168" w:rsidRPr="00996AFC" w:rsidRDefault="00E74168" w:rsidP="00B85BF3">
      <w:pPr>
        <w:pStyle w:val="Paragraph"/>
      </w:pPr>
      <w:r w:rsidRPr="00996AFC">
        <w:t>(b)  If a pharmacy fails to comply with the requirements of 21 NCAC 46 .2504, any claim for reimbursement associated with the pharmacy's non-compliance shall be denied, or if already paid, shall be recouped.</w:t>
      </w:r>
    </w:p>
    <w:p w14:paraId="5C9184FB" w14:textId="77777777" w:rsidR="00E74168" w:rsidRPr="00996AFC" w:rsidRDefault="00E74168" w:rsidP="00B85BF3">
      <w:pPr>
        <w:pStyle w:val="Base"/>
      </w:pPr>
    </w:p>
    <w:p w14:paraId="55A78998" w14:textId="77777777" w:rsidR="00E74168" w:rsidRPr="00996AFC" w:rsidRDefault="00E74168" w:rsidP="00B85BF3">
      <w:pPr>
        <w:pStyle w:val="History"/>
      </w:pPr>
      <w:r w:rsidRPr="00996AFC">
        <w:t>History Note:</w:t>
      </w:r>
      <w:r w:rsidRPr="00996AFC">
        <w:tab/>
        <w:t>Authority G.S. 108A-54; 108A-54.1B; 108A-68; 42 U.S.C. 1396r-8(g)(2)(A)(ii);</w:t>
      </w:r>
    </w:p>
    <w:p w14:paraId="17566217" w14:textId="77777777" w:rsidR="00E74168" w:rsidRPr="00996AFC" w:rsidRDefault="00E74168" w:rsidP="00B85BF3">
      <w:pPr>
        <w:pStyle w:val="HistoryAfter"/>
      </w:pPr>
      <w:r w:rsidRPr="00996AFC">
        <w:t>Eff. June 1, 1993;</w:t>
      </w:r>
    </w:p>
    <w:p w14:paraId="67FDC5F9" w14:textId="77777777" w:rsidR="00E74168" w:rsidRPr="00996AFC" w:rsidRDefault="00E74168" w:rsidP="00B85BF3">
      <w:pPr>
        <w:pStyle w:val="HistoryAfter"/>
      </w:pPr>
      <w:r w:rsidRPr="00996AFC">
        <w:t>Amended Eff. March 1, 2010;</w:t>
      </w:r>
    </w:p>
    <w:p w14:paraId="0DA0D573" w14:textId="77777777" w:rsidR="00E74168" w:rsidRPr="00996AFC" w:rsidRDefault="00E74168" w:rsidP="00B85BF3">
      <w:pPr>
        <w:pStyle w:val="HistoryAfter"/>
      </w:pPr>
      <w:r w:rsidRPr="00996AFC">
        <w:t xml:space="preserve">Transferred from 10A NCAC 22M .0201 Eff. May 1, 2012; </w:t>
      </w:r>
    </w:p>
    <w:p w14:paraId="6E295725" w14:textId="77777777" w:rsidR="00E74168" w:rsidRPr="00996AFC" w:rsidRDefault="00E74168" w:rsidP="00B85BF3">
      <w:pPr>
        <w:pStyle w:val="HistoryAfter"/>
      </w:pPr>
      <w:r w:rsidRPr="00996AFC">
        <w:t>Readopted Eff. June 1, 2019.</w:t>
      </w:r>
    </w:p>
    <w:p w14:paraId="43011363" w14:textId="77777777" w:rsidR="00E74168" w:rsidRDefault="00E74168" w:rsidP="00B85BF3">
      <w:pPr>
        <w:pStyle w:val="Base"/>
      </w:pPr>
    </w:p>
    <w:p w14:paraId="1B519B01" w14:textId="77777777" w:rsidR="00E74168" w:rsidRPr="00CB75E8" w:rsidRDefault="00E74168" w:rsidP="00B85BF3">
      <w:pPr>
        <w:pStyle w:val="Rule"/>
      </w:pPr>
      <w:r w:rsidRPr="00CB75E8">
        <w:t>10A NCAC 25M .0201</w:t>
      </w:r>
      <w:r w:rsidRPr="00CB75E8">
        <w:tab/>
        <w:t>INPATIENT HOSPITAL SERVICES</w:t>
      </w:r>
    </w:p>
    <w:p w14:paraId="24B42744" w14:textId="77777777" w:rsidR="00E74168" w:rsidRPr="00CB75E8" w:rsidRDefault="00E74168" w:rsidP="00B85BF3">
      <w:pPr>
        <w:pStyle w:val="Base"/>
      </w:pPr>
    </w:p>
    <w:p w14:paraId="2E53347F" w14:textId="77777777" w:rsidR="00E74168" w:rsidRPr="00CB75E8" w:rsidRDefault="00E74168" w:rsidP="00B85BF3">
      <w:pPr>
        <w:pStyle w:val="History"/>
      </w:pPr>
      <w:r w:rsidRPr="00CB75E8">
        <w:t>History Note:</w:t>
      </w:r>
      <w:r w:rsidRPr="00CB75E8">
        <w:tab/>
        <w:t>Authority G.S. 108A</w:t>
      </w:r>
      <w:r w:rsidRPr="00CB75E8">
        <w:noBreakHyphen/>
        <w:t>25(b); 108A</w:t>
      </w:r>
      <w:r w:rsidRPr="00CB75E8">
        <w:noBreakHyphen/>
        <w:t>54; S.L. 1985, c. 479, s. 86; 42 C.F.R. 440.10; 42 C.F.R. 440.230(d); 42 C.F.R.447.253; 42 C.F.R. 456.1;</w:t>
      </w:r>
    </w:p>
    <w:p w14:paraId="4911A8FA" w14:textId="77777777" w:rsidR="00E74168" w:rsidRPr="00CB75E8" w:rsidRDefault="00E74168" w:rsidP="00B85BF3">
      <w:pPr>
        <w:pStyle w:val="HistoryAfter"/>
      </w:pPr>
      <w:r w:rsidRPr="00CB75E8">
        <w:t>Eff. February 1, 1976;</w:t>
      </w:r>
    </w:p>
    <w:p w14:paraId="458C6B8B" w14:textId="77777777" w:rsidR="00E74168" w:rsidRPr="00CB75E8" w:rsidRDefault="00E74168" w:rsidP="00B85BF3">
      <w:pPr>
        <w:pStyle w:val="HistoryAfter"/>
      </w:pPr>
      <w:r w:rsidRPr="00CB75E8">
        <w:t>Readopted Eff. October 31, 1977;</w:t>
      </w:r>
    </w:p>
    <w:p w14:paraId="37067C7A" w14:textId="77777777" w:rsidR="00E74168" w:rsidRPr="00CB75E8" w:rsidRDefault="00E74168" w:rsidP="00B85BF3">
      <w:pPr>
        <w:pStyle w:val="HistoryAfter"/>
      </w:pPr>
      <w:r w:rsidRPr="00CB75E8">
        <w:t>Amended Eff. October 1, 1986; August 1, 1986; October 1, 1982;</w:t>
      </w:r>
    </w:p>
    <w:p w14:paraId="0EE22B04" w14:textId="77777777" w:rsidR="00E74168" w:rsidRPr="00CB75E8" w:rsidRDefault="00E74168" w:rsidP="00B85BF3">
      <w:pPr>
        <w:pStyle w:val="HistoryAfter"/>
      </w:pPr>
      <w:r w:rsidRPr="00CB75E8">
        <w:t>Temporary Amendment Eff. October 15, 1999;</w:t>
      </w:r>
    </w:p>
    <w:p w14:paraId="1598F200" w14:textId="77777777" w:rsidR="00E74168" w:rsidRPr="00CB75E8" w:rsidRDefault="00E74168" w:rsidP="00B85BF3">
      <w:pPr>
        <w:pStyle w:val="HistoryAfter"/>
      </w:pPr>
      <w:r w:rsidRPr="00CB75E8">
        <w:t>Temporary Amendment Expired July 28, 2000;</w:t>
      </w:r>
    </w:p>
    <w:p w14:paraId="2788B0A9" w14:textId="77777777" w:rsidR="00E74168" w:rsidRPr="00CB75E8" w:rsidRDefault="00E74168" w:rsidP="00B85BF3">
      <w:pPr>
        <w:pStyle w:val="HistoryAfter"/>
      </w:pPr>
      <w:r w:rsidRPr="00CB75E8">
        <w:t>Temporary Amendment Eff. September 25, 2000;</w:t>
      </w:r>
    </w:p>
    <w:p w14:paraId="41EE01E3" w14:textId="77777777" w:rsidR="00E74168" w:rsidRPr="00CB75E8" w:rsidRDefault="00E74168" w:rsidP="00B85BF3">
      <w:pPr>
        <w:pStyle w:val="HistoryAfter"/>
      </w:pPr>
      <w:r w:rsidRPr="00CB75E8">
        <w:t>Temporary Amendment Expired June 29, 2001;</w:t>
      </w:r>
    </w:p>
    <w:p w14:paraId="62CB27AC" w14:textId="77777777" w:rsidR="00E74168" w:rsidRPr="00CB75E8" w:rsidRDefault="00E74168" w:rsidP="00B85BF3">
      <w:pPr>
        <w:pStyle w:val="HistoryAfter"/>
      </w:pPr>
      <w:r w:rsidRPr="00CB75E8">
        <w:t>Paragraphs (a)-(d) transferred from 10A NCAC 22O .0401 Eff. May 1, 2012.</w:t>
      </w:r>
    </w:p>
    <w:p w14:paraId="26BDD2E5" w14:textId="77777777" w:rsidR="00E74168" w:rsidRPr="00CB75E8" w:rsidRDefault="00E74168" w:rsidP="00B85BF3">
      <w:pPr>
        <w:pStyle w:val="HistoryAfter"/>
      </w:pPr>
      <w:r w:rsidRPr="00CB75E8">
        <w:t xml:space="preserve">Paragraph (e) transferred from 10A NCAC 22O .0114 Eff. May 1, 2012 (Previously recodified from 10 NCAC 26B .0112 Eff. October 1, 1993 and recodified from 10 NCAC 26B .0113 Eff. January 1, 1998); </w:t>
      </w:r>
    </w:p>
    <w:p w14:paraId="5B5053C3" w14:textId="77777777" w:rsidR="00E74168" w:rsidRPr="00CB75E8" w:rsidRDefault="00E74168" w:rsidP="00B85BF3">
      <w:pPr>
        <w:pStyle w:val="HistoryAfter"/>
      </w:pPr>
      <w:r w:rsidRPr="00CB75E8">
        <w:t xml:space="preserve">Repealed Eff. </w:t>
      </w:r>
      <w:r>
        <w:t>June</w:t>
      </w:r>
      <w:r w:rsidRPr="00CB75E8">
        <w:t xml:space="preserve"> 1, 2019.</w:t>
      </w:r>
    </w:p>
    <w:p w14:paraId="33AA3F00" w14:textId="77777777" w:rsidR="00E74168" w:rsidRPr="00CB75E8" w:rsidRDefault="00E74168" w:rsidP="00B85BF3">
      <w:pPr>
        <w:pStyle w:val="Base"/>
      </w:pPr>
    </w:p>
    <w:p w14:paraId="253FB0B4" w14:textId="77777777" w:rsidR="00E74168" w:rsidRPr="00F268AC" w:rsidRDefault="00E74168" w:rsidP="00B85BF3">
      <w:pPr>
        <w:pStyle w:val="Rule"/>
      </w:pPr>
      <w:r w:rsidRPr="00F268AC">
        <w:t>10A NCAC 25P .0201</w:t>
      </w:r>
      <w:r w:rsidRPr="00F268AC">
        <w:tab/>
        <w:t>INPATIENT HOSPITAL SERVICES</w:t>
      </w:r>
    </w:p>
    <w:p w14:paraId="176AAABB" w14:textId="77777777" w:rsidR="00E74168" w:rsidRPr="0027395D" w:rsidRDefault="00E74168" w:rsidP="00B85BF3">
      <w:pPr>
        <w:pStyle w:val="Base"/>
      </w:pPr>
    </w:p>
    <w:p w14:paraId="72248A64" w14:textId="77777777" w:rsidR="00E74168" w:rsidRPr="00F268AC" w:rsidRDefault="00E74168" w:rsidP="00B85BF3">
      <w:pPr>
        <w:pStyle w:val="History"/>
      </w:pPr>
      <w:r w:rsidRPr="00F268AC">
        <w:t>History Note:</w:t>
      </w:r>
      <w:r w:rsidRPr="00F268AC">
        <w:tab/>
        <w:t>Authority G.S. 108A</w:t>
      </w:r>
      <w:r w:rsidRPr="00F268AC">
        <w:noBreakHyphen/>
        <w:t>25(b); S.L. 1985, c. 479, s. 86; 42 C.F.R. 440.230(d); 42 C.F.R.447.253; 42 C.F.R. 456.1;</w:t>
      </w:r>
    </w:p>
    <w:p w14:paraId="7EDE22F3" w14:textId="77777777" w:rsidR="00E74168" w:rsidRPr="00F268AC" w:rsidRDefault="00E74168" w:rsidP="00B85BF3">
      <w:pPr>
        <w:pStyle w:val="HistoryAfter"/>
      </w:pPr>
      <w:r w:rsidRPr="00F268AC">
        <w:t>Eff. February 1, 1976;</w:t>
      </w:r>
    </w:p>
    <w:p w14:paraId="2AEFB199" w14:textId="77777777" w:rsidR="00E74168" w:rsidRPr="00F268AC" w:rsidRDefault="00E74168" w:rsidP="00B85BF3">
      <w:pPr>
        <w:pStyle w:val="HistoryAfter"/>
      </w:pPr>
      <w:r w:rsidRPr="00F268AC">
        <w:t>Readopted Eff. October 31, 1977;</w:t>
      </w:r>
    </w:p>
    <w:p w14:paraId="487D1505" w14:textId="77777777" w:rsidR="00E74168" w:rsidRPr="00F268AC" w:rsidRDefault="00E74168" w:rsidP="00B85BF3">
      <w:pPr>
        <w:pStyle w:val="HistoryAfter"/>
      </w:pPr>
      <w:r w:rsidRPr="00F268AC">
        <w:t>Amended Eff. October 1, 1986; August 1, 1986; October 1, 1982;</w:t>
      </w:r>
    </w:p>
    <w:p w14:paraId="019C43E0" w14:textId="77777777" w:rsidR="00E74168" w:rsidRPr="00F268AC" w:rsidRDefault="00E74168" w:rsidP="00B85BF3">
      <w:pPr>
        <w:pStyle w:val="HistoryAfter"/>
      </w:pPr>
      <w:r w:rsidRPr="00F268AC">
        <w:t>Temporary Amendment Eff. October 15, 1999;</w:t>
      </w:r>
    </w:p>
    <w:p w14:paraId="62E4A0CB" w14:textId="77777777" w:rsidR="00E74168" w:rsidRPr="00F268AC" w:rsidRDefault="00E74168" w:rsidP="00B85BF3">
      <w:pPr>
        <w:pStyle w:val="HistoryAfter"/>
      </w:pPr>
      <w:r w:rsidRPr="00F268AC">
        <w:t>Temporary Amendment Expired July 28, 2000;</w:t>
      </w:r>
    </w:p>
    <w:p w14:paraId="77F98354" w14:textId="77777777" w:rsidR="00E74168" w:rsidRPr="00F268AC" w:rsidRDefault="00E74168" w:rsidP="00B85BF3">
      <w:pPr>
        <w:pStyle w:val="HistoryAfter"/>
      </w:pPr>
      <w:r w:rsidRPr="00F268AC">
        <w:t>Temporary Amendment Eff. September 25, 2000;</w:t>
      </w:r>
    </w:p>
    <w:p w14:paraId="3A303549" w14:textId="77777777" w:rsidR="00E74168" w:rsidRPr="00F268AC" w:rsidRDefault="00E74168" w:rsidP="00B85BF3">
      <w:pPr>
        <w:pStyle w:val="HistoryAfter"/>
      </w:pPr>
      <w:r w:rsidRPr="00F268AC">
        <w:t>Temporary Amendment Expired June 29, 2001;</w:t>
      </w:r>
    </w:p>
    <w:p w14:paraId="66791074" w14:textId="77777777" w:rsidR="00E74168" w:rsidRPr="00F268AC" w:rsidRDefault="00E74168" w:rsidP="00B85BF3">
      <w:pPr>
        <w:pStyle w:val="HistoryAfter"/>
      </w:pPr>
      <w:r w:rsidRPr="00F268AC">
        <w:t xml:space="preserve">Transferred from 10A NCAC 22O .0401(e) Eff. May 1, 2012; </w:t>
      </w:r>
    </w:p>
    <w:p w14:paraId="4D79114D" w14:textId="77777777" w:rsidR="00E74168" w:rsidRPr="00F268AC" w:rsidRDefault="00E74168" w:rsidP="00B85BF3">
      <w:pPr>
        <w:pStyle w:val="HistoryAfter"/>
      </w:pPr>
      <w:r w:rsidRPr="00F268AC">
        <w:t>Repealed Eff. June 1,</w:t>
      </w:r>
      <w:r>
        <w:t xml:space="preserve"> </w:t>
      </w:r>
      <w:r w:rsidRPr="00F268AC">
        <w:t>2019.</w:t>
      </w:r>
    </w:p>
    <w:p w14:paraId="389984AD" w14:textId="77777777" w:rsidR="00E74168" w:rsidRPr="00F268AC" w:rsidRDefault="00E74168" w:rsidP="00B85BF3">
      <w:pPr>
        <w:pStyle w:val="Base"/>
      </w:pPr>
    </w:p>
    <w:p w14:paraId="7483A22F" w14:textId="77777777" w:rsidR="00E74168" w:rsidRPr="002C0D2A" w:rsidRDefault="00E74168" w:rsidP="00B85BF3">
      <w:pPr>
        <w:pStyle w:val="Rule"/>
      </w:pPr>
      <w:r w:rsidRPr="002C0D2A">
        <w:t>10A NCAC 25P .0301</w:t>
      </w:r>
      <w:r w:rsidRPr="002C0D2A">
        <w:tab/>
        <w:t>OUTPATIENT HOSPITAL SERVICES</w:t>
      </w:r>
    </w:p>
    <w:p w14:paraId="78F1CDE5" w14:textId="77777777" w:rsidR="00E74168" w:rsidRPr="003242BE" w:rsidRDefault="00E74168" w:rsidP="00B85BF3">
      <w:pPr>
        <w:pStyle w:val="Base"/>
      </w:pPr>
    </w:p>
    <w:p w14:paraId="6F74CEE3" w14:textId="77777777" w:rsidR="00E74168" w:rsidRPr="002C0D2A" w:rsidRDefault="00E74168" w:rsidP="00B85BF3">
      <w:pPr>
        <w:pStyle w:val="History"/>
      </w:pPr>
      <w:r w:rsidRPr="002C0D2A">
        <w:t>History Note:</w:t>
      </w:r>
      <w:r w:rsidRPr="002C0D2A">
        <w:tab/>
        <w:t>Authority G.S. 108A</w:t>
      </w:r>
      <w:r w:rsidRPr="002C0D2A">
        <w:noBreakHyphen/>
        <w:t>25(b); 42 C.F.R. 440.20; 42 C.F.R. 440.230(d); 42 C.F.R. 456.1;</w:t>
      </w:r>
    </w:p>
    <w:p w14:paraId="6F31CEAD" w14:textId="77777777" w:rsidR="00E74168" w:rsidRPr="002C0D2A" w:rsidRDefault="00E74168" w:rsidP="00B85BF3">
      <w:pPr>
        <w:pStyle w:val="HistoryAfter"/>
      </w:pPr>
      <w:r w:rsidRPr="002C0D2A">
        <w:t>Eff. February 1, 1976;</w:t>
      </w:r>
    </w:p>
    <w:p w14:paraId="64D2B88F" w14:textId="77777777" w:rsidR="00E74168" w:rsidRPr="002C0D2A" w:rsidRDefault="00E74168" w:rsidP="00B85BF3">
      <w:pPr>
        <w:pStyle w:val="HistoryAfter"/>
      </w:pPr>
      <w:r w:rsidRPr="002C0D2A">
        <w:t>Readopted Eff. October 31, 1977;</w:t>
      </w:r>
    </w:p>
    <w:p w14:paraId="02FF2D94" w14:textId="77777777" w:rsidR="00E74168" w:rsidRPr="002C0D2A" w:rsidRDefault="00E74168" w:rsidP="00B85BF3">
      <w:pPr>
        <w:pStyle w:val="HistoryAfter"/>
      </w:pPr>
      <w:r w:rsidRPr="002C0D2A">
        <w:t>Amended Eff. October 1, 1986;</w:t>
      </w:r>
    </w:p>
    <w:p w14:paraId="12844243" w14:textId="77777777" w:rsidR="00E74168" w:rsidRPr="002C0D2A" w:rsidRDefault="00E74168" w:rsidP="00B85BF3">
      <w:pPr>
        <w:pStyle w:val="HistoryAfter"/>
      </w:pPr>
      <w:r w:rsidRPr="002C0D2A">
        <w:t xml:space="preserve">Transferred from 10A NCAC 22O .0402 Eff. May 1, 2012; </w:t>
      </w:r>
    </w:p>
    <w:p w14:paraId="76EEC05B" w14:textId="77777777" w:rsidR="00E74168" w:rsidRPr="002C0D2A" w:rsidRDefault="00E74168" w:rsidP="00B85BF3">
      <w:pPr>
        <w:pStyle w:val="HistoryAfter"/>
      </w:pPr>
      <w:r w:rsidRPr="002C0D2A">
        <w:t>Repealed Eff. June 1, 2019.</w:t>
      </w:r>
    </w:p>
    <w:p w14:paraId="405666DC" w14:textId="77777777" w:rsidR="00E74168" w:rsidRPr="002C0D2A" w:rsidRDefault="00E74168" w:rsidP="00B85BF3">
      <w:pPr>
        <w:pStyle w:val="Base"/>
      </w:pPr>
    </w:p>
    <w:p w14:paraId="4DB4CCE1" w14:textId="77777777" w:rsidR="00E74168" w:rsidRPr="009C57FE" w:rsidRDefault="00E74168" w:rsidP="00B85BF3">
      <w:pPr>
        <w:pStyle w:val="Rule"/>
      </w:pPr>
      <w:r w:rsidRPr="009C57FE">
        <w:t>10A NCAC 25P .0402</w:t>
      </w:r>
      <w:r w:rsidRPr="009C57FE">
        <w:tab/>
        <w:t>CLINIC SERVICES</w:t>
      </w:r>
    </w:p>
    <w:p w14:paraId="2C24AE1A" w14:textId="77777777" w:rsidR="00E74168" w:rsidRPr="009C57FE" w:rsidRDefault="00E74168" w:rsidP="00B85BF3">
      <w:pPr>
        <w:pStyle w:val="Base"/>
      </w:pPr>
    </w:p>
    <w:p w14:paraId="1637F789" w14:textId="77777777" w:rsidR="00E74168" w:rsidRPr="009C57FE" w:rsidRDefault="00E74168" w:rsidP="00B85BF3">
      <w:pPr>
        <w:pStyle w:val="History"/>
      </w:pPr>
      <w:r w:rsidRPr="009C57FE">
        <w:t>History Note:</w:t>
      </w:r>
      <w:r w:rsidRPr="009C57FE">
        <w:tab/>
        <w:t>Authority G.S. 108A</w:t>
      </w:r>
      <w:r w:rsidRPr="009C57FE">
        <w:noBreakHyphen/>
        <w:t>25(b); 108A</w:t>
      </w:r>
      <w:r w:rsidRPr="009C57FE">
        <w:noBreakHyphen/>
        <w:t>54; 42 C.F.R. 440.20;</w:t>
      </w:r>
    </w:p>
    <w:p w14:paraId="7C1FFF4F" w14:textId="77777777" w:rsidR="00E74168" w:rsidRPr="009C57FE" w:rsidRDefault="00E74168" w:rsidP="00B85BF3">
      <w:pPr>
        <w:pStyle w:val="HistoryAfter"/>
      </w:pPr>
      <w:r w:rsidRPr="009C57FE">
        <w:t>Eff. February 1, 1976;</w:t>
      </w:r>
    </w:p>
    <w:p w14:paraId="729270E8" w14:textId="77777777" w:rsidR="00E74168" w:rsidRPr="009C57FE" w:rsidRDefault="00E74168" w:rsidP="00B85BF3">
      <w:pPr>
        <w:pStyle w:val="HistoryAfter"/>
      </w:pPr>
      <w:r w:rsidRPr="009C57FE">
        <w:t>Amended Eff. September 30, 1977;</w:t>
      </w:r>
    </w:p>
    <w:p w14:paraId="7702742E" w14:textId="77777777" w:rsidR="00E74168" w:rsidRPr="009C57FE" w:rsidRDefault="00E74168" w:rsidP="00B85BF3">
      <w:pPr>
        <w:pStyle w:val="HistoryAfter"/>
      </w:pPr>
      <w:r w:rsidRPr="009C57FE">
        <w:t>Readopted Eff. October 31, 1977;</w:t>
      </w:r>
    </w:p>
    <w:p w14:paraId="34300B50" w14:textId="77777777" w:rsidR="00E74168" w:rsidRPr="009C57FE" w:rsidRDefault="00E74168" w:rsidP="00B85BF3">
      <w:pPr>
        <w:pStyle w:val="HistoryAfter"/>
      </w:pPr>
      <w:r w:rsidRPr="009C57FE">
        <w:t>Amended Eff. January 1, 1984;</w:t>
      </w:r>
    </w:p>
    <w:p w14:paraId="322EC69E" w14:textId="77777777" w:rsidR="00E74168" w:rsidRPr="009C57FE" w:rsidRDefault="00E74168" w:rsidP="00B85BF3">
      <w:pPr>
        <w:pStyle w:val="HistoryAfter"/>
      </w:pPr>
      <w:r w:rsidRPr="009C57FE">
        <w:t>Recodified from 10 NCAC 26B .0113 Eff. October 1, 1993;</w:t>
      </w:r>
    </w:p>
    <w:p w14:paraId="47866AF9" w14:textId="77777777" w:rsidR="00E74168" w:rsidRPr="009C57FE" w:rsidRDefault="00E74168" w:rsidP="00B85BF3">
      <w:pPr>
        <w:pStyle w:val="HistoryAfter"/>
      </w:pPr>
      <w:r w:rsidRPr="009C57FE">
        <w:t>Recodified from 10 NCAC 26B .0114 Eff. January 1, 1998;</w:t>
      </w:r>
    </w:p>
    <w:p w14:paraId="0AC2A88E" w14:textId="77777777" w:rsidR="00E74168" w:rsidRPr="009C57FE" w:rsidRDefault="00E74168" w:rsidP="00B85BF3">
      <w:pPr>
        <w:pStyle w:val="HistoryAfter"/>
      </w:pPr>
      <w:r w:rsidRPr="009C57FE">
        <w:t xml:space="preserve">Transferred from 10A NCAC 22O .0115 Eff. May 1, 2012; </w:t>
      </w:r>
    </w:p>
    <w:p w14:paraId="68C8F7BF" w14:textId="77777777" w:rsidR="00E74168" w:rsidRPr="009C57FE" w:rsidRDefault="00E74168" w:rsidP="00B85BF3">
      <w:pPr>
        <w:pStyle w:val="HistoryAfter"/>
      </w:pPr>
      <w:r w:rsidRPr="009C57FE">
        <w:t xml:space="preserve">Repealed Eff. </w:t>
      </w:r>
      <w:r>
        <w:t>June</w:t>
      </w:r>
      <w:r w:rsidRPr="009C57FE">
        <w:t xml:space="preserve"> 1, 2019.</w:t>
      </w:r>
    </w:p>
    <w:p w14:paraId="00D54204" w14:textId="77777777" w:rsidR="00E74168" w:rsidRPr="009C57FE" w:rsidRDefault="00E74168" w:rsidP="00B85BF3">
      <w:pPr>
        <w:pStyle w:val="Base"/>
      </w:pPr>
    </w:p>
    <w:p w14:paraId="10524EF3" w14:textId="77777777" w:rsidR="00E74168" w:rsidRDefault="00E74168" w:rsidP="00B85BF3">
      <w:pPr>
        <w:pBdr>
          <w:top w:val="single" w:sz="18" w:space="1" w:color="auto"/>
        </w:pBdr>
      </w:pPr>
    </w:p>
    <w:p w14:paraId="40AB7C4C" w14:textId="77777777" w:rsidR="00E74168" w:rsidRDefault="00E74168" w:rsidP="00B85BF3">
      <w:pPr>
        <w:pStyle w:val="DepartmentTitle"/>
      </w:pPr>
      <w:r>
        <w:t>TITLE 12 - Department of Justice</w:t>
      </w:r>
    </w:p>
    <w:p w14:paraId="0DCC418C" w14:textId="77777777" w:rsidR="00E74168" w:rsidRDefault="00E74168" w:rsidP="00B85BF3"/>
    <w:p w14:paraId="6FFB500E" w14:textId="77777777" w:rsidR="00E74168" w:rsidRPr="000640E1" w:rsidRDefault="00E74168" w:rsidP="00B85BF3">
      <w:pPr>
        <w:pStyle w:val="Rule"/>
      </w:pPr>
      <w:r w:rsidRPr="000640E1">
        <w:t>12 NCAC 10B .0503</w:t>
      </w:r>
      <w:r w:rsidRPr="000640E1">
        <w:tab/>
        <w:t>TIME REQ/COMPLETION/BASIC LAW ENFORCEMENT TRAINING COURSE</w:t>
      </w:r>
    </w:p>
    <w:p w14:paraId="173B0BC5" w14:textId="77777777" w:rsidR="00E74168" w:rsidRPr="000640E1" w:rsidRDefault="00E74168" w:rsidP="00B85BF3">
      <w:pPr>
        <w:pStyle w:val="Paragraph"/>
      </w:pPr>
      <w:r w:rsidRPr="000640E1">
        <w:t>(a)  Each deputy sheriff holding temporary or probationary certification shall complete a Commission-certified basic training course pursuant to 12 NCAC 09B .0405, within one year from the date of his or her Oath of Office. Any deputy sheriff who does not comply with this Rule or other training provisions of this Chapter shall not exercise the powers of a deputy sheriff, including the power of arrest. If, however, an officer has enrolled in a Commission-certified basic law enforcement training program that concludes later than the end of the officer's probationary period, the Commission may extend the probationary period for a period not to exceed 12 months. In determining whether to grant an extension, the Commission shall consider the circumstances that created the need for the extension.</w:t>
      </w:r>
    </w:p>
    <w:p w14:paraId="4F3F4095" w14:textId="77777777" w:rsidR="00E74168" w:rsidRPr="000640E1" w:rsidRDefault="00E74168" w:rsidP="00B85BF3">
      <w:pPr>
        <w:pStyle w:val="Paragraph"/>
      </w:pPr>
      <w:r w:rsidRPr="000640E1">
        <w:t xml:space="preserve">(b)  Any person who has completed a Commission-certified basic law enforcement training program, but has not been duly appointed and certified in a sworn law enforcement position within one year of completion of the course, shall complete a subsequent Commission-certified basic recruit training program and pass the State Comprehensive Examination within the 12 month probationary period. The Director shall waive this requirement and accept a course that was completed outside of the one year time period as set forth in Paragraph (a) of this Rule unless he or she determines that a delay in applying for certification was due to negligence on the part of the applicant or employing agency. The extension of the </w:t>
      </w:r>
      <w:proofErr w:type="gramStart"/>
      <w:r w:rsidRPr="000640E1">
        <w:t>one year</w:t>
      </w:r>
      <w:proofErr w:type="gramEnd"/>
      <w:r w:rsidRPr="000640E1">
        <w:t xml:space="preserve"> period shall not exceed 30 days from the expiration date of a commission-certified basic training program.</w:t>
      </w:r>
    </w:p>
    <w:p w14:paraId="489D80ED" w14:textId="77777777" w:rsidR="00E74168" w:rsidRPr="000640E1" w:rsidRDefault="00E74168" w:rsidP="00B85BF3">
      <w:pPr>
        <w:pStyle w:val="Base"/>
      </w:pPr>
    </w:p>
    <w:p w14:paraId="5D67D40B" w14:textId="77777777" w:rsidR="00E74168" w:rsidRPr="00985366" w:rsidRDefault="00E74168" w:rsidP="00B85BF3">
      <w:pPr>
        <w:pStyle w:val="History"/>
      </w:pPr>
      <w:r w:rsidRPr="00985366">
        <w:t>History Note:</w:t>
      </w:r>
      <w:r w:rsidRPr="00985366">
        <w:tab/>
        <w:t>Authority G.S. 17E</w:t>
      </w:r>
      <w:r w:rsidRPr="00985366">
        <w:noBreakHyphen/>
        <w:t>4; 17E</w:t>
      </w:r>
      <w:r w:rsidRPr="00985366">
        <w:noBreakHyphen/>
        <w:t>7;</w:t>
      </w:r>
    </w:p>
    <w:p w14:paraId="733EA2ED" w14:textId="77777777" w:rsidR="00E74168" w:rsidRPr="00985366" w:rsidRDefault="00E74168" w:rsidP="00B85BF3">
      <w:pPr>
        <w:pStyle w:val="HistoryAfter"/>
      </w:pPr>
      <w:r w:rsidRPr="00985366">
        <w:t>Eff. January 1, 1989;</w:t>
      </w:r>
    </w:p>
    <w:p w14:paraId="44FD64BE" w14:textId="77777777" w:rsidR="00E74168" w:rsidRPr="00985366" w:rsidRDefault="00E74168" w:rsidP="00B85BF3">
      <w:pPr>
        <w:pStyle w:val="HistoryAfter"/>
      </w:pPr>
      <w:r w:rsidRPr="00985366">
        <w:t>Amended Eff. January 1, 2006; January 1, 1996; J</w:t>
      </w:r>
      <w:r>
        <w:t>anuary 1, 1994; January 1, 1991;</w:t>
      </w:r>
    </w:p>
    <w:p w14:paraId="480EB699" w14:textId="77777777" w:rsidR="00E74168" w:rsidRDefault="00E74168" w:rsidP="00B85BF3">
      <w:pPr>
        <w:pStyle w:val="HistoryAfter"/>
      </w:pPr>
      <w:r w:rsidRPr="00985366">
        <w:t>Pursuant to G.S. 150B-21.3A, rule is necessary without substantive public interest Eff. March 6, 2018</w:t>
      </w:r>
      <w:r>
        <w:t>;</w:t>
      </w:r>
    </w:p>
    <w:p w14:paraId="777FE2CC" w14:textId="77777777" w:rsidR="00E74168" w:rsidRDefault="00E74168" w:rsidP="00B85BF3">
      <w:pPr>
        <w:pStyle w:val="HistoryAfter"/>
      </w:pPr>
      <w:r>
        <w:t>Amended Eff. June 1, 2019.</w:t>
      </w:r>
    </w:p>
    <w:p w14:paraId="002C9670" w14:textId="77777777" w:rsidR="00E74168" w:rsidRDefault="00E74168" w:rsidP="00B85BF3">
      <w:pPr>
        <w:pStyle w:val="Base"/>
      </w:pPr>
    </w:p>
    <w:p w14:paraId="4993F092" w14:textId="77777777" w:rsidR="00E74168" w:rsidRDefault="00E74168" w:rsidP="00B85BF3">
      <w:pPr>
        <w:pBdr>
          <w:top w:val="single" w:sz="18" w:space="1" w:color="auto"/>
        </w:pBdr>
      </w:pPr>
    </w:p>
    <w:p w14:paraId="4B80FF7C" w14:textId="77777777" w:rsidR="00E74168" w:rsidRDefault="00E74168" w:rsidP="00B85BF3">
      <w:pPr>
        <w:pStyle w:val="DepartmentTitle"/>
      </w:pPr>
      <w:r>
        <w:t>TITLE 15A - Department of Environmental Quality</w:t>
      </w:r>
    </w:p>
    <w:p w14:paraId="2ED6163C" w14:textId="77777777" w:rsidR="00E74168" w:rsidRDefault="00E74168" w:rsidP="00B85BF3"/>
    <w:p w14:paraId="661FBBA2" w14:textId="77777777" w:rsidR="00E74168" w:rsidRPr="000B4F12" w:rsidRDefault="00E74168" w:rsidP="00B85BF3">
      <w:pPr>
        <w:pStyle w:val="Rule"/>
      </w:pPr>
      <w:r w:rsidRPr="000B4F12">
        <w:t>15A NCAC 02B .0601</w:t>
      </w:r>
      <w:r w:rsidRPr="000B4F12">
        <w:tab/>
        <w:t>SITE SPECIFIC WATER QUALITY MANAGEMENT PLAN FOR THE GOOSE CREEK WATERSHED (YADKIN PEE-DEE RIVER BASIN): PURPOSE</w:t>
      </w:r>
    </w:p>
    <w:p w14:paraId="6A6E2CC3" w14:textId="77777777" w:rsidR="00E74168" w:rsidRPr="000B4F12" w:rsidRDefault="00E74168" w:rsidP="00B85BF3">
      <w:pPr>
        <w:pStyle w:val="Paragraph"/>
      </w:pPr>
      <w:r w:rsidRPr="000B4F12">
        <w:t xml:space="preserve">(a)  The Goose Creek watershed in the Yadkin Pee-Dee River Basin provides habitat for an aquatic animal species that is listed as federally endangered by the U.S. Fish and Wildlife Service under the provisions of the Endangered Species Act, 16 U.S.C. 1531-1544. Maintenance and recovery of the water quality conditions required to sustain and recover the </w:t>
      </w:r>
      <w:proofErr w:type="gramStart"/>
      <w:r w:rsidRPr="000B4F12">
        <w:t>federally-listed</w:t>
      </w:r>
      <w:proofErr w:type="gramEnd"/>
      <w:r w:rsidRPr="000B4F12">
        <w:t xml:space="preserve"> endangered species protects the biological integrity of the waters. The Goose Creek watershed, which includes Goose Creek (Index # 13-17-18), Stevens Creek (Index # 13-17-18-1), Paddle Branch (Index # 13-17-18-2), Duck Creek (Index # 13-17-18-3), and all tributaries, shall be protected by the site-specific management strategy described in Rules .0601 through .0608 of this Section.</w:t>
      </w:r>
    </w:p>
    <w:p w14:paraId="1FB818CC" w14:textId="77777777" w:rsidR="00E74168" w:rsidRPr="000B4F12" w:rsidRDefault="00E74168" w:rsidP="00B85BF3">
      <w:pPr>
        <w:pStyle w:val="Paragraph"/>
      </w:pPr>
      <w:r w:rsidRPr="000B4F12">
        <w:t xml:space="preserve">(b)  The purpose of the actions required by this site-specific management strategy is for the maintenance and recovery of the water quality conditions required to sustain and recover the federally endangered Carolina </w:t>
      </w:r>
      <w:proofErr w:type="spellStart"/>
      <w:r w:rsidRPr="000B4F12">
        <w:t>heelsplitter</w:t>
      </w:r>
      <w:proofErr w:type="spellEnd"/>
      <w:r w:rsidRPr="000B4F12">
        <w:t xml:space="preserve"> (</w:t>
      </w:r>
      <w:proofErr w:type="spellStart"/>
      <w:r w:rsidRPr="000B4F12">
        <w:t>Lasmigona</w:t>
      </w:r>
      <w:proofErr w:type="spellEnd"/>
      <w:r w:rsidRPr="000B4F12">
        <w:t xml:space="preserve"> </w:t>
      </w:r>
      <w:proofErr w:type="spellStart"/>
      <w:r w:rsidRPr="000B4F12">
        <w:t>decorata</w:t>
      </w:r>
      <w:proofErr w:type="spellEnd"/>
      <w:r w:rsidRPr="000B4F12">
        <w:t xml:space="preserve">) species. Management of the streamside zones to stabilize streambanks and prevent sedimentation are critical measures to restore water quality to sustain and enable recovery of the federally endangered Carolina </w:t>
      </w:r>
      <w:proofErr w:type="spellStart"/>
      <w:r w:rsidRPr="000B4F12">
        <w:t>heelsplitter</w:t>
      </w:r>
      <w:proofErr w:type="spellEnd"/>
      <w:r w:rsidRPr="000B4F12">
        <w:t>. Site-specific management strategies shall be implemented to:</w:t>
      </w:r>
    </w:p>
    <w:p w14:paraId="749C096C" w14:textId="77777777" w:rsidR="00E74168" w:rsidRPr="000B4F12" w:rsidRDefault="00E74168" w:rsidP="00B85BF3">
      <w:pPr>
        <w:pStyle w:val="SubParagraph"/>
        <w:tabs>
          <w:tab w:val="clear" w:pos="1800"/>
        </w:tabs>
      </w:pPr>
      <w:r w:rsidRPr="000B4F12">
        <w:t>(1)</w:t>
      </w:r>
      <w:r w:rsidRPr="000B4F12">
        <w:tab/>
        <w:t>control stormwater for projects disturbing one acre or more of land as described in Rule .0602 of this Section;</w:t>
      </w:r>
    </w:p>
    <w:p w14:paraId="212260BC" w14:textId="77777777" w:rsidR="00E74168" w:rsidRPr="000B4F12" w:rsidRDefault="00E74168" w:rsidP="00B85BF3">
      <w:pPr>
        <w:pStyle w:val="SubParagraph"/>
        <w:tabs>
          <w:tab w:val="clear" w:pos="1800"/>
        </w:tabs>
      </w:pPr>
      <w:r w:rsidRPr="000B4F12">
        <w:t>(2)</w:t>
      </w:r>
      <w:r w:rsidRPr="000B4F12">
        <w:tab/>
        <w:t>control wastewater discharges as described in Rule .0603 of this Section;</w:t>
      </w:r>
    </w:p>
    <w:p w14:paraId="3EE5C05F" w14:textId="77777777" w:rsidR="00E74168" w:rsidRPr="000B4F12" w:rsidRDefault="00E74168" w:rsidP="00B85BF3">
      <w:pPr>
        <w:pStyle w:val="SubParagraph"/>
        <w:tabs>
          <w:tab w:val="clear" w:pos="1800"/>
        </w:tabs>
      </w:pPr>
      <w:r w:rsidRPr="000B4F12">
        <w:t>(3)</w:t>
      </w:r>
      <w:r w:rsidRPr="000B4F12">
        <w:tab/>
        <w:t xml:space="preserve">control toxicity to streams supporting the Carolina </w:t>
      </w:r>
      <w:proofErr w:type="spellStart"/>
      <w:r w:rsidRPr="000B4F12">
        <w:t>heelsplitter</w:t>
      </w:r>
      <w:proofErr w:type="spellEnd"/>
      <w:r w:rsidRPr="000B4F12">
        <w:t xml:space="preserve"> as described in Rule .0604 of this Section; and</w:t>
      </w:r>
    </w:p>
    <w:p w14:paraId="0F11DF92" w14:textId="77777777" w:rsidR="00E74168" w:rsidRPr="000B4F12" w:rsidRDefault="00E74168" w:rsidP="00B85BF3">
      <w:pPr>
        <w:pStyle w:val="SubParagraph"/>
        <w:tabs>
          <w:tab w:val="clear" w:pos="1800"/>
        </w:tabs>
      </w:pPr>
      <w:r w:rsidRPr="000B4F12">
        <w:t>(4)</w:t>
      </w:r>
      <w:r w:rsidRPr="000B4F12">
        <w:tab/>
        <w:t>maintain riparian buffers as described in Rules .0605 through .0608 of this Section.</w:t>
      </w:r>
    </w:p>
    <w:p w14:paraId="3BBA9C76" w14:textId="77777777" w:rsidR="00E74168" w:rsidRPr="000B4F12" w:rsidRDefault="00E74168" w:rsidP="00B85BF3">
      <w:pPr>
        <w:pStyle w:val="Base"/>
      </w:pPr>
    </w:p>
    <w:p w14:paraId="01112C18" w14:textId="77777777" w:rsidR="00E74168" w:rsidRPr="000B4F12" w:rsidRDefault="00E74168" w:rsidP="00B85BF3">
      <w:pPr>
        <w:pStyle w:val="History"/>
      </w:pPr>
      <w:r w:rsidRPr="000B4F12">
        <w:t>History Note:</w:t>
      </w:r>
      <w:r w:rsidRPr="000B4F12">
        <w:tab/>
        <w:t>Authority G.S. 143-214.1; 143-215.3(a)(1); 143-215.3(c); 143-215.8A;</w:t>
      </w:r>
    </w:p>
    <w:p w14:paraId="0AD5444D" w14:textId="77777777" w:rsidR="00E74168" w:rsidRPr="000B4F12" w:rsidRDefault="00E74168" w:rsidP="00B85BF3">
      <w:pPr>
        <w:pStyle w:val="HistoryAfter"/>
      </w:pPr>
      <w:r w:rsidRPr="000B4F12">
        <w:t>Eff. January 1, 2009;</w:t>
      </w:r>
    </w:p>
    <w:p w14:paraId="32A9FE90" w14:textId="77777777" w:rsidR="00E74168" w:rsidRPr="000B4F12" w:rsidRDefault="00E74168" w:rsidP="00B85BF3">
      <w:pPr>
        <w:pStyle w:val="HistoryAfter"/>
      </w:pPr>
      <w:r w:rsidRPr="000B4F12">
        <w:t>Readopted Eff. June 1, 2019.</w:t>
      </w:r>
    </w:p>
    <w:p w14:paraId="3E97AF52" w14:textId="77777777" w:rsidR="00B85BF3" w:rsidRDefault="00B85BF3" w:rsidP="00B85BF3">
      <w:pPr>
        <w:pStyle w:val="Base"/>
      </w:pPr>
    </w:p>
    <w:p w14:paraId="5C2DA62E" w14:textId="77777777" w:rsidR="00E74168" w:rsidRPr="008418ED" w:rsidRDefault="00E74168" w:rsidP="00B85BF3">
      <w:pPr>
        <w:pStyle w:val="Rule"/>
      </w:pPr>
      <w:r w:rsidRPr="008418ED">
        <w:t>15A NCAC 02B .0602</w:t>
      </w:r>
      <w:r w:rsidRPr="008418ED">
        <w:tab/>
        <w:t>SITE SPECIFIC WATER QUALITY MANAGEMENT PLAN FOR THE GOOSE CREEK WATERSHED (YADKIN PEE-DEE RIVER BASIN): STORMWATER CONTROL REQUIREMENTS</w:t>
      </w:r>
    </w:p>
    <w:p w14:paraId="5E4D1C82" w14:textId="77777777" w:rsidR="00E74168" w:rsidRPr="008418ED" w:rsidRDefault="00E74168" w:rsidP="00B85BF3">
      <w:pPr>
        <w:pStyle w:val="Paragraph"/>
      </w:pPr>
      <w:r w:rsidRPr="008418ED">
        <w:t>(a)  Any new development activity that disturbs one acre or more of land within the Goose Creek watershed and will add built-upon area shall control and treat the difference in the stormwater runoff from the predevelopment and post-development conditions for the one-year, 24-hour storm, with stormwater control measures (SCMs), with the exception of NC Department of Transportation activities that shall be regulated in accordance with provisions of that agency's National Pollutant Discharge Elimination System (NPDES) Stormwater Permit. Development and redevelopment shall implement stormwater management measures that promote infiltration of flows and groundwater recharge for the purpose of maintaining stream base flow or the delegated local government shall maintain a written explanation when it is not practical to use infiltration methods.</w:t>
      </w:r>
    </w:p>
    <w:p w14:paraId="4F4B9359" w14:textId="77777777" w:rsidR="00E74168" w:rsidRPr="008418ED" w:rsidRDefault="00E74168" w:rsidP="00B85BF3">
      <w:pPr>
        <w:pStyle w:val="Paragraph"/>
      </w:pPr>
      <w:r w:rsidRPr="008418ED">
        <w:t>(b)  SCMs shall meet the relevant Minimum Design Criteria (MDC) set forth in 15A NCAC 02H .1050 through .1062.</w:t>
      </w:r>
    </w:p>
    <w:p w14:paraId="21609B4B" w14:textId="77777777" w:rsidR="00E74168" w:rsidRPr="008418ED" w:rsidRDefault="00E74168" w:rsidP="00B85BF3">
      <w:pPr>
        <w:pStyle w:val="Paragraph"/>
      </w:pPr>
      <w:r w:rsidRPr="008418ED">
        <w:t>(c)  Local governments may submit a written request to the Commission for delegation authority to implement and enforce the State's stormwater protection requirements of G.S. 143-214.7 and S.L. 2006-246 within their jurisdiction. The written request shall be accompanied by information that shows:</w:t>
      </w:r>
    </w:p>
    <w:p w14:paraId="12325D8C" w14:textId="77777777" w:rsidR="00E74168" w:rsidRPr="008418ED" w:rsidRDefault="00E74168" w:rsidP="00B85BF3">
      <w:pPr>
        <w:pStyle w:val="SubParagraph"/>
        <w:tabs>
          <w:tab w:val="clear" w:pos="1800"/>
        </w:tabs>
      </w:pPr>
      <w:r w:rsidRPr="008418ED">
        <w:t>(1)</w:t>
      </w:r>
      <w:r w:rsidRPr="008418ED">
        <w:tab/>
        <w:t>The local government has land use jurisdiction for the riparian buffer demonstrated by delineating the local land use jurisdictional boundary on USGS 1:24,000 topographical map(s) or other finer scale map(s);</w:t>
      </w:r>
    </w:p>
    <w:p w14:paraId="313B7A69" w14:textId="77777777" w:rsidR="00E74168" w:rsidRPr="008418ED" w:rsidRDefault="00E74168" w:rsidP="00B85BF3">
      <w:pPr>
        <w:pStyle w:val="SubParagraph"/>
        <w:tabs>
          <w:tab w:val="clear" w:pos="1800"/>
        </w:tabs>
      </w:pPr>
      <w:r w:rsidRPr="008418ED">
        <w:t>(2)</w:t>
      </w:r>
      <w:r w:rsidRPr="008418ED">
        <w:tab/>
        <w:t>The local government has the administrative organization, staff, legal authority, financial, and other resources necessary to implement and enforce the State's stormwater requirements based on its size and projected amount of development;</w:t>
      </w:r>
    </w:p>
    <w:p w14:paraId="51D3CA9C" w14:textId="77777777" w:rsidR="00E74168" w:rsidRPr="008418ED" w:rsidRDefault="00E74168" w:rsidP="00B85BF3">
      <w:pPr>
        <w:pStyle w:val="SubParagraph"/>
        <w:tabs>
          <w:tab w:val="clear" w:pos="1800"/>
        </w:tabs>
      </w:pPr>
      <w:r w:rsidRPr="008418ED">
        <w:t>(3)</w:t>
      </w:r>
      <w:r w:rsidRPr="008418ED">
        <w:tab/>
        <w:t>The local government has adopted ordinances, resolutions, or regulations to establish and maintain the State's stormwater requirements; and</w:t>
      </w:r>
    </w:p>
    <w:p w14:paraId="4510B2EA" w14:textId="77777777" w:rsidR="00E74168" w:rsidRPr="008418ED" w:rsidRDefault="00E74168" w:rsidP="00B85BF3">
      <w:pPr>
        <w:pStyle w:val="SubParagraph"/>
        <w:tabs>
          <w:tab w:val="clear" w:pos="1800"/>
        </w:tabs>
      </w:pPr>
      <w:r w:rsidRPr="008418ED">
        <w:t>(4)</w:t>
      </w:r>
      <w:r w:rsidRPr="008418ED">
        <w:tab/>
        <w:t>The local government has provided a plan to address violations with civil or criminal remedies and actions, as well as remedies that shall restore buffer functions on violation sites and provide a deterrent against the occurrence of future violations.</w:t>
      </w:r>
    </w:p>
    <w:p w14:paraId="2CAC9898" w14:textId="77777777" w:rsidR="00E74168" w:rsidRPr="008418ED" w:rsidRDefault="00E74168" w:rsidP="00B85BF3">
      <w:pPr>
        <w:pStyle w:val="Paragraph"/>
      </w:pPr>
      <w:r w:rsidRPr="008418ED">
        <w:t>(d)  Within 90 days after the Commission has received the request for delegation, the Commission shall notify the local government based on standards as set out in Paragraph (c) of this Rule whether it has been approved, approved with modifications, or denied.</w:t>
      </w:r>
    </w:p>
    <w:p w14:paraId="7466D409" w14:textId="77777777" w:rsidR="00E74168" w:rsidRPr="008418ED" w:rsidRDefault="00E74168" w:rsidP="00B85BF3">
      <w:pPr>
        <w:pStyle w:val="Paragraph"/>
      </w:pPr>
      <w:r w:rsidRPr="008418ED">
        <w:t>(e)  The Commission, upon determination that a delegated local authority is failing to implement or enforce the requirements in keeping with a delegation, shall notify the delegated local authority in writing of the local program's deficiencies. If the delegated local authority has not corrected the deficiencies within 90 days of receipt of the written notification, then the Commission shall rescind the delegation of authority to the local government and shall implement and enforce the state's stormwater requirements.</w:t>
      </w:r>
    </w:p>
    <w:p w14:paraId="27E14ECA" w14:textId="77777777" w:rsidR="00E74168" w:rsidRPr="008418ED" w:rsidRDefault="00E74168" w:rsidP="00B85BF3">
      <w:pPr>
        <w:pStyle w:val="Paragraph"/>
      </w:pPr>
      <w:r w:rsidRPr="008418ED">
        <w:t>(f)  The Division shall have jurisdiction to the exclusion of local governments to implement the state's stormwater protection requirements for the following types of activities:</w:t>
      </w:r>
    </w:p>
    <w:p w14:paraId="0998560E" w14:textId="77777777" w:rsidR="00E74168" w:rsidRPr="008418ED" w:rsidRDefault="00E74168" w:rsidP="00B85BF3">
      <w:pPr>
        <w:pStyle w:val="SubParagraph"/>
        <w:tabs>
          <w:tab w:val="clear" w:pos="1800"/>
        </w:tabs>
      </w:pPr>
      <w:r w:rsidRPr="008418ED">
        <w:t>(1)</w:t>
      </w:r>
      <w:r w:rsidRPr="008418ED">
        <w:tab/>
        <w:t>Activities undertaken by the State;</w:t>
      </w:r>
    </w:p>
    <w:p w14:paraId="342A132E" w14:textId="77777777" w:rsidR="00E74168" w:rsidRPr="008418ED" w:rsidRDefault="00E74168" w:rsidP="00B85BF3">
      <w:pPr>
        <w:pStyle w:val="SubParagraph"/>
        <w:tabs>
          <w:tab w:val="clear" w:pos="1800"/>
        </w:tabs>
      </w:pPr>
      <w:r w:rsidRPr="008418ED">
        <w:t>(2)</w:t>
      </w:r>
      <w:r w:rsidRPr="008418ED">
        <w:tab/>
        <w:t>Activities undertaken by the United States;</w:t>
      </w:r>
    </w:p>
    <w:p w14:paraId="4D2E991D" w14:textId="77777777" w:rsidR="00E74168" w:rsidRPr="008418ED" w:rsidRDefault="00E74168" w:rsidP="00B85BF3">
      <w:pPr>
        <w:pStyle w:val="SubParagraph"/>
        <w:tabs>
          <w:tab w:val="clear" w:pos="1800"/>
        </w:tabs>
      </w:pPr>
      <w:r w:rsidRPr="008418ED">
        <w:t>(3)</w:t>
      </w:r>
      <w:r w:rsidRPr="008418ED">
        <w:tab/>
        <w:t>Activities undertaken by multiple jurisdictions; and</w:t>
      </w:r>
    </w:p>
    <w:p w14:paraId="0FB4B95E" w14:textId="77777777" w:rsidR="00E74168" w:rsidRPr="008418ED" w:rsidRDefault="00E74168" w:rsidP="00B85BF3">
      <w:pPr>
        <w:pStyle w:val="SubParagraph"/>
        <w:tabs>
          <w:tab w:val="clear" w:pos="1800"/>
        </w:tabs>
      </w:pPr>
      <w:r w:rsidRPr="008418ED">
        <w:t>(4)</w:t>
      </w:r>
      <w:r w:rsidRPr="008418ED">
        <w:tab/>
        <w:t>Activities undertaken by units of local government.</w:t>
      </w:r>
    </w:p>
    <w:p w14:paraId="2337F7BC" w14:textId="77777777" w:rsidR="00E74168" w:rsidRPr="008418ED" w:rsidRDefault="00E74168" w:rsidP="00B85BF3">
      <w:pPr>
        <w:pStyle w:val="Paragraph"/>
      </w:pPr>
      <w:r w:rsidRPr="008418ED">
        <w:t>(g)  Delegated local authorities shall maintain on-site records for a minimum of five years and shall furnish a copy of these records to the Director within 30 days of receipt of a written request for them. The Division of Energy, Mineral, and Land Resources shall audit local stormwater programs to ensure that the programs are being implemented and enforced in keeping with an approved delegation.</w:t>
      </w:r>
    </w:p>
    <w:p w14:paraId="35279DB2" w14:textId="77777777" w:rsidR="00E74168" w:rsidRPr="008418ED" w:rsidRDefault="00E74168" w:rsidP="00B85BF3">
      <w:pPr>
        <w:pStyle w:val="Base"/>
      </w:pPr>
    </w:p>
    <w:p w14:paraId="4BD98A8F" w14:textId="77777777" w:rsidR="00E74168" w:rsidRPr="008418ED" w:rsidRDefault="00E74168" w:rsidP="00B85BF3">
      <w:pPr>
        <w:pStyle w:val="History"/>
      </w:pPr>
      <w:r w:rsidRPr="008418ED">
        <w:t>History Note:</w:t>
      </w:r>
      <w:r w:rsidRPr="008418ED">
        <w:tab/>
        <w:t>Authority G.S. 143-214.1; 143-214.7; 143-215.3(a)(1); 143-215.3(a)(4); 143-215.8A; S.L. 2006-246;</w:t>
      </w:r>
    </w:p>
    <w:p w14:paraId="73A56211" w14:textId="77777777" w:rsidR="00E74168" w:rsidRPr="008418ED" w:rsidRDefault="00E74168" w:rsidP="00B85BF3">
      <w:pPr>
        <w:pStyle w:val="HistoryAfter"/>
      </w:pPr>
      <w:r w:rsidRPr="008418ED">
        <w:t>Eff. February 1, 2009</w:t>
      </w:r>
      <w:r>
        <w:t>;</w:t>
      </w:r>
    </w:p>
    <w:p w14:paraId="2AB02960" w14:textId="77777777" w:rsidR="00E74168" w:rsidRPr="008418ED" w:rsidRDefault="00E74168" w:rsidP="00B85BF3">
      <w:pPr>
        <w:pStyle w:val="HistoryAfter"/>
      </w:pPr>
      <w:r w:rsidRPr="008418ED">
        <w:t>Readopted Eff. June 1, 2019.</w:t>
      </w:r>
    </w:p>
    <w:p w14:paraId="433023D0" w14:textId="77777777" w:rsidR="00E74168" w:rsidRDefault="00E74168" w:rsidP="00B85BF3">
      <w:pPr>
        <w:pStyle w:val="Base"/>
      </w:pPr>
    </w:p>
    <w:p w14:paraId="28DAB788" w14:textId="77777777" w:rsidR="00E74168" w:rsidRPr="00736F3E" w:rsidRDefault="00E74168" w:rsidP="00B85BF3">
      <w:pPr>
        <w:pStyle w:val="Rule"/>
      </w:pPr>
      <w:r w:rsidRPr="00736F3E">
        <w:t>15A NCAC 02B .0603</w:t>
      </w:r>
      <w:r w:rsidRPr="00736F3E">
        <w:tab/>
        <w:t>SITE SPECIFIC WATER QUALITY MANAGEMENT PLAN FOR THE GOOSE CREEK WATERSHED (YADKIN PEE-DEE RIVER BASIN): WASTEWATER CONTROL REQUIREMENTS</w:t>
      </w:r>
    </w:p>
    <w:p w14:paraId="69BFB57E" w14:textId="77777777" w:rsidR="00E74168" w:rsidRPr="00736F3E" w:rsidRDefault="00E74168" w:rsidP="00B85BF3">
      <w:pPr>
        <w:pStyle w:val="Paragraph"/>
      </w:pPr>
      <w:r w:rsidRPr="00736F3E">
        <w:t>No new National Pollutant Discharge Elimination System "NPDES" wastewater discharges or expansions to existing discharges shall be permitted.</w:t>
      </w:r>
    </w:p>
    <w:p w14:paraId="7AA2A1D9" w14:textId="77777777" w:rsidR="00E74168" w:rsidRPr="00736F3E" w:rsidRDefault="00E74168" w:rsidP="00B85BF3">
      <w:pPr>
        <w:pStyle w:val="Base"/>
      </w:pPr>
    </w:p>
    <w:p w14:paraId="4C28046E" w14:textId="77777777" w:rsidR="00E74168" w:rsidRPr="00736F3E" w:rsidRDefault="00E74168" w:rsidP="00B85BF3">
      <w:pPr>
        <w:pStyle w:val="History"/>
      </w:pPr>
      <w:r w:rsidRPr="00736F3E">
        <w:t>History Note:</w:t>
      </w:r>
      <w:r w:rsidRPr="00736F3E">
        <w:tab/>
        <w:t>Authority G.S. 143-214.1; 143-215.3(a)(1); 143-215.8A;</w:t>
      </w:r>
    </w:p>
    <w:p w14:paraId="363EE0E1" w14:textId="77777777" w:rsidR="00E74168" w:rsidRPr="00736F3E" w:rsidRDefault="00E74168" w:rsidP="00B85BF3">
      <w:pPr>
        <w:pStyle w:val="HistoryAfter"/>
      </w:pPr>
      <w:r w:rsidRPr="00736F3E">
        <w:t>Eff. January 1, 2009</w:t>
      </w:r>
      <w:r>
        <w:t>;</w:t>
      </w:r>
    </w:p>
    <w:p w14:paraId="2545E750" w14:textId="77777777" w:rsidR="00E74168" w:rsidRPr="00736F3E" w:rsidRDefault="00E74168" w:rsidP="00B85BF3">
      <w:pPr>
        <w:pStyle w:val="HistoryAfter"/>
      </w:pPr>
      <w:r w:rsidRPr="00736F3E">
        <w:t xml:space="preserve">Readopted Eff. </w:t>
      </w:r>
      <w:r>
        <w:t>June</w:t>
      </w:r>
      <w:r w:rsidRPr="00736F3E">
        <w:t xml:space="preserve"> 1, 2019.</w:t>
      </w:r>
    </w:p>
    <w:p w14:paraId="05C7BE29" w14:textId="77777777" w:rsidR="00E74168" w:rsidRPr="00736F3E" w:rsidRDefault="00E74168" w:rsidP="00B85BF3">
      <w:pPr>
        <w:pStyle w:val="Base"/>
      </w:pPr>
    </w:p>
    <w:p w14:paraId="5AD6D30E" w14:textId="77777777" w:rsidR="00E74168" w:rsidRPr="00B566E2" w:rsidRDefault="00E74168" w:rsidP="00B85BF3">
      <w:pPr>
        <w:pStyle w:val="Rule"/>
      </w:pPr>
      <w:r w:rsidRPr="00B566E2">
        <w:t>15A NCAC 02B .0604</w:t>
      </w:r>
      <w:r w:rsidRPr="00B566E2">
        <w:tab/>
        <w:t>SITE SPECIFIC WATER QUALITY MANAGEMENT PLAN FOR THE GOOSE CREEK WATERSHED (YADKIN PEE-DEE RIVER BASIN): CONTROL TOXICITY INCLUDING AMMONIA</w:t>
      </w:r>
    </w:p>
    <w:p w14:paraId="7E6BA7B5" w14:textId="77777777" w:rsidR="00E74168" w:rsidRPr="00B566E2" w:rsidRDefault="00E74168" w:rsidP="00B85BF3">
      <w:pPr>
        <w:pStyle w:val="Paragraph"/>
      </w:pPr>
      <w:r w:rsidRPr="00B566E2">
        <w:t xml:space="preserve">No activity that results in direct or indirect discharge shall be allowed if it causes toxicity to the Carolina </w:t>
      </w:r>
      <w:proofErr w:type="spellStart"/>
      <w:r w:rsidRPr="00B566E2">
        <w:t>heelsplitter</w:t>
      </w:r>
      <w:proofErr w:type="spellEnd"/>
      <w:r w:rsidRPr="00B566E2">
        <w:t xml:space="preserve"> (</w:t>
      </w:r>
      <w:proofErr w:type="spellStart"/>
      <w:r w:rsidRPr="00B566E2">
        <w:t>Lasmigona</w:t>
      </w:r>
      <w:proofErr w:type="spellEnd"/>
      <w:r w:rsidRPr="00B566E2">
        <w:t xml:space="preserve"> </w:t>
      </w:r>
      <w:proofErr w:type="spellStart"/>
      <w:r w:rsidRPr="00B566E2">
        <w:t>decorata</w:t>
      </w:r>
      <w:proofErr w:type="spellEnd"/>
      <w:r w:rsidRPr="00B566E2">
        <w:t xml:space="preserve">) endangered mussel. For any direct or indirect discharge that is determined by the Division to cause ammonia toxicity to the Carolina </w:t>
      </w:r>
      <w:proofErr w:type="spellStart"/>
      <w:r w:rsidRPr="00B566E2">
        <w:t>heelsplitter</w:t>
      </w:r>
      <w:proofErr w:type="spellEnd"/>
      <w:r w:rsidRPr="00B566E2">
        <w:t xml:space="preserve"> freshwater mussel, action shall be taken to reduce ammonia (NH</w:t>
      </w:r>
      <w:r w:rsidRPr="00B566E2">
        <w:rPr>
          <w:vertAlign w:val="subscript"/>
        </w:rPr>
        <w:t>3</w:t>
      </w:r>
      <w:r w:rsidRPr="00B566E2">
        <w:t>-N) inputs to achieve 0.5 milligrams per liter or less of total ammonia based on chronic toxicity defined in Rule .0202 of this Subchapter. This level of total ammonia is based on ambient water temperature equal to or greater than 25 degrees Celsius.</w:t>
      </w:r>
    </w:p>
    <w:p w14:paraId="030DD2FA" w14:textId="77777777" w:rsidR="00E74168" w:rsidRPr="00B566E2" w:rsidRDefault="00E74168" w:rsidP="00B85BF3">
      <w:pPr>
        <w:pStyle w:val="Base"/>
      </w:pPr>
    </w:p>
    <w:p w14:paraId="44637CFD" w14:textId="77777777" w:rsidR="00E74168" w:rsidRPr="00B566E2" w:rsidRDefault="00E74168" w:rsidP="00B85BF3">
      <w:pPr>
        <w:pStyle w:val="History"/>
      </w:pPr>
      <w:r w:rsidRPr="00B566E2">
        <w:t>History Note:</w:t>
      </w:r>
      <w:r w:rsidRPr="00B566E2">
        <w:tab/>
        <w:t>Authority G.S. 143-214.1; 143-215.3(a)(1); 143-215.8A;</w:t>
      </w:r>
    </w:p>
    <w:p w14:paraId="37BECA48" w14:textId="77777777" w:rsidR="00E74168" w:rsidRPr="00B566E2" w:rsidRDefault="00E74168" w:rsidP="00B85BF3">
      <w:pPr>
        <w:pStyle w:val="HistoryAfter"/>
      </w:pPr>
      <w:r w:rsidRPr="00B566E2">
        <w:t>Eff. February 1, 2009</w:t>
      </w:r>
      <w:r>
        <w:t>;</w:t>
      </w:r>
    </w:p>
    <w:p w14:paraId="2D630ADE" w14:textId="77777777" w:rsidR="00E74168" w:rsidRPr="00B566E2" w:rsidRDefault="00E74168" w:rsidP="00B85BF3">
      <w:pPr>
        <w:pStyle w:val="HistoryAfter"/>
      </w:pPr>
      <w:r w:rsidRPr="00B566E2">
        <w:t>Readopted Eff. June 1, 2019.</w:t>
      </w:r>
    </w:p>
    <w:p w14:paraId="4BA4B0E7" w14:textId="77777777" w:rsidR="00E74168" w:rsidRPr="00B65498" w:rsidRDefault="00E74168" w:rsidP="00B85BF3">
      <w:pPr>
        <w:pStyle w:val="Rule"/>
        <w:rPr>
          <w:bCs/>
        </w:rPr>
      </w:pPr>
      <w:r w:rsidRPr="00B65498">
        <w:t>15A NCAC 02B .0605</w:t>
      </w:r>
      <w:r w:rsidRPr="00B65498">
        <w:tab/>
        <w:t xml:space="preserve">SITE SPECIFIC WATER QUALITY MANAGEMENT PLAN FOR THE GOOSE </w:t>
      </w:r>
      <w:r w:rsidRPr="00B65498">
        <w:rPr>
          <w:bCs/>
        </w:rPr>
        <w:t>CREEK WATERSHED (YADKIN PEE-DEE RIVER BASIN): RIPARIAN BUFFER WIDTHS</w:t>
      </w:r>
    </w:p>
    <w:p w14:paraId="082367FC" w14:textId="77777777" w:rsidR="00E74168" w:rsidRPr="00B65498" w:rsidRDefault="00E74168" w:rsidP="00B85BF3">
      <w:pPr>
        <w:pStyle w:val="Paragraph"/>
      </w:pPr>
      <w:r w:rsidRPr="00B65498">
        <w:t xml:space="preserve">In the Goose Creek watershed, riparian buffers are required within 200 feet of waterbodies within the 100-Year Floodplain and within 100 feet of waterbodies that are not within the 100-Year Floodplain. The 100-Year Floodplain is the one percent Annual Chance Floodplain as delineated by the North Carolina Floodplain Mapping Program in the Department of Public Safety. The riparian buffer shall consist of a vegetated area that is undisturbed except for uses provided in Rule .0607 of this Section. </w:t>
      </w:r>
    </w:p>
    <w:p w14:paraId="5158EEC2" w14:textId="77777777" w:rsidR="00E74168" w:rsidRPr="00B65498" w:rsidRDefault="00E74168" w:rsidP="00B85BF3">
      <w:pPr>
        <w:pStyle w:val="Base"/>
      </w:pPr>
    </w:p>
    <w:p w14:paraId="5BCC7BDD" w14:textId="77777777" w:rsidR="00E74168" w:rsidRPr="00B65498" w:rsidRDefault="00E74168" w:rsidP="00B85BF3">
      <w:pPr>
        <w:pStyle w:val="History"/>
      </w:pPr>
      <w:r w:rsidRPr="00B65498">
        <w:t>History Note:</w:t>
      </w:r>
      <w:r w:rsidRPr="00B65498">
        <w:tab/>
        <w:t>Authority G.S. 143-214.1; 143-215.3(a)(1); 143-215.8A;</w:t>
      </w:r>
    </w:p>
    <w:p w14:paraId="4EB8C2FF" w14:textId="77777777" w:rsidR="00E74168" w:rsidRPr="00B65498" w:rsidRDefault="00E74168" w:rsidP="00B85BF3">
      <w:pPr>
        <w:pStyle w:val="HistoryAfter"/>
      </w:pPr>
      <w:r w:rsidRPr="00B65498">
        <w:t>Eff. January 1, 2009</w:t>
      </w:r>
      <w:r>
        <w:t>;</w:t>
      </w:r>
    </w:p>
    <w:p w14:paraId="211D9831" w14:textId="77777777" w:rsidR="00E74168" w:rsidRPr="00B65498" w:rsidRDefault="00E74168" w:rsidP="00B85BF3">
      <w:pPr>
        <w:pStyle w:val="HistoryAfter"/>
      </w:pPr>
      <w:r w:rsidRPr="00B65498">
        <w:t xml:space="preserve">Readopted Eff. </w:t>
      </w:r>
      <w:r>
        <w:t>Pending Delayed Effective Date.</w:t>
      </w:r>
    </w:p>
    <w:p w14:paraId="07644454" w14:textId="77777777" w:rsidR="00E74168" w:rsidRPr="00B65498" w:rsidRDefault="00E74168" w:rsidP="00B85BF3">
      <w:pPr>
        <w:pStyle w:val="Base"/>
      </w:pPr>
    </w:p>
    <w:p w14:paraId="2C9E0AA8" w14:textId="77777777" w:rsidR="00E74168" w:rsidRPr="00417354" w:rsidRDefault="00E74168" w:rsidP="00B85BF3">
      <w:pPr>
        <w:pStyle w:val="Rule"/>
      </w:pPr>
      <w:r w:rsidRPr="00417354">
        <w:t>15A NCAC 02B .0606</w:t>
      </w:r>
      <w:r w:rsidRPr="00417354">
        <w:tab/>
        <w:t>SITE SPECIFIC WATER QUALITY MANAGEMENT PLAN FOR THE GOOSE CREEK WATERSHED (YADKIN PEE-DEE RIVER BASIN): AUTHORIZATION CERTIFICATES</w:t>
      </w:r>
    </w:p>
    <w:p w14:paraId="460B9517" w14:textId="77777777" w:rsidR="00E74168" w:rsidRPr="00417354" w:rsidRDefault="00E74168" w:rsidP="00B85BF3">
      <w:pPr>
        <w:pStyle w:val="Paragraph"/>
      </w:pPr>
      <w:r w:rsidRPr="00417354">
        <w:t xml:space="preserve">(a)  PURPOSE. The following requirements shall apply to persons who wish to undertake uses designated as allowable upon authorization, allowable with mitigation upon authorization, or allowable with exception within the protected riparian buffer area as specified in Rule .0607 of this Section. </w:t>
      </w:r>
    </w:p>
    <w:p w14:paraId="456366D3" w14:textId="77777777" w:rsidR="00E74168" w:rsidRPr="00417354" w:rsidRDefault="00E74168" w:rsidP="00B85BF3">
      <w:pPr>
        <w:pStyle w:val="Paragraph"/>
      </w:pPr>
      <w:r w:rsidRPr="00417354">
        <w:t xml:space="preserve">(b)  AUTHORIZATION CERTIFICATES. Persons who wish to undertake uses designated in Rule .0607 of this Section as allowable upon authorization or allowable with mitigation upon authorization shall </w:t>
      </w:r>
      <w:proofErr w:type="gramStart"/>
      <w:r w:rsidRPr="00417354">
        <w:t>submit an application</w:t>
      </w:r>
      <w:proofErr w:type="gramEnd"/>
      <w:r w:rsidRPr="00417354">
        <w:t xml:space="preserve"> requesting an Authorization Certificate from the Authority.</w:t>
      </w:r>
    </w:p>
    <w:p w14:paraId="116C93D5" w14:textId="77777777" w:rsidR="00E74168" w:rsidRPr="00417354" w:rsidRDefault="00E74168" w:rsidP="00B85BF3">
      <w:pPr>
        <w:pStyle w:val="SubParagraph"/>
        <w:tabs>
          <w:tab w:val="clear" w:pos="1800"/>
        </w:tabs>
      </w:pPr>
      <w:r w:rsidRPr="00417354">
        <w:t>(1)</w:t>
      </w:r>
      <w:r w:rsidRPr="00417354">
        <w:tab/>
        <w:t>The application shall specify:</w:t>
      </w:r>
    </w:p>
    <w:p w14:paraId="0D700A6E" w14:textId="77777777" w:rsidR="00E74168" w:rsidRPr="00417354" w:rsidRDefault="00E74168" w:rsidP="00B85BF3">
      <w:pPr>
        <w:pStyle w:val="Part"/>
        <w:tabs>
          <w:tab w:val="clear" w:pos="2520"/>
        </w:tabs>
      </w:pPr>
      <w:r w:rsidRPr="00417354">
        <w:t>(A)</w:t>
      </w:r>
      <w:r w:rsidRPr="00417354">
        <w:tab/>
        <w:t>The name,</w:t>
      </w:r>
      <w:r>
        <w:t xml:space="preserve"> </w:t>
      </w:r>
      <w:r w:rsidRPr="00417354">
        <w:t>address, and phone number of the applicant;</w:t>
      </w:r>
    </w:p>
    <w:p w14:paraId="1E4CCC58" w14:textId="77777777" w:rsidR="00E74168" w:rsidRPr="00417354" w:rsidRDefault="00E74168" w:rsidP="00B85BF3">
      <w:pPr>
        <w:pStyle w:val="Part"/>
        <w:tabs>
          <w:tab w:val="clear" w:pos="2520"/>
        </w:tabs>
      </w:pPr>
      <w:r w:rsidRPr="00417354">
        <w:t>(B)</w:t>
      </w:r>
      <w:r w:rsidRPr="00417354">
        <w:tab/>
        <w:t>If the</w:t>
      </w:r>
      <w:r>
        <w:t xml:space="preserve"> </w:t>
      </w:r>
      <w:r w:rsidRPr="00417354">
        <w:t>applicant is not the property owner(s),</w:t>
      </w:r>
      <w:r>
        <w:t xml:space="preserve"> </w:t>
      </w:r>
      <w:r w:rsidRPr="00417354">
        <w:t>the name,</w:t>
      </w:r>
      <w:r>
        <w:t xml:space="preserve"> </w:t>
      </w:r>
      <w:r w:rsidRPr="00417354">
        <w:t xml:space="preserve">address, and phone number of the property owner; </w:t>
      </w:r>
    </w:p>
    <w:p w14:paraId="03481028" w14:textId="77777777" w:rsidR="00E74168" w:rsidRPr="00417354" w:rsidRDefault="00E74168" w:rsidP="00B85BF3">
      <w:pPr>
        <w:pStyle w:val="Part"/>
        <w:tabs>
          <w:tab w:val="clear" w:pos="2520"/>
        </w:tabs>
      </w:pPr>
      <w:r w:rsidRPr="00417354">
        <w:t>(C)</w:t>
      </w:r>
      <w:r w:rsidRPr="00417354">
        <w:tab/>
        <w:t>If the applicant is a corporation,</w:t>
      </w:r>
      <w:r>
        <w:t xml:space="preserve"> </w:t>
      </w:r>
      <w:r w:rsidRPr="00417354">
        <w:t>the name and address of the North Carolina process agency, and the name,</w:t>
      </w:r>
      <w:r>
        <w:t xml:space="preserve"> </w:t>
      </w:r>
      <w:r w:rsidRPr="00417354">
        <w:t>address, and phone number of the individual who is the authorized agent of the corporation and responsible for the activity for which certification is</w:t>
      </w:r>
      <w:r>
        <w:t xml:space="preserve"> </w:t>
      </w:r>
      <w:bookmarkStart w:id="17" w:name="_Hlk7693113"/>
      <w:r w:rsidRPr="00417354">
        <w:t>sought. The corporation must be authorized to do business in NC;</w:t>
      </w:r>
      <w:bookmarkEnd w:id="17"/>
    </w:p>
    <w:p w14:paraId="7EA08D3E" w14:textId="77777777" w:rsidR="00E74168" w:rsidRPr="00417354" w:rsidRDefault="00E74168" w:rsidP="00B85BF3">
      <w:pPr>
        <w:pStyle w:val="Part"/>
        <w:tabs>
          <w:tab w:val="clear" w:pos="2520"/>
        </w:tabs>
      </w:pPr>
      <w:r w:rsidRPr="00417354">
        <w:t>(D)</w:t>
      </w:r>
      <w:r w:rsidRPr="00417354">
        <w:tab/>
        <w:t>The nature of the activity to be conducted by the applicant;</w:t>
      </w:r>
    </w:p>
    <w:p w14:paraId="70578500" w14:textId="77777777" w:rsidR="00E74168" w:rsidRPr="00417354" w:rsidRDefault="00E74168" w:rsidP="00B85BF3">
      <w:pPr>
        <w:pStyle w:val="Part"/>
        <w:tabs>
          <w:tab w:val="clear" w:pos="2520"/>
        </w:tabs>
      </w:pPr>
      <w:r w:rsidRPr="00417354">
        <w:t>(E)</w:t>
      </w:r>
      <w:r w:rsidRPr="00417354">
        <w:tab/>
        <w:t>The location of the activity, including the jurisdiction;</w:t>
      </w:r>
    </w:p>
    <w:p w14:paraId="68963D1F" w14:textId="77777777" w:rsidR="00E74168" w:rsidRPr="00417354" w:rsidRDefault="00E74168" w:rsidP="00B85BF3">
      <w:pPr>
        <w:pStyle w:val="Part"/>
        <w:tabs>
          <w:tab w:val="clear" w:pos="2520"/>
        </w:tabs>
      </w:pPr>
      <w:bookmarkStart w:id="18" w:name="_Hlk5717231"/>
      <w:r w:rsidRPr="00417354">
        <w:t>(F)</w:t>
      </w:r>
      <w:r w:rsidRPr="00417354">
        <w:tab/>
        <w:t xml:space="preserve">A map </w:t>
      </w:r>
      <w:bookmarkStart w:id="19" w:name="_Hlk7693137"/>
      <w:r w:rsidRPr="00417354">
        <w:t xml:space="preserve">that is legible to the reviewer and </w:t>
      </w:r>
      <w:bookmarkEnd w:id="19"/>
      <w:r w:rsidRPr="00417354">
        <w:t>of sufficient detail to</w:t>
      </w:r>
      <w:r>
        <w:t xml:space="preserve"> </w:t>
      </w:r>
      <w:r w:rsidRPr="00417354">
        <w:t>delineate the boundaries of the land to be utilized in carrying out the activity, the location and dimensions of any disturbance in riparian buffers associated with the activity, and the extent of riparian buffers on the land;</w:t>
      </w:r>
    </w:p>
    <w:bookmarkEnd w:id="18"/>
    <w:p w14:paraId="66B3AC4B" w14:textId="77777777" w:rsidR="00E74168" w:rsidRPr="00417354" w:rsidRDefault="00E74168" w:rsidP="00B85BF3">
      <w:pPr>
        <w:pStyle w:val="Part"/>
        <w:tabs>
          <w:tab w:val="clear" w:pos="2520"/>
        </w:tabs>
      </w:pPr>
      <w:r w:rsidRPr="00417354">
        <w:t>(G)</w:t>
      </w:r>
      <w:r w:rsidRPr="00417354">
        <w:tab/>
        <w:t>An explanation of why this plan for the activity cannot be practically accomplished, reduced,</w:t>
      </w:r>
      <w:r>
        <w:t xml:space="preserve"> </w:t>
      </w:r>
      <w:bookmarkStart w:id="20" w:name="_Hlk7693250"/>
      <w:r w:rsidRPr="00417354">
        <w:t xml:space="preserve">relocated, </w:t>
      </w:r>
      <w:bookmarkEnd w:id="20"/>
      <w:r w:rsidRPr="00417354">
        <w:t>or reconfigured to avoid or better minimize disturbance to the riparian buffer, preserve aquatic life and</w:t>
      </w:r>
      <w:r>
        <w:t xml:space="preserve"> </w:t>
      </w:r>
      <w:bookmarkStart w:id="21" w:name="_Hlk7693273"/>
      <w:r w:rsidRPr="00417354">
        <w:t xml:space="preserve">habitat, </w:t>
      </w:r>
      <w:bookmarkEnd w:id="21"/>
      <w:r w:rsidRPr="00417354">
        <w:t>and protect water quality;</w:t>
      </w:r>
    </w:p>
    <w:p w14:paraId="15E5B7E1" w14:textId="77777777" w:rsidR="00E74168" w:rsidRPr="00417354" w:rsidRDefault="00E74168" w:rsidP="00B85BF3">
      <w:pPr>
        <w:pStyle w:val="Part"/>
        <w:tabs>
          <w:tab w:val="clear" w:pos="2520"/>
        </w:tabs>
      </w:pPr>
      <w:r w:rsidRPr="00417354">
        <w:t>(H)</w:t>
      </w:r>
      <w:r w:rsidRPr="00417354">
        <w:tab/>
        <w:t>Plans for any best management practices proposed to be used to control the impacts associated with the activity; and</w:t>
      </w:r>
    </w:p>
    <w:p w14:paraId="28CBE52B" w14:textId="77777777" w:rsidR="00E74168" w:rsidRPr="00417354" w:rsidRDefault="00E74168" w:rsidP="00B85BF3">
      <w:pPr>
        <w:pStyle w:val="Part"/>
        <w:tabs>
          <w:tab w:val="clear" w:pos="2520"/>
        </w:tabs>
      </w:pPr>
      <w:r w:rsidRPr="00417354">
        <w:t>(I)</w:t>
      </w:r>
      <w:r w:rsidRPr="00417354">
        <w:tab/>
        <w:t>For uses designated as allowable with mitigation upon authorization or allowable with exception, a mitigation proposal in accordance with Rule</w:t>
      </w:r>
      <w:r>
        <w:t xml:space="preserve"> </w:t>
      </w:r>
      <w:bookmarkStart w:id="22" w:name="_Hlk7693353"/>
      <w:r w:rsidRPr="00417354">
        <w:t xml:space="preserve">.0295 </w:t>
      </w:r>
      <w:bookmarkEnd w:id="22"/>
      <w:r w:rsidRPr="00417354">
        <w:t>of this Subchapter.</w:t>
      </w:r>
    </w:p>
    <w:p w14:paraId="31235F77" w14:textId="77777777" w:rsidR="00E74168" w:rsidRPr="00417354" w:rsidRDefault="00E74168" w:rsidP="00B85BF3">
      <w:pPr>
        <w:pStyle w:val="SubParagraph"/>
        <w:tabs>
          <w:tab w:val="clear" w:pos="1800"/>
        </w:tabs>
      </w:pPr>
      <w:bookmarkStart w:id="23" w:name="_Hlk6329069"/>
      <w:r w:rsidRPr="00417354">
        <w:t>(2)</w:t>
      </w:r>
      <w:r w:rsidRPr="00417354">
        <w:tab/>
        <w:t>The applicant shall</w:t>
      </w:r>
      <w:r>
        <w:t xml:space="preserve"> </w:t>
      </w:r>
      <w:bookmarkStart w:id="24" w:name="_Hlk7693582"/>
      <w:r w:rsidRPr="00417354">
        <w:t xml:space="preserve">demonstrate </w:t>
      </w:r>
      <w:bookmarkEnd w:id="24"/>
      <w:r w:rsidRPr="00417354">
        <w:t xml:space="preserve">that the project meets all the following criteria: </w:t>
      </w:r>
    </w:p>
    <w:p w14:paraId="35121E97" w14:textId="77777777" w:rsidR="00E74168" w:rsidRPr="00417354" w:rsidRDefault="00E74168" w:rsidP="00B85BF3">
      <w:pPr>
        <w:pStyle w:val="Part"/>
        <w:tabs>
          <w:tab w:val="clear" w:pos="2520"/>
        </w:tabs>
      </w:pPr>
      <w:r w:rsidRPr="00417354">
        <w:t>(A)</w:t>
      </w:r>
      <w:r w:rsidRPr="00417354">
        <w:tab/>
        <w:t>The basic project purpose cannot be practically accomplished in a manner that would avoid or better minimize disturbance, preserve aquatic life and habitat, and protect water quality;</w:t>
      </w:r>
    </w:p>
    <w:p w14:paraId="132C4FD7" w14:textId="77777777" w:rsidR="00E74168" w:rsidRPr="00417354" w:rsidRDefault="00E74168" w:rsidP="00B85BF3">
      <w:pPr>
        <w:pStyle w:val="Part"/>
        <w:tabs>
          <w:tab w:val="clear" w:pos="2520"/>
        </w:tabs>
      </w:pPr>
      <w:r w:rsidRPr="00417354">
        <w:t>(B)</w:t>
      </w:r>
      <w:r w:rsidRPr="00417354">
        <w:tab/>
        <w:t>The use cannot practically be reduced in size or density, reconfigured or redesigned to better minimize disturbance, preserve aquatic life and habitat, and protect water quality; and</w:t>
      </w:r>
    </w:p>
    <w:p w14:paraId="25FF9B70" w14:textId="77777777" w:rsidR="00E74168" w:rsidRPr="00417354" w:rsidRDefault="00E74168" w:rsidP="00B85BF3">
      <w:pPr>
        <w:pStyle w:val="Part"/>
        <w:tabs>
          <w:tab w:val="clear" w:pos="2520"/>
        </w:tabs>
      </w:pPr>
      <w:r w:rsidRPr="00417354">
        <w:t>(C)</w:t>
      </w:r>
      <w:r w:rsidRPr="00417354">
        <w:tab/>
        <w:t>Best management practices shall be used</w:t>
      </w:r>
      <w:r>
        <w:t xml:space="preserve"> </w:t>
      </w:r>
      <w:r w:rsidRPr="00417354">
        <w:t>to minimize disturbance, preserve aquatic life and habitat, and protect water</w:t>
      </w:r>
      <w:r>
        <w:t xml:space="preserve"> </w:t>
      </w:r>
      <w:bookmarkStart w:id="25" w:name="_Hlk7693680"/>
      <w:r w:rsidRPr="00417354">
        <w:t>quality.</w:t>
      </w:r>
      <w:bookmarkEnd w:id="25"/>
    </w:p>
    <w:bookmarkEnd w:id="23"/>
    <w:p w14:paraId="59FAD13B" w14:textId="77777777" w:rsidR="00E74168" w:rsidRPr="00417354" w:rsidRDefault="00E74168" w:rsidP="00B85BF3">
      <w:pPr>
        <w:pStyle w:val="SubParagraph"/>
        <w:tabs>
          <w:tab w:val="clear" w:pos="1800"/>
        </w:tabs>
      </w:pPr>
      <w:r w:rsidRPr="00417354">
        <w:t>(3)</w:t>
      </w:r>
      <w:r w:rsidRPr="00417354">
        <w:tab/>
        <w:t>The Authority</w:t>
      </w:r>
      <w:r>
        <w:t xml:space="preserve"> </w:t>
      </w:r>
      <w:r w:rsidRPr="00417354">
        <w:t>shall consider whether the proposed impacts</w:t>
      </w:r>
      <w:r>
        <w:t xml:space="preserve"> </w:t>
      </w:r>
      <w:r w:rsidRPr="00417354">
        <w:t xml:space="preserve">may affect conditions required to sustain and recover the federally endangered Carolina </w:t>
      </w:r>
      <w:proofErr w:type="spellStart"/>
      <w:r w:rsidRPr="00417354">
        <w:t>heelsplitter</w:t>
      </w:r>
      <w:proofErr w:type="spellEnd"/>
      <w:r w:rsidRPr="00417354">
        <w:t xml:space="preserve"> (</w:t>
      </w:r>
      <w:proofErr w:type="spellStart"/>
      <w:r w:rsidRPr="00417354">
        <w:t>Lasmigona</w:t>
      </w:r>
      <w:proofErr w:type="spellEnd"/>
      <w:r w:rsidRPr="00417354">
        <w:t xml:space="preserve"> </w:t>
      </w:r>
      <w:proofErr w:type="spellStart"/>
      <w:r w:rsidRPr="00417354">
        <w:t>decorata</w:t>
      </w:r>
      <w:proofErr w:type="spellEnd"/>
      <w:r w:rsidRPr="00417354">
        <w:t>).</w:t>
      </w:r>
    </w:p>
    <w:p w14:paraId="0639B175" w14:textId="77777777" w:rsidR="00E74168" w:rsidRPr="00417354" w:rsidRDefault="00E74168" w:rsidP="00B85BF3">
      <w:pPr>
        <w:pStyle w:val="SubParagraph"/>
        <w:tabs>
          <w:tab w:val="clear" w:pos="1800"/>
        </w:tabs>
      </w:pPr>
      <w:r w:rsidRPr="00417354">
        <w:t>(4)</w:t>
      </w:r>
      <w:r>
        <w:tab/>
      </w:r>
      <w:r w:rsidRPr="00417354">
        <w:t>The Authority shall issue an Authorization Certificate,</w:t>
      </w:r>
      <w:r>
        <w:t xml:space="preserve"> </w:t>
      </w:r>
      <w:bookmarkStart w:id="26" w:name="_Hlk7695211"/>
      <w:r w:rsidRPr="00417354">
        <w:t xml:space="preserve">deny the application, or request additional information within 60 calendar days after receipt of an application that meets the </w:t>
      </w:r>
      <w:bookmarkEnd w:id="26"/>
      <w:r w:rsidRPr="00417354">
        <w:t xml:space="preserve">requirements as described in Subparagraph (b)(1) through (b)(3) of this Rule. </w:t>
      </w:r>
      <w:bookmarkStart w:id="27" w:name="_Hlk7695227"/>
      <w:r w:rsidRPr="00417354">
        <w:t xml:space="preserve">When the Authority requests additional information, the 60-day review period restarts upon receipt of </w:t>
      </w:r>
      <w:proofErr w:type="gramStart"/>
      <w:r w:rsidRPr="00417354">
        <w:t>all of</w:t>
      </w:r>
      <w:proofErr w:type="gramEnd"/>
      <w:r w:rsidRPr="00417354">
        <w:t xml:space="preserve"> the additional information requested by the Authority. </w:t>
      </w:r>
      <w:bookmarkEnd w:id="27"/>
      <w:r w:rsidRPr="00417354">
        <w:t>Failure to</w:t>
      </w:r>
      <w:r>
        <w:t xml:space="preserve"> </w:t>
      </w:r>
      <w:bookmarkStart w:id="28" w:name="_Hlk7695247"/>
      <w:r w:rsidRPr="00417354">
        <w:t xml:space="preserve">issue the Authorization Certificate, deny the application, or request additional information </w:t>
      </w:r>
      <w:bookmarkEnd w:id="28"/>
      <w:r w:rsidRPr="00417354">
        <w:t>within 60 calendar days</w:t>
      </w:r>
      <w:r>
        <w:t xml:space="preserve"> </w:t>
      </w:r>
      <w:r w:rsidRPr="00417354">
        <w:t>shall be construed as</w:t>
      </w:r>
      <w:r>
        <w:t xml:space="preserve"> </w:t>
      </w:r>
      <w:r w:rsidRPr="00417354">
        <w:t>issuance of an Authorization Certificate</w:t>
      </w:r>
      <w:r>
        <w:t xml:space="preserve"> </w:t>
      </w:r>
      <w:r w:rsidRPr="00417354">
        <w:t>by the Authority to the applicant unless one of the following occurs:</w:t>
      </w:r>
    </w:p>
    <w:p w14:paraId="6E5993FE" w14:textId="77777777" w:rsidR="00E74168" w:rsidRPr="00417354" w:rsidRDefault="00E74168" w:rsidP="00B85BF3">
      <w:pPr>
        <w:pStyle w:val="Part"/>
        <w:tabs>
          <w:tab w:val="clear" w:pos="2520"/>
        </w:tabs>
      </w:pPr>
      <w:r w:rsidRPr="00417354">
        <w:t>(A)</w:t>
      </w:r>
      <w:r w:rsidRPr="00417354">
        <w:tab/>
        <w:t>The applicant agrees, in writing, to a longer period;</w:t>
      </w:r>
    </w:p>
    <w:p w14:paraId="7D8F63D7" w14:textId="77777777" w:rsidR="00E74168" w:rsidRPr="00417354" w:rsidRDefault="00E74168" w:rsidP="00B85BF3">
      <w:pPr>
        <w:pStyle w:val="Part"/>
        <w:tabs>
          <w:tab w:val="clear" w:pos="2520"/>
        </w:tabs>
      </w:pPr>
      <w:r w:rsidRPr="00417354">
        <w:t>(B)</w:t>
      </w:r>
      <w:r w:rsidRPr="00417354">
        <w:tab/>
        <w:t>The applicant fails to furnish information necessary for the Authority's decision;</w:t>
      </w:r>
    </w:p>
    <w:p w14:paraId="00F636F4" w14:textId="77777777" w:rsidR="00E74168" w:rsidRPr="00417354" w:rsidRDefault="00E74168" w:rsidP="00B85BF3">
      <w:pPr>
        <w:pStyle w:val="Part"/>
        <w:tabs>
          <w:tab w:val="clear" w:pos="2520"/>
        </w:tabs>
      </w:pPr>
      <w:r w:rsidRPr="00417354">
        <w:t>(C)</w:t>
      </w:r>
      <w:r w:rsidRPr="00417354">
        <w:tab/>
        <w:t>The applicant refuses Authority staff access to its records or premises for the purpose of gathering information necessary for the Authority's decision; or</w:t>
      </w:r>
    </w:p>
    <w:p w14:paraId="00A6EE42" w14:textId="77777777" w:rsidR="00E74168" w:rsidRPr="00417354" w:rsidRDefault="00E74168" w:rsidP="00B85BF3">
      <w:pPr>
        <w:pStyle w:val="Part"/>
        <w:tabs>
          <w:tab w:val="clear" w:pos="2520"/>
        </w:tabs>
      </w:pPr>
      <w:r w:rsidRPr="00417354">
        <w:t>(D)</w:t>
      </w:r>
      <w:r w:rsidRPr="00417354">
        <w:tab/>
        <w:t>Information necessary for the Authority's decision is unavailable.</w:t>
      </w:r>
    </w:p>
    <w:p w14:paraId="1F0F159F" w14:textId="77777777" w:rsidR="00E74168" w:rsidRPr="00417354" w:rsidRDefault="00E74168" w:rsidP="00B85BF3">
      <w:pPr>
        <w:pStyle w:val="SubParagraph"/>
        <w:tabs>
          <w:tab w:val="clear" w:pos="1800"/>
        </w:tabs>
      </w:pPr>
      <w:r w:rsidRPr="00417354">
        <w:t>(5)</w:t>
      </w:r>
      <w:r w:rsidRPr="00417354">
        <w:tab/>
        <w:t>The Authority may attach conditions to the Authorization Certificate that</w:t>
      </w:r>
      <w:r>
        <w:t xml:space="preserve"> </w:t>
      </w:r>
      <w:bookmarkStart w:id="29" w:name="_Hlk7695374"/>
      <w:r w:rsidRPr="00417354">
        <w:t xml:space="preserve">ensure compliance with </w:t>
      </w:r>
      <w:bookmarkEnd w:id="29"/>
      <w:r w:rsidRPr="00417354">
        <w:t>the riparian buffer protection program.</w:t>
      </w:r>
    </w:p>
    <w:p w14:paraId="20BD4A38" w14:textId="77777777" w:rsidR="00E74168" w:rsidRPr="00417354" w:rsidRDefault="00E74168" w:rsidP="00B85BF3">
      <w:pPr>
        <w:pStyle w:val="SubParagraph"/>
        <w:tabs>
          <w:tab w:val="clear" w:pos="1800"/>
        </w:tabs>
      </w:pPr>
      <w:r w:rsidRPr="00417354">
        <w:t>(6)</w:t>
      </w:r>
      <w:r w:rsidRPr="00417354">
        <w:tab/>
        <w:t>Requests for appeals of Authorization Certificates issued by the Division shall be made pursuant to G.S. 150B. Request for appeals of Authorization Certificates issued by the delegated local authority shall be made</w:t>
      </w:r>
      <w:r>
        <w:t xml:space="preserve"> </w:t>
      </w:r>
      <w:bookmarkStart w:id="30" w:name="_Hlk7695396"/>
      <w:r w:rsidRPr="00417354">
        <w:t>pursuant to the local authority's ordinance.</w:t>
      </w:r>
      <w:bookmarkEnd w:id="30"/>
    </w:p>
    <w:p w14:paraId="18D4FC2F" w14:textId="77777777" w:rsidR="00E74168" w:rsidRPr="00417354" w:rsidRDefault="00E74168" w:rsidP="00B85BF3">
      <w:pPr>
        <w:pStyle w:val="Paragraph"/>
      </w:pPr>
      <w:r w:rsidRPr="00417354">
        <w:t xml:space="preserve">(c)  AUTHORIZATION CERTIFICATES WITH EXCEPTIONS. Persons who wish to undertake uses designated in Rule .0607 of this Section as allowable with exception shall </w:t>
      </w:r>
      <w:proofErr w:type="gramStart"/>
      <w:r w:rsidRPr="00417354">
        <w:t>submit an application</w:t>
      </w:r>
      <w:proofErr w:type="gramEnd"/>
      <w:r w:rsidRPr="00417354">
        <w:t xml:space="preserve"> requesting an Authorization Certificate with Exception. The Authorization Certificate with Exception review procedure shall be as follows:</w:t>
      </w:r>
    </w:p>
    <w:p w14:paraId="3DDB4AE3" w14:textId="77777777" w:rsidR="00E74168" w:rsidRPr="00417354" w:rsidRDefault="00E74168" w:rsidP="00B85BF3">
      <w:pPr>
        <w:pStyle w:val="SubParagraph"/>
        <w:tabs>
          <w:tab w:val="clear" w:pos="1800"/>
        </w:tabs>
      </w:pPr>
      <w:r w:rsidRPr="00417354">
        <w:t>(1)</w:t>
      </w:r>
      <w:r w:rsidRPr="00417354">
        <w:tab/>
      </w:r>
      <w:bookmarkStart w:id="31" w:name="_Hlk7695526"/>
      <w:r w:rsidRPr="00417354">
        <w:t>All of the following conditions must be met in order to qualify for an Authorization Certificate with Exception:</w:t>
      </w:r>
      <w:bookmarkEnd w:id="31"/>
    </w:p>
    <w:p w14:paraId="20D4C451" w14:textId="77777777" w:rsidR="00E74168" w:rsidRPr="00417354" w:rsidRDefault="00E74168" w:rsidP="00B85BF3">
      <w:pPr>
        <w:pStyle w:val="Part"/>
        <w:tabs>
          <w:tab w:val="clear" w:pos="2520"/>
        </w:tabs>
      </w:pPr>
      <w:r w:rsidRPr="00417354">
        <w:t>(A)</w:t>
      </w:r>
      <w:r>
        <w:tab/>
      </w:r>
      <w:r w:rsidRPr="00417354">
        <w:t xml:space="preserve">There are practical difficulties or unnecessary hardships that prevent compliance with the riparian buffer protection requirements. </w:t>
      </w:r>
    </w:p>
    <w:p w14:paraId="1D7C0B21" w14:textId="77777777" w:rsidR="00E74168" w:rsidRPr="00417354" w:rsidRDefault="00E74168" w:rsidP="00B85BF3">
      <w:pPr>
        <w:pStyle w:val="Part"/>
        <w:tabs>
          <w:tab w:val="clear" w:pos="2520"/>
        </w:tabs>
      </w:pPr>
      <w:r w:rsidRPr="00417354">
        <w:t>(B)</w:t>
      </w:r>
      <w:r>
        <w:tab/>
      </w:r>
      <w:r w:rsidRPr="00417354">
        <w:t>If the applicant complies with the provisions of the riparian buffer requirements, he or she can secure no reasonable return from, nor make reasonable use of, his or her property. Merely proving that the Authorization Certificate with Exception would allow a greater profit from the property shall not be considered adequate justification for an Authorization Certificate with Exception. Moreover, the Authority shall consider whether the Authorization Certificate with Exception is the minimum possible deviation from the terms of the riparian buffer requirements that will make reasonable use of the property possible.</w:t>
      </w:r>
    </w:p>
    <w:p w14:paraId="3AC3B134" w14:textId="77777777" w:rsidR="00E74168" w:rsidRPr="00417354" w:rsidRDefault="00E74168" w:rsidP="00B85BF3">
      <w:pPr>
        <w:pStyle w:val="Part"/>
        <w:tabs>
          <w:tab w:val="clear" w:pos="2520"/>
        </w:tabs>
      </w:pPr>
      <w:r w:rsidRPr="00417354">
        <w:t>(C)</w:t>
      </w:r>
      <w:r>
        <w:tab/>
      </w:r>
      <w:r w:rsidRPr="00417354">
        <w:t>The hardship is due to the physical nature of the applicant's property, such as its size, shape, or topography.</w:t>
      </w:r>
    </w:p>
    <w:p w14:paraId="0071E4EC" w14:textId="77777777" w:rsidR="00E74168" w:rsidRPr="00417354" w:rsidRDefault="00E74168" w:rsidP="00B85BF3">
      <w:pPr>
        <w:pStyle w:val="Part"/>
        <w:tabs>
          <w:tab w:val="clear" w:pos="2520"/>
        </w:tabs>
      </w:pPr>
      <w:r w:rsidRPr="00417354">
        <w:t>(D)</w:t>
      </w:r>
      <w:r>
        <w:tab/>
      </w:r>
      <w:r w:rsidRPr="00417354">
        <w:t>The applicant did not cause the hardship.</w:t>
      </w:r>
    </w:p>
    <w:p w14:paraId="2C67DAB9" w14:textId="77777777" w:rsidR="00E74168" w:rsidRPr="00417354" w:rsidRDefault="00E74168" w:rsidP="00B85BF3">
      <w:pPr>
        <w:pStyle w:val="Part"/>
        <w:tabs>
          <w:tab w:val="clear" w:pos="2520"/>
        </w:tabs>
      </w:pPr>
      <w:r w:rsidRPr="00417354">
        <w:t>(E)</w:t>
      </w:r>
      <w:r>
        <w:tab/>
      </w:r>
      <w:r w:rsidRPr="00417354">
        <w:t>The requested Authorization Certificate with Exception is consistent with the general spirit, purpose, and intent of the State's riparian buffer protection requirements, will protect water quality, will secure public safety and welfare, and will preserve substantial justice.</w:t>
      </w:r>
    </w:p>
    <w:p w14:paraId="273EAC66" w14:textId="77777777" w:rsidR="00E74168" w:rsidRPr="00417354" w:rsidRDefault="00E74168" w:rsidP="00B85BF3">
      <w:pPr>
        <w:pStyle w:val="SubParagraph"/>
        <w:tabs>
          <w:tab w:val="clear" w:pos="1800"/>
        </w:tabs>
      </w:pPr>
      <w:r w:rsidRPr="00417354">
        <w:t>(2)</w:t>
      </w:r>
      <w:r w:rsidRPr="00417354">
        <w:tab/>
        <w:t>MINOR EXCEPTIONS. An Authorization Certificate with Minor Exception request pertains to allowable with exception activities that are proposed to impact equal to or less than one-third of an acre of riparian buffer.</w:t>
      </w:r>
    </w:p>
    <w:p w14:paraId="2A688515" w14:textId="77777777" w:rsidR="00E74168" w:rsidRPr="00417354" w:rsidRDefault="00E74168" w:rsidP="00B85BF3">
      <w:pPr>
        <w:pStyle w:val="Part"/>
        <w:tabs>
          <w:tab w:val="clear" w:pos="2520"/>
        </w:tabs>
      </w:pPr>
      <w:r w:rsidRPr="00417354">
        <w:t>(A)</w:t>
      </w:r>
      <w:r w:rsidRPr="00417354">
        <w:tab/>
        <w:t>Authorization Certificate with Minor Exception requests shall be reviewed based on the criteria in Paragraph (b) and Subparagraph (c)(1) of this Rule.</w:t>
      </w:r>
    </w:p>
    <w:p w14:paraId="06C6456B" w14:textId="77777777" w:rsidR="00E74168" w:rsidRPr="00417354" w:rsidRDefault="00E74168" w:rsidP="00B85BF3">
      <w:pPr>
        <w:pStyle w:val="Part"/>
        <w:tabs>
          <w:tab w:val="clear" w:pos="2520"/>
        </w:tabs>
      </w:pPr>
      <w:r w:rsidRPr="00417354">
        <w:t>(B)</w:t>
      </w:r>
      <w:r w:rsidRPr="00417354">
        <w:tab/>
        <w:t>Within 60 calendar days of receipt of a complete application package that addresses Subparagraphs (b)(1),</w:t>
      </w:r>
      <w:r>
        <w:t xml:space="preserve"> </w:t>
      </w:r>
      <w:r w:rsidRPr="00417354">
        <w:t>(b)(2), and (c)(1) of this Rule, the Authority shall issue an Authorization Certificate with Minor Exception if the Authority</w:t>
      </w:r>
      <w:r>
        <w:t xml:space="preserve"> </w:t>
      </w:r>
      <w:r w:rsidRPr="00417354">
        <w:t xml:space="preserve">determines that the criteria in Subparagraph (b)(2) and (c)(1) of this Rule have been met and the applicant satisfies other applicable requirements as described in Paragraph (b) and Subparagraph (c)(1) of this Rule. If the Authority determines that </w:t>
      </w:r>
      <w:proofErr w:type="gramStart"/>
      <w:r w:rsidRPr="00417354">
        <w:t>all of</w:t>
      </w:r>
      <w:proofErr w:type="gramEnd"/>
      <w:r w:rsidRPr="00417354">
        <w:t xml:space="preserve"> the requirements in Subparagraphs (b)(2) and (c)(1) of this Rule have not been met, the Authority shall issue a final decision denying the Authorization Certificate with Minor Exception.</w:t>
      </w:r>
    </w:p>
    <w:p w14:paraId="7F61E056" w14:textId="77777777" w:rsidR="00E74168" w:rsidRPr="00417354" w:rsidRDefault="00E74168" w:rsidP="00B85BF3">
      <w:pPr>
        <w:pStyle w:val="SubParagraph"/>
        <w:tabs>
          <w:tab w:val="clear" w:pos="1800"/>
        </w:tabs>
      </w:pPr>
      <w:r w:rsidRPr="00417354">
        <w:t>(3)</w:t>
      </w:r>
      <w:r w:rsidRPr="00417354">
        <w:tab/>
        <w:t xml:space="preserve">MAJOR EXCEPTIONS. An Authorization Certificate with Major Exception request pertains to allowable with exception activities that are proposed to impact greater than one-third of an acre of the riparian buffer. </w:t>
      </w:r>
    </w:p>
    <w:p w14:paraId="68E85038" w14:textId="77777777" w:rsidR="00E74168" w:rsidRPr="00417354" w:rsidRDefault="00E74168" w:rsidP="00B85BF3">
      <w:pPr>
        <w:pStyle w:val="Part"/>
        <w:tabs>
          <w:tab w:val="clear" w:pos="2520"/>
        </w:tabs>
      </w:pPr>
      <w:r w:rsidRPr="00417354">
        <w:t>(A)</w:t>
      </w:r>
      <w:r w:rsidRPr="00417354">
        <w:tab/>
        <w:t>Authorization Certificate with Major Exception requests shall be reviewed based on the criteria in Paragraph (b) and Subparagraph (c)(1) of this Rule.</w:t>
      </w:r>
    </w:p>
    <w:p w14:paraId="335A5813" w14:textId="77777777" w:rsidR="00E74168" w:rsidRPr="00417354" w:rsidRDefault="00E74168" w:rsidP="00B85BF3">
      <w:pPr>
        <w:pStyle w:val="Part"/>
        <w:tabs>
          <w:tab w:val="clear" w:pos="2520"/>
        </w:tabs>
      </w:pPr>
      <w:r w:rsidRPr="00417354">
        <w:t>(B)</w:t>
      </w:r>
      <w:r w:rsidRPr="00417354">
        <w:tab/>
        <w:t>Within 60 calendar days of receipt of a complete application package that addresses Subparagraphs (b)(1), (b)(2) and (c)(1) of this Rule, the Authority shall prepare a preliminary finding as to whether the criteria in Subparagraphs</w:t>
      </w:r>
      <w:r>
        <w:t xml:space="preserve"> </w:t>
      </w:r>
      <w:r w:rsidRPr="00417354">
        <w:t xml:space="preserve">(b)(2), and (c)(1) of this Rule have been met. </w:t>
      </w:r>
    </w:p>
    <w:p w14:paraId="2BF1A1AD" w14:textId="77777777" w:rsidR="00E74168" w:rsidRPr="00417354" w:rsidRDefault="00E74168" w:rsidP="00B85BF3">
      <w:pPr>
        <w:pStyle w:val="Part"/>
        <w:tabs>
          <w:tab w:val="clear" w:pos="2520"/>
        </w:tabs>
      </w:pPr>
      <w:r w:rsidRPr="00417354">
        <w:t>(C)</w:t>
      </w:r>
      <w:r w:rsidRPr="00417354">
        <w:tab/>
        <w:t>Notice of each pending complete application for an Authorization Certificate with Major Exception, including the</w:t>
      </w:r>
      <w:r>
        <w:t xml:space="preserve"> </w:t>
      </w:r>
      <w:r w:rsidRPr="00417354">
        <w:t xml:space="preserve">preliminary findings prepared by the Authority, shall be posted on the Division's website and sent to all individuals on the Mailing List, as described in 15A NCAC 02H .0503 (g), at least 30 calendar days prior to proposed final action by the Authority on the application. </w:t>
      </w:r>
      <w:bookmarkStart w:id="32" w:name="_Hlk7696695"/>
      <w:r w:rsidRPr="00417354">
        <w:t>If the Authority is not the Division, then the Authority shall forward the required notice information to the Division for posting.</w:t>
      </w:r>
      <w:bookmarkEnd w:id="32"/>
    </w:p>
    <w:p w14:paraId="6FD43C57" w14:textId="77777777" w:rsidR="00E74168" w:rsidRPr="00417354" w:rsidRDefault="00E74168" w:rsidP="00B85BF3">
      <w:pPr>
        <w:pStyle w:val="Part"/>
        <w:tabs>
          <w:tab w:val="clear" w:pos="2520"/>
        </w:tabs>
      </w:pPr>
      <w:r w:rsidRPr="00417354">
        <w:t>(D)</w:t>
      </w:r>
      <w:r w:rsidRPr="00417354">
        <w:tab/>
        <w:t xml:space="preserve">Within 60 calendar days following the notice as described in Part (c)(3)(C) of this Rule, upon the Authority's determination that all of the requirements in Subparagraphs (b)(2) and (c)(1) of this Rule have been met, the Authority shall issue an Authorization Certificate with Major Exception. If the Authority determines that </w:t>
      </w:r>
      <w:proofErr w:type="gramStart"/>
      <w:r w:rsidRPr="00417354">
        <w:t>all of</w:t>
      </w:r>
      <w:proofErr w:type="gramEnd"/>
      <w:r w:rsidRPr="00417354">
        <w:t xml:space="preserve"> the requirements in Subparagraphs (b)(2) and (c)(1) of this Rule have not been met, the Authority shall issue a final decision denying the Authorization Certificate with Major Exception. </w:t>
      </w:r>
    </w:p>
    <w:p w14:paraId="3C1BD549" w14:textId="77777777" w:rsidR="00E74168" w:rsidRPr="00417354" w:rsidRDefault="00E74168" w:rsidP="00B85BF3">
      <w:pPr>
        <w:pStyle w:val="SubParagraph"/>
        <w:tabs>
          <w:tab w:val="clear" w:pos="1800"/>
        </w:tabs>
      </w:pPr>
      <w:r w:rsidRPr="00417354">
        <w:t>(4)</w:t>
      </w:r>
      <w:r>
        <w:tab/>
      </w:r>
      <w:r w:rsidRPr="00417354">
        <w:t>The Authority may attach conditions to the Authorization Certificate with Exception that</w:t>
      </w:r>
      <w:r>
        <w:t xml:space="preserve"> </w:t>
      </w:r>
      <w:r w:rsidRPr="00417354">
        <w:t>ensure compliance with the riparian buffer protection program.</w:t>
      </w:r>
    </w:p>
    <w:p w14:paraId="12D218C8" w14:textId="77777777" w:rsidR="00E74168" w:rsidRPr="00417354" w:rsidRDefault="00E74168" w:rsidP="00B85BF3">
      <w:pPr>
        <w:pStyle w:val="SubParagraph"/>
        <w:tabs>
          <w:tab w:val="clear" w:pos="1800"/>
        </w:tabs>
      </w:pPr>
      <w:r w:rsidRPr="00417354">
        <w:t>(5)</w:t>
      </w:r>
      <w:r>
        <w:tab/>
      </w:r>
      <w:r w:rsidRPr="00417354">
        <w:t>Requests for appeals of Authorization Certificates with Exception issued by the Division shall be made pursuant to G.S. 150B. Requests for appeals of Authorization Certificates with Exception issued by the delegated local authority shall be made</w:t>
      </w:r>
      <w:r>
        <w:t xml:space="preserve"> </w:t>
      </w:r>
      <w:r w:rsidRPr="00417354">
        <w:t>pursuant to the local authority's ordinance.</w:t>
      </w:r>
    </w:p>
    <w:p w14:paraId="210D5A2B" w14:textId="77777777" w:rsidR="00E74168" w:rsidRPr="00417354" w:rsidRDefault="00E74168" w:rsidP="00B85BF3">
      <w:pPr>
        <w:pStyle w:val="Base"/>
      </w:pPr>
    </w:p>
    <w:p w14:paraId="1848EF3A" w14:textId="77777777" w:rsidR="00E74168" w:rsidRPr="00417354" w:rsidRDefault="00E74168" w:rsidP="00B85BF3">
      <w:pPr>
        <w:pStyle w:val="History"/>
      </w:pPr>
      <w:r w:rsidRPr="00417354">
        <w:t>History Note:</w:t>
      </w:r>
      <w:r w:rsidRPr="00417354">
        <w:tab/>
        <w:t>Authority G.S. 143-214.1; 143-215.3(a)(1); 143-215.8A;</w:t>
      </w:r>
    </w:p>
    <w:p w14:paraId="410E421C" w14:textId="77777777" w:rsidR="00E74168" w:rsidRPr="00417354" w:rsidRDefault="00E74168" w:rsidP="00B85BF3">
      <w:pPr>
        <w:pStyle w:val="HistoryAfter"/>
      </w:pPr>
      <w:r w:rsidRPr="00417354">
        <w:t>Eff. February 1, 2009</w:t>
      </w:r>
      <w:r>
        <w:t>;</w:t>
      </w:r>
    </w:p>
    <w:p w14:paraId="5B0B154C" w14:textId="77777777" w:rsidR="00E74168" w:rsidRPr="00417354" w:rsidRDefault="00E74168" w:rsidP="00B85BF3">
      <w:pPr>
        <w:pStyle w:val="HistoryAfter"/>
      </w:pPr>
      <w:r w:rsidRPr="00417354">
        <w:t xml:space="preserve">Readopted Eff. </w:t>
      </w:r>
      <w:r>
        <w:t>Pending Delayed Effective Date.</w:t>
      </w:r>
      <w:r w:rsidRPr="00417354">
        <w:t xml:space="preserve"> (The provisions of paragraph (b) of this Rule were previously codified in 15A NCAC 02B .0607(e)).</w:t>
      </w:r>
    </w:p>
    <w:p w14:paraId="533CD861" w14:textId="77777777" w:rsidR="00E74168" w:rsidRPr="00417354" w:rsidRDefault="00E74168" w:rsidP="00B85BF3">
      <w:pPr>
        <w:pStyle w:val="Base"/>
      </w:pPr>
    </w:p>
    <w:p w14:paraId="6045DDEC" w14:textId="77777777" w:rsidR="00E74168" w:rsidRPr="005F034E" w:rsidRDefault="00E74168" w:rsidP="00B85BF3">
      <w:pPr>
        <w:pStyle w:val="Rule"/>
      </w:pPr>
      <w:r w:rsidRPr="005F034E">
        <w:t>15A NCAC 02B .0608</w:t>
      </w:r>
      <w:r w:rsidRPr="005F034E">
        <w:tab/>
        <w:t>SITE SPECIFIC WATER QUALITY MANAGEMENT PLAN FOR THE GOOSE CREEK WATERSHED (YADKIN PEE-DEE RIVER BASIN): MANAGE ACTIVITIES WITHIN RIPARIAN BUFFERS: FOREST HARVESTING REQUIREMENTS</w:t>
      </w:r>
    </w:p>
    <w:p w14:paraId="735F9B05" w14:textId="77777777" w:rsidR="00E74168" w:rsidRPr="005F034E" w:rsidRDefault="00E74168" w:rsidP="00B85BF3">
      <w:pPr>
        <w:pStyle w:val="Paragraph"/>
      </w:pPr>
      <w:r w:rsidRPr="005F034E">
        <w:rPr>
          <w:bCs/>
        </w:rPr>
        <w:t xml:space="preserve">(a)  </w:t>
      </w:r>
      <w:r w:rsidRPr="005F034E">
        <w:t>PURPOSE. The following requirements shall apply to all forest harvesting operations and forestry-related land-disturbing activities subject to riparian buffer requirements under Rules .0601 through .0608 of this Section.</w:t>
      </w:r>
    </w:p>
    <w:p w14:paraId="35CB0B6C" w14:textId="77777777" w:rsidR="00E74168" w:rsidRPr="005F034E" w:rsidRDefault="00E74168" w:rsidP="00B85BF3">
      <w:pPr>
        <w:pStyle w:val="Paragraph"/>
      </w:pPr>
      <w:r w:rsidRPr="005F034E">
        <w:t>(b)  REQUIREMENTS THROUGHOUT THE BUFFER. The following requirements shall apply:</w:t>
      </w:r>
    </w:p>
    <w:p w14:paraId="49820AC5" w14:textId="77777777" w:rsidR="00E74168" w:rsidRPr="005F034E" w:rsidRDefault="00E74168" w:rsidP="00B85BF3">
      <w:pPr>
        <w:pStyle w:val="SubParagraph"/>
        <w:tabs>
          <w:tab w:val="clear" w:pos="1800"/>
        </w:tabs>
      </w:pPr>
      <w:r w:rsidRPr="005F034E">
        <w:t>(1)</w:t>
      </w:r>
      <w:r w:rsidRPr="005F034E">
        <w:tab/>
        <w:t>All forest harvest activities within the buffer shall comply with Forest</w:t>
      </w:r>
      <w:r>
        <w:t xml:space="preserve"> </w:t>
      </w:r>
      <w:r w:rsidRPr="005F034E">
        <w:t>Practices Guidelines Related to Water Quality as defined in 02 NCAC 60C;</w:t>
      </w:r>
    </w:p>
    <w:p w14:paraId="1CE40DEC" w14:textId="77777777" w:rsidR="00E74168" w:rsidRPr="005F034E" w:rsidRDefault="00E74168" w:rsidP="00B85BF3">
      <w:pPr>
        <w:pStyle w:val="SubParagraph"/>
        <w:tabs>
          <w:tab w:val="clear" w:pos="1800"/>
        </w:tabs>
      </w:pPr>
      <w:r w:rsidRPr="005F034E">
        <w:t>(2)</w:t>
      </w:r>
      <w:r w:rsidRPr="005F034E">
        <w:tab/>
        <w:t>Logging decks and sawmill sites shall not be placed in the riparian buffer;</w:t>
      </w:r>
    </w:p>
    <w:p w14:paraId="73F6CEDA" w14:textId="77777777" w:rsidR="00E74168" w:rsidRPr="005F034E" w:rsidRDefault="00E74168" w:rsidP="00B85BF3">
      <w:pPr>
        <w:pStyle w:val="SubParagraph"/>
        <w:tabs>
          <w:tab w:val="clear" w:pos="1800"/>
        </w:tabs>
      </w:pPr>
      <w:r w:rsidRPr="005F034E">
        <w:t>(3)</w:t>
      </w:r>
      <w:r w:rsidRPr="005F034E">
        <w:tab/>
        <w:t>Timber felling shall be directed away from the stream or water body;</w:t>
      </w:r>
    </w:p>
    <w:p w14:paraId="5E6A8345" w14:textId="77777777" w:rsidR="00E74168" w:rsidRPr="005F034E" w:rsidRDefault="00E74168" w:rsidP="00B85BF3">
      <w:pPr>
        <w:pStyle w:val="SubParagraph"/>
        <w:tabs>
          <w:tab w:val="clear" w:pos="1800"/>
        </w:tabs>
      </w:pPr>
      <w:r w:rsidRPr="005F034E">
        <w:t>(4)</w:t>
      </w:r>
      <w:r w:rsidRPr="005F034E">
        <w:tab/>
        <w:t>Skidding shall be directed away from the stream or water body and shall be done in a manner that minimizes soil disturbance and prevents the creation of channels or ruts;</w:t>
      </w:r>
    </w:p>
    <w:p w14:paraId="373AD47F" w14:textId="77777777" w:rsidR="00E74168" w:rsidRPr="005F034E" w:rsidRDefault="00E74168" w:rsidP="00B85BF3">
      <w:pPr>
        <w:pStyle w:val="SubParagraph"/>
        <w:tabs>
          <w:tab w:val="clear" w:pos="1800"/>
        </w:tabs>
      </w:pPr>
      <w:r w:rsidRPr="005F034E">
        <w:t>(5)</w:t>
      </w:r>
      <w:r w:rsidRPr="005F034E">
        <w:tab/>
        <w:t>Individual trees may be treated to maintain or improve their health, form, or vigor;</w:t>
      </w:r>
    </w:p>
    <w:p w14:paraId="66F6CB39" w14:textId="77777777" w:rsidR="00E74168" w:rsidRPr="005F034E" w:rsidRDefault="00E74168" w:rsidP="00B85BF3">
      <w:pPr>
        <w:pStyle w:val="SubParagraph"/>
        <w:tabs>
          <w:tab w:val="clear" w:pos="1800"/>
        </w:tabs>
      </w:pPr>
      <w:r w:rsidRPr="005F034E">
        <w:t>(6)</w:t>
      </w:r>
      <w:r w:rsidRPr="005F034E">
        <w:tab/>
        <w:t>Harvesting of dead or infected trees or application of pesticides necessary to prevent or control extensive tree pest and disease infestation is allowed, when approved by the North Carolina Forest Service for a specific site in accordance with G.S. 106-920 through G.S. 106-926. The North Carolina Forest Service must notify the Division of all approvals within 60 calendar days;</w:t>
      </w:r>
    </w:p>
    <w:p w14:paraId="24DF47AA" w14:textId="77777777" w:rsidR="00E74168" w:rsidRPr="005F034E" w:rsidRDefault="00E74168" w:rsidP="00B85BF3">
      <w:pPr>
        <w:pStyle w:val="SubParagraph"/>
        <w:tabs>
          <w:tab w:val="clear" w:pos="1800"/>
        </w:tabs>
      </w:pPr>
      <w:r w:rsidRPr="005F034E">
        <w:t>(7)</w:t>
      </w:r>
      <w:r w:rsidRPr="005F034E">
        <w:tab/>
        <w:t>Removal of individual trees that are in danger of causing damage to structures or human life is allowed;</w:t>
      </w:r>
    </w:p>
    <w:p w14:paraId="24CD0533" w14:textId="77777777" w:rsidR="00E74168" w:rsidRPr="005F034E" w:rsidRDefault="00E74168" w:rsidP="00B85BF3">
      <w:pPr>
        <w:pStyle w:val="SubParagraph"/>
        <w:tabs>
          <w:tab w:val="clear" w:pos="1800"/>
        </w:tabs>
      </w:pPr>
      <w:r w:rsidRPr="005F034E">
        <w:t>(8)</w:t>
      </w:r>
      <w:r w:rsidRPr="005F034E">
        <w:tab/>
        <w:t>Natural regeneration of forest vegetation and planting of trees, shrubs, or ground cover plants to enhance the riparian buffer is allowed provided that the soil disturbance is minimized</w:t>
      </w:r>
      <w:proofErr w:type="gramStart"/>
      <w:r w:rsidRPr="005F034E">
        <w:t>; .</w:t>
      </w:r>
      <w:proofErr w:type="gramEnd"/>
    </w:p>
    <w:p w14:paraId="684D3118" w14:textId="77777777" w:rsidR="00E74168" w:rsidRPr="005F034E" w:rsidRDefault="00E74168" w:rsidP="00B85BF3">
      <w:pPr>
        <w:pStyle w:val="SubParagraph"/>
        <w:tabs>
          <w:tab w:val="clear" w:pos="1800"/>
        </w:tabs>
      </w:pPr>
      <w:r w:rsidRPr="005F034E">
        <w:t>(9)</w:t>
      </w:r>
      <w:r w:rsidRPr="005F034E">
        <w:tab/>
        <w:t>Prescribed burns shall be allowed when conducted for forest management purposes; and</w:t>
      </w:r>
    </w:p>
    <w:p w14:paraId="74614F11" w14:textId="77777777" w:rsidR="00E74168" w:rsidRPr="005F034E" w:rsidRDefault="00E74168" w:rsidP="00B85BF3">
      <w:pPr>
        <w:pStyle w:val="SubParagraph"/>
        <w:tabs>
          <w:tab w:val="clear" w:pos="1800"/>
        </w:tabs>
      </w:pPr>
      <w:r w:rsidRPr="005F034E">
        <w:t>(10)</w:t>
      </w:r>
      <w:r w:rsidRPr="005F034E">
        <w:tab/>
        <w:t xml:space="preserve">A one-time fertilizer application at agronomic rates in the riparian buffer </w:t>
      </w:r>
      <w:proofErr w:type="gramStart"/>
      <w:r w:rsidRPr="005F034E">
        <w:t>is allowed to</w:t>
      </w:r>
      <w:proofErr w:type="gramEnd"/>
      <w:r w:rsidRPr="005F034E">
        <w:t xml:space="preserve"> establish replanted vegetation. No runoff from this one-time application in the riparian buffer is allowed in the</w:t>
      </w:r>
      <w:r>
        <w:t xml:space="preserve"> </w:t>
      </w:r>
      <w:r w:rsidRPr="005F034E">
        <w:t>surface water.</w:t>
      </w:r>
    </w:p>
    <w:p w14:paraId="542327DA" w14:textId="77777777" w:rsidR="00E74168" w:rsidRPr="005F034E" w:rsidRDefault="00E74168" w:rsidP="00B85BF3">
      <w:pPr>
        <w:pStyle w:val="Paragraph"/>
      </w:pPr>
      <w:r w:rsidRPr="005F034E">
        <w:t xml:space="preserve">(c)  SELECTIVE HARVEST. Selective forest harvesting is allowed provided that: </w:t>
      </w:r>
    </w:p>
    <w:p w14:paraId="63BCA697" w14:textId="77777777" w:rsidR="00E74168" w:rsidRPr="005F034E" w:rsidRDefault="00E74168" w:rsidP="00B85BF3">
      <w:pPr>
        <w:pStyle w:val="SubParagraph"/>
        <w:tabs>
          <w:tab w:val="clear" w:pos="1800"/>
        </w:tabs>
      </w:pPr>
      <w:r w:rsidRPr="005F034E">
        <w:t>(1)</w:t>
      </w:r>
      <w:r w:rsidRPr="005F034E">
        <w:tab/>
        <w:t>The forest lands have a deferment for use value under forestry in accordance with G.S. 105-277.2 through 277.6 or the forest lands have a forest management plan prepared or approved by a registered professional forester. Copies of either the approval of the deferment for use value under forestry or the forest management plan shall be produced upon request by the North Carolina Forest Service or the Division;</w:t>
      </w:r>
    </w:p>
    <w:p w14:paraId="574FEB3C" w14:textId="77777777" w:rsidR="00E74168" w:rsidRPr="005F034E" w:rsidRDefault="00E74168" w:rsidP="00B85BF3">
      <w:pPr>
        <w:pStyle w:val="SubParagraph"/>
        <w:tabs>
          <w:tab w:val="clear" w:pos="1800"/>
        </w:tabs>
      </w:pPr>
      <w:r w:rsidRPr="005F034E">
        <w:t>(2)</w:t>
      </w:r>
      <w:r w:rsidRPr="005F034E">
        <w:tab/>
        <w:t>Tracked or wheeled vehicles are only used for the purpose of selective timber harvesting where there is no other practical alternative for removal of individual trees;</w:t>
      </w:r>
    </w:p>
    <w:p w14:paraId="30004AB8" w14:textId="77777777" w:rsidR="00E74168" w:rsidRPr="005F034E" w:rsidRDefault="00E74168" w:rsidP="00B85BF3">
      <w:pPr>
        <w:pStyle w:val="SubParagraph"/>
        <w:tabs>
          <w:tab w:val="clear" w:pos="1800"/>
        </w:tabs>
      </w:pPr>
      <w:r w:rsidRPr="005F034E">
        <w:t>(3)</w:t>
      </w:r>
      <w:r w:rsidRPr="005F034E">
        <w:tab/>
        <w:t>No tracked or wheeled vehicles shall be used to conduct site preparation activities;</w:t>
      </w:r>
    </w:p>
    <w:p w14:paraId="163F3A3B" w14:textId="77777777" w:rsidR="00E74168" w:rsidRPr="005F034E" w:rsidRDefault="00E74168" w:rsidP="00B85BF3">
      <w:pPr>
        <w:pStyle w:val="SubParagraph"/>
        <w:tabs>
          <w:tab w:val="clear" w:pos="1800"/>
        </w:tabs>
      </w:pPr>
      <w:r w:rsidRPr="005F034E">
        <w:t>(4)</w:t>
      </w:r>
      <w:r w:rsidRPr="005F034E">
        <w:tab/>
        <w:t>Trees are removed in a manner that minimizes disturbance to the soil and remaining vegetation;</w:t>
      </w:r>
    </w:p>
    <w:p w14:paraId="12A9A48E" w14:textId="77777777" w:rsidR="00E74168" w:rsidRPr="005F034E" w:rsidRDefault="00E74168" w:rsidP="00B85BF3">
      <w:pPr>
        <w:pStyle w:val="SubParagraph"/>
        <w:tabs>
          <w:tab w:val="clear" w:pos="1800"/>
        </w:tabs>
      </w:pPr>
      <w:r w:rsidRPr="005F034E">
        <w:t>(5)</w:t>
      </w:r>
      <w:r w:rsidRPr="005F034E">
        <w:tab/>
        <w:t>The first 10 feet of the riparian buffer directly adjacent to the stream or waterbody shall be undisturbed, except for the removal of individual high value trees. The removal of individual high value</w:t>
      </w:r>
      <w:r>
        <w:t xml:space="preserve"> </w:t>
      </w:r>
      <w:r w:rsidRPr="005F034E">
        <w:t>trees shall only be allowed provided that no trees with exposed roots visible in the streambank are cut, unless they meet Subparagraphs (b)(6) or (b)(7) of this Rule;</w:t>
      </w:r>
    </w:p>
    <w:p w14:paraId="111A9B21" w14:textId="77777777" w:rsidR="00E74168" w:rsidRPr="005F034E" w:rsidRDefault="00E74168" w:rsidP="00B85BF3">
      <w:pPr>
        <w:pStyle w:val="SubParagraph"/>
        <w:tabs>
          <w:tab w:val="clear" w:pos="1800"/>
        </w:tabs>
      </w:pPr>
      <w:r w:rsidRPr="005F034E">
        <w:t>(6)</w:t>
      </w:r>
      <w:r w:rsidRPr="005F034E">
        <w:tab/>
        <w:t>In the area from 10 feet to 50 feet of the riparian buffer, a maximum of 50 percent of the trees greater than five inches diameter breast height (DBH) may be cut and removed. The reentry time for harvest shall be no more frequent than every 15 years, except on forest plantations as defined in 15A NCAC 02B</w:t>
      </w:r>
      <w:r>
        <w:t xml:space="preserve"> </w:t>
      </w:r>
      <w:r w:rsidRPr="005F034E">
        <w:t>.0610, where the reentry time shall be no more frequent than every five years. In either case, the trees remaining after harvest shall be as evenly spaced as possible; and</w:t>
      </w:r>
    </w:p>
    <w:p w14:paraId="44BDF5AA" w14:textId="77777777" w:rsidR="00E74168" w:rsidRPr="005F034E" w:rsidRDefault="00E74168" w:rsidP="00B85BF3">
      <w:pPr>
        <w:pStyle w:val="SubParagraph"/>
        <w:tabs>
          <w:tab w:val="clear" w:pos="1800"/>
        </w:tabs>
      </w:pPr>
      <w:r w:rsidRPr="005F034E">
        <w:t>(7)</w:t>
      </w:r>
      <w:r w:rsidRPr="005F034E">
        <w:tab/>
        <w:t xml:space="preserve">In the outer riparian buffer (landward of 50 feet), harvesting and regeneration of the forest stand shall be allowed, </w:t>
      </w:r>
      <w:proofErr w:type="gramStart"/>
      <w:r w:rsidRPr="005F034E">
        <w:t>provided that</w:t>
      </w:r>
      <w:proofErr w:type="gramEnd"/>
      <w:r w:rsidRPr="005F034E">
        <w:t xml:space="preserve"> ground cover is established and maintained to provide for diffusion and infiltration of surface runoff.</w:t>
      </w:r>
    </w:p>
    <w:p w14:paraId="468648D5" w14:textId="77777777" w:rsidR="00E74168" w:rsidRPr="005F034E" w:rsidRDefault="00E74168" w:rsidP="00B85BF3">
      <w:pPr>
        <w:pStyle w:val="Paragraph"/>
      </w:pPr>
      <w:r w:rsidRPr="005F034E">
        <w:t>(d)  EXCEPTIONS. Persons who wish to undertake forest harvesting operations or practices different from the requirements set forth in this Rule may request an Authorization Certificate with Exception pursuant to Rule .0606 of this Section.</w:t>
      </w:r>
    </w:p>
    <w:p w14:paraId="28A4F78F" w14:textId="77777777" w:rsidR="00E74168" w:rsidRPr="005F034E" w:rsidRDefault="00E74168" w:rsidP="00B85BF3">
      <w:pPr>
        <w:pStyle w:val="Base"/>
      </w:pPr>
    </w:p>
    <w:p w14:paraId="5BB9FD2B" w14:textId="77777777" w:rsidR="00E74168" w:rsidRPr="005F034E" w:rsidRDefault="00E74168" w:rsidP="00B85BF3">
      <w:pPr>
        <w:pStyle w:val="History"/>
      </w:pPr>
      <w:r w:rsidRPr="005F034E">
        <w:t>History Note:</w:t>
      </w:r>
      <w:r w:rsidRPr="005F034E">
        <w:tab/>
        <w:t>Authority G.S. 143-214.1; 143-215.3(a)(1); 143-215.8A;</w:t>
      </w:r>
    </w:p>
    <w:p w14:paraId="09323AC2" w14:textId="77777777" w:rsidR="00E74168" w:rsidRPr="005F034E" w:rsidRDefault="00E74168" w:rsidP="00B85BF3">
      <w:pPr>
        <w:pStyle w:val="HistoryAfter"/>
      </w:pPr>
      <w:r w:rsidRPr="005F034E">
        <w:t>Eff. February 1, 2009</w:t>
      </w:r>
      <w:r>
        <w:t>;</w:t>
      </w:r>
    </w:p>
    <w:p w14:paraId="6704D9AC" w14:textId="77777777" w:rsidR="00E74168" w:rsidRPr="005F034E" w:rsidRDefault="00E74168" w:rsidP="00B85BF3">
      <w:pPr>
        <w:pStyle w:val="HistoryAfter"/>
      </w:pPr>
      <w:r w:rsidRPr="005F034E">
        <w:t xml:space="preserve">Readopted Eff. </w:t>
      </w:r>
      <w:r>
        <w:t>Pending Delayed Effective Date</w:t>
      </w:r>
      <w:r w:rsidRPr="005F034E">
        <w:t>.</w:t>
      </w:r>
    </w:p>
    <w:p w14:paraId="401F9A57" w14:textId="77777777" w:rsidR="00E74168" w:rsidRDefault="00E74168" w:rsidP="00B85BF3">
      <w:pPr>
        <w:pStyle w:val="Base"/>
      </w:pPr>
    </w:p>
    <w:p w14:paraId="1770C2F1" w14:textId="77777777" w:rsidR="00E74168" w:rsidRPr="00756DB2" w:rsidRDefault="00E74168" w:rsidP="00B85BF3">
      <w:pPr>
        <w:pStyle w:val="Rule"/>
      </w:pPr>
      <w:r w:rsidRPr="00756DB2">
        <w:t>15A ncac 02b .0610</w:t>
      </w:r>
      <w:r w:rsidRPr="00756DB2">
        <w:tab/>
        <w:t>managing ACTIVITIES WITHIN riparian buffers: DEFINITIONS</w:t>
      </w:r>
    </w:p>
    <w:p w14:paraId="5BF34807" w14:textId="77777777" w:rsidR="00E74168" w:rsidRPr="00756DB2" w:rsidRDefault="00E74168" w:rsidP="00B85BF3">
      <w:pPr>
        <w:pStyle w:val="Paragraph"/>
      </w:pPr>
      <w:r w:rsidRPr="00756DB2">
        <w:t>For the purposes of this Section, the following words and phrases shall</w:t>
      </w:r>
      <w:r>
        <w:t xml:space="preserve"> </w:t>
      </w:r>
      <w:r w:rsidRPr="00756DB2">
        <w:t>mean:</w:t>
      </w:r>
    </w:p>
    <w:p w14:paraId="1F1F2264" w14:textId="77777777" w:rsidR="00E74168" w:rsidRPr="00756DB2" w:rsidRDefault="00E74168" w:rsidP="00B85BF3">
      <w:pPr>
        <w:pStyle w:val="Item"/>
        <w:tabs>
          <w:tab w:val="clear" w:pos="1800"/>
        </w:tabs>
      </w:pPr>
      <w:r w:rsidRPr="00756DB2">
        <w:t>(1)</w:t>
      </w:r>
      <w:r w:rsidRPr="00756DB2">
        <w:tab/>
        <w:t>"Airport Facilities" means all properties, facilities, buildings, structures, and activities that satisfy or otherwise fall within the scope of one or more of the definitions or uses of the words or phrases</w:t>
      </w:r>
      <w:r>
        <w:t xml:space="preserve"> </w:t>
      </w:r>
      <w:r w:rsidRPr="00756DB2">
        <w:t>"air navigation facility,"</w:t>
      </w:r>
      <w:r>
        <w:t xml:space="preserve"> </w:t>
      </w:r>
      <w:r w:rsidRPr="00756DB2">
        <w:t xml:space="preserve">"airport," or "airport protection privileges" under G.S. 63-1; the definition of "aeronautical facilities" in G.S. 63-79(1); the phrase "airport facilities" as used in G.S. 159-48(b)(1); the phrase "aeronautical facilities" as defined in G.S. 159-81 and G.S. 159-97; and the phrase "airport facilities and improvements" as used in Article V, Section 13, of the North Carolina Constitution. The term shall include: </w:t>
      </w:r>
    </w:p>
    <w:p w14:paraId="087714BF" w14:textId="77777777" w:rsidR="00E74168" w:rsidRPr="00756DB2" w:rsidRDefault="00E74168" w:rsidP="00B85BF3">
      <w:pPr>
        <w:pStyle w:val="SubItemLvl1"/>
        <w:tabs>
          <w:tab w:val="clear" w:pos="2520"/>
        </w:tabs>
      </w:pPr>
      <w:r w:rsidRPr="00756DB2">
        <w:t>(a)</w:t>
      </w:r>
      <w:r w:rsidRPr="00756DB2">
        <w:tab/>
        <w:t>airports;</w:t>
      </w:r>
    </w:p>
    <w:p w14:paraId="5B63A2A0" w14:textId="77777777" w:rsidR="00E74168" w:rsidRPr="00756DB2" w:rsidRDefault="00E74168" w:rsidP="00B85BF3">
      <w:pPr>
        <w:pStyle w:val="SubItemLvl1"/>
        <w:tabs>
          <w:tab w:val="clear" w:pos="2520"/>
        </w:tabs>
      </w:pPr>
      <w:r w:rsidRPr="00756DB2">
        <w:t>(b)</w:t>
      </w:r>
      <w:r w:rsidRPr="00756DB2">
        <w:tab/>
        <w:t>airport maintenance facilities;</w:t>
      </w:r>
    </w:p>
    <w:p w14:paraId="1862B9A8" w14:textId="77777777" w:rsidR="00E74168" w:rsidRPr="00756DB2" w:rsidRDefault="00E74168" w:rsidP="00B85BF3">
      <w:pPr>
        <w:pStyle w:val="SubItemLvl1"/>
        <w:tabs>
          <w:tab w:val="clear" w:pos="2520"/>
        </w:tabs>
      </w:pPr>
      <w:r w:rsidRPr="00756DB2">
        <w:t>(c)</w:t>
      </w:r>
      <w:r w:rsidRPr="00756DB2">
        <w:tab/>
        <w:t>aeronautic industrial facilities that require direct access to the airfield;</w:t>
      </w:r>
    </w:p>
    <w:p w14:paraId="1E791A3B" w14:textId="77777777" w:rsidR="00E74168" w:rsidRPr="00756DB2" w:rsidRDefault="00E74168" w:rsidP="00B85BF3">
      <w:pPr>
        <w:pStyle w:val="SubItemLvl1"/>
        <w:tabs>
          <w:tab w:val="clear" w:pos="2520"/>
        </w:tabs>
      </w:pPr>
      <w:r w:rsidRPr="00756DB2">
        <w:t>(d)</w:t>
      </w:r>
      <w:r w:rsidRPr="00756DB2">
        <w:tab/>
        <w:t>clear zones;</w:t>
      </w:r>
    </w:p>
    <w:p w14:paraId="26F005C1" w14:textId="77777777" w:rsidR="00E74168" w:rsidRPr="00756DB2" w:rsidRDefault="00E74168" w:rsidP="00B85BF3">
      <w:pPr>
        <w:pStyle w:val="SubItemLvl1"/>
        <w:tabs>
          <w:tab w:val="clear" w:pos="2520"/>
        </w:tabs>
      </w:pPr>
      <w:r w:rsidRPr="00756DB2">
        <w:t>(e)</w:t>
      </w:r>
      <w:r w:rsidRPr="00756DB2">
        <w:tab/>
        <w:t>drainage ditches;</w:t>
      </w:r>
    </w:p>
    <w:p w14:paraId="6119790E" w14:textId="77777777" w:rsidR="00E74168" w:rsidRPr="00756DB2" w:rsidRDefault="00E74168" w:rsidP="00B85BF3">
      <w:pPr>
        <w:pStyle w:val="SubItemLvl1"/>
        <w:tabs>
          <w:tab w:val="clear" w:pos="2520"/>
        </w:tabs>
      </w:pPr>
      <w:r w:rsidRPr="00756DB2">
        <w:t>(f)</w:t>
      </w:r>
      <w:r w:rsidRPr="00756DB2">
        <w:tab/>
        <w:t>fields;</w:t>
      </w:r>
    </w:p>
    <w:p w14:paraId="2945F3EA" w14:textId="77777777" w:rsidR="00E74168" w:rsidRPr="00756DB2" w:rsidRDefault="00E74168" w:rsidP="00B85BF3">
      <w:pPr>
        <w:pStyle w:val="SubItemLvl1"/>
        <w:tabs>
          <w:tab w:val="clear" w:pos="2520"/>
        </w:tabs>
      </w:pPr>
      <w:r w:rsidRPr="00756DB2">
        <w:t>(g)</w:t>
      </w:r>
      <w:r w:rsidRPr="00756DB2">
        <w:tab/>
        <w:t>hangars;</w:t>
      </w:r>
    </w:p>
    <w:p w14:paraId="7BAB2C13" w14:textId="77777777" w:rsidR="00E74168" w:rsidRPr="00756DB2" w:rsidRDefault="00E74168" w:rsidP="00B85BF3">
      <w:pPr>
        <w:pStyle w:val="SubItemLvl1"/>
        <w:tabs>
          <w:tab w:val="clear" w:pos="2520"/>
        </w:tabs>
      </w:pPr>
      <w:r w:rsidRPr="00756DB2">
        <w:t>(h)</w:t>
      </w:r>
      <w:r w:rsidRPr="00756DB2">
        <w:tab/>
        <w:t>landing lighting;</w:t>
      </w:r>
    </w:p>
    <w:p w14:paraId="70C6CD76" w14:textId="77777777" w:rsidR="00E74168" w:rsidRPr="00756DB2" w:rsidRDefault="00E74168" w:rsidP="00B85BF3">
      <w:pPr>
        <w:pStyle w:val="SubItemLvl1"/>
      </w:pPr>
      <w:r w:rsidRPr="00756DB2">
        <w:t>(</w:t>
      </w:r>
      <w:proofErr w:type="spellStart"/>
      <w:r w:rsidRPr="00756DB2">
        <w:t>i</w:t>
      </w:r>
      <w:proofErr w:type="spellEnd"/>
      <w:r w:rsidRPr="00756DB2">
        <w:t>)</w:t>
      </w:r>
      <w:r w:rsidRPr="00756DB2">
        <w:tab/>
        <w:t>airport and airport-related offices;</w:t>
      </w:r>
    </w:p>
    <w:p w14:paraId="15C50BC0" w14:textId="77777777" w:rsidR="00E74168" w:rsidRPr="00756DB2" w:rsidRDefault="00E74168" w:rsidP="00B85BF3">
      <w:pPr>
        <w:pStyle w:val="SubItemLvl1"/>
        <w:tabs>
          <w:tab w:val="clear" w:pos="2520"/>
        </w:tabs>
      </w:pPr>
      <w:r w:rsidRPr="00756DB2">
        <w:t>(j)</w:t>
      </w:r>
      <w:r w:rsidRPr="00756DB2">
        <w:tab/>
        <w:t>parking facilities;</w:t>
      </w:r>
    </w:p>
    <w:p w14:paraId="43607D2C" w14:textId="77777777" w:rsidR="00E74168" w:rsidRPr="00756DB2" w:rsidRDefault="00E74168" w:rsidP="00B85BF3">
      <w:pPr>
        <w:pStyle w:val="SubItemLvl1"/>
        <w:tabs>
          <w:tab w:val="clear" w:pos="2520"/>
        </w:tabs>
      </w:pPr>
      <w:r w:rsidRPr="00756DB2">
        <w:t>(k)</w:t>
      </w:r>
      <w:r w:rsidRPr="00756DB2">
        <w:tab/>
        <w:t>related navigational and signal systems;</w:t>
      </w:r>
    </w:p>
    <w:p w14:paraId="67AED234" w14:textId="77777777" w:rsidR="00E74168" w:rsidRPr="00756DB2" w:rsidRDefault="00E74168" w:rsidP="00B85BF3">
      <w:pPr>
        <w:pStyle w:val="SubItemLvl1"/>
        <w:tabs>
          <w:tab w:val="clear" w:pos="2520"/>
        </w:tabs>
      </w:pPr>
      <w:r w:rsidRPr="00756DB2">
        <w:t>(l)</w:t>
      </w:r>
      <w:r w:rsidRPr="00756DB2">
        <w:tab/>
        <w:t>runways;</w:t>
      </w:r>
    </w:p>
    <w:p w14:paraId="38C31133" w14:textId="77777777" w:rsidR="00E74168" w:rsidRPr="00756DB2" w:rsidRDefault="00E74168" w:rsidP="00B85BF3">
      <w:pPr>
        <w:pStyle w:val="SubItemLvl1"/>
        <w:tabs>
          <w:tab w:val="clear" w:pos="2520"/>
        </w:tabs>
      </w:pPr>
      <w:r w:rsidRPr="00756DB2">
        <w:t>(m)</w:t>
      </w:r>
      <w:r w:rsidRPr="00756DB2">
        <w:tab/>
        <w:t>stormwater outfalls;</w:t>
      </w:r>
    </w:p>
    <w:p w14:paraId="2E77921E" w14:textId="77777777" w:rsidR="00E74168" w:rsidRPr="00756DB2" w:rsidRDefault="00E74168" w:rsidP="00B85BF3">
      <w:pPr>
        <w:pStyle w:val="SubItemLvl1"/>
        <w:tabs>
          <w:tab w:val="clear" w:pos="2520"/>
        </w:tabs>
      </w:pPr>
      <w:r w:rsidRPr="00756DB2">
        <w:t>(n)</w:t>
      </w:r>
      <w:r w:rsidRPr="00756DB2">
        <w:tab/>
        <w:t>terminals;</w:t>
      </w:r>
    </w:p>
    <w:p w14:paraId="3C2D5267" w14:textId="77777777" w:rsidR="00E74168" w:rsidRPr="00756DB2" w:rsidRDefault="00E74168" w:rsidP="00B85BF3">
      <w:pPr>
        <w:pStyle w:val="SubItemLvl1"/>
        <w:tabs>
          <w:tab w:val="clear" w:pos="2520"/>
        </w:tabs>
      </w:pPr>
      <w:r w:rsidRPr="00756DB2">
        <w:t>(o)</w:t>
      </w:r>
      <w:r w:rsidRPr="00756DB2">
        <w:tab/>
        <w:t>terminal shops;</w:t>
      </w:r>
    </w:p>
    <w:p w14:paraId="31BF1A87" w14:textId="77777777" w:rsidR="00E74168" w:rsidRPr="00756DB2" w:rsidRDefault="00E74168" w:rsidP="00B85BF3">
      <w:pPr>
        <w:pStyle w:val="SubItemLvl1"/>
        <w:tabs>
          <w:tab w:val="clear" w:pos="2520"/>
        </w:tabs>
      </w:pPr>
      <w:r w:rsidRPr="00756DB2">
        <w:t>(p)</w:t>
      </w:r>
      <w:r w:rsidRPr="00756DB2">
        <w:tab/>
        <w:t>all appurtenant areas used or suitable for airport buildings or other airport facilities; and</w:t>
      </w:r>
    </w:p>
    <w:p w14:paraId="0B69701B" w14:textId="77777777" w:rsidR="00E74168" w:rsidRDefault="00E74168" w:rsidP="00B85BF3">
      <w:pPr>
        <w:pStyle w:val="SubItemLvl1"/>
        <w:tabs>
          <w:tab w:val="clear" w:pos="2520"/>
        </w:tabs>
      </w:pPr>
      <w:r w:rsidRPr="00756DB2">
        <w:t>(q)</w:t>
      </w:r>
      <w:r w:rsidRPr="00756DB2">
        <w:tab/>
        <w:t>all appurtenant rights-of-way; restricted landing areas; any structures, mechanisms, lights, beacons, marks, communicating systems, or other instrumentalities or devices used or useful as an aid, or constituting an advantage or convenience to the safe taking off, navigation, and landing of aircraft, or the safe and efficient operation or maintenance of an airport or restricted landing area; easements through, or interests in, air space over land or water, interests in airport hazards outside the boundaries of airports or restricted landing areas, and other protection privileges, the acquisition or control of which is necessary to ensure safe approaches to the landing areas of airports and restricted landing areas, and the safe operation thereof and any combination of any or all of such facilities.</w:t>
      </w:r>
      <w:r>
        <w:t xml:space="preserve"> </w:t>
      </w:r>
    </w:p>
    <w:p w14:paraId="66FE8516" w14:textId="77777777" w:rsidR="00E74168" w:rsidRPr="00756DB2" w:rsidRDefault="00E74168" w:rsidP="00B85BF3">
      <w:pPr>
        <w:pStyle w:val="SubItemLvl1"/>
        <w:tabs>
          <w:tab w:val="clear" w:pos="2520"/>
        </w:tabs>
        <w:ind w:left="1440" w:firstLine="0"/>
      </w:pPr>
      <w:r w:rsidRPr="00756DB2">
        <w:t>The following shall not be included in the definition of "airport facilities":</w:t>
      </w:r>
      <w:r>
        <w:t xml:space="preserve"> </w:t>
      </w:r>
      <w:r w:rsidRPr="00756DB2">
        <w:t>Satellite parking facilities;</w:t>
      </w:r>
      <w:r>
        <w:t xml:space="preserve"> r</w:t>
      </w:r>
      <w:r w:rsidRPr="00756DB2">
        <w:t>etail and commercial development outside of the terminal area, such as rental car facilities; and</w:t>
      </w:r>
      <w:r>
        <w:t xml:space="preserve"> o</w:t>
      </w:r>
      <w:r w:rsidRPr="00756DB2">
        <w:t>ther secondary development, such as hotels, industrial facilities, free-standing offices and other similar buildings, so long as these facilities are not directly associated with the operation of the airport, and are not operated by a unit of government or special governmental entity such as an airport authority, in which case they are included in the definition of</w:t>
      </w:r>
      <w:r>
        <w:t xml:space="preserve"> </w:t>
      </w:r>
      <w:r w:rsidRPr="00756DB2">
        <w:t>"airport facilities."</w:t>
      </w:r>
    </w:p>
    <w:p w14:paraId="4D448F8F" w14:textId="77777777" w:rsidR="00E74168" w:rsidRPr="00756DB2" w:rsidRDefault="00E74168" w:rsidP="00B85BF3">
      <w:pPr>
        <w:pStyle w:val="Item"/>
        <w:tabs>
          <w:tab w:val="clear" w:pos="1800"/>
        </w:tabs>
      </w:pPr>
      <w:r w:rsidRPr="00756DB2">
        <w:t>(2)</w:t>
      </w:r>
      <w:r w:rsidRPr="00756DB2">
        <w:tab/>
        <w:t>"Archaeological activities" means activities conducted by a Registered Professional Archaeologist (RPA).</w:t>
      </w:r>
    </w:p>
    <w:p w14:paraId="5A44305F" w14:textId="77777777" w:rsidR="00E74168" w:rsidRPr="00756DB2" w:rsidRDefault="00E74168" w:rsidP="00B85BF3">
      <w:pPr>
        <w:pStyle w:val="Item"/>
        <w:tabs>
          <w:tab w:val="clear" w:pos="1800"/>
        </w:tabs>
      </w:pPr>
      <w:r w:rsidRPr="00756DB2">
        <w:t>(3)</w:t>
      </w:r>
      <w:r w:rsidRPr="00756DB2">
        <w:tab/>
        <w:t>"Authority" means either the Division or a local government that has been delegated pursuant this Section to implement a riparian buffer program.</w:t>
      </w:r>
    </w:p>
    <w:p w14:paraId="05009B09" w14:textId="77777777" w:rsidR="00E74168" w:rsidRPr="00756DB2" w:rsidRDefault="00E74168" w:rsidP="00B85BF3">
      <w:pPr>
        <w:pStyle w:val="Item"/>
        <w:tabs>
          <w:tab w:val="clear" w:pos="1800"/>
        </w:tabs>
      </w:pPr>
      <w:r w:rsidRPr="00756DB2">
        <w:t>(4)</w:t>
      </w:r>
      <w:r w:rsidRPr="00756DB2">
        <w:tab/>
        <w:t>"Bridge" means any spanning structure that begins and ends at the outer edge of the approach slabs and includes any support structures such as bents, pilings, footings, etc.</w:t>
      </w:r>
    </w:p>
    <w:p w14:paraId="034858AD" w14:textId="77777777" w:rsidR="00E74168" w:rsidRPr="00756DB2" w:rsidRDefault="00E74168" w:rsidP="00B85BF3">
      <w:pPr>
        <w:pStyle w:val="Item"/>
        <w:tabs>
          <w:tab w:val="clear" w:pos="1800"/>
        </w:tabs>
      </w:pPr>
      <w:r w:rsidRPr="00756DB2">
        <w:t>(5)</w:t>
      </w:r>
      <w:r w:rsidRPr="00756DB2">
        <w:tab/>
        <w:t>"Built-upon area" means the</w:t>
      </w:r>
      <w:r>
        <w:t xml:space="preserve"> </w:t>
      </w:r>
      <w:r w:rsidRPr="00756DB2">
        <w:t>term as defined in G.S. 143-214.7(b2).</w:t>
      </w:r>
    </w:p>
    <w:p w14:paraId="097EA55D" w14:textId="77777777" w:rsidR="00E74168" w:rsidRPr="00756DB2" w:rsidRDefault="00E74168" w:rsidP="00B85BF3">
      <w:pPr>
        <w:pStyle w:val="Item"/>
        <w:tabs>
          <w:tab w:val="clear" w:pos="1800"/>
        </w:tabs>
      </w:pPr>
      <w:r w:rsidRPr="00756DB2">
        <w:t>(6)</w:t>
      </w:r>
      <w:r w:rsidRPr="00756DB2">
        <w:tab/>
        <w:t>"Channel" means a natural water-carrying trough cut vertically into low areas of the land surface by erosive action of concentrated flowing water or a ditch or canal excavated for the flow of water.</w:t>
      </w:r>
    </w:p>
    <w:p w14:paraId="5A9AA353" w14:textId="77777777" w:rsidR="00E74168" w:rsidRPr="00756DB2" w:rsidRDefault="00E74168" w:rsidP="00B85BF3">
      <w:pPr>
        <w:pStyle w:val="Item"/>
        <w:tabs>
          <w:tab w:val="clear" w:pos="1800"/>
        </w:tabs>
      </w:pPr>
      <w:r w:rsidRPr="00756DB2">
        <w:t>(7)</w:t>
      </w:r>
      <w:r w:rsidRPr="00756DB2">
        <w:tab/>
        <w:t>"Coastal wetlands" means marshland as defined in G.S. 113-229.</w:t>
      </w:r>
    </w:p>
    <w:p w14:paraId="79787D02" w14:textId="77777777" w:rsidR="00E74168" w:rsidRPr="00756DB2" w:rsidRDefault="00E74168" w:rsidP="00B85BF3">
      <w:pPr>
        <w:pStyle w:val="Item"/>
        <w:tabs>
          <w:tab w:val="clear" w:pos="1800"/>
        </w:tabs>
      </w:pPr>
      <w:r w:rsidRPr="00756DB2">
        <w:t>(8)</w:t>
      </w:r>
      <w:r w:rsidRPr="00756DB2">
        <w:tab/>
        <w:t>"Dam" means the</w:t>
      </w:r>
      <w:r>
        <w:t xml:space="preserve"> </w:t>
      </w:r>
      <w:r w:rsidRPr="00756DB2">
        <w:t>term as defined in G.S. 143-215.25.</w:t>
      </w:r>
    </w:p>
    <w:p w14:paraId="1E60ACCA" w14:textId="77777777" w:rsidR="00E74168" w:rsidRPr="00756DB2" w:rsidRDefault="00E74168" w:rsidP="00B85BF3">
      <w:pPr>
        <w:pStyle w:val="Item"/>
        <w:tabs>
          <w:tab w:val="clear" w:pos="1800"/>
        </w:tabs>
      </w:pPr>
      <w:r w:rsidRPr="00756DB2">
        <w:t>(9)</w:t>
      </w:r>
      <w:r w:rsidRPr="00756DB2">
        <w:tab/>
        <w:t>"DBH" means diameter at breast height of a tree measured at 4.5 feet above ground surface level.</w:t>
      </w:r>
    </w:p>
    <w:p w14:paraId="7DD18CFB" w14:textId="77777777" w:rsidR="00E74168" w:rsidRPr="00756DB2" w:rsidRDefault="00E74168" w:rsidP="00B85BF3">
      <w:pPr>
        <w:pStyle w:val="Item"/>
        <w:tabs>
          <w:tab w:val="clear" w:pos="1800"/>
        </w:tabs>
      </w:pPr>
      <w:r w:rsidRPr="00756DB2">
        <w:t>(10)</w:t>
      </w:r>
      <w:r w:rsidRPr="00756DB2">
        <w:tab/>
        <w:t>"Development" means the</w:t>
      </w:r>
      <w:r>
        <w:t xml:space="preserve"> </w:t>
      </w:r>
      <w:r w:rsidRPr="00756DB2">
        <w:t>term as defined in G.S. 143-214.7.</w:t>
      </w:r>
    </w:p>
    <w:p w14:paraId="6B1A83F3" w14:textId="77777777" w:rsidR="00E74168" w:rsidRPr="00756DB2" w:rsidRDefault="00E74168" w:rsidP="00B85BF3">
      <w:pPr>
        <w:pStyle w:val="Item"/>
        <w:tabs>
          <w:tab w:val="clear" w:pos="1800"/>
        </w:tabs>
      </w:pPr>
      <w:r w:rsidRPr="00756DB2">
        <w:t>(11)</w:t>
      </w:r>
      <w:r w:rsidRPr="00756DB2">
        <w:tab/>
        <w:t>"Director" means the Director of the Division.</w:t>
      </w:r>
    </w:p>
    <w:p w14:paraId="7344EA66" w14:textId="77777777" w:rsidR="00E74168" w:rsidRPr="00756DB2" w:rsidRDefault="00E74168" w:rsidP="00B85BF3">
      <w:pPr>
        <w:pStyle w:val="Item"/>
        <w:tabs>
          <w:tab w:val="clear" w:pos="1800"/>
        </w:tabs>
      </w:pPr>
      <w:r w:rsidRPr="00756DB2">
        <w:t>(12)</w:t>
      </w:r>
      <w:r w:rsidRPr="00756DB2">
        <w:tab/>
        <w:t>"Ditch or canal" means a man-made, open drainage way or channel other than a modified natural stream in or into which excess surface water or groundwater from land, stormwater runoff, or floodwaters flow either ephemerally,</w:t>
      </w:r>
      <w:r>
        <w:t xml:space="preserve"> </w:t>
      </w:r>
      <w:r w:rsidRPr="00756DB2">
        <w:t>intermittently, or perennially. On the coastal plain, ditches are typically dug through inter-stream divide areas.</w:t>
      </w:r>
    </w:p>
    <w:p w14:paraId="35E14544" w14:textId="77777777" w:rsidR="00E74168" w:rsidRPr="00756DB2" w:rsidRDefault="00E74168" w:rsidP="00B85BF3">
      <w:pPr>
        <w:pStyle w:val="Item"/>
        <w:tabs>
          <w:tab w:val="clear" w:pos="1800"/>
        </w:tabs>
      </w:pPr>
      <w:r w:rsidRPr="00756DB2">
        <w:t>(13)</w:t>
      </w:r>
      <w:r w:rsidRPr="00756DB2">
        <w:tab/>
        <w:t>"Division" means the Division of Water Resources of the North Carolina Department of Environmental</w:t>
      </w:r>
      <w:r>
        <w:t xml:space="preserve"> </w:t>
      </w:r>
      <w:r w:rsidRPr="00756DB2">
        <w:t>Quality.</w:t>
      </w:r>
    </w:p>
    <w:p w14:paraId="1E2AFF12" w14:textId="77777777" w:rsidR="00E74168" w:rsidRPr="00756DB2" w:rsidRDefault="00E74168" w:rsidP="00B85BF3">
      <w:pPr>
        <w:pStyle w:val="Item"/>
        <w:tabs>
          <w:tab w:val="clear" w:pos="1800"/>
        </w:tabs>
      </w:pPr>
      <w:r w:rsidRPr="00756DB2">
        <w:t>(14)</w:t>
      </w:r>
      <w:r w:rsidRPr="00756DB2">
        <w:tab/>
        <w:t>"Ephemeral stream" means a feature that carries only stormwater in direct response to precipitation with water flowing only during and shortly after</w:t>
      </w:r>
      <w:r>
        <w:t xml:space="preserve"> </w:t>
      </w:r>
      <w:r w:rsidRPr="00756DB2">
        <w:t xml:space="preserve">precipitation events. An ephemeral stream may or may not have a well-defined channel, the aquatic bed is always above the perched or seasonal </w:t>
      </w:r>
      <w:proofErr w:type="gramStart"/>
      <w:r w:rsidRPr="00756DB2">
        <w:t>high water</w:t>
      </w:r>
      <w:proofErr w:type="gramEnd"/>
      <w:r w:rsidRPr="00756DB2">
        <w:t xml:space="preserve"> table, and stormwater runoff is the primary source of water. An ephemeral stream typically lacks the biological, hydrological, and physical characteristics commonly associated with the continuous or intermittent conveyance of water.</w:t>
      </w:r>
    </w:p>
    <w:p w14:paraId="7288264F" w14:textId="77777777" w:rsidR="00E74168" w:rsidRPr="00756DB2" w:rsidRDefault="00E74168" w:rsidP="00B85BF3">
      <w:pPr>
        <w:pStyle w:val="Item"/>
        <w:tabs>
          <w:tab w:val="clear" w:pos="1800"/>
        </w:tabs>
      </w:pPr>
      <w:r w:rsidRPr="00756DB2">
        <w:t>(15)</w:t>
      </w:r>
      <w:r w:rsidRPr="00756DB2">
        <w:tab/>
        <w:t>"Existing lot" in Randleman Lake watershed means a lot of two acres in size or less that was platted and recorded in the office of the appropriate county Register of Deeds prior to the effective date of a local ordinance or ordinances enforcing Rule .0724 of this Subchapter. For activities listed in Rule .0724(12)(b) of this Subchapter,</w:t>
      </w:r>
      <w:r>
        <w:t xml:space="preserve"> </w:t>
      </w:r>
      <w:r w:rsidRPr="00756DB2">
        <w:t>"existing lot" in the Randleman Lake watersheds means a lot of two acres in size or less that was platted and recorded in the office of the appropriate county Register of Deeds prior to April 1, 1999. "Existing lot" in the Neuse and Tar-Pamlico river basins means a lot of two acres in size or less that was platted and recorded in the office of the appropriate county Register of Deeds prior to August 1, 2000.</w:t>
      </w:r>
    </w:p>
    <w:p w14:paraId="6C329D8E" w14:textId="77777777" w:rsidR="00E74168" w:rsidRPr="00756DB2" w:rsidRDefault="00E74168" w:rsidP="00B85BF3">
      <w:pPr>
        <w:pStyle w:val="Item"/>
        <w:tabs>
          <w:tab w:val="clear" w:pos="1800"/>
        </w:tabs>
      </w:pPr>
      <w:r w:rsidRPr="00756DB2">
        <w:t>(16)</w:t>
      </w:r>
      <w:r w:rsidRPr="00756DB2">
        <w:tab/>
        <w:t xml:space="preserve">"Existing utility line maintenance corridor" means the portion of a utility right of way that was established as a permanent maintenance corridor prior to the effective date of the Rule, or was approved as a permanent maintenance corridor through an Authorization Certificate or Variance issued by the Authority, and in which the vegetation has been maintained (e.g. can be mowed without a chainsaw or bush-hog). </w:t>
      </w:r>
    </w:p>
    <w:p w14:paraId="6CD35056" w14:textId="77777777" w:rsidR="00E74168" w:rsidRPr="00756DB2" w:rsidRDefault="00E74168" w:rsidP="00B85BF3">
      <w:pPr>
        <w:pStyle w:val="Item"/>
        <w:tabs>
          <w:tab w:val="clear" w:pos="1800"/>
        </w:tabs>
      </w:pPr>
      <w:r w:rsidRPr="00756DB2">
        <w:t>(17)</w:t>
      </w:r>
      <w:r w:rsidRPr="00756DB2">
        <w:tab/>
        <w:t>"Fertilizer" means the</w:t>
      </w:r>
      <w:r>
        <w:t xml:space="preserve"> </w:t>
      </w:r>
      <w:r w:rsidRPr="00756DB2">
        <w:t>term as defined in Rule .0202 of this Subchapter.</w:t>
      </w:r>
    </w:p>
    <w:p w14:paraId="01BDE7E9" w14:textId="77777777" w:rsidR="00E74168" w:rsidRPr="00756DB2" w:rsidRDefault="00E74168" w:rsidP="00B85BF3">
      <w:pPr>
        <w:pStyle w:val="Item"/>
        <w:tabs>
          <w:tab w:val="clear" w:pos="1800"/>
        </w:tabs>
      </w:pPr>
      <w:r w:rsidRPr="00756DB2">
        <w:t>(18)</w:t>
      </w:r>
      <w:r w:rsidRPr="00756DB2">
        <w:tab/>
        <w:t>"Forest management plan" means the</w:t>
      </w:r>
      <w:r>
        <w:t xml:space="preserve"> </w:t>
      </w:r>
      <w:r w:rsidRPr="00756DB2">
        <w:t>term as defined in G.S. 160A-458.5.</w:t>
      </w:r>
    </w:p>
    <w:p w14:paraId="6D768213" w14:textId="77777777" w:rsidR="00E74168" w:rsidRPr="00756DB2" w:rsidRDefault="00E74168" w:rsidP="00B85BF3">
      <w:pPr>
        <w:pStyle w:val="Item"/>
        <w:tabs>
          <w:tab w:val="clear" w:pos="1800"/>
        </w:tabs>
      </w:pPr>
      <w:r w:rsidRPr="00756DB2">
        <w:t>(19)</w:t>
      </w:r>
      <w:r w:rsidRPr="00756DB2">
        <w:tab/>
        <w:t>"Forest plantation" means an area of planted trees that may be conifers (pines) or hardwoods. On a forest plantation, the intended crop trees are planted rather than naturally regenerated from seed on the site, coppice (sprouting), or seed that is blown or carried into the site.</w:t>
      </w:r>
    </w:p>
    <w:p w14:paraId="76690817" w14:textId="77777777" w:rsidR="00E74168" w:rsidRPr="00756DB2" w:rsidRDefault="00E74168" w:rsidP="00B85BF3">
      <w:pPr>
        <w:pStyle w:val="Item"/>
        <w:tabs>
          <w:tab w:val="clear" w:pos="1800"/>
        </w:tabs>
      </w:pPr>
      <w:r w:rsidRPr="00756DB2">
        <w:t>(20)</w:t>
      </w:r>
      <w:r w:rsidRPr="00756DB2">
        <w:tab/>
        <w:t>"Forest vegetation" means the</w:t>
      </w:r>
      <w:r>
        <w:t xml:space="preserve"> </w:t>
      </w:r>
      <w:r w:rsidRPr="00756DB2">
        <w:t>term as defined in Rule .0202 of this Subchapter.</w:t>
      </w:r>
    </w:p>
    <w:p w14:paraId="36684E92" w14:textId="77777777" w:rsidR="00E74168" w:rsidRPr="00756DB2" w:rsidRDefault="00E74168" w:rsidP="00B85BF3">
      <w:pPr>
        <w:pStyle w:val="Item"/>
        <w:tabs>
          <w:tab w:val="clear" w:pos="1800"/>
        </w:tabs>
      </w:pPr>
      <w:r w:rsidRPr="00756DB2">
        <w:t>(21)</w:t>
      </w:r>
      <w:r w:rsidRPr="00756DB2">
        <w:tab/>
        <w:t>"Freshwater" means the</w:t>
      </w:r>
      <w:r>
        <w:t xml:space="preserve"> </w:t>
      </w:r>
      <w:r w:rsidRPr="00756DB2">
        <w:t>term as defined in Rule .0202 of this Subchapter.</w:t>
      </w:r>
    </w:p>
    <w:p w14:paraId="5A9B0663" w14:textId="77777777" w:rsidR="00E74168" w:rsidRPr="00756DB2" w:rsidRDefault="00E74168" w:rsidP="00B85BF3">
      <w:pPr>
        <w:pStyle w:val="Item"/>
        <w:tabs>
          <w:tab w:val="clear" w:pos="1800"/>
        </w:tabs>
      </w:pPr>
      <w:r w:rsidRPr="00756DB2">
        <w:t>(22)</w:t>
      </w:r>
      <w:r w:rsidRPr="00756DB2">
        <w:tab/>
        <w:t>"Greenway / Hiking Trails" means pedestrian trails constructed of pervious and impervious surfaces and related structures including</w:t>
      </w:r>
      <w:r>
        <w:t xml:space="preserve"> </w:t>
      </w:r>
      <w:r w:rsidRPr="00756DB2">
        <w:t>boardwalks, steps, rails, and signage, and that generally run parallel to the surface water.</w:t>
      </w:r>
    </w:p>
    <w:p w14:paraId="0850EB85" w14:textId="77777777" w:rsidR="00E74168" w:rsidRPr="00756DB2" w:rsidRDefault="00E74168" w:rsidP="00B85BF3">
      <w:pPr>
        <w:pStyle w:val="Item"/>
        <w:tabs>
          <w:tab w:val="clear" w:pos="1800"/>
        </w:tabs>
      </w:pPr>
      <w:r w:rsidRPr="00756DB2">
        <w:t>(23)</w:t>
      </w:r>
      <w:r w:rsidRPr="00756DB2">
        <w:tab/>
        <w:t>"High value tree" means a tree that meets or exceeds the following standards: for pine species, 14-inch DBH or greater or 18-inch or greater stump diameter; or for non-pine species, 16-inch DBH or greater or 24-inch or greater stump diameter.</w:t>
      </w:r>
    </w:p>
    <w:p w14:paraId="236801D8" w14:textId="77777777" w:rsidR="00E74168" w:rsidRPr="00756DB2" w:rsidRDefault="00E74168" w:rsidP="00B85BF3">
      <w:pPr>
        <w:pStyle w:val="Item"/>
        <w:tabs>
          <w:tab w:val="clear" w:pos="1800"/>
        </w:tabs>
      </w:pPr>
      <w:r w:rsidRPr="00756DB2">
        <w:t>(24)</w:t>
      </w:r>
      <w:r w:rsidRPr="00756DB2">
        <w:tab/>
        <w:t xml:space="preserve">"Intermittent stream" means a well-defined channel that contains water for only part of the year, typically during winter and spring when the aquatic bed is below the perched or seasonal </w:t>
      </w:r>
      <w:proofErr w:type="gramStart"/>
      <w:r w:rsidRPr="00756DB2">
        <w:t>high water</w:t>
      </w:r>
      <w:proofErr w:type="gramEnd"/>
      <w:r w:rsidRPr="00756DB2">
        <w:t xml:space="preserve"> table. The flow may be</w:t>
      </w:r>
      <w:r>
        <w:t xml:space="preserve"> </w:t>
      </w:r>
      <w:r w:rsidRPr="00756DB2">
        <w:t>supplemented by stormwater runoff. An intermittent stream often lacks the biological and hydrological characteristics commonly associated with the continuous conveyance of water.</w:t>
      </w:r>
    </w:p>
    <w:p w14:paraId="681B7B9B" w14:textId="77777777" w:rsidR="00E74168" w:rsidRPr="00756DB2" w:rsidRDefault="00E74168" w:rsidP="00B85BF3">
      <w:pPr>
        <w:pStyle w:val="Item"/>
        <w:tabs>
          <w:tab w:val="clear" w:pos="1800"/>
        </w:tabs>
      </w:pPr>
      <w:r w:rsidRPr="00756DB2">
        <w:t>(25)</w:t>
      </w:r>
      <w:r w:rsidRPr="00756DB2">
        <w:tab/>
        <w:t>"Local government" means the</w:t>
      </w:r>
      <w:r>
        <w:t xml:space="preserve"> </w:t>
      </w:r>
      <w:r w:rsidRPr="00756DB2">
        <w:t>term as defined in Rule .0202 of this Subchapter.</w:t>
      </w:r>
    </w:p>
    <w:p w14:paraId="0161D5BC" w14:textId="77777777" w:rsidR="00E74168" w:rsidRPr="00756DB2" w:rsidRDefault="00E74168" w:rsidP="00B85BF3">
      <w:pPr>
        <w:pStyle w:val="Item"/>
        <w:tabs>
          <w:tab w:val="clear" w:pos="1800"/>
        </w:tabs>
      </w:pPr>
      <w:r w:rsidRPr="00756DB2">
        <w:t>(26)</w:t>
      </w:r>
      <w:r w:rsidRPr="00756DB2">
        <w:tab/>
        <w:t>"Modified natural stream" means an on-site channelization or relocation of a stream channel and subsequent relocation of the intermittent or perennial flow as evidenced by topographic alterations in the immediate watershed. A modified natural stream must have the typical biological, hydrological, and physical characteristics commonly associated with at least an intermittent conveyance of water.</w:t>
      </w:r>
    </w:p>
    <w:p w14:paraId="21513A68" w14:textId="77777777" w:rsidR="00E74168" w:rsidRPr="00756DB2" w:rsidRDefault="00E74168" w:rsidP="00B85BF3">
      <w:pPr>
        <w:pStyle w:val="Item"/>
        <w:tabs>
          <w:tab w:val="clear" w:pos="1800"/>
        </w:tabs>
      </w:pPr>
      <w:r w:rsidRPr="00756DB2">
        <w:t>(27)</w:t>
      </w:r>
      <w:r w:rsidRPr="00756DB2">
        <w:tab/>
        <w:t>"Natural drainageway" means any water course, channel,</w:t>
      </w:r>
      <w:r>
        <w:t xml:space="preserve"> </w:t>
      </w:r>
      <w:r w:rsidRPr="00756DB2">
        <w:t>ditch, or similar physiographic feature draining water from land to down gradient areas.</w:t>
      </w:r>
    </w:p>
    <w:p w14:paraId="443A6898" w14:textId="77777777" w:rsidR="00E74168" w:rsidRPr="00756DB2" w:rsidRDefault="00E74168" w:rsidP="00B85BF3">
      <w:pPr>
        <w:pStyle w:val="Item"/>
        <w:tabs>
          <w:tab w:val="clear" w:pos="1800"/>
        </w:tabs>
      </w:pPr>
      <w:r w:rsidRPr="00756DB2">
        <w:t>(28)</w:t>
      </w:r>
      <w:r w:rsidRPr="00756DB2">
        <w:tab/>
        <w:t>"Normal water level" means the water level within a pond,</w:t>
      </w:r>
      <w:r>
        <w:t xml:space="preserve"> </w:t>
      </w:r>
      <w:r w:rsidRPr="00756DB2">
        <w:t>lake, or other type of impoundment, natural or man-made (including beaver ponds), at the elevation of the outlet structure or spillway (i.e., the elevation of the permanent pool). The normal water level</w:t>
      </w:r>
      <w:r>
        <w:t xml:space="preserve"> </w:t>
      </w:r>
      <w:r w:rsidRPr="00756DB2">
        <w:t>is typically identified by the lowest edge of the terrestrial vegetation.</w:t>
      </w:r>
    </w:p>
    <w:p w14:paraId="0FCB7922" w14:textId="77777777" w:rsidR="00E74168" w:rsidRPr="00756DB2" w:rsidRDefault="00E74168" w:rsidP="00B85BF3">
      <w:pPr>
        <w:pStyle w:val="Item"/>
        <w:tabs>
          <w:tab w:val="clear" w:pos="1800"/>
        </w:tabs>
      </w:pPr>
      <w:r w:rsidRPr="00756DB2">
        <w:t>(29)</w:t>
      </w:r>
      <w:r w:rsidRPr="00756DB2">
        <w:tab/>
        <w:t>"Perched water table" means</w:t>
      </w:r>
      <w:r>
        <w:t xml:space="preserve"> </w:t>
      </w:r>
      <w:r w:rsidRPr="00756DB2">
        <w:t>the term as defined in 15A NCAC 18A .1935.</w:t>
      </w:r>
    </w:p>
    <w:p w14:paraId="0BF2CA59" w14:textId="77777777" w:rsidR="00E74168" w:rsidRPr="00756DB2" w:rsidRDefault="00E74168" w:rsidP="00B85BF3">
      <w:pPr>
        <w:pStyle w:val="Item"/>
        <w:tabs>
          <w:tab w:val="clear" w:pos="1800"/>
        </w:tabs>
      </w:pPr>
      <w:r w:rsidRPr="00756DB2">
        <w:t>(30)</w:t>
      </w:r>
      <w:r w:rsidRPr="00756DB2">
        <w:tab/>
        <w:t xml:space="preserve">"Perennial stream" means a well-defined channel that contains water </w:t>
      </w:r>
      <w:proofErr w:type="gramStart"/>
      <w:r w:rsidRPr="00756DB2">
        <w:t>year round</w:t>
      </w:r>
      <w:proofErr w:type="gramEnd"/>
      <w:r w:rsidRPr="00756DB2">
        <w:t xml:space="preserve"> during a year of normal rainfall with the aquatic bed located below the perched or seasonal high water table for most of the year. Groundwater is the primary source of water for a perennial stream, but it also carries stormwater runoff. A perennial stream exhibits the typical biological, hydrological, and physical characteristics commonly associated with the continuous conveyance of water.</w:t>
      </w:r>
    </w:p>
    <w:p w14:paraId="7C496642" w14:textId="77777777" w:rsidR="00E74168" w:rsidRPr="00756DB2" w:rsidRDefault="00E74168" w:rsidP="00B85BF3">
      <w:pPr>
        <w:pStyle w:val="Item"/>
        <w:tabs>
          <w:tab w:val="clear" w:pos="1800"/>
        </w:tabs>
      </w:pPr>
      <w:r w:rsidRPr="00756DB2">
        <w:t>(31)</w:t>
      </w:r>
      <w:r w:rsidRPr="00756DB2">
        <w:tab/>
        <w:t xml:space="preserve">"Perennial waterbody" means a natural or man-made watershed that stores surface water permanently at depths </w:t>
      </w:r>
      <w:proofErr w:type="gramStart"/>
      <w:r w:rsidRPr="00756DB2">
        <w:t>sufficient</w:t>
      </w:r>
      <w:proofErr w:type="gramEnd"/>
      <w:r w:rsidRPr="00756DB2">
        <w:t xml:space="preserve"> to preclude growth of rooted plants, including lakes, ponds, sounds, non-stream estuaries and ocean.</w:t>
      </w:r>
    </w:p>
    <w:p w14:paraId="26E4FF71" w14:textId="77777777" w:rsidR="00E74168" w:rsidRPr="00756DB2" w:rsidRDefault="00E74168" w:rsidP="00B85BF3">
      <w:pPr>
        <w:pStyle w:val="Item"/>
        <w:tabs>
          <w:tab w:val="clear" w:pos="1800"/>
        </w:tabs>
      </w:pPr>
      <w:r w:rsidRPr="00756DB2">
        <w:t>(32)</w:t>
      </w:r>
      <w:r w:rsidRPr="00756DB2">
        <w:tab/>
        <w:t>"Perpendicular" means leading toward the nearest subject surface water at an angle between 75 and 105 degrees.</w:t>
      </w:r>
    </w:p>
    <w:p w14:paraId="3A28697E" w14:textId="77777777" w:rsidR="00E74168" w:rsidRPr="00756DB2" w:rsidRDefault="00E74168" w:rsidP="00B85BF3">
      <w:pPr>
        <w:pStyle w:val="Item"/>
        <w:tabs>
          <w:tab w:val="clear" w:pos="1800"/>
        </w:tabs>
      </w:pPr>
      <w:r w:rsidRPr="00756DB2">
        <w:t>(33)</w:t>
      </w:r>
      <w:r w:rsidRPr="00756DB2">
        <w:tab/>
        <w:t>"Pruning" means the removal of dead tree or shrub branches or live tree or shrub branches with a diameter of less than four inches.</w:t>
      </w:r>
    </w:p>
    <w:p w14:paraId="3B63DFA4" w14:textId="77777777" w:rsidR="00E74168" w:rsidRPr="00756DB2" w:rsidRDefault="00E74168" w:rsidP="00B85BF3">
      <w:pPr>
        <w:pStyle w:val="SubItemLvl1"/>
        <w:tabs>
          <w:tab w:val="clear" w:pos="2520"/>
        </w:tabs>
      </w:pPr>
      <w:r w:rsidRPr="00756DB2">
        <w:t>(a)</w:t>
      </w:r>
      <w:r w:rsidRPr="00756DB2">
        <w:tab/>
        <w:t>Pruning for Deciduous Trees: If pruning must be done on deciduous trees, then it</w:t>
      </w:r>
      <w:r>
        <w:t xml:space="preserve"> </w:t>
      </w:r>
      <w:r w:rsidRPr="00756DB2">
        <w:t>shall only be performed once a year during the dormant season or</w:t>
      </w:r>
      <w:r>
        <w:t xml:space="preserve"> </w:t>
      </w:r>
      <w:r w:rsidRPr="00756DB2">
        <w:t>following an "act of God" situation, such as a hurricane or ice storm that causes tree damage. Dead branches on trees</w:t>
      </w:r>
      <w:r>
        <w:t xml:space="preserve"> </w:t>
      </w:r>
      <w:r w:rsidRPr="00756DB2">
        <w:t>may be removed any time.</w:t>
      </w:r>
    </w:p>
    <w:p w14:paraId="01875A64" w14:textId="77777777" w:rsidR="00E74168" w:rsidRPr="00756DB2" w:rsidRDefault="00E74168" w:rsidP="00B85BF3">
      <w:pPr>
        <w:pStyle w:val="SubItemLvl1"/>
        <w:tabs>
          <w:tab w:val="clear" w:pos="2520"/>
        </w:tabs>
      </w:pPr>
      <w:r w:rsidRPr="00756DB2">
        <w:t>(b)</w:t>
      </w:r>
      <w:r w:rsidRPr="00756DB2">
        <w:tab/>
        <w:t>Pruning for Coniferous Trees: Conifers may be pruned any time of year. Dead branches on trees</w:t>
      </w:r>
      <w:r>
        <w:t xml:space="preserve"> </w:t>
      </w:r>
      <w:r w:rsidRPr="00756DB2">
        <w:t>may be removed any time.</w:t>
      </w:r>
    </w:p>
    <w:p w14:paraId="40A37091" w14:textId="77777777" w:rsidR="00E74168" w:rsidRPr="00756DB2" w:rsidRDefault="00E74168" w:rsidP="00B85BF3">
      <w:pPr>
        <w:pStyle w:val="SubItemLvl1"/>
        <w:tabs>
          <w:tab w:val="clear" w:pos="2520"/>
        </w:tabs>
      </w:pPr>
      <w:r w:rsidRPr="00756DB2">
        <w:t>(c)</w:t>
      </w:r>
      <w:r w:rsidRPr="00756DB2">
        <w:tab/>
        <w:t>Pruning for Shrubs: Shrubs may be pruned by selectively removing branches while maintaining the natural shape of the plant. Cutting the branches of a shrub down to its main trunk is not a selective removal of</w:t>
      </w:r>
      <w:r>
        <w:t xml:space="preserve"> </w:t>
      </w:r>
      <w:r w:rsidRPr="00756DB2">
        <w:t>branches.</w:t>
      </w:r>
    </w:p>
    <w:p w14:paraId="59223408" w14:textId="77777777" w:rsidR="00E74168" w:rsidRPr="00756DB2" w:rsidRDefault="00E74168" w:rsidP="00B85BF3">
      <w:pPr>
        <w:pStyle w:val="Item"/>
        <w:tabs>
          <w:tab w:val="clear" w:pos="1800"/>
        </w:tabs>
      </w:pPr>
      <w:r w:rsidRPr="00756DB2">
        <w:t>(34)</w:t>
      </w:r>
      <w:r w:rsidRPr="00756DB2">
        <w:tab/>
        <w:t xml:space="preserve">"Seasonal </w:t>
      </w:r>
      <w:proofErr w:type="gramStart"/>
      <w:r w:rsidRPr="00756DB2">
        <w:t>high water</w:t>
      </w:r>
      <w:proofErr w:type="gramEnd"/>
      <w:r w:rsidRPr="00756DB2">
        <w:t xml:space="preserve"> table" means</w:t>
      </w:r>
      <w:r>
        <w:t xml:space="preserve"> </w:t>
      </w:r>
      <w:r w:rsidRPr="00756DB2">
        <w:t>the term as defined in 15A NCAC 02H .1002.</w:t>
      </w:r>
    </w:p>
    <w:p w14:paraId="1032F58B" w14:textId="77777777" w:rsidR="00E74168" w:rsidRPr="00756DB2" w:rsidRDefault="00E74168" w:rsidP="00B85BF3">
      <w:pPr>
        <w:pStyle w:val="Item"/>
        <w:tabs>
          <w:tab w:val="clear" w:pos="1800"/>
        </w:tabs>
      </w:pPr>
      <w:r w:rsidRPr="00756DB2">
        <w:t>(35)</w:t>
      </w:r>
      <w:r w:rsidRPr="00756DB2">
        <w:tab/>
        <w:t>"Streambank or shoreline stabilization" is the in-place stabilization of an eroding streambank or shoreline.</w:t>
      </w:r>
    </w:p>
    <w:p w14:paraId="0E0298C9" w14:textId="77777777" w:rsidR="00E74168" w:rsidRPr="00756DB2" w:rsidRDefault="00E74168" w:rsidP="00B85BF3">
      <w:pPr>
        <w:pStyle w:val="Item"/>
        <w:tabs>
          <w:tab w:val="clear" w:pos="1800"/>
        </w:tabs>
      </w:pPr>
      <w:r w:rsidRPr="00756DB2">
        <w:t>(36)</w:t>
      </w:r>
      <w:r w:rsidRPr="00756DB2">
        <w:tab/>
        <w:t>"Stormwater Control Measure" or "SCM," also known as "Best Management Practice" or "BMP," means the</w:t>
      </w:r>
      <w:r>
        <w:t xml:space="preserve"> </w:t>
      </w:r>
      <w:r w:rsidRPr="00756DB2">
        <w:t>term as defined in 15A NCAC 02H .1002.</w:t>
      </w:r>
    </w:p>
    <w:p w14:paraId="14AC0ED8" w14:textId="77777777" w:rsidR="00E74168" w:rsidRPr="00756DB2" w:rsidRDefault="00E74168" w:rsidP="00B85BF3">
      <w:pPr>
        <w:pStyle w:val="Item"/>
        <w:tabs>
          <w:tab w:val="clear" w:pos="1800"/>
        </w:tabs>
      </w:pPr>
      <w:r w:rsidRPr="00756DB2">
        <w:t>(37)</w:t>
      </w:r>
      <w:r w:rsidRPr="00756DB2">
        <w:tab/>
        <w:t>"Stump diameter" means the diameter of a tree measured at six inches above the ground surface level.</w:t>
      </w:r>
    </w:p>
    <w:p w14:paraId="27C2344F" w14:textId="77777777" w:rsidR="00E74168" w:rsidRPr="00756DB2" w:rsidRDefault="00E74168" w:rsidP="00B85BF3">
      <w:pPr>
        <w:pStyle w:val="Item"/>
        <w:tabs>
          <w:tab w:val="clear" w:pos="1800"/>
        </w:tabs>
      </w:pPr>
      <w:r w:rsidRPr="00756DB2">
        <w:t>(38)</w:t>
      </w:r>
      <w:r w:rsidRPr="00756DB2">
        <w:tab/>
        <w:t>"Temporary road" means a road constructed temporarily for access or to maintain public traffic during construction and is restored upon completion of construction.</w:t>
      </w:r>
    </w:p>
    <w:p w14:paraId="605D8B3F" w14:textId="77777777" w:rsidR="00E74168" w:rsidRPr="00756DB2" w:rsidRDefault="00E74168" w:rsidP="00B85BF3">
      <w:pPr>
        <w:pStyle w:val="Item"/>
        <w:tabs>
          <w:tab w:val="clear" w:pos="1800"/>
        </w:tabs>
      </w:pPr>
      <w:r w:rsidRPr="00756DB2">
        <w:t>(39)</w:t>
      </w:r>
      <w:r w:rsidRPr="00756DB2">
        <w:tab/>
        <w:t>"Transportation facility" means the existing road surface, road shoulders, fill slopes, ferry terminal fill areas, and constructed stormwater conveyances or drainage canals adjacent to and directly associated with the road.</w:t>
      </w:r>
    </w:p>
    <w:p w14:paraId="7FB3D3D6" w14:textId="77777777" w:rsidR="00E74168" w:rsidRPr="00756DB2" w:rsidRDefault="00E74168" w:rsidP="00B85BF3">
      <w:pPr>
        <w:pStyle w:val="Item"/>
        <w:tabs>
          <w:tab w:val="clear" w:pos="1800"/>
        </w:tabs>
      </w:pPr>
      <w:r w:rsidRPr="00756DB2">
        <w:t>(40)</w:t>
      </w:r>
      <w:r w:rsidRPr="00756DB2">
        <w:tab/>
        <w:t>"Tree" means a woody plant with a DBH equal to or exceeding five inches or a stump diameter exceeding six inches.</w:t>
      </w:r>
    </w:p>
    <w:p w14:paraId="30D2C4C9" w14:textId="77777777" w:rsidR="00E74168" w:rsidRPr="00756DB2" w:rsidRDefault="00E74168" w:rsidP="00B85BF3">
      <w:pPr>
        <w:pStyle w:val="Item"/>
        <w:tabs>
          <w:tab w:val="clear" w:pos="1800"/>
        </w:tabs>
      </w:pPr>
      <w:r w:rsidRPr="00756DB2">
        <w:t>(41)</w:t>
      </w:r>
      <w:r w:rsidRPr="00756DB2">
        <w:tab/>
        <w:t>"Wetlands" means the same as defined in Rule .0202 of this Subchapter.</w:t>
      </w:r>
    </w:p>
    <w:p w14:paraId="20D4193B" w14:textId="77777777" w:rsidR="00E74168" w:rsidRPr="00756DB2" w:rsidRDefault="00E74168" w:rsidP="00B85BF3">
      <w:pPr>
        <w:pStyle w:val="Base"/>
      </w:pPr>
    </w:p>
    <w:p w14:paraId="03D8A77B" w14:textId="77777777" w:rsidR="00E74168" w:rsidRPr="00756DB2" w:rsidRDefault="00E74168" w:rsidP="00B85BF3">
      <w:pPr>
        <w:pStyle w:val="History"/>
      </w:pPr>
      <w:r w:rsidRPr="00756DB2">
        <w:t>History Note:</w:t>
      </w:r>
      <w:r w:rsidRPr="00756DB2">
        <w:tab/>
        <w:t>Authority G.S. 143-214.1; 143-214.7; 143-214.23; 143-214.23A; 143-215.3(a)(1); 143-215.8A; S.L. 1995, c. 572; S.L. 1999, c. 329; S.L. 2011, c. 394; S.L. 2012, c. 200; S.L. 2013, c. 413, S.L. 2015, c.</w:t>
      </w:r>
      <w:r>
        <w:t xml:space="preserve"> </w:t>
      </w:r>
      <w:r w:rsidRPr="00756DB2">
        <w:t>246</w:t>
      </w:r>
      <w:r>
        <w:t>;</w:t>
      </w:r>
    </w:p>
    <w:p w14:paraId="299DD242" w14:textId="77777777" w:rsidR="00E74168" w:rsidRPr="00756DB2" w:rsidRDefault="00E74168" w:rsidP="00B85BF3">
      <w:pPr>
        <w:pStyle w:val="HistoryAfter"/>
      </w:pPr>
      <w:r>
        <w:rPr>
          <w:kern w:val="2"/>
        </w:rPr>
        <w:t xml:space="preserve">Readopted Eff. </w:t>
      </w:r>
      <w:r w:rsidRPr="00BF5886">
        <w:rPr>
          <w:kern w:val="2"/>
        </w:rPr>
        <w:t>Pending Delayed Effective Date</w:t>
      </w:r>
      <w:r w:rsidRPr="00756DB2">
        <w:t xml:space="preserve"> (The provisions of this Rule were previously codified in 15A NCAC 02B .0233(2), 15A NCAC 02B .0243(2), 15A NCAC 02B .0250(2) and 15A NCAC 02B .0259(2)).</w:t>
      </w:r>
    </w:p>
    <w:p w14:paraId="2697E6C6" w14:textId="77777777" w:rsidR="00E74168" w:rsidRPr="00756DB2" w:rsidRDefault="00E74168" w:rsidP="00B85BF3">
      <w:pPr>
        <w:pStyle w:val="Base"/>
      </w:pPr>
    </w:p>
    <w:p w14:paraId="2C7D07A2" w14:textId="77777777" w:rsidR="00E74168" w:rsidRPr="00445290" w:rsidRDefault="00E74168" w:rsidP="00B85BF3">
      <w:pPr>
        <w:pStyle w:val="Rule"/>
      </w:pPr>
      <w:r w:rsidRPr="00445290">
        <w:t>15A NCAC 02b .0611</w:t>
      </w:r>
      <w:r w:rsidRPr="00445290">
        <w:tab/>
        <w:t>managing activities within riparian buffers: AUTHORIZATION CERTIFICATES</w:t>
      </w:r>
    </w:p>
    <w:p w14:paraId="539A9330" w14:textId="77777777" w:rsidR="00E74168" w:rsidRPr="00445290" w:rsidRDefault="00E74168" w:rsidP="00B85BF3">
      <w:pPr>
        <w:pStyle w:val="Paragraph"/>
      </w:pPr>
      <w:r w:rsidRPr="00445290">
        <w:t>(a)  PURPOSE. The following requirements shall apply to persons who wish to undertake uses designated as allowable upon authorization, allowable with mitigation upon authorization, or allowable with exception within the protected riparian buffer area as specified in the applicable riparian buffer protection rule of this Section and Section .0700 of this Subchapter.</w:t>
      </w:r>
    </w:p>
    <w:p w14:paraId="6C0D8143" w14:textId="77777777" w:rsidR="00E74168" w:rsidRPr="00445290" w:rsidRDefault="00E74168" w:rsidP="00B85BF3">
      <w:pPr>
        <w:pStyle w:val="Paragraph"/>
      </w:pPr>
      <w:r w:rsidRPr="00445290">
        <w:t xml:space="preserve">(b)  AUTHORIZATION CERTIFICATES. Persons who wish to undertake uses designated in the applicable riparian buffer protection rule of this Section as allowable upon authorization or allowable with mitigation upon authorization shall </w:t>
      </w:r>
      <w:proofErr w:type="gramStart"/>
      <w:r w:rsidRPr="00445290">
        <w:t>submit an application</w:t>
      </w:r>
      <w:proofErr w:type="gramEnd"/>
      <w:r w:rsidRPr="00445290">
        <w:t xml:space="preserve"> requesting an Authorization Certificate from the Authority.</w:t>
      </w:r>
    </w:p>
    <w:p w14:paraId="5D24C599" w14:textId="77777777" w:rsidR="00E74168" w:rsidRPr="00445290" w:rsidRDefault="00E74168" w:rsidP="00B85BF3">
      <w:pPr>
        <w:pStyle w:val="SubParagraph"/>
        <w:tabs>
          <w:tab w:val="clear" w:pos="1800"/>
        </w:tabs>
      </w:pPr>
      <w:r w:rsidRPr="00445290">
        <w:t>(1)</w:t>
      </w:r>
      <w:r w:rsidRPr="00445290">
        <w:tab/>
        <w:t>The application shall specify:</w:t>
      </w:r>
    </w:p>
    <w:p w14:paraId="66BD6BE6" w14:textId="77777777" w:rsidR="00E74168" w:rsidRPr="00445290" w:rsidRDefault="00E74168" w:rsidP="00B85BF3">
      <w:pPr>
        <w:pStyle w:val="Part"/>
        <w:tabs>
          <w:tab w:val="clear" w:pos="2520"/>
        </w:tabs>
      </w:pPr>
      <w:r w:rsidRPr="00445290">
        <w:t>(A)</w:t>
      </w:r>
      <w:r w:rsidRPr="00445290">
        <w:tab/>
        <w:t>The name,</w:t>
      </w:r>
      <w:r>
        <w:t xml:space="preserve"> </w:t>
      </w:r>
      <w:r w:rsidRPr="00445290">
        <w:t>address, and phone number of the applicant;</w:t>
      </w:r>
    </w:p>
    <w:p w14:paraId="0BE15749" w14:textId="77777777" w:rsidR="00E74168" w:rsidRPr="00445290" w:rsidRDefault="00E74168" w:rsidP="00B85BF3">
      <w:pPr>
        <w:pStyle w:val="Part"/>
        <w:tabs>
          <w:tab w:val="clear" w:pos="2520"/>
        </w:tabs>
      </w:pPr>
      <w:r w:rsidRPr="00445290">
        <w:t>(B)</w:t>
      </w:r>
      <w:r w:rsidRPr="00445290">
        <w:tab/>
        <w:t>If the</w:t>
      </w:r>
      <w:r>
        <w:t xml:space="preserve"> </w:t>
      </w:r>
      <w:r w:rsidRPr="00445290">
        <w:t>applicant is not the property owner(s),</w:t>
      </w:r>
      <w:r>
        <w:t xml:space="preserve"> </w:t>
      </w:r>
      <w:r w:rsidRPr="00445290">
        <w:t>the name,</w:t>
      </w:r>
      <w:r>
        <w:t xml:space="preserve"> </w:t>
      </w:r>
      <w:r w:rsidRPr="00445290">
        <w:t>address, and phone number of the property</w:t>
      </w:r>
      <w:r>
        <w:t xml:space="preserve"> </w:t>
      </w:r>
      <w:r w:rsidRPr="00445290">
        <w:t>owner;</w:t>
      </w:r>
    </w:p>
    <w:p w14:paraId="5EDE413E" w14:textId="77777777" w:rsidR="00E74168" w:rsidRPr="00445290" w:rsidRDefault="00E74168" w:rsidP="00B85BF3">
      <w:pPr>
        <w:pStyle w:val="Part"/>
        <w:tabs>
          <w:tab w:val="clear" w:pos="2520"/>
        </w:tabs>
      </w:pPr>
      <w:r w:rsidRPr="00445290">
        <w:t>(C)</w:t>
      </w:r>
      <w:r>
        <w:tab/>
      </w:r>
      <w:r w:rsidRPr="00445290">
        <w:t>If the applicant is a corporation,</w:t>
      </w:r>
      <w:r>
        <w:t xml:space="preserve"> </w:t>
      </w:r>
      <w:r w:rsidRPr="00445290">
        <w:t>the name and address of the North Carolina process agency, and the name,</w:t>
      </w:r>
      <w:r>
        <w:t xml:space="preserve"> </w:t>
      </w:r>
      <w:r w:rsidRPr="00445290">
        <w:t>address, and phone number of the individual who is the authorized agent of the corporation and</w:t>
      </w:r>
      <w:r>
        <w:t xml:space="preserve"> </w:t>
      </w:r>
      <w:r w:rsidRPr="00445290">
        <w:t>responsible for</w:t>
      </w:r>
      <w:r>
        <w:t xml:space="preserve"> </w:t>
      </w:r>
      <w:r w:rsidRPr="00445290">
        <w:t>the activity for which certification is sought. The corporation must be authorized to do business in NC;</w:t>
      </w:r>
    </w:p>
    <w:p w14:paraId="0F79CA6F" w14:textId="77777777" w:rsidR="00E74168" w:rsidRPr="00445290" w:rsidRDefault="00E74168" w:rsidP="00B85BF3">
      <w:pPr>
        <w:pStyle w:val="Part"/>
        <w:tabs>
          <w:tab w:val="clear" w:pos="2520"/>
        </w:tabs>
      </w:pPr>
      <w:r w:rsidRPr="00445290">
        <w:t>(D)</w:t>
      </w:r>
      <w:r>
        <w:tab/>
      </w:r>
      <w:r w:rsidRPr="00445290">
        <w:t>The nature of the activity to be conducted by the applicant;</w:t>
      </w:r>
    </w:p>
    <w:p w14:paraId="4E57AECF" w14:textId="77777777" w:rsidR="00E74168" w:rsidRPr="00445290" w:rsidRDefault="00E74168" w:rsidP="00B85BF3">
      <w:pPr>
        <w:pStyle w:val="Part"/>
        <w:tabs>
          <w:tab w:val="clear" w:pos="2520"/>
        </w:tabs>
      </w:pPr>
      <w:r w:rsidRPr="00445290">
        <w:t>(E)</w:t>
      </w:r>
      <w:r>
        <w:tab/>
      </w:r>
      <w:r w:rsidRPr="00445290">
        <w:t>The location of the activity, including the jurisdiction;</w:t>
      </w:r>
    </w:p>
    <w:p w14:paraId="14DA14AB" w14:textId="77777777" w:rsidR="00E74168" w:rsidRPr="00445290" w:rsidRDefault="00E74168" w:rsidP="00B85BF3">
      <w:pPr>
        <w:pStyle w:val="Part"/>
        <w:tabs>
          <w:tab w:val="clear" w:pos="2520"/>
        </w:tabs>
      </w:pPr>
      <w:r w:rsidRPr="00445290">
        <w:t>(F)</w:t>
      </w:r>
      <w:r>
        <w:tab/>
      </w:r>
      <w:r w:rsidRPr="00445290">
        <w:t>A map that is legible to the reviewer and of sufficient detail to</w:t>
      </w:r>
      <w:r>
        <w:t xml:space="preserve"> </w:t>
      </w:r>
      <w:r w:rsidRPr="00445290">
        <w:t>delineate the boundaries of the land to be utilized in carrying out the activity, the location and dimensions of any disturbance in riparian buffers associated with the activity, and the extent of riparian buffers on the land;</w:t>
      </w:r>
    </w:p>
    <w:p w14:paraId="0D5792F4" w14:textId="77777777" w:rsidR="00E74168" w:rsidRPr="00445290" w:rsidRDefault="00E74168" w:rsidP="00B85BF3">
      <w:pPr>
        <w:pStyle w:val="Part"/>
        <w:tabs>
          <w:tab w:val="clear" w:pos="2520"/>
        </w:tabs>
      </w:pPr>
      <w:r w:rsidRPr="00445290">
        <w:t>(G)</w:t>
      </w:r>
      <w:r>
        <w:tab/>
      </w:r>
      <w:r w:rsidRPr="00445290">
        <w:t>An explanation of why this plan for the activity cannot be practically accomplished, reduced,</w:t>
      </w:r>
      <w:r>
        <w:t xml:space="preserve"> </w:t>
      </w:r>
      <w:r w:rsidRPr="00445290">
        <w:t>relocated, or reconfigured to avoid or better minimize disturbance to the riparian buffer, preserve aquatic life and</w:t>
      </w:r>
      <w:r>
        <w:t xml:space="preserve"> </w:t>
      </w:r>
      <w:r w:rsidRPr="00445290">
        <w:t>habitat, and protect water quality;</w:t>
      </w:r>
    </w:p>
    <w:p w14:paraId="73AD6245" w14:textId="77777777" w:rsidR="00E74168" w:rsidRPr="00445290" w:rsidRDefault="00E74168" w:rsidP="00B85BF3">
      <w:pPr>
        <w:pStyle w:val="Part"/>
        <w:tabs>
          <w:tab w:val="clear" w:pos="2520"/>
        </w:tabs>
      </w:pPr>
      <w:r w:rsidRPr="00445290">
        <w:t>(H)</w:t>
      </w:r>
      <w:r>
        <w:tab/>
      </w:r>
      <w:r w:rsidRPr="00445290">
        <w:t>Plans for any best management practices proposed to be used to control the impacts associated with the activity; and</w:t>
      </w:r>
    </w:p>
    <w:p w14:paraId="5D9FE3C8" w14:textId="77777777" w:rsidR="00E74168" w:rsidRPr="00445290" w:rsidRDefault="00E74168" w:rsidP="00B85BF3">
      <w:pPr>
        <w:pStyle w:val="Part"/>
        <w:tabs>
          <w:tab w:val="clear" w:pos="2520"/>
        </w:tabs>
      </w:pPr>
      <w:r w:rsidRPr="00445290">
        <w:t>(I)</w:t>
      </w:r>
      <w:r>
        <w:tab/>
      </w:r>
      <w:r w:rsidRPr="00445290">
        <w:t>For uses designated as allowable with mitigation upon authorization or allowable with exception, a mitigation proposal in accordance with Rule</w:t>
      </w:r>
      <w:r>
        <w:t xml:space="preserve"> </w:t>
      </w:r>
      <w:r w:rsidRPr="00445290">
        <w:t>.0295 of this Subchapter.</w:t>
      </w:r>
    </w:p>
    <w:p w14:paraId="59F24D17" w14:textId="77777777" w:rsidR="00E74168" w:rsidRPr="00445290" w:rsidRDefault="00E74168" w:rsidP="00B85BF3">
      <w:pPr>
        <w:pStyle w:val="SubParagraph"/>
        <w:tabs>
          <w:tab w:val="clear" w:pos="1800"/>
        </w:tabs>
      </w:pPr>
      <w:r w:rsidRPr="00445290">
        <w:t>(2)</w:t>
      </w:r>
      <w:r w:rsidRPr="00445290">
        <w:tab/>
        <w:t>The applicant shall</w:t>
      </w:r>
      <w:r>
        <w:t xml:space="preserve"> </w:t>
      </w:r>
      <w:r w:rsidRPr="00445290">
        <w:t>demonstrate that the project meets all the following</w:t>
      </w:r>
      <w:r>
        <w:t xml:space="preserve"> </w:t>
      </w:r>
      <w:r w:rsidRPr="00445290">
        <w:t>criteria:</w:t>
      </w:r>
    </w:p>
    <w:p w14:paraId="3F84589A" w14:textId="77777777" w:rsidR="00E74168" w:rsidRPr="00445290" w:rsidRDefault="00E74168" w:rsidP="00B85BF3">
      <w:pPr>
        <w:pStyle w:val="Part"/>
        <w:tabs>
          <w:tab w:val="clear" w:pos="2520"/>
        </w:tabs>
      </w:pPr>
      <w:r w:rsidRPr="00445290">
        <w:t>(A)</w:t>
      </w:r>
      <w:r w:rsidRPr="00445290">
        <w:tab/>
        <w:t>The basic project purpose cannot be practically accomplished in a manner that would avoid or better minimize disturbance, preserve aquatic life and habitat, and protect water quality;</w:t>
      </w:r>
    </w:p>
    <w:p w14:paraId="5347DF57" w14:textId="77777777" w:rsidR="00E74168" w:rsidRPr="00445290" w:rsidRDefault="00E74168" w:rsidP="00B85BF3">
      <w:pPr>
        <w:pStyle w:val="Part"/>
        <w:tabs>
          <w:tab w:val="clear" w:pos="2520"/>
        </w:tabs>
      </w:pPr>
      <w:r w:rsidRPr="00445290">
        <w:t>(B)</w:t>
      </w:r>
      <w:r w:rsidRPr="00445290">
        <w:tab/>
        <w:t>The use cannot practically be reduced in size or density, reconfigured or redesigned to better minimize disturbance, preserve aquatic life and habitat, and protect water quality; and</w:t>
      </w:r>
    </w:p>
    <w:p w14:paraId="074FECD1" w14:textId="77777777" w:rsidR="00E74168" w:rsidRPr="00445290" w:rsidRDefault="00E74168" w:rsidP="00B85BF3">
      <w:pPr>
        <w:pStyle w:val="Part"/>
        <w:tabs>
          <w:tab w:val="clear" w:pos="2520"/>
        </w:tabs>
      </w:pPr>
      <w:r w:rsidRPr="00445290">
        <w:t>(C)</w:t>
      </w:r>
      <w:r w:rsidRPr="00445290">
        <w:tab/>
        <w:t>Best management practices shall be used</w:t>
      </w:r>
      <w:r>
        <w:t xml:space="preserve"> </w:t>
      </w:r>
      <w:r w:rsidRPr="00445290">
        <w:t>to minimize disturbance, preserve aquatic life and habitat, and protect water</w:t>
      </w:r>
      <w:r>
        <w:t xml:space="preserve"> </w:t>
      </w:r>
      <w:r w:rsidRPr="00445290">
        <w:t>quality.</w:t>
      </w:r>
    </w:p>
    <w:p w14:paraId="203CCA18" w14:textId="77777777" w:rsidR="00E74168" w:rsidRPr="00445290" w:rsidRDefault="00E74168" w:rsidP="00B85BF3">
      <w:pPr>
        <w:pStyle w:val="SubParagraph"/>
        <w:tabs>
          <w:tab w:val="clear" w:pos="1800"/>
        </w:tabs>
      </w:pPr>
      <w:r w:rsidRPr="00445290">
        <w:t>(3)</w:t>
      </w:r>
      <w:r>
        <w:tab/>
      </w:r>
      <w:r w:rsidRPr="00445290">
        <w:t>The Authority shall issue an Authorization Certificate,</w:t>
      </w:r>
      <w:r>
        <w:t xml:space="preserve"> </w:t>
      </w:r>
      <w:r w:rsidRPr="00445290">
        <w:t xml:space="preserve">deny the application, or request additional information within 60 calendar days after receipt of an application that meets the requirements as described in Subparagraphs (b)(1) and (b)(2) of this Rule. When the Authority requests additional information, the 60-day review period restarts upon receipt of </w:t>
      </w:r>
      <w:proofErr w:type="gramStart"/>
      <w:r w:rsidRPr="00445290">
        <w:t>all of</w:t>
      </w:r>
      <w:proofErr w:type="gramEnd"/>
      <w:r w:rsidRPr="00445290">
        <w:t xml:space="preserve"> the additional information requested by the Authority. Failure to</w:t>
      </w:r>
      <w:r>
        <w:t xml:space="preserve"> </w:t>
      </w:r>
      <w:r w:rsidRPr="00445290">
        <w:t>issue the Authorization Certificate, deny the application, or request additional information within 60 calendar days</w:t>
      </w:r>
      <w:r>
        <w:t xml:space="preserve"> </w:t>
      </w:r>
      <w:r w:rsidRPr="00445290">
        <w:t>shall be construed as</w:t>
      </w:r>
      <w:r>
        <w:t xml:space="preserve"> </w:t>
      </w:r>
      <w:r w:rsidRPr="00445290">
        <w:t>issuance of an Authorization Certificate</w:t>
      </w:r>
      <w:r>
        <w:t xml:space="preserve"> </w:t>
      </w:r>
      <w:r w:rsidRPr="00445290">
        <w:t>by the Authority to the applicant unless one of the following occurs:</w:t>
      </w:r>
    </w:p>
    <w:p w14:paraId="5721CF16" w14:textId="77777777" w:rsidR="00E74168" w:rsidRPr="00445290" w:rsidRDefault="00E74168" w:rsidP="00B85BF3">
      <w:pPr>
        <w:pStyle w:val="Part"/>
        <w:tabs>
          <w:tab w:val="clear" w:pos="2520"/>
        </w:tabs>
      </w:pPr>
      <w:r w:rsidRPr="00445290">
        <w:t>(A)</w:t>
      </w:r>
      <w:r w:rsidRPr="00445290">
        <w:tab/>
        <w:t>The applicant agrees, in writing, to a longer period;</w:t>
      </w:r>
    </w:p>
    <w:p w14:paraId="47126D10" w14:textId="77777777" w:rsidR="00E74168" w:rsidRPr="00445290" w:rsidRDefault="00E74168" w:rsidP="00B85BF3">
      <w:pPr>
        <w:pStyle w:val="Part"/>
        <w:tabs>
          <w:tab w:val="clear" w:pos="2520"/>
        </w:tabs>
      </w:pPr>
      <w:r w:rsidRPr="00445290">
        <w:t>(B)</w:t>
      </w:r>
      <w:r w:rsidRPr="00445290">
        <w:tab/>
        <w:t>The applicant fails to furnish information necessary for the Authority's decision;</w:t>
      </w:r>
    </w:p>
    <w:p w14:paraId="28EED222" w14:textId="77777777" w:rsidR="00E74168" w:rsidRPr="00445290" w:rsidRDefault="00E74168" w:rsidP="00B85BF3">
      <w:pPr>
        <w:pStyle w:val="Part"/>
        <w:tabs>
          <w:tab w:val="clear" w:pos="2520"/>
        </w:tabs>
      </w:pPr>
      <w:r w:rsidRPr="00445290">
        <w:t>(C)</w:t>
      </w:r>
      <w:r w:rsidRPr="00445290">
        <w:tab/>
        <w:t>The applicant refuses Authority staff access to its records or premises for the purpose of gathering information necessary for the Authority's decision; or</w:t>
      </w:r>
    </w:p>
    <w:p w14:paraId="6D003B97" w14:textId="77777777" w:rsidR="00E74168" w:rsidRPr="00445290" w:rsidRDefault="00E74168" w:rsidP="00B85BF3">
      <w:pPr>
        <w:pStyle w:val="Part"/>
        <w:tabs>
          <w:tab w:val="clear" w:pos="2520"/>
        </w:tabs>
      </w:pPr>
      <w:r w:rsidRPr="00445290">
        <w:t>(D)</w:t>
      </w:r>
      <w:r w:rsidRPr="00445290">
        <w:tab/>
        <w:t>Information necessary for the Authority's decision is unavailable.</w:t>
      </w:r>
    </w:p>
    <w:p w14:paraId="3CFAF682" w14:textId="77777777" w:rsidR="00E74168" w:rsidRPr="00445290" w:rsidRDefault="00E74168" w:rsidP="00B85BF3">
      <w:pPr>
        <w:pStyle w:val="SubParagraph"/>
        <w:tabs>
          <w:tab w:val="clear" w:pos="1800"/>
        </w:tabs>
      </w:pPr>
      <w:r w:rsidRPr="00445290">
        <w:t>(4)</w:t>
      </w:r>
      <w:r w:rsidRPr="00445290">
        <w:tab/>
        <w:t>The Authority may attach conditions to the Authorization Certificate that</w:t>
      </w:r>
      <w:r>
        <w:t xml:space="preserve"> </w:t>
      </w:r>
      <w:r w:rsidRPr="00445290">
        <w:t>ensure compliance with the riparian buffer protection program.</w:t>
      </w:r>
    </w:p>
    <w:p w14:paraId="02CFAD60" w14:textId="77777777" w:rsidR="00E74168" w:rsidRPr="00445290" w:rsidRDefault="00E74168" w:rsidP="00B85BF3">
      <w:pPr>
        <w:pStyle w:val="SubParagraph"/>
        <w:tabs>
          <w:tab w:val="clear" w:pos="1800"/>
        </w:tabs>
      </w:pPr>
      <w:r w:rsidRPr="00445290">
        <w:t>(5)</w:t>
      </w:r>
      <w:r w:rsidRPr="00445290">
        <w:tab/>
        <w:t>Requests for appeals of Authorization Certificates issued by the Division shall be made pursuant to G.S. 150B. Requests for appeals of Authorization Certificates issued by the delegated local authority shall be</w:t>
      </w:r>
      <w:r>
        <w:t xml:space="preserve"> </w:t>
      </w:r>
      <w:r w:rsidRPr="00445290">
        <w:t>pursuant to the local authority's ordinance.</w:t>
      </w:r>
    </w:p>
    <w:p w14:paraId="743AEEAC" w14:textId="77777777" w:rsidR="00E74168" w:rsidRPr="00445290" w:rsidRDefault="00E74168" w:rsidP="00B85BF3">
      <w:pPr>
        <w:pStyle w:val="Paragraph"/>
      </w:pPr>
      <w:r w:rsidRPr="00445290">
        <w:t xml:space="preserve">(c)  AUTHORIZATION CERTIFICATES WITH EXCEPTION. Persons who wish to undertake uses designated in the applicable riparian buffer protection rule of this Section as allowable with exception shall </w:t>
      </w:r>
      <w:proofErr w:type="gramStart"/>
      <w:r w:rsidRPr="00445290">
        <w:t>submit an application</w:t>
      </w:r>
      <w:proofErr w:type="gramEnd"/>
      <w:r w:rsidRPr="00445290">
        <w:t xml:space="preserve"> requesting an Authorization Certificate with Exception. The Authorization Certificate with Exception review procedure shall be as follows:</w:t>
      </w:r>
    </w:p>
    <w:p w14:paraId="13E34289" w14:textId="77777777" w:rsidR="00E74168" w:rsidRPr="00445290" w:rsidRDefault="00E74168" w:rsidP="00B85BF3">
      <w:pPr>
        <w:pStyle w:val="SubParagraph"/>
        <w:tabs>
          <w:tab w:val="clear" w:pos="1800"/>
        </w:tabs>
      </w:pPr>
      <w:r w:rsidRPr="00445290">
        <w:t>(1)</w:t>
      </w:r>
      <w:r>
        <w:tab/>
      </w:r>
      <w:r w:rsidRPr="00445290">
        <w:t>All of the following conditions must be met in order to qualify for an Authorization Certificate with Exception:</w:t>
      </w:r>
    </w:p>
    <w:p w14:paraId="107C4A87" w14:textId="77777777" w:rsidR="00E74168" w:rsidRPr="00445290" w:rsidRDefault="00E74168" w:rsidP="00B85BF3">
      <w:pPr>
        <w:pStyle w:val="Part"/>
        <w:tabs>
          <w:tab w:val="clear" w:pos="2520"/>
        </w:tabs>
      </w:pPr>
      <w:r w:rsidRPr="00445290">
        <w:t>(A)</w:t>
      </w:r>
      <w:r w:rsidRPr="00445290">
        <w:tab/>
        <w:t>There are practical difficulties or unnecessary hardships that prevent compliance with the riparian buffer protection requirements.</w:t>
      </w:r>
    </w:p>
    <w:p w14:paraId="0B43DED5" w14:textId="77777777" w:rsidR="00E74168" w:rsidRPr="00445290" w:rsidRDefault="00E74168" w:rsidP="00B85BF3">
      <w:pPr>
        <w:pStyle w:val="Part"/>
        <w:tabs>
          <w:tab w:val="clear" w:pos="2520"/>
        </w:tabs>
      </w:pPr>
      <w:r w:rsidRPr="00445290">
        <w:t>(B)</w:t>
      </w:r>
      <w:r w:rsidRPr="00445290">
        <w:tab/>
        <w:t>If the applicant complies with the provisions of this Rule, he or she can secure no reasonable return from, nor make reasonable use of, his or her property. Merely proving that the Authorization Certificate with Exception would allow a greater profit from the property shall not be considered adequate justification for an Authorization Certificate with Exception. Moreover, the Authority shall consider whether the Authorization Certificate with Exception is the minimum possible deviation from the terms of this Rule that shall make reasonable use of the property possible;</w:t>
      </w:r>
    </w:p>
    <w:p w14:paraId="45C85749" w14:textId="77777777" w:rsidR="00E74168" w:rsidRPr="00445290" w:rsidRDefault="00E74168" w:rsidP="00B85BF3">
      <w:pPr>
        <w:pStyle w:val="Part"/>
        <w:tabs>
          <w:tab w:val="clear" w:pos="2520"/>
        </w:tabs>
      </w:pPr>
      <w:r w:rsidRPr="00445290">
        <w:t>(C)</w:t>
      </w:r>
      <w:r w:rsidRPr="00445290">
        <w:tab/>
        <w:t>The hardship is due to the physical nature of the applicant's property, such as its size, shape, or topography;</w:t>
      </w:r>
    </w:p>
    <w:p w14:paraId="31C9776B" w14:textId="77777777" w:rsidR="00E74168" w:rsidRPr="00445290" w:rsidRDefault="00E74168" w:rsidP="00B85BF3">
      <w:pPr>
        <w:pStyle w:val="Part"/>
        <w:tabs>
          <w:tab w:val="clear" w:pos="2520"/>
        </w:tabs>
      </w:pPr>
      <w:r w:rsidRPr="00445290">
        <w:t>(D)</w:t>
      </w:r>
      <w:r w:rsidRPr="00445290">
        <w:tab/>
        <w:t>The applicant did not cause the hardship;</w:t>
      </w:r>
    </w:p>
    <w:p w14:paraId="18F70CEE" w14:textId="77777777" w:rsidR="00E74168" w:rsidRPr="00445290" w:rsidRDefault="00E74168" w:rsidP="00B85BF3">
      <w:pPr>
        <w:pStyle w:val="Part"/>
        <w:tabs>
          <w:tab w:val="clear" w:pos="2520"/>
        </w:tabs>
      </w:pPr>
      <w:r w:rsidRPr="00445290">
        <w:t>(E)</w:t>
      </w:r>
      <w:r w:rsidRPr="00445290">
        <w:tab/>
        <w:t>The requested Authorization Certificate with Exception is</w:t>
      </w:r>
      <w:r>
        <w:t xml:space="preserve"> </w:t>
      </w:r>
      <w:r w:rsidRPr="00445290">
        <w:t>consistent with the general spirit,</w:t>
      </w:r>
      <w:r>
        <w:t xml:space="preserve"> </w:t>
      </w:r>
      <w:r w:rsidRPr="00445290">
        <w:t>purpose, and intent of the State's riparian buffer protection requirements, will protect water quality, will secure public safety and welfare, and will preserve substantial justice.</w:t>
      </w:r>
    </w:p>
    <w:p w14:paraId="58B7BDC2" w14:textId="77777777" w:rsidR="00E74168" w:rsidRPr="00445290" w:rsidRDefault="00E74168" w:rsidP="00B85BF3">
      <w:pPr>
        <w:pStyle w:val="SubParagraph"/>
        <w:tabs>
          <w:tab w:val="clear" w:pos="1800"/>
        </w:tabs>
      </w:pPr>
      <w:r w:rsidRPr="00445290">
        <w:t>(2)</w:t>
      </w:r>
      <w:r w:rsidRPr="00445290">
        <w:tab/>
        <w:t>MINOR EXCEPTIONS. An Authorization Certificate with Minor Exception request pertains to allowable with exception activities that are proposed to impact equal to or less than one-third of an acre of riparian buffer.</w:t>
      </w:r>
    </w:p>
    <w:p w14:paraId="1BF79744" w14:textId="77777777" w:rsidR="00E74168" w:rsidRPr="00445290" w:rsidRDefault="00E74168" w:rsidP="00B85BF3">
      <w:pPr>
        <w:pStyle w:val="Part"/>
        <w:tabs>
          <w:tab w:val="clear" w:pos="2520"/>
        </w:tabs>
      </w:pPr>
      <w:r w:rsidRPr="00445290">
        <w:t>(A)</w:t>
      </w:r>
      <w:r w:rsidRPr="00445290">
        <w:tab/>
        <w:t>Authorization Certificate with Minor Exception requests shall be reviewed based on the criteria in Paragraph (b) and Subparagraph (c)(1) of this Rule.</w:t>
      </w:r>
    </w:p>
    <w:p w14:paraId="0472D2BD" w14:textId="77777777" w:rsidR="00E74168" w:rsidRPr="00445290" w:rsidRDefault="00E74168" w:rsidP="00B85BF3">
      <w:pPr>
        <w:pStyle w:val="Part"/>
        <w:tabs>
          <w:tab w:val="clear" w:pos="2520"/>
        </w:tabs>
      </w:pPr>
      <w:r w:rsidRPr="00445290">
        <w:t>(B)</w:t>
      </w:r>
      <w:r w:rsidRPr="00445290">
        <w:tab/>
        <w:t>Within 60 calendar days of receipt of a complete application package that addresses Subparagraphs (b)(1),</w:t>
      </w:r>
      <w:r>
        <w:t xml:space="preserve"> </w:t>
      </w:r>
      <w:r w:rsidRPr="00445290">
        <w:t>(b)(2), and (c)(1) of this Rule, the Authority shall issue an Authorization Certificate with Minor Exception if the Authority</w:t>
      </w:r>
      <w:r>
        <w:t xml:space="preserve"> </w:t>
      </w:r>
      <w:r w:rsidRPr="00445290">
        <w:t xml:space="preserve">determines that the criteria in Subparagraph (b)(2) and (c)(1) of this Rule have been met and the applicant satisfies other applicable requirements as described in Paragraph (b) and Subparagraph (c)(1) of this Rule. If the Authority determines that </w:t>
      </w:r>
      <w:proofErr w:type="gramStart"/>
      <w:r w:rsidRPr="00445290">
        <w:t>all of</w:t>
      </w:r>
      <w:proofErr w:type="gramEnd"/>
      <w:r w:rsidRPr="00445290">
        <w:t xml:space="preserve"> the requirements in Subparagraphs (b)(2) and (c)(1) of this Rule have not been met, the Authority shall issue a final decision denying the Authorization Certificate with Minor Exception.</w:t>
      </w:r>
    </w:p>
    <w:p w14:paraId="440B57A1" w14:textId="77777777" w:rsidR="00E74168" w:rsidRPr="00445290" w:rsidRDefault="00E74168" w:rsidP="00B85BF3">
      <w:pPr>
        <w:pStyle w:val="SubParagraph"/>
        <w:tabs>
          <w:tab w:val="clear" w:pos="1800"/>
        </w:tabs>
      </w:pPr>
      <w:r w:rsidRPr="00445290">
        <w:t>(3)</w:t>
      </w:r>
      <w:r w:rsidRPr="00445290">
        <w:tab/>
        <w:t>MAJOR EXCEPTIONS. An Authorization Certificate with Major Exception request pertains to allowable with exception activities that are proposed to impact greater than one-third of an acre of riparian buffer.</w:t>
      </w:r>
    </w:p>
    <w:p w14:paraId="022D9375" w14:textId="77777777" w:rsidR="00E74168" w:rsidRPr="00445290" w:rsidRDefault="00E74168" w:rsidP="00B85BF3">
      <w:pPr>
        <w:pStyle w:val="Part"/>
        <w:tabs>
          <w:tab w:val="clear" w:pos="2520"/>
        </w:tabs>
      </w:pPr>
      <w:r w:rsidRPr="00445290">
        <w:t>(A)</w:t>
      </w:r>
      <w:r w:rsidRPr="00445290">
        <w:tab/>
        <w:t>Authorization Certificate with Major Exception requests shall be reviewed based on the criteria in Paragraph (b) and Subparagraph (c)(1) of this Rule.</w:t>
      </w:r>
    </w:p>
    <w:p w14:paraId="297EAC6C" w14:textId="77777777" w:rsidR="00E74168" w:rsidRPr="00445290" w:rsidRDefault="00E74168" w:rsidP="00B85BF3">
      <w:pPr>
        <w:pStyle w:val="Part"/>
        <w:tabs>
          <w:tab w:val="clear" w:pos="2520"/>
        </w:tabs>
      </w:pPr>
      <w:r w:rsidRPr="00445290">
        <w:t>(B)</w:t>
      </w:r>
      <w:r w:rsidRPr="00445290">
        <w:tab/>
        <w:t>Within 60 calendar days of receipt of a complete application package that addresses Subparagraphs (b)(1),</w:t>
      </w:r>
      <w:r>
        <w:t xml:space="preserve"> </w:t>
      </w:r>
      <w:r w:rsidRPr="00445290">
        <w:t>(b)(2), and (c)(1) of this Rule, the Authority shall prepare a preliminary finding as to whether the criteria in Subparagraphs (b)(2) and (c)(1) of this Rule have been met.</w:t>
      </w:r>
    </w:p>
    <w:p w14:paraId="7BA9788F" w14:textId="77777777" w:rsidR="00E74168" w:rsidRPr="00445290" w:rsidRDefault="00E74168" w:rsidP="00B85BF3">
      <w:pPr>
        <w:pStyle w:val="Part"/>
        <w:tabs>
          <w:tab w:val="clear" w:pos="2520"/>
        </w:tabs>
      </w:pPr>
      <w:bookmarkStart w:id="33" w:name="_Hlk7696048"/>
      <w:r w:rsidRPr="00445290">
        <w:t>(C)</w:t>
      </w:r>
      <w:r w:rsidRPr="00445290">
        <w:tab/>
        <w:t>Notice of each pending complete application for an Authorization Certificate with Major Exception, including the preliminary finding prepared by the Authority, shall be posted on the Division's website and sent to all individuals on the Mailing List, as described in 15A NCAC 02H .0503(g), at least 30 calendar days prior to proposed final action by the Authority on the application. If the Authority is not the Division, then the Authority shall forward the required notice information to the Division for posting.</w:t>
      </w:r>
    </w:p>
    <w:bookmarkEnd w:id="33"/>
    <w:p w14:paraId="2F83082D" w14:textId="77777777" w:rsidR="00E74168" w:rsidRPr="00445290" w:rsidRDefault="00E74168" w:rsidP="00B85BF3">
      <w:pPr>
        <w:pStyle w:val="Part"/>
        <w:tabs>
          <w:tab w:val="clear" w:pos="2520"/>
        </w:tabs>
      </w:pPr>
      <w:r w:rsidRPr="00445290">
        <w:t>(D)</w:t>
      </w:r>
      <w:r w:rsidRPr="00445290">
        <w:tab/>
        <w:t xml:space="preserve">Within 60 calendar days following the notice as described in Part (c)(3)(C) of this Rule, upon the Authority's determination that all of the requirements in Subparagraphs (b)(2) and (c)(1) of this Rule have been met, the Authority shall issue an Authorization Certificate with Major Exception. If the Authority determines that </w:t>
      </w:r>
      <w:proofErr w:type="gramStart"/>
      <w:r w:rsidRPr="00445290">
        <w:t>all of</w:t>
      </w:r>
      <w:proofErr w:type="gramEnd"/>
      <w:r w:rsidRPr="00445290">
        <w:t xml:space="preserve"> the requirements in Subparagraphs (b)(2) and (c)(1) of this Rule have not been met, the Authority shall issue a final decision denying the Authorization Certificate with Major Exception.</w:t>
      </w:r>
    </w:p>
    <w:p w14:paraId="50DD747F" w14:textId="77777777" w:rsidR="00E74168" w:rsidRPr="00445290" w:rsidRDefault="00E74168" w:rsidP="00B85BF3">
      <w:pPr>
        <w:pStyle w:val="SubParagraph"/>
        <w:tabs>
          <w:tab w:val="clear" w:pos="1800"/>
        </w:tabs>
      </w:pPr>
      <w:r w:rsidRPr="00445290">
        <w:t>(4)</w:t>
      </w:r>
      <w:r w:rsidRPr="00445290">
        <w:tab/>
        <w:t>The Authority may attach conditions to the Authorization Certificate with Exception that</w:t>
      </w:r>
      <w:r>
        <w:t xml:space="preserve"> </w:t>
      </w:r>
      <w:r w:rsidRPr="00445290">
        <w:t>ensure compliance with the riparian buffer protection program.</w:t>
      </w:r>
    </w:p>
    <w:p w14:paraId="5ACB1748" w14:textId="77777777" w:rsidR="00E74168" w:rsidRPr="00445290" w:rsidRDefault="00E74168" w:rsidP="00B85BF3">
      <w:pPr>
        <w:pStyle w:val="SubParagraph"/>
        <w:tabs>
          <w:tab w:val="clear" w:pos="1800"/>
        </w:tabs>
      </w:pPr>
      <w:r w:rsidRPr="00445290">
        <w:t>(5)</w:t>
      </w:r>
      <w:r w:rsidRPr="00445290">
        <w:tab/>
        <w:t>Requests for appeals of Authorization Certificates with Exception issued by the Division shall be made pursuant to G.S. 150B. Requests for appeals of Authorization Certificates with Exception issued by the delegated local authority shall be made</w:t>
      </w:r>
      <w:r>
        <w:t xml:space="preserve"> </w:t>
      </w:r>
      <w:r w:rsidRPr="00445290">
        <w:t>pursuant to the local authority's ordinance.</w:t>
      </w:r>
    </w:p>
    <w:p w14:paraId="3C491B9E" w14:textId="77777777" w:rsidR="00E74168" w:rsidRPr="00445290" w:rsidRDefault="00E74168" w:rsidP="00B85BF3">
      <w:pPr>
        <w:pStyle w:val="Base"/>
      </w:pPr>
    </w:p>
    <w:p w14:paraId="5BB55CE8" w14:textId="77777777" w:rsidR="00E74168" w:rsidRPr="00445290" w:rsidRDefault="00E74168" w:rsidP="00B85BF3">
      <w:pPr>
        <w:pStyle w:val="History"/>
      </w:pPr>
      <w:r w:rsidRPr="00445290">
        <w:t>History Note:</w:t>
      </w:r>
      <w:r w:rsidRPr="00445290">
        <w:tab/>
        <w:t>Authority G.S. 143-214.1; 143-214.7; 143-214.23; 143-214.23A; 143-215.3(a)(1); 143-215.8A; S.L. 1995, c. 572; S.L. 1999, c. 329; S.L. 2011, c. 394; S.L. 2012, c. 200; S.L. 2013, c. 413; S.L. 2015, c.</w:t>
      </w:r>
      <w:r>
        <w:t xml:space="preserve"> </w:t>
      </w:r>
      <w:r w:rsidRPr="00445290">
        <w:t>246</w:t>
      </w:r>
      <w:r>
        <w:t>;</w:t>
      </w:r>
    </w:p>
    <w:p w14:paraId="57BA0852" w14:textId="77777777" w:rsidR="00E74168" w:rsidRPr="00445290" w:rsidRDefault="00E74168" w:rsidP="00B85BF3">
      <w:pPr>
        <w:pStyle w:val="HistoryAfter"/>
      </w:pPr>
      <w:r>
        <w:rPr>
          <w:kern w:val="2"/>
        </w:rPr>
        <w:t xml:space="preserve">Readopted Eff. </w:t>
      </w:r>
      <w:r w:rsidRPr="00BF5886">
        <w:rPr>
          <w:kern w:val="2"/>
        </w:rPr>
        <w:t>Pending Delayed Effective Date</w:t>
      </w:r>
      <w:r w:rsidRPr="00445290">
        <w:t xml:space="preserve"> (The provisions of this Rule were previously codified in 15A NCAC 02B .0233(8) &amp; (9), 15A NCAC 02B .0243(8) &amp; (9), 15A NCAC 02B .0250(11) &amp; (12) and 15A NCAC 02B .0259(8) &amp; (9)).</w:t>
      </w:r>
    </w:p>
    <w:p w14:paraId="16DE1C0A" w14:textId="77777777" w:rsidR="00E74168" w:rsidRPr="00445290" w:rsidRDefault="00E74168" w:rsidP="00B85BF3">
      <w:pPr>
        <w:pStyle w:val="Base"/>
      </w:pPr>
    </w:p>
    <w:p w14:paraId="61E674D6" w14:textId="77777777" w:rsidR="00E74168" w:rsidRPr="00086322" w:rsidRDefault="00E74168" w:rsidP="00B85BF3">
      <w:pPr>
        <w:pStyle w:val="Rule"/>
      </w:pPr>
      <w:r w:rsidRPr="00086322">
        <w:t>15A NCAC 02b .0612</w:t>
      </w:r>
      <w:r w:rsidRPr="00086322">
        <w:tab/>
        <w:t>managing ACTIVITIES WITHIN riparian buffers: FOREST HARVESTING REQUIREMENTS</w:t>
      </w:r>
    </w:p>
    <w:p w14:paraId="611D2156" w14:textId="77777777" w:rsidR="00E74168" w:rsidRPr="00086322" w:rsidRDefault="00E74168" w:rsidP="00B85BF3">
      <w:pPr>
        <w:pStyle w:val="Paragraph"/>
      </w:pPr>
      <w:r w:rsidRPr="00086322">
        <w:t>(a)  PURPOSE. The following requirements shall apply to all forest harvesting operations and forestry-related land-disturbing activities subject to riparian buffer requirements in the following River Basins and Watersheds:</w:t>
      </w:r>
    </w:p>
    <w:p w14:paraId="3594DA27" w14:textId="77777777" w:rsidR="00E74168" w:rsidRPr="00086322" w:rsidRDefault="00E74168" w:rsidP="00B85BF3">
      <w:pPr>
        <w:pStyle w:val="SubParagraph"/>
        <w:tabs>
          <w:tab w:val="clear" w:pos="1800"/>
        </w:tabs>
      </w:pPr>
      <w:r w:rsidRPr="00086322">
        <w:t>(1)</w:t>
      </w:r>
      <w:r w:rsidRPr="00086322">
        <w:tab/>
        <w:t>Catawba River Basin as specified in 15A NCAC 02B .0614;</w:t>
      </w:r>
    </w:p>
    <w:p w14:paraId="2A81D1F3" w14:textId="77777777" w:rsidR="00E74168" w:rsidRPr="00086322" w:rsidRDefault="00E74168" w:rsidP="00B85BF3">
      <w:pPr>
        <w:pStyle w:val="SubParagraph"/>
        <w:tabs>
          <w:tab w:val="clear" w:pos="1800"/>
        </w:tabs>
      </w:pPr>
      <w:r w:rsidRPr="00086322">
        <w:t>(2)</w:t>
      </w:r>
      <w:r w:rsidRPr="00086322">
        <w:tab/>
        <w:t>Neuse River Basin as specified in 15A NCAC 02B .0714;</w:t>
      </w:r>
    </w:p>
    <w:p w14:paraId="51603191" w14:textId="77777777" w:rsidR="00E74168" w:rsidRPr="00086322" w:rsidRDefault="00E74168" w:rsidP="00B85BF3">
      <w:pPr>
        <w:pStyle w:val="SubParagraph"/>
        <w:tabs>
          <w:tab w:val="clear" w:pos="1800"/>
        </w:tabs>
      </w:pPr>
      <w:r w:rsidRPr="00086322">
        <w:t>(3)</w:t>
      </w:r>
      <w:r w:rsidRPr="00086322">
        <w:tab/>
        <w:t>Randleman Lake Watershed as specified in 15A NCAC 02B .0724; and</w:t>
      </w:r>
    </w:p>
    <w:p w14:paraId="725A5CCB" w14:textId="77777777" w:rsidR="00E74168" w:rsidRPr="00086322" w:rsidRDefault="00E74168" w:rsidP="00B85BF3">
      <w:pPr>
        <w:pStyle w:val="SubParagraph"/>
        <w:tabs>
          <w:tab w:val="clear" w:pos="1800"/>
        </w:tabs>
      </w:pPr>
      <w:r w:rsidRPr="00086322">
        <w:t>(4)</w:t>
      </w:r>
      <w:r w:rsidRPr="00086322">
        <w:tab/>
        <w:t>Tar-Pamlico River Basin as specified in 15A NCAC 02B .0734.</w:t>
      </w:r>
    </w:p>
    <w:p w14:paraId="0FA6BEC7" w14:textId="77777777" w:rsidR="00E74168" w:rsidRPr="00086322" w:rsidRDefault="00E74168" w:rsidP="00B85BF3">
      <w:pPr>
        <w:pStyle w:val="Paragraph"/>
      </w:pPr>
      <w:r w:rsidRPr="00086322">
        <w:t>(b)  REQUIREMENTS THROUGHOUT THE BUFFER. The following requirements shall apply:</w:t>
      </w:r>
    </w:p>
    <w:p w14:paraId="0AF1827B" w14:textId="77777777" w:rsidR="00E74168" w:rsidRPr="00086322" w:rsidRDefault="00E74168" w:rsidP="00B85BF3">
      <w:pPr>
        <w:pStyle w:val="SubParagraph"/>
        <w:tabs>
          <w:tab w:val="clear" w:pos="1800"/>
        </w:tabs>
      </w:pPr>
      <w:r w:rsidRPr="00086322">
        <w:t>(1)</w:t>
      </w:r>
      <w:r w:rsidRPr="00086322">
        <w:tab/>
        <w:t>All forest harvest activities within the buffer shall comply with Forest</w:t>
      </w:r>
      <w:r>
        <w:t xml:space="preserve"> </w:t>
      </w:r>
      <w:r w:rsidRPr="00086322">
        <w:t>Practices Guidelines Related to Water Quality as defined in 02 NCAC 60C;</w:t>
      </w:r>
    </w:p>
    <w:p w14:paraId="6E276646" w14:textId="77777777" w:rsidR="00E74168" w:rsidRPr="00086322" w:rsidRDefault="00E74168" w:rsidP="00B85BF3">
      <w:pPr>
        <w:pStyle w:val="SubParagraph"/>
        <w:tabs>
          <w:tab w:val="clear" w:pos="1800"/>
        </w:tabs>
      </w:pPr>
      <w:r w:rsidRPr="00086322">
        <w:t>(2)</w:t>
      </w:r>
      <w:r w:rsidRPr="00086322">
        <w:tab/>
        <w:t>Logging decks and sawmill sites shall not be placed in the riparian buffer;</w:t>
      </w:r>
    </w:p>
    <w:p w14:paraId="788B711B" w14:textId="77777777" w:rsidR="00E74168" w:rsidRPr="00086322" w:rsidRDefault="00E74168" w:rsidP="00B85BF3">
      <w:pPr>
        <w:pStyle w:val="SubParagraph"/>
        <w:tabs>
          <w:tab w:val="clear" w:pos="1800"/>
        </w:tabs>
      </w:pPr>
      <w:r w:rsidRPr="00086322">
        <w:t>(3)</w:t>
      </w:r>
      <w:r w:rsidRPr="00086322">
        <w:tab/>
        <w:t>Timber felling shall be directed away from the stream or waterbody;</w:t>
      </w:r>
    </w:p>
    <w:p w14:paraId="187F0562" w14:textId="77777777" w:rsidR="00E74168" w:rsidRPr="00086322" w:rsidRDefault="00E74168" w:rsidP="00B85BF3">
      <w:pPr>
        <w:pStyle w:val="SubParagraph"/>
        <w:tabs>
          <w:tab w:val="clear" w:pos="1800"/>
        </w:tabs>
      </w:pPr>
      <w:r w:rsidRPr="00086322">
        <w:t>(4)</w:t>
      </w:r>
      <w:r w:rsidRPr="00086322">
        <w:tab/>
        <w:t>Skidding shall be directed away from the stream or water body and shall be done in a manner that minimizes soil disturbance and prevents the creation of channels or ruts;</w:t>
      </w:r>
    </w:p>
    <w:p w14:paraId="5BFE3BB8" w14:textId="77777777" w:rsidR="00E74168" w:rsidRPr="00086322" w:rsidRDefault="00E74168" w:rsidP="00B85BF3">
      <w:pPr>
        <w:pStyle w:val="SubParagraph"/>
        <w:tabs>
          <w:tab w:val="clear" w:pos="1800"/>
        </w:tabs>
      </w:pPr>
      <w:r w:rsidRPr="00086322">
        <w:t>(5)</w:t>
      </w:r>
      <w:r w:rsidRPr="00086322">
        <w:tab/>
        <w:t>Individual trees may be treated to maintain or improve their health, form, or vigor;</w:t>
      </w:r>
    </w:p>
    <w:p w14:paraId="4345E7BF" w14:textId="77777777" w:rsidR="00E74168" w:rsidRPr="00086322" w:rsidRDefault="00E74168" w:rsidP="00B85BF3">
      <w:pPr>
        <w:pStyle w:val="SubParagraph"/>
        <w:tabs>
          <w:tab w:val="clear" w:pos="1800"/>
        </w:tabs>
      </w:pPr>
      <w:r w:rsidRPr="00086322">
        <w:t>(6)</w:t>
      </w:r>
      <w:r w:rsidRPr="00086322">
        <w:tab/>
        <w:t>Harvesting of dead or infected trees or application of pesticides as necessary to prevent or control the spread of tree pest and disease infestation shall be allowed. These practices must be approved by the North Carolina Forest Service for a specific</w:t>
      </w:r>
      <w:r>
        <w:t xml:space="preserve"> </w:t>
      </w:r>
      <w:r w:rsidRPr="00086322">
        <w:t>site in accordance with G.S. 106-920 through G.S. 106-926. The North Carolina Forest Service must notify the Division of all approvals within 60 calendar days;</w:t>
      </w:r>
    </w:p>
    <w:p w14:paraId="6BD8656C" w14:textId="77777777" w:rsidR="00E74168" w:rsidRPr="00086322" w:rsidRDefault="00E74168" w:rsidP="00B85BF3">
      <w:pPr>
        <w:pStyle w:val="SubParagraph"/>
        <w:tabs>
          <w:tab w:val="clear" w:pos="1800"/>
        </w:tabs>
      </w:pPr>
      <w:r w:rsidRPr="00086322">
        <w:t>(7)</w:t>
      </w:r>
      <w:r w:rsidRPr="00086322">
        <w:tab/>
        <w:t>Removal of individual trees that are in danger of causing damage to structures or human life shall be allowed;</w:t>
      </w:r>
    </w:p>
    <w:p w14:paraId="67B7D4AC" w14:textId="77777777" w:rsidR="00E74168" w:rsidRPr="00086322" w:rsidRDefault="00E74168" w:rsidP="00B85BF3">
      <w:pPr>
        <w:pStyle w:val="SubParagraph"/>
        <w:tabs>
          <w:tab w:val="clear" w:pos="1800"/>
        </w:tabs>
      </w:pPr>
      <w:r w:rsidRPr="00086322">
        <w:t>(8)</w:t>
      </w:r>
      <w:r w:rsidRPr="00086322">
        <w:tab/>
        <w:t xml:space="preserve">Natural regeneration of forest vegetation and planting of trees, shrubs, or ground cover plants to enhance the riparian buffer shall be allowed </w:t>
      </w:r>
      <w:proofErr w:type="gramStart"/>
      <w:r w:rsidRPr="00086322">
        <w:t>provided that</w:t>
      </w:r>
      <w:proofErr w:type="gramEnd"/>
      <w:r w:rsidRPr="00086322">
        <w:t xml:space="preserve"> soil disturbance is minimized;</w:t>
      </w:r>
    </w:p>
    <w:p w14:paraId="1266AED1" w14:textId="77777777" w:rsidR="00E74168" w:rsidRPr="00086322" w:rsidRDefault="00E74168" w:rsidP="00B85BF3">
      <w:pPr>
        <w:pStyle w:val="SubParagraph"/>
        <w:tabs>
          <w:tab w:val="clear" w:pos="1800"/>
        </w:tabs>
      </w:pPr>
      <w:r w:rsidRPr="00086322">
        <w:t>(9)</w:t>
      </w:r>
      <w:r w:rsidRPr="00086322">
        <w:tab/>
        <w:t>Prescribed burns shall be allowed when conducted for forest management purposes; and</w:t>
      </w:r>
    </w:p>
    <w:p w14:paraId="084D43B9" w14:textId="77777777" w:rsidR="00E74168" w:rsidRPr="00086322" w:rsidRDefault="00E74168" w:rsidP="00B85BF3">
      <w:pPr>
        <w:pStyle w:val="SubParagraph"/>
        <w:tabs>
          <w:tab w:val="clear" w:pos="1800"/>
        </w:tabs>
      </w:pPr>
      <w:r w:rsidRPr="00086322">
        <w:t>(10)</w:t>
      </w:r>
      <w:r>
        <w:tab/>
      </w:r>
      <w:bookmarkStart w:id="34" w:name="_Hlk8024979"/>
      <w:r w:rsidRPr="00086322">
        <w:t xml:space="preserve">A one-time </w:t>
      </w:r>
      <w:bookmarkEnd w:id="34"/>
      <w:r w:rsidRPr="00086322">
        <w:t xml:space="preserve">fertilizer application at agronomic rates in the riparian buffer </w:t>
      </w:r>
      <w:proofErr w:type="gramStart"/>
      <w:r w:rsidRPr="00086322">
        <w:t>is allowed to</w:t>
      </w:r>
      <w:proofErr w:type="gramEnd"/>
      <w:r w:rsidRPr="00086322">
        <w:t xml:space="preserve"> establish replanted vegetation. No runoff from this one-time application in the riparian buffer is allowed in the</w:t>
      </w:r>
      <w:r>
        <w:t xml:space="preserve"> </w:t>
      </w:r>
      <w:r w:rsidRPr="00086322">
        <w:t>surface water.</w:t>
      </w:r>
    </w:p>
    <w:p w14:paraId="172BC1BD" w14:textId="77777777" w:rsidR="00E74168" w:rsidRPr="00086322" w:rsidRDefault="00E74168" w:rsidP="00B85BF3">
      <w:pPr>
        <w:pStyle w:val="Paragraph"/>
      </w:pPr>
      <w:r w:rsidRPr="00086322">
        <w:t>(c)  REQUIREMENTS IN ZONE 1 OF THE BUFFER. Selective forest harvesting is allowed</w:t>
      </w:r>
      <w:r>
        <w:t xml:space="preserve"> </w:t>
      </w:r>
      <w:r w:rsidRPr="00086322">
        <w:t>in Zone 1, as defined by the applicable Rule of this Section, provided that:</w:t>
      </w:r>
    </w:p>
    <w:p w14:paraId="04B4259D" w14:textId="77777777" w:rsidR="00E74168" w:rsidRPr="00086322" w:rsidRDefault="00E74168" w:rsidP="00B85BF3">
      <w:pPr>
        <w:pStyle w:val="SubParagraph"/>
        <w:tabs>
          <w:tab w:val="clear" w:pos="1800"/>
        </w:tabs>
      </w:pPr>
      <w:r w:rsidRPr="00086322">
        <w:t>(1)</w:t>
      </w:r>
      <w:r w:rsidRPr="00086322">
        <w:tab/>
        <w:t>The forest lands have a deferment for use value under forestry in accordance with G.S. 105-277.2 through 277.6 or the forest lands have a forest management plan prepared or approved by a registered professional forester. Copies of either the approval of the deferment for use value under forestry or the forest management plan shall be produced upon request by the North Carolina Forest Service or the Division;</w:t>
      </w:r>
    </w:p>
    <w:p w14:paraId="0E13A31F" w14:textId="77777777" w:rsidR="00E74168" w:rsidRPr="00086322" w:rsidRDefault="00E74168" w:rsidP="00B85BF3">
      <w:pPr>
        <w:pStyle w:val="SubParagraph"/>
        <w:tabs>
          <w:tab w:val="clear" w:pos="1800"/>
        </w:tabs>
      </w:pPr>
      <w:r w:rsidRPr="00086322">
        <w:t>(2)</w:t>
      </w:r>
      <w:r w:rsidRPr="00086322">
        <w:tab/>
        <w:t>Tracked or wheeled vehicles are only used for the purpose of selective timber harvesting where there is no other practical alternative for removal of individual trees;</w:t>
      </w:r>
    </w:p>
    <w:p w14:paraId="2265A0C0" w14:textId="77777777" w:rsidR="00E74168" w:rsidRPr="00086322" w:rsidRDefault="00E74168" w:rsidP="00B85BF3">
      <w:pPr>
        <w:pStyle w:val="SubParagraph"/>
        <w:tabs>
          <w:tab w:val="clear" w:pos="1800"/>
        </w:tabs>
      </w:pPr>
      <w:r w:rsidRPr="00086322">
        <w:t>(2)</w:t>
      </w:r>
      <w:r w:rsidRPr="00086322">
        <w:tab/>
        <w:t>No tracked or wheeled vehicles shall be used to conduct site preparation activities;</w:t>
      </w:r>
    </w:p>
    <w:p w14:paraId="2FD499FA" w14:textId="77777777" w:rsidR="00E74168" w:rsidRPr="00086322" w:rsidRDefault="00E74168" w:rsidP="00B85BF3">
      <w:pPr>
        <w:pStyle w:val="SubParagraph"/>
        <w:tabs>
          <w:tab w:val="clear" w:pos="1800"/>
        </w:tabs>
      </w:pPr>
      <w:r w:rsidRPr="00086322">
        <w:t>(3)</w:t>
      </w:r>
      <w:r w:rsidRPr="00086322">
        <w:tab/>
        <w:t>Trees are removed in a manner that minimizes disturbance to the soil and remaining vegetation;</w:t>
      </w:r>
    </w:p>
    <w:p w14:paraId="0A23D674" w14:textId="77777777" w:rsidR="00E74168" w:rsidRPr="00086322" w:rsidRDefault="00E74168" w:rsidP="00B85BF3">
      <w:pPr>
        <w:pStyle w:val="SubParagraph"/>
        <w:tabs>
          <w:tab w:val="clear" w:pos="1800"/>
        </w:tabs>
      </w:pPr>
      <w:r w:rsidRPr="00086322">
        <w:t>(4)</w:t>
      </w:r>
      <w:r w:rsidRPr="00086322">
        <w:tab/>
        <w:t>The first 10 feet of Zone 1 directly adjacent to the stream or waterbody shall be undisturbed, except for the removal of individual high value trees. The removal of individual high value trees shall only be allowed provided that no trees with exposed primary roots visible in the streambank are cut, unless they meet Subparagraphs (b)(6) or (b)(7) of this Rule; and</w:t>
      </w:r>
    </w:p>
    <w:p w14:paraId="1BE6D052" w14:textId="77777777" w:rsidR="00E74168" w:rsidRPr="00086322" w:rsidRDefault="00E74168" w:rsidP="00B85BF3">
      <w:pPr>
        <w:pStyle w:val="SubParagraph"/>
        <w:tabs>
          <w:tab w:val="clear" w:pos="1800"/>
        </w:tabs>
      </w:pPr>
      <w:r w:rsidRPr="00086322">
        <w:t>(5)</w:t>
      </w:r>
      <w:r w:rsidRPr="00086322">
        <w:tab/>
        <w:t>A maximum of 50 percent of the trees greater than five inches DBH may be cut and removed. The reentry time for harvest shall be no more frequent than every 15 years, except on forest plantations as defined in 15A NCAC 02B</w:t>
      </w:r>
      <w:r>
        <w:t xml:space="preserve"> </w:t>
      </w:r>
      <w:r w:rsidRPr="00086322">
        <w:t>.0610 where the reentry time shall be no more frequent than every five years. In either case, the trees remaining after harvest shall be as evenly spaced as possible.</w:t>
      </w:r>
    </w:p>
    <w:p w14:paraId="00D2ABC4" w14:textId="77777777" w:rsidR="00E74168" w:rsidRPr="00086322" w:rsidRDefault="00E74168" w:rsidP="00B85BF3">
      <w:pPr>
        <w:pStyle w:val="Paragraph"/>
      </w:pPr>
      <w:r w:rsidRPr="00086322">
        <w:t xml:space="preserve">(d)  REQUIREMENTS IN ZONE 2 OF THE BUFFER. In Zone 2, harvesting and regeneration of the forest stand shall be allowed, </w:t>
      </w:r>
      <w:proofErr w:type="gramStart"/>
      <w:r w:rsidRPr="00086322">
        <w:t>provided that</w:t>
      </w:r>
      <w:proofErr w:type="gramEnd"/>
      <w:r>
        <w:t xml:space="preserve"> </w:t>
      </w:r>
      <w:r w:rsidRPr="00086322">
        <w:t>ground cover is established and maintained to provide for diffusion and infiltration of surface runoff.</w:t>
      </w:r>
    </w:p>
    <w:p w14:paraId="2D1426BE" w14:textId="77777777" w:rsidR="00E74168" w:rsidRPr="00086322" w:rsidRDefault="00E74168" w:rsidP="00B85BF3">
      <w:pPr>
        <w:pStyle w:val="Paragraph"/>
      </w:pPr>
      <w:r w:rsidRPr="00086322">
        <w:t>(e)  EXCEPTIONS. Persons who wish to undertake forest harvesting operations or practices different from the requirements set forth in this Rule may request an Authorization Certificate with Exception pursuant to Rule</w:t>
      </w:r>
      <w:r>
        <w:t xml:space="preserve"> </w:t>
      </w:r>
      <w:r w:rsidRPr="00086322">
        <w:t>.0611 of this Subchapter.</w:t>
      </w:r>
    </w:p>
    <w:p w14:paraId="791F04C3" w14:textId="77777777" w:rsidR="00E74168" w:rsidRPr="00086322" w:rsidRDefault="00E74168" w:rsidP="00B85BF3">
      <w:pPr>
        <w:pStyle w:val="Base"/>
      </w:pPr>
    </w:p>
    <w:p w14:paraId="3606ABF5" w14:textId="77777777" w:rsidR="00E74168" w:rsidRPr="00086322" w:rsidRDefault="00E74168" w:rsidP="00B85BF3">
      <w:pPr>
        <w:pStyle w:val="History"/>
      </w:pPr>
      <w:r w:rsidRPr="00086322">
        <w:t>History Note:</w:t>
      </w:r>
      <w:r w:rsidRPr="00086322">
        <w:tab/>
        <w:t>Authority G.S. 143-214.1; 143-214.7; 143-214.23; 143-214.23A; 143-215.3(a)(1); 143-215.8A; S.L. 1995, c. 572; S.L. 1999, c. 329; S.L. 2011, c. 394; S.L. 2012, c. 200; S.L. 2013, c. 413, S.L. 2015, c.</w:t>
      </w:r>
      <w:r>
        <w:t xml:space="preserve"> </w:t>
      </w:r>
      <w:r w:rsidRPr="00086322">
        <w:t>246</w:t>
      </w:r>
      <w:r>
        <w:t>;</w:t>
      </w:r>
    </w:p>
    <w:p w14:paraId="38FFA2A8" w14:textId="77777777" w:rsidR="00E74168" w:rsidRPr="00086322" w:rsidRDefault="00E74168" w:rsidP="00B85BF3">
      <w:pPr>
        <w:pStyle w:val="HistoryAfter"/>
      </w:pPr>
      <w:r>
        <w:rPr>
          <w:kern w:val="2"/>
        </w:rPr>
        <w:t xml:space="preserve">Readopted Eff. </w:t>
      </w:r>
      <w:r w:rsidRPr="00BF5886">
        <w:rPr>
          <w:kern w:val="2"/>
        </w:rPr>
        <w:t>Pending Delayed Effective Date</w:t>
      </w:r>
      <w:r w:rsidRPr="00086322">
        <w:t xml:space="preserve"> (The provisions of this Rule were previously codified in 15A NCAC 02B .0233(11), 15A NCAC 02B .0243(11), 15A NCAC 02B .0250(16) and 15A NCAC 02B .0259(11))</w:t>
      </w:r>
      <w:r>
        <w:t>.</w:t>
      </w:r>
    </w:p>
    <w:p w14:paraId="420FD9E7" w14:textId="77777777" w:rsidR="00E74168" w:rsidRPr="00086322" w:rsidRDefault="00E74168" w:rsidP="00B85BF3">
      <w:pPr>
        <w:pStyle w:val="Base"/>
      </w:pPr>
    </w:p>
    <w:p w14:paraId="752748B5" w14:textId="77777777" w:rsidR="00E74168" w:rsidRPr="00E140C7" w:rsidRDefault="00E74168" w:rsidP="00B85BF3">
      <w:pPr>
        <w:pStyle w:val="Rule"/>
      </w:pPr>
      <w:r w:rsidRPr="00E140C7">
        <w:t>15A NCAC 02B</w:t>
      </w:r>
      <w:r>
        <w:t xml:space="preserve"> </w:t>
      </w:r>
      <w:r w:rsidRPr="00E865D4">
        <w:rPr>
          <w:strike/>
        </w:rPr>
        <w:t>.0241</w:t>
      </w:r>
      <w:r>
        <w:t xml:space="preserve"> </w:t>
      </w:r>
      <w:r w:rsidRPr="00E865D4">
        <w:rPr>
          <w:u w:val="single"/>
        </w:rPr>
        <w:t>.0715</w:t>
      </w:r>
      <w:r w:rsidRPr="00E140C7">
        <w:tab/>
        <w:t>NEUSE RIVER BASIN: NUTRIENT SENSITIVE WATERS MANAGEMENT STRATEGY: DELEGATION OF AUTHORITY FOR THE PROTECTION AND MAINTENANCE OF EXISTING RIPARIAN BUFFERS</w:t>
      </w:r>
    </w:p>
    <w:p w14:paraId="7F1D4721" w14:textId="77777777" w:rsidR="00E74168" w:rsidRPr="00E140C7" w:rsidRDefault="00E74168" w:rsidP="00B85BF3">
      <w:pPr>
        <w:pStyle w:val="Paragraph"/>
      </w:pPr>
      <w:r w:rsidRPr="00E140C7">
        <w:t>(a)  PURPOSE. This Rule sets out the requirements for delegation of the responsibility for implementing and enforcing the Neuse Basin riparian buffer protection program, as described in Rule .0714 of this Section, to local governments.</w:t>
      </w:r>
    </w:p>
    <w:p w14:paraId="213EB51A" w14:textId="77777777" w:rsidR="00E74168" w:rsidRPr="00E140C7" w:rsidRDefault="00E74168" w:rsidP="00B85BF3">
      <w:pPr>
        <w:pStyle w:val="Paragraph"/>
      </w:pPr>
      <w:r w:rsidRPr="00E140C7">
        <w:t>(b)  PROCEDURES FOR GRANTING DELEGATION. The Commission shall grant local government delegation of the Neuse River Basin Riparian Buffer Protection requirements, as described in Rule .0714 of this Section, according to the following procedures:</w:t>
      </w:r>
    </w:p>
    <w:p w14:paraId="7DB66083" w14:textId="77777777" w:rsidR="00E74168" w:rsidRPr="00E140C7" w:rsidRDefault="00E74168" w:rsidP="00B85BF3">
      <w:pPr>
        <w:pStyle w:val="SubParagraph"/>
        <w:tabs>
          <w:tab w:val="clear" w:pos="1800"/>
        </w:tabs>
      </w:pPr>
      <w:r w:rsidRPr="00E140C7">
        <w:t>(1)</w:t>
      </w:r>
      <w:r w:rsidRPr="00E140C7">
        <w:tab/>
        <w:t>Local governments within the Neuse River Basin may submit a written request to the Commission for authority to implement and enforce the Neuse River Basin riparian buffer protection requirements within their jurisdiction by establishing a riparian buffer program to meet the requirements of Rule .0714 of this Section. The written request to establish a riparian buffer program shall include the following:</w:t>
      </w:r>
    </w:p>
    <w:p w14:paraId="58A17906" w14:textId="77777777" w:rsidR="00E74168" w:rsidRPr="00E140C7" w:rsidRDefault="00E74168" w:rsidP="00B85BF3">
      <w:pPr>
        <w:pStyle w:val="Part"/>
        <w:tabs>
          <w:tab w:val="clear" w:pos="2520"/>
        </w:tabs>
      </w:pPr>
      <w:r w:rsidRPr="00E140C7">
        <w:t>(A)</w:t>
      </w:r>
      <w:r w:rsidRPr="00E140C7">
        <w:tab/>
        <w:t>Documentation that the local government has land use jurisdiction for the riparian buffer. This can be demonstrated by delineating the local land use jurisdictional boundary on the USGS 1:24,000 topographical map(s) or other finer scale map(s);</w:t>
      </w:r>
    </w:p>
    <w:p w14:paraId="45ACC9B3" w14:textId="77777777" w:rsidR="00E74168" w:rsidRPr="00E140C7" w:rsidRDefault="00E74168" w:rsidP="00B85BF3">
      <w:pPr>
        <w:pStyle w:val="Part"/>
        <w:tabs>
          <w:tab w:val="clear" w:pos="2520"/>
        </w:tabs>
      </w:pPr>
      <w:r w:rsidRPr="00E140C7">
        <w:t>(B)</w:t>
      </w:r>
      <w:r w:rsidRPr="00E140C7">
        <w:tab/>
        <w:t>Documentation that the local government has the administrative organization, staff, legal authority, financial</w:t>
      </w:r>
      <w:r>
        <w:t xml:space="preserve"> </w:t>
      </w:r>
      <w:bookmarkStart w:id="35" w:name="_Hlk7785964"/>
      <w:r w:rsidRPr="00E140C7">
        <w:t xml:space="preserve">resources, </w:t>
      </w:r>
      <w:bookmarkEnd w:id="35"/>
      <w:r w:rsidRPr="00E140C7">
        <w:t>and other resources necessary to implement and enforce the Neuse River Basin riparian buffer protection requirements based on its size and projected amount of development;</w:t>
      </w:r>
    </w:p>
    <w:p w14:paraId="10C2AECC" w14:textId="77777777" w:rsidR="00E74168" w:rsidRPr="00E140C7" w:rsidRDefault="00E74168" w:rsidP="00B85BF3">
      <w:pPr>
        <w:pStyle w:val="Part"/>
        <w:tabs>
          <w:tab w:val="clear" w:pos="2520"/>
        </w:tabs>
      </w:pPr>
      <w:r w:rsidRPr="00E140C7">
        <w:t>(C)</w:t>
      </w:r>
      <w:r w:rsidRPr="00E140C7">
        <w:tab/>
        <w:t>The local government ordinances, resolutions, or regulations necessary to establish a riparian buffer program</w:t>
      </w:r>
      <w:r>
        <w:t xml:space="preserve"> </w:t>
      </w:r>
      <w:r w:rsidRPr="00E140C7">
        <w:t>meet the requirements of Rule .0714 of this Section and G.S. 143-214.23A;</w:t>
      </w:r>
    </w:p>
    <w:p w14:paraId="17B888A0" w14:textId="77777777" w:rsidR="00E74168" w:rsidRPr="00E140C7" w:rsidRDefault="00E74168" w:rsidP="00B85BF3">
      <w:pPr>
        <w:pStyle w:val="Part"/>
        <w:tabs>
          <w:tab w:val="clear" w:pos="2520"/>
        </w:tabs>
      </w:pPr>
      <w:r w:rsidRPr="00E140C7">
        <w:t>(D)</w:t>
      </w:r>
      <w:r w:rsidRPr="00E140C7">
        <w:tab/>
        <w:t>Documentation that the local government's riparian buffer program</w:t>
      </w:r>
      <w:r>
        <w:t xml:space="preserve"> </w:t>
      </w:r>
      <w:r w:rsidRPr="00E140C7">
        <w:t>shall comply with all requirements set forth in G.S. 143-214.23A; and</w:t>
      </w:r>
    </w:p>
    <w:p w14:paraId="1D5E24AA" w14:textId="77777777" w:rsidR="00E74168" w:rsidRPr="00E140C7" w:rsidRDefault="00E74168" w:rsidP="00B85BF3">
      <w:pPr>
        <w:pStyle w:val="Part"/>
        <w:tabs>
          <w:tab w:val="clear" w:pos="2520"/>
        </w:tabs>
      </w:pPr>
      <w:r w:rsidRPr="00E140C7">
        <w:t>(E)</w:t>
      </w:r>
      <w:r w:rsidRPr="00E140C7">
        <w:tab/>
        <w:t xml:space="preserve">A plan to address violations with </w:t>
      </w:r>
      <w:bookmarkStart w:id="36" w:name="_Hlk7786072"/>
      <w:r w:rsidRPr="00E140C7">
        <w:t xml:space="preserve">site-specific </w:t>
      </w:r>
      <w:bookmarkEnd w:id="36"/>
      <w:r w:rsidRPr="00E140C7">
        <w:t>remedies and actions including civil or criminal remedies that shall restore riparian buffer nutrient removal functions on violation sites and provide a deterrent against the occurrence of future violations.</w:t>
      </w:r>
    </w:p>
    <w:p w14:paraId="3FB14C9F" w14:textId="77777777" w:rsidR="00E74168" w:rsidRPr="00E140C7" w:rsidRDefault="00E74168" w:rsidP="00B85BF3">
      <w:pPr>
        <w:pStyle w:val="SubParagraph"/>
        <w:tabs>
          <w:tab w:val="clear" w:pos="1800"/>
        </w:tabs>
      </w:pPr>
      <w:r w:rsidRPr="00E140C7">
        <w:t>(2)</w:t>
      </w:r>
      <w:r w:rsidRPr="00E140C7">
        <w:tab/>
        <w:t>Within 90 days after the Commission has received the request for delegation, the Commission shall notify the local government whether it has been approved, approved with modifications, or denied.</w:t>
      </w:r>
    </w:p>
    <w:p w14:paraId="0FD558D0" w14:textId="77777777" w:rsidR="00E74168" w:rsidRPr="00E140C7" w:rsidRDefault="00E74168" w:rsidP="00B85BF3">
      <w:pPr>
        <w:pStyle w:val="Paragraph"/>
      </w:pPr>
      <w:r w:rsidRPr="00E140C7">
        <w:t xml:space="preserve">(c)  APPOINTMENT OF A RIPARIAN BUFFER PROTECTION ADMINISTRATOR. Upon receiving delegation, local governments shall appoint a Riparian Buffer Protection Administrator(s) who shall coordinate the implementation and enforcement of the program. The Administrator(s) shall attend an initial training session by the Division and be certified to make on-site determinations pursuant to G.S. 143-214.25A. The Administrator(s) shall ensure that local government staff working directly with the program receive training to understand, </w:t>
      </w:r>
      <w:bookmarkStart w:id="37" w:name="_Hlk7786188"/>
      <w:r w:rsidRPr="00E140C7">
        <w:t xml:space="preserve">implement, </w:t>
      </w:r>
      <w:bookmarkEnd w:id="37"/>
      <w:r w:rsidRPr="00E140C7">
        <w:t>and enforce the program and are certified to make on-site determinations pursuant to G.S. 143-214.25A. At any time that a local government does not have</w:t>
      </w:r>
      <w:r>
        <w:t xml:space="preserve"> </w:t>
      </w:r>
      <w:r w:rsidRPr="00E140C7">
        <w:t>anyone on staff certified to make on-site determinations pursuant to G.S. 143-214.25A,</w:t>
      </w:r>
      <w:r>
        <w:t xml:space="preserve"> </w:t>
      </w:r>
      <w:bookmarkStart w:id="38" w:name="_Hlk7786221"/>
      <w:r w:rsidRPr="00E140C7">
        <w:t xml:space="preserve">it </w:t>
      </w:r>
      <w:bookmarkEnd w:id="38"/>
      <w:r w:rsidRPr="00E140C7">
        <w:t>shall</w:t>
      </w:r>
      <w:r>
        <w:t xml:space="preserve"> </w:t>
      </w:r>
      <w:r w:rsidRPr="00E140C7">
        <w:t>notify the Division within 30 calendar days and</w:t>
      </w:r>
      <w:r>
        <w:t xml:space="preserve"> </w:t>
      </w:r>
      <w:bookmarkStart w:id="39" w:name="_Hlk7786266"/>
      <w:r w:rsidRPr="00E140C7">
        <w:t xml:space="preserve">provide </w:t>
      </w:r>
      <w:bookmarkEnd w:id="39"/>
      <w:r w:rsidRPr="00E140C7">
        <w:t>a proposed schedule to secure a certified staff member. The local government shall coordinate with the Division to provide on-site determinations until a new certified staff member is secured by the local government.</w:t>
      </w:r>
    </w:p>
    <w:p w14:paraId="06BCF05E" w14:textId="77777777" w:rsidR="00E74168" w:rsidRPr="00E140C7" w:rsidRDefault="00E74168" w:rsidP="00B85BF3">
      <w:pPr>
        <w:pStyle w:val="Paragraph"/>
      </w:pPr>
      <w:r w:rsidRPr="00E140C7">
        <w:t>(d)  PROCEDURES FOR USES WITHIN RIPARIAN BUFFERS THAT ARE ALLOWABLE UPON AUTHORIZATION AND ALLOWABLE WITH MITIGATION UPON AUTHORIZATION. Upon receiving delegation, local governments shall review applications requesting an Authorization Certificate pursuant to the requirements set forth in Rule</w:t>
      </w:r>
      <w:r>
        <w:t xml:space="preserve"> </w:t>
      </w:r>
      <w:r w:rsidRPr="00E140C7">
        <w:t>.0611 of this Section.</w:t>
      </w:r>
    </w:p>
    <w:p w14:paraId="195E0098" w14:textId="77777777" w:rsidR="00E74168" w:rsidRPr="00E140C7" w:rsidRDefault="00E74168" w:rsidP="00B85BF3">
      <w:pPr>
        <w:pStyle w:val="Paragraph"/>
      </w:pPr>
      <w:r w:rsidRPr="00E140C7">
        <w:t>(e)  EXCEPTIONS. Upon receiving delegation, local governments shall review applications requesting an Authorization Certificate with Exception pursuant to the requirements set forth in Rule</w:t>
      </w:r>
      <w:r>
        <w:t xml:space="preserve"> </w:t>
      </w:r>
      <w:r w:rsidRPr="00E140C7">
        <w:t>.0611 of this Section.</w:t>
      </w:r>
    </w:p>
    <w:p w14:paraId="464994C5" w14:textId="77777777" w:rsidR="00E74168" w:rsidRPr="00E140C7" w:rsidRDefault="00E74168" w:rsidP="00B85BF3">
      <w:pPr>
        <w:pStyle w:val="Paragraph"/>
      </w:pPr>
      <w:r w:rsidRPr="00E140C7">
        <w:t>(f)  LIMITS OF DELEGATED LOCAL AUTHORITY. The Division shall have jurisdiction to the exclusion of local governments to implement the State's riparian buffer protection requirements for the following types of activities:</w:t>
      </w:r>
    </w:p>
    <w:p w14:paraId="0FDD2355" w14:textId="77777777" w:rsidR="00E74168" w:rsidRPr="00E140C7" w:rsidRDefault="00E74168" w:rsidP="00B85BF3">
      <w:pPr>
        <w:pStyle w:val="SubParagraph"/>
        <w:tabs>
          <w:tab w:val="clear" w:pos="1800"/>
        </w:tabs>
      </w:pPr>
      <w:r w:rsidRPr="00E140C7">
        <w:t>(1)</w:t>
      </w:r>
      <w:r w:rsidRPr="00E140C7">
        <w:tab/>
        <w:t>Activities conducted under the authority of the State;</w:t>
      </w:r>
    </w:p>
    <w:p w14:paraId="31A13E95" w14:textId="77777777" w:rsidR="00E74168" w:rsidRPr="00E140C7" w:rsidRDefault="00E74168" w:rsidP="00B85BF3">
      <w:pPr>
        <w:pStyle w:val="SubParagraph"/>
        <w:tabs>
          <w:tab w:val="clear" w:pos="1800"/>
        </w:tabs>
      </w:pPr>
      <w:r w:rsidRPr="00E140C7">
        <w:t>(2)</w:t>
      </w:r>
      <w:r w:rsidRPr="00E140C7">
        <w:tab/>
        <w:t>Activities conducted under the authority of the United States;</w:t>
      </w:r>
    </w:p>
    <w:p w14:paraId="11EAB7A4" w14:textId="77777777" w:rsidR="00E74168" w:rsidRPr="00E140C7" w:rsidRDefault="00E74168" w:rsidP="00B85BF3">
      <w:pPr>
        <w:pStyle w:val="SubParagraph"/>
        <w:tabs>
          <w:tab w:val="clear" w:pos="1800"/>
        </w:tabs>
      </w:pPr>
      <w:r w:rsidRPr="00E140C7">
        <w:t>(3)</w:t>
      </w:r>
      <w:r w:rsidRPr="00E140C7">
        <w:tab/>
        <w:t xml:space="preserve">Activities conducted under the authority of multiple jurisdictions; </w:t>
      </w:r>
    </w:p>
    <w:p w14:paraId="7493DC6D" w14:textId="77777777" w:rsidR="00E74168" w:rsidRPr="00E140C7" w:rsidRDefault="00E74168" w:rsidP="00B85BF3">
      <w:pPr>
        <w:pStyle w:val="SubParagraph"/>
        <w:tabs>
          <w:tab w:val="clear" w:pos="1800"/>
        </w:tabs>
      </w:pPr>
      <w:r w:rsidRPr="00E140C7">
        <w:t>(4)</w:t>
      </w:r>
      <w:r w:rsidRPr="00E140C7">
        <w:tab/>
        <w:t>Activities conducted under the authority of units of local government;</w:t>
      </w:r>
    </w:p>
    <w:p w14:paraId="677C373C" w14:textId="77777777" w:rsidR="00E74168" w:rsidRPr="00E140C7" w:rsidRDefault="00E74168" w:rsidP="00B85BF3">
      <w:pPr>
        <w:pStyle w:val="SubParagraph"/>
        <w:tabs>
          <w:tab w:val="clear" w:pos="1800"/>
        </w:tabs>
      </w:pPr>
      <w:r w:rsidRPr="00E140C7">
        <w:t>(5)</w:t>
      </w:r>
      <w:r w:rsidRPr="00E140C7">
        <w:tab/>
        <w:t>Forest harvesting activities described in Rule</w:t>
      </w:r>
      <w:r>
        <w:t xml:space="preserve"> </w:t>
      </w:r>
      <w:r w:rsidRPr="00E140C7">
        <w:t>.0612 of this Section; and</w:t>
      </w:r>
    </w:p>
    <w:p w14:paraId="235FD988" w14:textId="77777777" w:rsidR="00E74168" w:rsidRPr="00E140C7" w:rsidRDefault="00E74168" w:rsidP="00B85BF3">
      <w:pPr>
        <w:pStyle w:val="SubParagraph"/>
        <w:tabs>
          <w:tab w:val="clear" w:pos="1800"/>
        </w:tabs>
      </w:pPr>
      <w:r w:rsidRPr="00E140C7">
        <w:t>(6)</w:t>
      </w:r>
      <w:r w:rsidRPr="00E140C7">
        <w:tab/>
        <w:t>Agricultural activities.</w:t>
      </w:r>
    </w:p>
    <w:p w14:paraId="2F28FCFD" w14:textId="77777777" w:rsidR="00E74168" w:rsidRPr="00E140C7" w:rsidRDefault="00E74168" w:rsidP="00B85BF3">
      <w:pPr>
        <w:pStyle w:val="Paragraph"/>
      </w:pPr>
      <w:r w:rsidRPr="00E140C7">
        <w:t>(g)  RECORD-KEEPING REQUIREMENTS. Delegated local governments shall maintain on-site records for a minimum of five</w:t>
      </w:r>
      <w:r>
        <w:t xml:space="preserve"> </w:t>
      </w:r>
      <w:r w:rsidRPr="00E140C7">
        <w:t xml:space="preserve">years and shall furnish a copy of these records to the Division within 30 calendar days of receipt of a written request for them. Each delegated local governments </w:t>
      </w:r>
      <w:proofErr w:type="gramStart"/>
      <w:r w:rsidRPr="00E140C7">
        <w:t>records</w:t>
      </w:r>
      <w:proofErr w:type="gramEnd"/>
      <w:r w:rsidRPr="00E140C7">
        <w:t xml:space="preserve"> shall include the following:</w:t>
      </w:r>
    </w:p>
    <w:p w14:paraId="527E53CB" w14:textId="77777777" w:rsidR="00E74168" w:rsidRPr="00E140C7" w:rsidRDefault="00E74168" w:rsidP="00B85BF3">
      <w:pPr>
        <w:pStyle w:val="SubParagraph"/>
        <w:tabs>
          <w:tab w:val="clear" w:pos="1800"/>
        </w:tabs>
      </w:pPr>
      <w:r w:rsidRPr="00E140C7">
        <w:t>(1)</w:t>
      </w:r>
      <w:r w:rsidRPr="00E140C7">
        <w:tab/>
        <w:t>A copy of all Authorization Certificate with</w:t>
      </w:r>
      <w:r>
        <w:t xml:space="preserve"> </w:t>
      </w:r>
      <w:r w:rsidRPr="00E140C7">
        <w:t>Exception requests;</w:t>
      </w:r>
    </w:p>
    <w:p w14:paraId="53618370" w14:textId="77777777" w:rsidR="00E74168" w:rsidRPr="00E140C7" w:rsidRDefault="00E74168" w:rsidP="00B85BF3">
      <w:pPr>
        <w:pStyle w:val="SubParagraph"/>
        <w:tabs>
          <w:tab w:val="clear" w:pos="1800"/>
        </w:tabs>
      </w:pPr>
      <w:r w:rsidRPr="00E140C7">
        <w:t>(2)</w:t>
      </w:r>
      <w:r w:rsidRPr="00E140C7">
        <w:tab/>
        <w:t>Findings on all Authorization Certificate with</w:t>
      </w:r>
      <w:r>
        <w:t xml:space="preserve"> </w:t>
      </w:r>
      <w:r w:rsidRPr="00E140C7">
        <w:t>Exception requests;</w:t>
      </w:r>
    </w:p>
    <w:p w14:paraId="5EFC40B8" w14:textId="77777777" w:rsidR="00E74168" w:rsidRPr="00E140C7" w:rsidRDefault="00E74168" w:rsidP="00B85BF3">
      <w:pPr>
        <w:pStyle w:val="SubParagraph"/>
        <w:tabs>
          <w:tab w:val="clear" w:pos="1800"/>
        </w:tabs>
      </w:pPr>
      <w:r w:rsidRPr="00E140C7">
        <w:t>(3)</w:t>
      </w:r>
      <w:r w:rsidRPr="00E140C7">
        <w:tab/>
        <w:t xml:space="preserve">The </w:t>
      </w:r>
      <w:bookmarkStart w:id="40" w:name="_Hlk2759726"/>
      <w:r w:rsidRPr="00E140C7">
        <w:t xml:space="preserve">results </w:t>
      </w:r>
      <w:bookmarkEnd w:id="40"/>
      <w:r w:rsidRPr="00E140C7">
        <w:t xml:space="preserve">of </w:t>
      </w:r>
      <w:bookmarkStart w:id="41" w:name="_Hlk2759734"/>
      <w:r w:rsidRPr="00E140C7">
        <w:t xml:space="preserve">all </w:t>
      </w:r>
      <w:bookmarkEnd w:id="41"/>
      <w:r w:rsidRPr="00E140C7">
        <w:t>Authorization Certificate with</w:t>
      </w:r>
      <w:r>
        <w:t xml:space="preserve"> </w:t>
      </w:r>
      <w:r w:rsidRPr="00E140C7">
        <w:t>Exception proceedings;</w:t>
      </w:r>
    </w:p>
    <w:p w14:paraId="0E4BB54E" w14:textId="77777777" w:rsidR="00E74168" w:rsidRPr="00E140C7" w:rsidRDefault="00E74168" w:rsidP="00B85BF3">
      <w:pPr>
        <w:pStyle w:val="SubParagraph"/>
        <w:tabs>
          <w:tab w:val="clear" w:pos="1800"/>
        </w:tabs>
      </w:pPr>
      <w:r w:rsidRPr="00E140C7">
        <w:t>(4)</w:t>
      </w:r>
      <w:r w:rsidRPr="00E140C7">
        <w:tab/>
        <w:t xml:space="preserve">A record of complaints and action taken as a result of the </w:t>
      </w:r>
      <w:bookmarkStart w:id="42" w:name="_Hlk2759750"/>
      <w:r w:rsidRPr="00E140C7">
        <w:t>complaints;</w:t>
      </w:r>
      <w:bookmarkEnd w:id="42"/>
    </w:p>
    <w:p w14:paraId="09771861" w14:textId="77777777" w:rsidR="00E74168" w:rsidRPr="00E140C7" w:rsidRDefault="00E74168" w:rsidP="00B85BF3">
      <w:pPr>
        <w:pStyle w:val="SubParagraph"/>
        <w:tabs>
          <w:tab w:val="clear" w:pos="1800"/>
        </w:tabs>
      </w:pPr>
      <w:r w:rsidRPr="00E140C7">
        <w:t>(5)</w:t>
      </w:r>
      <w:r w:rsidRPr="00E140C7">
        <w:tab/>
        <w:t xml:space="preserve">Records for </w:t>
      </w:r>
      <w:bookmarkStart w:id="43" w:name="_Hlk2759762"/>
      <w:r w:rsidRPr="00E140C7">
        <w:t xml:space="preserve">on-site determinations as described in Rule .0714(4) of this Section; </w:t>
      </w:r>
      <w:bookmarkEnd w:id="43"/>
      <w:r w:rsidRPr="00E140C7">
        <w:t>and</w:t>
      </w:r>
    </w:p>
    <w:p w14:paraId="38EEE6B4" w14:textId="77777777" w:rsidR="00E74168" w:rsidRPr="00E140C7" w:rsidRDefault="00E74168" w:rsidP="00B85BF3">
      <w:pPr>
        <w:pStyle w:val="SubParagraph"/>
        <w:tabs>
          <w:tab w:val="clear" w:pos="1800"/>
        </w:tabs>
      </w:pPr>
      <w:r w:rsidRPr="00E140C7">
        <w:t>(6)</w:t>
      </w:r>
      <w:r w:rsidRPr="00E140C7">
        <w:tab/>
        <w:t xml:space="preserve">Copies of all </w:t>
      </w:r>
      <w:bookmarkStart w:id="44" w:name="_Hlk2759775"/>
      <w:r w:rsidRPr="00E140C7">
        <w:t xml:space="preserve">requests </w:t>
      </w:r>
      <w:bookmarkEnd w:id="44"/>
      <w:r w:rsidRPr="00E140C7">
        <w:t>for authorization, records approving authorization, and Authorization Certificates.</w:t>
      </w:r>
    </w:p>
    <w:p w14:paraId="40155A56" w14:textId="77777777" w:rsidR="00E74168" w:rsidRPr="00E140C7" w:rsidRDefault="00E74168" w:rsidP="00B85BF3">
      <w:pPr>
        <w:pStyle w:val="Paragraph"/>
      </w:pPr>
      <w:r w:rsidRPr="00E140C7">
        <w:t>(h)  AUDITS OF LOCAL AUTHORITIES. The Division shall</w:t>
      </w:r>
      <w:r>
        <w:t xml:space="preserve"> </w:t>
      </w:r>
      <w:r w:rsidRPr="00E140C7">
        <w:t>audit delegated local governments to ensure the local programs are being implemented and enforced in keeping with the requirements of this Rule and Rule .0714 of this Section. The audit shall consist of a review of all local government activities with regards to implementation of this Rule and Rule .0714 of this Section.</w:t>
      </w:r>
    </w:p>
    <w:p w14:paraId="0E377202" w14:textId="77777777" w:rsidR="00E74168" w:rsidRPr="00E140C7" w:rsidRDefault="00E74168" w:rsidP="00B85BF3">
      <w:pPr>
        <w:pStyle w:val="Paragraph"/>
      </w:pPr>
      <w:r w:rsidRPr="00E140C7">
        <w:t>(</w:t>
      </w:r>
      <w:proofErr w:type="spellStart"/>
      <w:r w:rsidRPr="00E140C7">
        <w:t>i</w:t>
      </w:r>
      <w:proofErr w:type="spellEnd"/>
      <w:r w:rsidRPr="00E140C7">
        <w:t>)  PROCEDURES FOR RESCINDING DELEGATION. Upon determination by the Division that a delegated local government is failing to implement or enforce the Neuse Basin riparian buffer protection requirements in keeping with the request approved under</w:t>
      </w:r>
      <w:r>
        <w:t xml:space="preserve"> </w:t>
      </w:r>
      <w:r w:rsidRPr="00E140C7">
        <w:t>Paragraph (b) of this Rule, the Commission shall notify the delegated local government in writing of the local program's deficiencies. If the delegated local government has not corrected the deficiencies within 90 calendar days of receipt of the written notification, then the Commission shall rescind the delegation of authority to the local government and the Division shall implement and enforce the Neuse River Basin riparian buffer protection requirements within their jurisdiction.</w:t>
      </w:r>
    </w:p>
    <w:p w14:paraId="001D6543" w14:textId="77777777" w:rsidR="00E74168" w:rsidRPr="00E140C7" w:rsidRDefault="00E74168" w:rsidP="00B85BF3">
      <w:pPr>
        <w:pStyle w:val="Paragraph"/>
      </w:pPr>
      <w:r w:rsidRPr="00E140C7">
        <w:t>(j)  DELEGATION. The Commission may delegate its duties and powers for granting and rescinding local government delegation of the Neuse River Basin riparian buffer protection requirements, in whole or in part, to the Director.</w:t>
      </w:r>
    </w:p>
    <w:p w14:paraId="02C2671A" w14:textId="77777777" w:rsidR="00E74168" w:rsidRPr="00E140C7" w:rsidRDefault="00E74168" w:rsidP="00B85BF3">
      <w:pPr>
        <w:pStyle w:val="Base"/>
      </w:pPr>
    </w:p>
    <w:p w14:paraId="76FA06EB" w14:textId="77777777" w:rsidR="00E74168" w:rsidRPr="00E140C7" w:rsidRDefault="00E74168" w:rsidP="00B85BF3">
      <w:pPr>
        <w:pStyle w:val="History"/>
      </w:pPr>
      <w:r w:rsidRPr="00E140C7">
        <w:t>History Note:</w:t>
      </w:r>
      <w:r w:rsidRPr="00E140C7">
        <w:tab/>
        <w:t xml:space="preserve">Authority 143-214.1; 143-214.7; </w:t>
      </w:r>
      <w:bookmarkStart w:id="45" w:name="_Hlk8023874"/>
      <w:r w:rsidRPr="00E140C7">
        <w:t xml:space="preserve">143-214.23; 143-214.23A; </w:t>
      </w:r>
      <w:bookmarkEnd w:id="45"/>
      <w:r w:rsidRPr="00E140C7">
        <w:t>143-215.3(a)(1); 143-215.3(a)(4); 143B-282(d); S.L. 1998</w:t>
      </w:r>
      <w:r>
        <w:t>,</w:t>
      </w:r>
      <w:r w:rsidRPr="00E140C7">
        <w:t xml:space="preserve"> c. 221</w:t>
      </w:r>
      <w:r>
        <w:t>;</w:t>
      </w:r>
    </w:p>
    <w:p w14:paraId="70E84F9B" w14:textId="77777777" w:rsidR="00E74168" w:rsidRPr="00E140C7" w:rsidRDefault="00E74168" w:rsidP="00B85BF3">
      <w:pPr>
        <w:pStyle w:val="HistoryAfter"/>
      </w:pPr>
      <w:r w:rsidRPr="00E140C7">
        <w:t>Eff. August 1, 2000;</w:t>
      </w:r>
    </w:p>
    <w:p w14:paraId="1B42DD07" w14:textId="77777777" w:rsidR="00E74168" w:rsidRPr="00E140C7" w:rsidRDefault="00E74168" w:rsidP="00B85BF3">
      <w:pPr>
        <w:pStyle w:val="HistoryAfter"/>
      </w:pPr>
      <w:r>
        <w:rPr>
          <w:kern w:val="2"/>
        </w:rPr>
        <w:t xml:space="preserve">Readopted Eff. </w:t>
      </w:r>
      <w:r w:rsidRPr="00BF5886">
        <w:rPr>
          <w:kern w:val="2"/>
        </w:rPr>
        <w:t>Pending Delayed Effective Date</w:t>
      </w:r>
      <w:r w:rsidRPr="00E140C7">
        <w:t xml:space="preserve"> (The provisions of this Rule were transferred from 15A NCAC 02B .0241).</w:t>
      </w:r>
    </w:p>
    <w:p w14:paraId="6F2628C9" w14:textId="77777777" w:rsidR="00E74168" w:rsidRPr="00E140C7" w:rsidRDefault="00E74168" w:rsidP="00B85BF3">
      <w:pPr>
        <w:pStyle w:val="Base"/>
      </w:pPr>
    </w:p>
    <w:p w14:paraId="25F79FA8" w14:textId="77777777" w:rsidR="00E74168" w:rsidRPr="00262D9B" w:rsidRDefault="00E74168" w:rsidP="00B85BF3">
      <w:pPr>
        <w:pStyle w:val="Rule"/>
      </w:pPr>
      <w:r w:rsidRPr="00262D9B">
        <w:t>15A NCAC 02B</w:t>
      </w:r>
      <w:r>
        <w:t xml:space="preserve"> </w:t>
      </w:r>
      <w:r w:rsidRPr="00E865D4">
        <w:rPr>
          <w:strike/>
        </w:rPr>
        <w:t>.0248</w:t>
      </w:r>
      <w:r>
        <w:t xml:space="preserve"> </w:t>
      </w:r>
      <w:r w:rsidRPr="00E865D4">
        <w:rPr>
          <w:u w:val="single"/>
        </w:rPr>
        <w:t>.0720</w:t>
      </w:r>
      <w:r w:rsidRPr="00262D9B">
        <w:tab/>
        <w:t>RANDLEMAN NUTRIENT STRATEGY: PURPOSE AND SCOPE</w:t>
      </w:r>
    </w:p>
    <w:p w14:paraId="27B4B498" w14:textId="77777777" w:rsidR="00E74168" w:rsidRPr="00262D9B" w:rsidRDefault="00E74168" w:rsidP="00B85BF3">
      <w:pPr>
        <w:pStyle w:val="Paragraph"/>
      </w:pPr>
      <w:r w:rsidRPr="00262D9B">
        <w:t xml:space="preserve">(a)  PURPOSE. The purpose of the Randleman nutrient strategy is to attain the designated uses of Randleman Lake. All waters of the Randleman Lake (Deep River) water supply watershed </w:t>
      </w:r>
      <w:proofErr w:type="gramStart"/>
      <w:r w:rsidRPr="00262D9B">
        <w:t>are</w:t>
      </w:r>
      <w:proofErr w:type="gramEnd"/>
      <w:r w:rsidRPr="00262D9B">
        <w:t xml:space="preserve"> classified for water supply uses and designated by the Environmental Management Commission as a Critical Water Supply Watershed pursuant to G.S. 143-214.5(b).</w:t>
      </w:r>
    </w:p>
    <w:p w14:paraId="5A80E669" w14:textId="77777777" w:rsidR="00E74168" w:rsidRPr="00262D9B" w:rsidRDefault="00E74168" w:rsidP="00B85BF3">
      <w:pPr>
        <w:pStyle w:val="Paragraph"/>
      </w:pPr>
      <w:r w:rsidRPr="00262D9B">
        <w:t>(b)  SCOPE AND LIMITATION. The Randleman nutrient strategy rules require controls to reduce</w:t>
      </w:r>
      <w:r>
        <w:t xml:space="preserve"> </w:t>
      </w:r>
      <w:r w:rsidRPr="00262D9B">
        <w:t>nutrient sources throughout the Randleman Lake watershed. These Rules do not address sources for which there is insufficient scientific knowledge to</w:t>
      </w:r>
      <w:r>
        <w:t xml:space="preserve"> </w:t>
      </w:r>
      <w:r w:rsidRPr="00262D9B">
        <w:t>support regulation. The Commission may undertake additional rulemaking in the future or make recommendations to other rulemaking bodies</w:t>
      </w:r>
      <w:r>
        <w:t xml:space="preserve"> </w:t>
      </w:r>
      <w:r w:rsidRPr="00262D9B">
        <w:t>to more fully address nutrient sources to Randleman Lake.</w:t>
      </w:r>
    </w:p>
    <w:p w14:paraId="1E143705" w14:textId="77777777" w:rsidR="00E74168" w:rsidRPr="00262D9B" w:rsidRDefault="00E74168" w:rsidP="00B85BF3">
      <w:pPr>
        <w:pStyle w:val="Paragraph"/>
      </w:pPr>
      <w:r w:rsidRPr="00262D9B">
        <w:t>(c)  RULES ENUMERATED. The following rules, which together shall constitute the Randleman nutrient strategy, shall be implemented for the entire drainage area upstream of the Randleman Lake Dam:</w:t>
      </w:r>
    </w:p>
    <w:p w14:paraId="088F6B60" w14:textId="77777777" w:rsidR="00E74168" w:rsidRPr="00262D9B" w:rsidRDefault="00E74168" w:rsidP="00B85BF3">
      <w:pPr>
        <w:pStyle w:val="SubParagraph"/>
        <w:tabs>
          <w:tab w:val="clear" w:pos="1800"/>
        </w:tabs>
      </w:pPr>
      <w:r w:rsidRPr="00262D9B">
        <w:t>(1)</w:t>
      </w:r>
      <w:r w:rsidRPr="00262D9B">
        <w:tab/>
        <w:t>Rule .0721 of this Section for Urban Stormwater</w:t>
      </w:r>
      <w:r>
        <w:t xml:space="preserve"> </w:t>
      </w:r>
      <w:r w:rsidRPr="00262D9B">
        <w:t>Management;</w:t>
      </w:r>
    </w:p>
    <w:p w14:paraId="0116E9F7" w14:textId="77777777" w:rsidR="00E74168" w:rsidRPr="00262D9B" w:rsidRDefault="00E74168" w:rsidP="00B85BF3">
      <w:pPr>
        <w:pStyle w:val="SubParagraph"/>
        <w:tabs>
          <w:tab w:val="clear" w:pos="1800"/>
        </w:tabs>
      </w:pPr>
      <w:r w:rsidRPr="00262D9B">
        <w:t>(2)</w:t>
      </w:r>
      <w:r w:rsidRPr="00262D9B">
        <w:tab/>
        <w:t>Rule .0722 of this Section for Wastewater Discharges; and</w:t>
      </w:r>
    </w:p>
    <w:p w14:paraId="671A6306" w14:textId="77777777" w:rsidR="00E74168" w:rsidRPr="00262D9B" w:rsidRDefault="00E74168" w:rsidP="00B85BF3">
      <w:pPr>
        <w:pStyle w:val="SubParagraph"/>
        <w:tabs>
          <w:tab w:val="clear" w:pos="1800"/>
        </w:tabs>
      </w:pPr>
      <w:r w:rsidRPr="00262D9B">
        <w:t>(3)</w:t>
      </w:r>
      <w:r w:rsidRPr="00262D9B">
        <w:tab/>
        <w:t>Rule</w:t>
      </w:r>
      <w:r>
        <w:t xml:space="preserve"> </w:t>
      </w:r>
      <w:r w:rsidRPr="00262D9B">
        <w:t>.0724 of this Section for Protection and Maintenance of Riparian Areas.</w:t>
      </w:r>
    </w:p>
    <w:p w14:paraId="7A55C328" w14:textId="77777777" w:rsidR="00E74168" w:rsidRPr="00262D9B" w:rsidRDefault="00E74168" w:rsidP="00B85BF3">
      <w:pPr>
        <w:pStyle w:val="Paragraph"/>
      </w:pPr>
      <w:r w:rsidRPr="00262D9B">
        <w:t>(d)  PENALTIES. Failure to meet the requirements of the Rules in this Section may result in the imposition of enforcement measures as authorized by G.S. 143-215.6A (civil penalties), G.S. 143-215.6B (criminal penalties), and G.S. 143-215.6C (injunctive relief).</w:t>
      </w:r>
    </w:p>
    <w:p w14:paraId="472CC300" w14:textId="77777777" w:rsidR="00E74168" w:rsidRDefault="00E74168" w:rsidP="00B85BF3">
      <w:pPr>
        <w:pStyle w:val="History"/>
      </w:pPr>
    </w:p>
    <w:p w14:paraId="1B41BF61" w14:textId="77777777" w:rsidR="00E74168" w:rsidRPr="00262D9B" w:rsidRDefault="00E74168" w:rsidP="00B85BF3">
      <w:pPr>
        <w:pStyle w:val="History"/>
      </w:pPr>
      <w:r w:rsidRPr="00262D9B">
        <w:t>History Note:</w:t>
      </w:r>
      <w:r w:rsidRPr="00262D9B">
        <w:tab/>
        <w:t>Authority G.S. 143-214.1; 143-214.5; 143-215.3(a)(1); 143-215.6A; 143-215.6B; 143-215.6C;</w:t>
      </w:r>
    </w:p>
    <w:p w14:paraId="4457A0B0" w14:textId="77777777" w:rsidR="00E74168" w:rsidRPr="00262D9B" w:rsidRDefault="00E74168" w:rsidP="00B85BF3">
      <w:pPr>
        <w:pStyle w:val="HistoryAfter"/>
      </w:pPr>
      <w:r w:rsidRPr="00262D9B">
        <w:t>Eff. April 1, 1999;</w:t>
      </w:r>
    </w:p>
    <w:p w14:paraId="70BC5F78" w14:textId="77777777" w:rsidR="00E74168" w:rsidRPr="00262D9B" w:rsidRDefault="00E74168" w:rsidP="00B85BF3">
      <w:pPr>
        <w:pStyle w:val="HistoryAfter"/>
      </w:pPr>
      <w:r w:rsidRPr="00262D9B">
        <w:t>Amended Eff. May 1, 2010;</w:t>
      </w:r>
    </w:p>
    <w:p w14:paraId="05A76F24" w14:textId="77777777" w:rsidR="00E74168" w:rsidRPr="00262D9B" w:rsidRDefault="00E74168" w:rsidP="00B85BF3">
      <w:pPr>
        <w:pStyle w:val="HistoryAfter"/>
      </w:pPr>
      <w:r>
        <w:rPr>
          <w:kern w:val="2"/>
        </w:rPr>
        <w:t xml:space="preserve">Readopted Eff. </w:t>
      </w:r>
      <w:r w:rsidRPr="00BF5886">
        <w:rPr>
          <w:kern w:val="2"/>
        </w:rPr>
        <w:t>Pending Delayed Effective Date</w:t>
      </w:r>
      <w:r w:rsidRPr="00262D9B">
        <w:t xml:space="preserve"> (The provisions of this Rule were transferred from 15A NCAC 02B .0248).</w:t>
      </w:r>
    </w:p>
    <w:p w14:paraId="035F64F7" w14:textId="77777777" w:rsidR="00E74168" w:rsidRPr="00262D9B" w:rsidRDefault="00E74168" w:rsidP="00B85BF3">
      <w:pPr>
        <w:pStyle w:val="Base"/>
      </w:pPr>
    </w:p>
    <w:p w14:paraId="7DB103A3" w14:textId="77777777" w:rsidR="00E74168" w:rsidRPr="00507B9B" w:rsidRDefault="00E74168" w:rsidP="00B85BF3">
      <w:pPr>
        <w:pStyle w:val="Rule"/>
      </w:pPr>
      <w:r w:rsidRPr="00507B9B">
        <w:t>15A NCAC 02B</w:t>
      </w:r>
      <w:r>
        <w:t xml:space="preserve"> </w:t>
      </w:r>
      <w:r w:rsidRPr="00E865D4">
        <w:rPr>
          <w:strike/>
        </w:rPr>
        <w:t>.0251</w:t>
      </w:r>
      <w:r>
        <w:t xml:space="preserve"> </w:t>
      </w:r>
      <w:r w:rsidRPr="00E865D4">
        <w:rPr>
          <w:u w:val="single"/>
        </w:rPr>
        <w:t>.0721</w:t>
      </w:r>
      <w:r w:rsidRPr="00507B9B">
        <w:tab/>
        <w:t>RANDLEMAN LAKE WATER SUPPLY WATERSHED: STORMWATER REQUIREMENTS</w:t>
      </w:r>
    </w:p>
    <w:p w14:paraId="0AE56EFE" w14:textId="77777777" w:rsidR="00E74168" w:rsidRPr="00507B9B" w:rsidRDefault="00E74168" w:rsidP="00B85BF3">
      <w:pPr>
        <w:pStyle w:val="Paragraph"/>
      </w:pPr>
      <w:r w:rsidRPr="00507B9B">
        <w:t>The following is the stormwater management strategy for the Randleman Lake watershed:</w:t>
      </w:r>
    </w:p>
    <w:p w14:paraId="1EDFB39B" w14:textId="77777777" w:rsidR="00E74168" w:rsidRPr="00507B9B" w:rsidRDefault="00E74168" w:rsidP="00B85BF3">
      <w:pPr>
        <w:pStyle w:val="Item"/>
        <w:tabs>
          <w:tab w:val="clear" w:pos="1800"/>
        </w:tabs>
      </w:pPr>
      <w:r w:rsidRPr="00507B9B">
        <w:t>(1)</w:t>
      </w:r>
      <w:r w:rsidRPr="00507B9B">
        <w:tab/>
        <w:t>IMPLEMENTING AUTHORITY. The requirements of this Rule shall be implemented by local governments that have land use authority within the Randleman Lake watershed. State agencies shall also comply with this Rule insofar as required by G.S. 143-214.5 and in accordance with Rule .0622 of this Subchapter.</w:t>
      </w:r>
    </w:p>
    <w:p w14:paraId="06FA1708" w14:textId="77777777" w:rsidR="00E74168" w:rsidRPr="00507B9B" w:rsidRDefault="00E74168" w:rsidP="00B85BF3">
      <w:pPr>
        <w:pStyle w:val="Item"/>
        <w:tabs>
          <w:tab w:val="clear" w:pos="1800"/>
        </w:tabs>
      </w:pPr>
      <w:r w:rsidRPr="00507B9B">
        <w:t>(2)</w:t>
      </w:r>
      <w:r w:rsidRPr="00507B9B">
        <w:tab/>
        <w:t xml:space="preserve">SUBWATERSHEDS. For the purpose of this Rule, the Randleman Lake Watershed is divided into </w:t>
      </w:r>
      <w:proofErr w:type="spellStart"/>
      <w:r w:rsidRPr="00507B9B">
        <w:t>subwatersheds</w:t>
      </w:r>
      <w:proofErr w:type="spellEnd"/>
      <w:r w:rsidRPr="00507B9B">
        <w:t xml:space="preserve"> as follows:</w:t>
      </w:r>
    </w:p>
    <w:p w14:paraId="43523997" w14:textId="77777777" w:rsidR="00E74168" w:rsidRPr="00507B9B" w:rsidRDefault="00E74168" w:rsidP="00B85BF3">
      <w:pPr>
        <w:pStyle w:val="SubItemLvl1"/>
        <w:tabs>
          <w:tab w:val="clear" w:pos="2520"/>
        </w:tabs>
      </w:pPr>
      <w:r w:rsidRPr="00507B9B">
        <w:t>(a)</w:t>
      </w:r>
      <w:r w:rsidRPr="00507B9B">
        <w:tab/>
        <w:t>the upper portion of the watershed is defined as those waters and lands of the Deep River watershed</w:t>
      </w:r>
      <w:r>
        <w:t xml:space="preserve"> </w:t>
      </w:r>
      <w:r w:rsidRPr="00507B9B">
        <w:t>that drain to the Oakdale-Cotton Mill Dam;</w:t>
      </w:r>
    </w:p>
    <w:p w14:paraId="44782BB9" w14:textId="77777777" w:rsidR="00E74168" w:rsidRPr="00507B9B" w:rsidRDefault="00E74168" w:rsidP="00B85BF3">
      <w:pPr>
        <w:pStyle w:val="SubItemLvl1"/>
        <w:tabs>
          <w:tab w:val="clear" w:pos="2520"/>
        </w:tabs>
      </w:pPr>
      <w:r w:rsidRPr="00507B9B">
        <w:t>(b)</w:t>
      </w:r>
      <w:r w:rsidRPr="00507B9B">
        <w:tab/>
        <w:t>the lower portion of the watershed are those waters and lands of the Deep River upstream and draining to the Randleman Lake Dam, from the Oakdale-Cotton Mill Dam to the Randleman Dam;</w:t>
      </w:r>
    </w:p>
    <w:p w14:paraId="51323830" w14:textId="77777777" w:rsidR="00E74168" w:rsidRPr="00507B9B" w:rsidRDefault="00E74168" w:rsidP="00B85BF3">
      <w:pPr>
        <w:pStyle w:val="SubItemLvl1"/>
        <w:tabs>
          <w:tab w:val="clear" w:pos="2520"/>
        </w:tabs>
      </w:pPr>
      <w:r w:rsidRPr="00507B9B">
        <w:t>(c)</w:t>
      </w:r>
      <w:r w:rsidRPr="00507B9B">
        <w:tab/>
        <w:t xml:space="preserve">Oak Hollow Lake </w:t>
      </w:r>
      <w:proofErr w:type="spellStart"/>
      <w:r w:rsidRPr="00507B9B">
        <w:t>subwatershed</w:t>
      </w:r>
      <w:proofErr w:type="spellEnd"/>
      <w:r w:rsidRPr="00507B9B">
        <w:t xml:space="preserve"> is defined as all land areas draining to Oak Hollow Lake;</w:t>
      </w:r>
    </w:p>
    <w:p w14:paraId="0EA27D6E" w14:textId="77777777" w:rsidR="00E74168" w:rsidRPr="00507B9B" w:rsidRDefault="00E74168" w:rsidP="00B85BF3">
      <w:pPr>
        <w:pStyle w:val="SubItemLvl1"/>
        <w:tabs>
          <w:tab w:val="clear" w:pos="2520"/>
        </w:tabs>
      </w:pPr>
      <w:r w:rsidRPr="00507B9B">
        <w:t>(d)</w:t>
      </w:r>
      <w:r w:rsidRPr="00507B9B">
        <w:tab/>
        <w:t xml:space="preserve">High Point Lake </w:t>
      </w:r>
      <w:proofErr w:type="spellStart"/>
      <w:r w:rsidRPr="00507B9B">
        <w:t>subwatershed</w:t>
      </w:r>
      <w:proofErr w:type="spellEnd"/>
      <w:r w:rsidRPr="00507B9B">
        <w:t xml:space="preserve"> is defined as all land areas draining to High Point Lake, East Fork Deep River and West Fork Deep River from Oak Hollow Lake Dam; and</w:t>
      </w:r>
    </w:p>
    <w:p w14:paraId="0AB29F55" w14:textId="77777777" w:rsidR="00E74168" w:rsidRPr="00507B9B" w:rsidRDefault="00E74168" w:rsidP="00B85BF3">
      <w:pPr>
        <w:pStyle w:val="SubItemLvl1"/>
        <w:tabs>
          <w:tab w:val="clear" w:pos="2520"/>
        </w:tabs>
      </w:pPr>
      <w:r w:rsidRPr="00507B9B">
        <w:t>(e)</w:t>
      </w:r>
      <w:r w:rsidRPr="00507B9B">
        <w:tab/>
        <w:t xml:space="preserve">Deep River 1 </w:t>
      </w:r>
      <w:proofErr w:type="spellStart"/>
      <w:r w:rsidRPr="00507B9B">
        <w:t>subwatershed</w:t>
      </w:r>
      <w:proofErr w:type="spellEnd"/>
      <w:r w:rsidRPr="00507B9B">
        <w:t xml:space="preserve"> is defined as all land areas draining to the Deep River from High Point Lake Dam to Freeman Mill Dam.</w:t>
      </w:r>
    </w:p>
    <w:p w14:paraId="01974677" w14:textId="77777777" w:rsidR="00E74168" w:rsidRPr="00507B9B" w:rsidRDefault="00E74168" w:rsidP="00B85BF3">
      <w:pPr>
        <w:pStyle w:val="Item"/>
        <w:tabs>
          <w:tab w:val="clear" w:pos="1800"/>
        </w:tabs>
      </w:pPr>
      <w:r w:rsidRPr="00507B9B">
        <w:t>(3)</w:t>
      </w:r>
      <w:r w:rsidRPr="00507B9B">
        <w:tab/>
        <w:t>COMPREHENSIVE STORMWATER MANAGEMENT PLANS. All local governments with jurisdiction in the Randleman Lake watershed shall implement and maintain stormwater management plans that meet or exceed the criteria set forth in</w:t>
      </w:r>
      <w:r>
        <w:t xml:space="preserve"> </w:t>
      </w:r>
      <w:r w:rsidRPr="00507B9B">
        <w:t>this Item of this Rule. Stormwater management plans shall include the following:</w:t>
      </w:r>
    </w:p>
    <w:p w14:paraId="2376FAC1" w14:textId="77777777" w:rsidR="00E74168" w:rsidRPr="00507B9B" w:rsidRDefault="00E74168" w:rsidP="00B85BF3">
      <w:pPr>
        <w:pStyle w:val="SubItemLvl1"/>
        <w:tabs>
          <w:tab w:val="clear" w:pos="2520"/>
        </w:tabs>
      </w:pPr>
      <w:r w:rsidRPr="00507B9B">
        <w:t>(a)</w:t>
      </w:r>
      <w:r w:rsidRPr="00507B9B">
        <w:tab/>
        <w:t xml:space="preserve">evaluation of existing land use within Oak Hollow Lake </w:t>
      </w:r>
      <w:proofErr w:type="spellStart"/>
      <w:r w:rsidRPr="00507B9B">
        <w:t>subwatershed</w:t>
      </w:r>
      <w:proofErr w:type="spellEnd"/>
      <w:r w:rsidRPr="00507B9B">
        <w:t xml:space="preserve">, High Point Lake </w:t>
      </w:r>
      <w:proofErr w:type="spellStart"/>
      <w:r w:rsidRPr="00507B9B">
        <w:t>subwatershed</w:t>
      </w:r>
      <w:proofErr w:type="spellEnd"/>
      <w:r w:rsidRPr="00507B9B">
        <w:t xml:space="preserve">, and Deep River 1 </w:t>
      </w:r>
      <w:proofErr w:type="spellStart"/>
      <w:r w:rsidRPr="00507B9B">
        <w:t>subwatershed</w:t>
      </w:r>
      <w:proofErr w:type="spellEnd"/>
      <w:r w:rsidRPr="00507B9B">
        <w:t xml:space="preserve"> in the Randleman Lake watershed with recommendations that show how overall built-upon area (for existing and future development) for each </w:t>
      </w:r>
      <w:proofErr w:type="spellStart"/>
      <w:r w:rsidRPr="00507B9B">
        <w:t>subwatershed</w:t>
      </w:r>
      <w:proofErr w:type="spellEnd"/>
      <w:r w:rsidRPr="00507B9B">
        <w:t xml:space="preserve"> can be minimized and high intensity land uses can be targeted away from surface waters and sensitive receiving waters as defined by 15A NCAC 02H .0150. This evaluation shall be done by the local governments having jurisdiction in those watersheds, working in cooperation with the Piedmont Triad Regional Water Authority;</w:t>
      </w:r>
    </w:p>
    <w:p w14:paraId="267E8872" w14:textId="77777777" w:rsidR="00E74168" w:rsidRPr="00507B9B" w:rsidRDefault="00E74168" w:rsidP="00B85BF3">
      <w:pPr>
        <w:pStyle w:val="SubItemLvl1"/>
        <w:tabs>
          <w:tab w:val="clear" w:pos="2520"/>
        </w:tabs>
      </w:pPr>
      <w:r w:rsidRPr="00507B9B">
        <w:t>(b)</w:t>
      </w:r>
      <w:r w:rsidRPr="00507B9B">
        <w:tab/>
        <w:t>coordination between all affected jurisdictions to encourage their development in the existing urban areas. The planning effort shall include provisions for areas of contiguous open space to be protected through conservation easements or other long-term protection measures and provisions to direct infrastructure growth towards existing urban development corridors rather than to rural lands;</w:t>
      </w:r>
    </w:p>
    <w:p w14:paraId="5F454395" w14:textId="77777777" w:rsidR="00E74168" w:rsidRPr="00507B9B" w:rsidRDefault="00E74168" w:rsidP="00B85BF3">
      <w:pPr>
        <w:pStyle w:val="SubItemLvl1"/>
        <w:tabs>
          <w:tab w:val="clear" w:pos="2520"/>
        </w:tabs>
      </w:pPr>
      <w:r w:rsidRPr="00507B9B">
        <w:t>(c)</w:t>
      </w:r>
      <w:r w:rsidRPr="00507B9B">
        <w:tab/>
        <w:t>evaluation of existing ordinances, municipal programs (maintenance, street cleaning, etc.), and other local policies to identify opportunities for stormwater quality improvements, including reducing the amount of built-upon area that is required for uses such as parking, building setbacks, road widths, and cul-de-sacs. The evaluations shall consider development options such as multiple story buildings, mixed use to encourage pedestrian travel and mass transit, and an identification of municipal activities and procedures that may be modified to allow for stormwater pollution prevention opportunities;</w:t>
      </w:r>
    </w:p>
    <w:p w14:paraId="7F3E9C3B" w14:textId="77777777" w:rsidR="00E74168" w:rsidRPr="00507B9B" w:rsidRDefault="00E74168" w:rsidP="00B85BF3">
      <w:pPr>
        <w:pStyle w:val="SubItemLvl1"/>
        <w:tabs>
          <w:tab w:val="clear" w:pos="2520"/>
        </w:tabs>
      </w:pPr>
      <w:r w:rsidRPr="00507B9B">
        <w:t>(d)</w:t>
      </w:r>
      <w:r w:rsidRPr="00507B9B">
        <w:tab/>
        <w:t>implementation of watershed protection public education programs;</w:t>
      </w:r>
    </w:p>
    <w:p w14:paraId="1FFC7793" w14:textId="77777777" w:rsidR="00E74168" w:rsidRPr="00507B9B" w:rsidRDefault="00E74168" w:rsidP="00B85BF3">
      <w:pPr>
        <w:pStyle w:val="SubItemLvl1"/>
        <w:tabs>
          <w:tab w:val="clear" w:pos="2520"/>
        </w:tabs>
      </w:pPr>
      <w:r w:rsidRPr="00507B9B">
        <w:t>(e)</w:t>
      </w:r>
      <w:r w:rsidRPr="00507B9B">
        <w:tab/>
        <w:t>identification and removal of illegal discharges; and</w:t>
      </w:r>
    </w:p>
    <w:p w14:paraId="33840ADC" w14:textId="77777777" w:rsidR="00E74168" w:rsidRPr="00507B9B" w:rsidRDefault="00E74168" w:rsidP="00B85BF3">
      <w:pPr>
        <w:pStyle w:val="SubItemLvl1"/>
        <w:tabs>
          <w:tab w:val="clear" w:pos="2520"/>
        </w:tabs>
      </w:pPr>
      <w:r w:rsidRPr="00507B9B">
        <w:t>(f)</w:t>
      </w:r>
      <w:r w:rsidRPr="00507B9B">
        <w:tab/>
        <w:t>identification of suitable locations for potential stormwater retrofits (such as riparian areas) that may be funded by various sources.</w:t>
      </w:r>
    </w:p>
    <w:p w14:paraId="6BA16632" w14:textId="77777777" w:rsidR="00E74168" w:rsidRPr="00507B9B" w:rsidRDefault="00E74168" w:rsidP="00B85BF3">
      <w:pPr>
        <w:pStyle w:val="Item"/>
        <w:tabs>
          <w:tab w:val="clear" w:pos="1800"/>
        </w:tabs>
      </w:pPr>
      <w:r w:rsidRPr="00507B9B">
        <w:t>(4)</w:t>
      </w:r>
      <w:r w:rsidRPr="00507B9B">
        <w:tab/>
        <w:t>RANDLEMAN LAKE WATERSHED ORDINANCES. Local governments with jurisdiction in the Randleman Lake watershed shall implement local ordinances that meet or exceed the provisions of Items (5) and (6) of this Rule in accordance with their location in the Randleman Lake watershed and in coordination with the Piedmont Triad Regional Water Authority. All revisions to these local ordinances shall be submitted to the Commission for review and approval. Ordinances that meet or exceed the provisions of Items (5) and (6) of this Rule shall be approved by the Commission.</w:t>
      </w:r>
    </w:p>
    <w:p w14:paraId="29DA88EC" w14:textId="77777777" w:rsidR="00E74168" w:rsidRPr="00507B9B" w:rsidRDefault="00E74168" w:rsidP="00B85BF3">
      <w:pPr>
        <w:pStyle w:val="Item"/>
        <w:tabs>
          <w:tab w:val="clear" w:pos="1800"/>
        </w:tabs>
      </w:pPr>
      <w:r w:rsidRPr="00507B9B">
        <w:t>(5)</w:t>
      </w:r>
      <w:r w:rsidRPr="00507B9B">
        <w:tab/>
        <w:t>REQUIREMENTS FOR THE UPPER PORTION OF THE WATERSHED. Local governments with jurisdiction in the upper portion of the Randleman Lake watershed shall adopt ordinances that meet or exceed the</w:t>
      </w:r>
      <w:r>
        <w:t xml:space="preserve"> </w:t>
      </w:r>
      <w:r w:rsidRPr="00507B9B">
        <w:t>State's minimum rules for a Class WS-IV watershed as specified in 15A NCAC 02B .0216</w:t>
      </w:r>
      <w:r>
        <w:t xml:space="preserve"> </w:t>
      </w:r>
      <w:r w:rsidRPr="00507B9B">
        <w:t>and 15A NCAC 02B .0620 through .0624</w:t>
      </w:r>
      <w:r>
        <w:t xml:space="preserve"> </w:t>
      </w:r>
      <w:r w:rsidRPr="00507B9B">
        <w:t>in addition to meeting the riparian area protection requirements of 15A NCAC 02B</w:t>
      </w:r>
      <w:r>
        <w:t xml:space="preserve"> </w:t>
      </w:r>
      <w:r w:rsidRPr="00507B9B">
        <w:t>.0724.</w:t>
      </w:r>
    </w:p>
    <w:p w14:paraId="3FC389D8" w14:textId="77777777" w:rsidR="00E74168" w:rsidRPr="00507B9B" w:rsidRDefault="00E74168" w:rsidP="00B85BF3">
      <w:pPr>
        <w:pStyle w:val="Item"/>
        <w:tabs>
          <w:tab w:val="clear" w:pos="1800"/>
        </w:tabs>
      </w:pPr>
      <w:r w:rsidRPr="00507B9B">
        <w:t>(6)</w:t>
      </w:r>
      <w:r w:rsidRPr="00507B9B">
        <w:tab/>
        <w:t>REQUIREMENTS FOR THE LOWER PORTION OF THE WATERSHED. Local governments with jurisdiction in the lower portion of the Randleman Lake watershed shall adopt ordinances that meet the riparian area protection requirements set forth in 15A NCAC 02B .0723. Local ordinances shall also meet or exceed the</w:t>
      </w:r>
      <w:r>
        <w:t xml:space="preserve"> </w:t>
      </w:r>
      <w:r w:rsidRPr="00507B9B">
        <w:t>State's minimum requirements for a Class WS-IV watershed set forth in 15A NCAC 02B .0620 through .0624 except that the following requirements shall supersede the equivalent provisions of 15A NCAC 02B</w:t>
      </w:r>
      <w:r>
        <w:t xml:space="preserve"> </w:t>
      </w:r>
      <w:r w:rsidRPr="00507B9B">
        <w:t>.0624, as specified:</w:t>
      </w:r>
    </w:p>
    <w:p w14:paraId="4B8C0194" w14:textId="77777777" w:rsidR="00E74168" w:rsidRDefault="00E74168" w:rsidP="00B85BF3">
      <w:pPr>
        <w:pStyle w:val="SubItemLvl1"/>
        <w:tabs>
          <w:tab w:val="clear" w:pos="2520"/>
        </w:tabs>
      </w:pPr>
      <w:r w:rsidRPr="00507B9B">
        <w:t>(a)</w:t>
      </w:r>
      <w:r w:rsidRPr="00507B9B">
        <w:tab/>
        <w:t>the following maximum allowable project densities and minimum lot sizes shall supersede the requirements of 15A NCAC 02B</w:t>
      </w:r>
      <w:r>
        <w:t xml:space="preserve"> </w:t>
      </w:r>
      <w:r w:rsidRPr="00507B9B">
        <w:t>.0624(3) and shall apply to a project according to its relative location in the watershed (Critical Area versus Protected Area), its project density (low density versus high density), and the type of development (single-family detached residential versus all other types):</w:t>
      </w:r>
    </w:p>
    <w:p w14:paraId="55256A00" w14:textId="77777777" w:rsidR="00E74168" w:rsidRDefault="00E74168" w:rsidP="00B85BF3">
      <w:pPr>
        <w:pStyle w:val="Base"/>
        <w:sectPr w:rsidR="00E74168" w:rsidSect="00B85BF3">
          <w:type w:val="continuous"/>
          <w:pgSz w:w="12240" w:h="15840"/>
          <w:pgMar w:top="360" w:right="720" w:bottom="360" w:left="720" w:header="360" w:footer="360" w:gutter="0"/>
          <w:cols w:num="2" w:space="360"/>
          <w:docGrid w:linePitch="360"/>
        </w:sect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2"/>
        <w:gridCol w:w="2638"/>
        <w:gridCol w:w="1620"/>
        <w:gridCol w:w="1525"/>
      </w:tblGrid>
      <w:tr w:rsidR="00E74168" w:rsidRPr="00507B9B" w14:paraId="53B8D93A" w14:textId="77777777" w:rsidTr="00B85BF3">
        <w:trPr>
          <w:trHeight w:val="550"/>
        </w:trPr>
        <w:tc>
          <w:tcPr>
            <w:tcW w:w="0" w:type="auto"/>
            <w:vMerge w:val="restart"/>
            <w:vAlign w:val="center"/>
          </w:tcPr>
          <w:p w14:paraId="176056AC" w14:textId="77777777" w:rsidR="00E74168" w:rsidRPr="00507B9B" w:rsidRDefault="00E74168" w:rsidP="00B85BF3">
            <w:pPr>
              <w:pStyle w:val="Base"/>
              <w:jc w:val="center"/>
            </w:pPr>
            <w:r w:rsidRPr="00507B9B">
              <w:t>Location in the Watershed</w:t>
            </w:r>
          </w:p>
        </w:tc>
        <w:tc>
          <w:tcPr>
            <w:tcW w:w="0" w:type="auto"/>
            <w:gridSpan w:val="3"/>
            <w:vAlign w:val="center"/>
          </w:tcPr>
          <w:p w14:paraId="65E9C1B3" w14:textId="77777777" w:rsidR="00E74168" w:rsidRPr="00507B9B" w:rsidRDefault="00E74168" w:rsidP="00B85BF3">
            <w:pPr>
              <w:pStyle w:val="Base"/>
              <w:jc w:val="center"/>
            </w:pPr>
            <w:r w:rsidRPr="00507B9B">
              <w:t>Maximum Allowable Project Density or Minimum Lot Size</w:t>
            </w:r>
          </w:p>
        </w:tc>
      </w:tr>
      <w:tr w:rsidR="00E74168" w:rsidRPr="00507B9B" w14:paraId="1CFBA554" w14:textId="77777777" w:rsidTr="00B85BF3">
        <w:trPr>
          <w:trHeight w:val="278"/>
        </w:trPr>
        <w:tc>
          <w:tcPr>
            <w:tcW w:w="0" w:type="auto"/>
            <w:vMerge/>
            <w:vAlign w:val="center"/>
          </w:tcPr>
          <w:p w14:paraId="757260CE" w14:textId="77777777" w:rsidR="00E74168" w:rsidRPr="00507B9B" w:rsidRDefault="00E74168" w:rsidP="00B85BF3">
            <w:pPr>
              <w:pStyle w:val="Base"/>
              <w:jc w:val="center"/>
            </w:pPr>
          </w:p>
        </w:tc>
        <w:tc>
          <w:tcPr>
            <w:tcW w:w="4258" w:type="dxa"/>
            <w:gridSpan w:val="2"/>
            <w:vAlign w:val="center"/>
          </w:tcPr>
          <w:p w14:paraId="3FF8BDC4" w14:textId="77777777" w:rsidR="00E74168" w:rsidRPr="00507B9B" w:rsidRDefault="00E74168" w:rsidP="00B85BF3">
            <w:pPr>
              <w:pStyle w:val="Base"/>
              <w:jc w:val="center"/>
            </w:pPr>
            <w:r w:rsidRPr="00507B9B">
              <w:t>Low Density Development</w:t>
            </w:r>
          </w:p>
        </w:tc>
        <w:tc>
          <w:tcPr>
            <w:tcW w:w="1525" w:type="dxa"/>
            <w:vAlign w:val="center"/>
          </w:tcPr>
          <w:p w14:paraId="4494D6A7" w14:textId="77777777" w:rsidR="00E74168" w:rsidRPr="00507B9B" w:rsidRDefault="00E74168" w:rsidP="00B85BF3">
            <w:pPr>
              <w:pStyle w:val="Base"/>
              <w:jc w:val="center"/>
            </w:pPr>
            <w:r w:rsidRPr="00507B9B">
              <w:t>High Density Development</w:t>
            </w:r>
          </w:p>
        </w:tc>
      </w:tr>
      <w:tr w:rsidR="00E74168" w:rsidRPr="00507B9B" w14:paraId="756AF3D7" w14:textId="77777777" w:rsidTr="00B85BF3">
        <w:trPr>
          <w:trHeight w:val="530"/>
        </w:trPr>
        <w:tc>
          <w:tcPr>
            <w:tcW w:w="0" w:type="auto"/>
            <w:vMerge/>
            <w:vAlign w:val="center"/>
          </w:tcPr>
          <w:p w14:paraId="7D024720" w14:textId="77777777" w:rsidR="00E74168" w:rsidRPr="00507B9B" w:rsidRDefault="00E74168" w:rsidP="00B85BF3">
            <w:pPr>
              <w:pStyle w:val="Base"/>
              <w:jc w:val="center"/>
            </w:pPr>
          </w:p>
        </w:tc>
        <w:tc>
          <w:tcPr>
            <w:tcW w:w="2638" w:type="dxa"/>
            <w:vAlign w:val="center"/>
          </w:tcPr>
          <w:p w14:paraId="5B6F9EFE" w14:textId="77777777" w:rsidR="00E74168" w:rsidRPr="00507B9B" w:rsidRDefault="00E74168" w:rsidP="00B85BF3">
            <w:pPr>
              <w:pStyle w:val="Base"/>
              <w:jc w:val="center"/>
            </w:pPr>
            <w:r w:rsidRPr="00507B9B">
              <w:t>Single-family detached residential</w:t>
            </w:r>
          </w:p>
        </w:tc>
        <w:tc>
          <w:tcPr>
            <w:tcW w:w="1620" w:type="dxa"/>
            <w:vAlign w:val="center"/>
          </w:tcPr>
          <w:p w14:paraId="64336697" w14:textId="77777777" w:rsidR="00E74168" w:rsidRPr="00507B9B" w:rsidRDefault="00E74168" w:rsidP="00B85BF3">
            <w:pPr>
              <w:pStyle w:val="Base"/>
              <w:jc w:val="center"/>
            </w:pPr>
            <w:r w:rsidRPr="00507B9B">
              <w:t>Non-residential and all other residential</w:t>
            </w:r>
          </w:p>
        </w:tc>
        <w:tc>
          <w:tcPr>
            <w:tcW w:w="1525" w:type="dxa"/>
            <w:vAlign w:val="center"/>
          </w:tcPr>
          <w:p w14:paraId="22F39369" w14:textId="77777777" w:rsidR="00E74168" w:rsidRPr="00507B9B" w:rsidRDefault="00E74168" w:rsidP="00B85BF3">
            <w:pPr>
              <w:pStyle w:val="Base"/>
              <w:jc w:val="center"/>
            </w:pPr>
            <w:r w:rsidRPr="00507B9B">
              <w:t>All types</w:t>
            </w:r>
          </w:p>
        </w:tc>
      </w:tr>
      <w:tr w:rsidR="00E74168" w:rsidRPr="00507B9B" w14:paraId="0296B35B" w14:textId="77777777" w:rsidTr="00B85BF3">
        <w:trPr>
          <w:trHeight w:val="184"/>
        </w:trPr>
        <w:tc>
          <w:tcPr>
            <w:tcW w:w="0" w:type="auto"/>
            <w:vAlign w:val="center"/>
          </w:tcPr>
          <w:p w14:paraId="23197100" w14:textId="77777777" w:rsidR="00E74168" w:rsidRPr="00507B9B" w:rsidRDefault="00E74168" w:rsidP="00B85BF3">
            <w:pPr>
              <w:pStyle w:val="Base"/>
              <w:jc w:val="center"/>
            </w:pPr>
            <w:r w:rsidRPr="00507B9B">
              <w:t>Critical Area</w:t>
            </w:r>
          </w:p>
        </w:tc>
        <w:tc>
          <w:tcPr>
            <w:tcW w:w="2638" w:type="dxa"/>
            <w:vAlign w:val="center"/>
          </w:tcPr>
          <w:p w14:paraId="2210C413" w14:textId="77777777" w:rsidR="00E74168" w:rsidRPr="00507B9B" w:rsidRDefault="00E74168" w:rsidP="00B85BF3">
            <w:pPr>
              <w:pStyle w:val="Base"/>
              <w:jc w:val="center"/>
            </w:pPr>
            <w:r w:rsidRPr="00507B9B">
              <w:t>1 dwelling unit per 2 acres or</w:t>
            </w:r>
          </w:p>
          <w:p w14:paraId="783ED3C8" w14:textId="77777777" w:rsidR="00E74168" w:rsidRPr="00507B9B" w:rsidRDefault="00E74168" w:rsidP="00B85BF3">
            <w:pPr>
              <w:pStyle w:val="Base"/>
              <w:jc w:val="center"/>
            </w:pPr>
            <w:r w:rsidRPr="00507B9B">
              <w:t>80,000 square foot lot or</w:t>
            </w:r>
          </w:p>
          <w:p w14:paraId="1D4F996B" w14:textId="77777777" w:rsidR="00E74168" w:rsidRPr="00507B9B" w:rsidRDefault="00E74168" w:rsidP="00B85BF3">
            <w:pPr>
              <w:pStyle w:val="Base"/>
              <w:jc w:val="center"/>
            </w:pPr>
            <w:r w:rsidRPr="00507B9B">
              <w:t>6% built-upon area</w:t>
            </w:r>
          </w:p>
        </w:tc>
        <w:tc>
          <w:tcPr>
            <w:tcW w:w="1620" w:type="dxa"/>
            <w:vAlign w:val="center"/>
          </w:tcPr>
          <w:p w14:paraId="11BD57CB" w14:textId="77777777" w:rsidR="00E74168" w:rsidRPr="00507B9B" w:rsidRDefault="00E74168" w:rsidP="00B85BF3">
            <w:pPr>
              <w:pStyle w:val="Base"/>
              <w:jc w:val="center"/>
            </w:pPr>
            <w:r w:rsidRPr="00507B9B">
              <w:t>6% built-upon area</w:t>
            </w:r>
          </w:p>
        </w:tc>
        <w:tc>
          <w:tcPr>
            <w:tcW w:w="1525" w:type="dxa"/>
            <w:vAlign w:val="center"/>
          </w:tcPr>
          <w:p w14:paraId="27DDC9E2" w14:textId="77777777" w:rsidR="00E74168" w:rsidRPr="00507B9B" w:rsidRDefault="00E74168" w:rsidP="00B85BF3">
            <w:pPr>
              <w:pStyle w:val="Base"/>
              <w:jc w:val="center"/>
            </w:pPr>
            <w:r w:rsidRPr="00507B9B">
              <w:t>6 to 30% built-upon area</w:t>
            </w:r>
          </w:p>
        </w:tc>
      </w:tr>
      <w:tr w:rsidR="00E74168" w:rsidRPr="00507B9B" w14:paraId="05686643" w14:textId="77777777" w:rsidTr="00B85BF3">
        <w:trPr>
          <w:trHeight w:val="183"/>
        </w:trPr>
        <w:tc>
          <w:tcPr>
            <w:tcW w:w="0" w:type="auto"/>
            <w:vAlign w:val="center"/>
          </w:tcPr>
          <w:p w14:paraId="6A6B4BC6" w14:textId="77777777" w:rsidR="00E74168" w:rsidRPr="00507B9B" w:rsidRDefault="00E74168" w:rsidP="00B85BF3">
            <w:pPr>
              <w:pStyle w:val="Base"/>
              <w:jc w:val="center"/>
            </w:pPr>
            <w:r w:rsidRPr="00507B9B">
              <w:t>Protected Area</w:t>
            </w:r>
          </w:p>
        </w:tc>
        <w:tc>
          <w:tcPr>
            <w:tcW w:w="2638" w:type="dxa"/>
            <w:vAlign w:val="center"/>
          </w:tcPr>
          <w:p w14:paraId="3146E118" w14:textId="77777777" w:rsidR="00E74168" w:rsidRPr="00507B9B" w:rsidRDefault="00E74168" w:rsidP="00B85BF3">
            <w:pPr>
              <w:pStyle w:val="Base"/>
              <w:jc w:val="center"/>
            </w:pPr>
            <w:r w:rsidRPr="00507B9B">
              <w:t>1 dwelling unit per acre or 40,000 square foot lot or</w:t>
            </w:r>
          </w:p>
          <w:p w14:paraId="0736315C" w14:textId="77777777" w:rsidR="00E74168" w:rsidRPr="00507B9B" w:rsidRDefault="00E74168" w:rsidP="00B85BF3">
            <w:pPr>
              <w:pStyle w:val="Base"/>
              <w:jc w:val="center"/>
            </w:pPr>
            <w:r w:rsidRPr="00507B9B">
              <w:t>12% built-upon area</w:t>
            </w:r>
          </w:p>
        </w:tc>
        <w:tc>
          <w:tcPr>
            <w:tcW w:w="1620" w:type="dxa"/>
            <w:vAlign w:val="center"/>
          </w:tcPr>
          <w:p w14:paraId="45104F84" w14:textId="77777777" w:rsidR="00E74168" w:rsidRPr="00507B9B" w:rsidRDefault="00E74168" w:rsidP="00B85BF3">
            <w:pPr>
              <w:pStyle w:val="Base"/>
              <w:jc w:val="center"/>
            </w:pPr>
            <w:r w:rsidRPr="00507B9B">
              <w:t>12% built-upon area</w:t>
            </w:r>
          </w:p>
        </w:tc>
        <w:tc>
          <w:tcPr>
            <w:tcW w:w="1525" w:type="dxa"/>
            <w:vAlign w:val="center"/>
          </w:tcPr>
          <w:p w14:paraId="1DC76488" w14:textId="77777777" w:rsidR="00E74168" w:rsidRPr="00507B9B" w:rsidRDefault="00E74168" w:rsidP="00B85BF3">
            <w:pPr>
              <w:pStyle w:val="Base"/>
              <w:jc w:val="center"/>
            </w:pPr>
            <w:r w:rsidRPr="00507B9B">
              <w:t>12 to 50% built-upon area;</w:t>
            </w:r>
          </w:p>
        </w:tc>
      </w:tr>
    </w:tbl>
    <w:p w14:paraId="1127DC4E" w14:textId="77777777" w:rsidR="00E74168" w:rsidRPr="00507B9B" w:rsidRDefault="00E74168" w:rsidP="00B85BF3">
      <w:pPr>
        <w:pStyle w:val="Base"/>
      </w:pPr>
    </w:p>
    <w:p w14:paraId="413B4625" w14:textId="77777777" w:rsidR="00E74168" w:rsidRDefault="00E74168" w:rsidP="00B85BF3">
      <w:pPr>
        <w:pStyle w:val="SubItemLvl1"/>
        <w:tabs>
          <w:tab w:val="clear" w:pos="2520"/>
        </w:tabs>
        <w:sectPr w:rsidR="00E74168" w:rsidSect="00B85BF3">
          <w:type w:val="continuous"/>
          <w:pgSz w:w="12240" w:h="15840"/>
          <w:pgMar w:top="360" w:right="720" w:bottom="360" w:left="720" w:header="360" w:footer="360" w:gutter="0"/>
          <w:cols w:space="360"/>
          <w:docGrid w:linePitch="360"/>
        </w:sectPr>
      </w:pPr>
    </w:p>
    <w:p w14:paraId="19FEE0EC" w14:textId="77777777" w:rsidR="00E74168" w:rsidRPr="00507B9B" w:rsidRDefault="00E74168" w:rsidP="00B85BF3">
      <w:pPr>
        <w:pStyle w:val="SubItemLvl1"/>
        <w:tabs>
          <w:tab w:val="clear" w:pos="2520"/>
        </w:tabs>
      </w:pPr>
      <w:r w:rsidRPr="00507B9B">
        <w:t>(b)</w:t>
      </w:r>
      <w:r w:rsidRPr="00507B9B">
        <w:tab/>
        <w:t>for high density development, the following vegetated setback requirements shall be in addition to the riparian area protection requirements set forth in 15A NCAC 02B .0723 and shall supersede the requirements of 15A NCAC 02B</w:t>
      </w:r>
      <w:r>
        <w:t xml:space="preserve"> </w:t>
      </w:r>
      <w:r w:rsidRPr="00507B9B">
        <w:t>.0624(11):</w:t>
      </w:r>
    </w:p>
    <w:p w14:paraId="62076B4A" w14:textId="77777777" w:rsidR="00E74168" w:rsidRPr="00507B9B" w:rsidRDefault="00E74168" w:rsidP="00B85BF3">
      <w:pPr>
        <w:pStyle w:val="SubItemLvl2"/>
      </w:pPr>
      <w:r w:rsidRPr="00507B9B">
        <w:t>(</w:t>
      </w:r>
      <w:proofErr w:type="spellStart"/>
      <w:r w:rsidRPr="00507B9B">
        <w:t>i</w:t>
      </w:r>
      <w:proofErr w:type="spellEnd"/>
      <w:r w:rsidRPr="00507B9B">
        <w:t>)</w:t>
      </w:r>
      <w:r w:rsidRPr="00507B9B">
        <w:tab/>
        <w:t>vegetated setbacks for high density development shall be located at least 100 feet from perennial waterbodies and perennial streams indicated on the most recent versions of the United States Geological Survey (USGS) 1:24,000 scale (7.5 minute) quadrangle topographic maps, which</w:t>
      </w:r>
      <w:r>
        <w:t xml:space="preserve"> </w:t>
      </w:r>
      <w:r w:rsidRPr="00507B9B">
        <w:t>is herein incorporated by reference and are available at no cost at http://www.usgs.gov/pubprod/, or the most recent version of the published manuscript of the soil survey map that shows stream layers prepared by the Natural Resources Conservation Service of the United States Department of Agriculture, which are herein incorporated by reference and are available at no cost at http://www.nrcs.usda.gov/wps/portal/nrcs/main/soils/survey/;</w:t>
      </w:r>
    </w:p>
    <w:p w14:paraId="51ABE081" w14:textId="77777777" w:rsidR="00E74168" w:rsidRPr="00507B9B" w:rsidRDefault="00E74168" w:rsidP="00B85BF3">
      <w:pPr>
        <w:pStyle w:val="SubItemLvl2"/>
      </w:pPr>
      <w:r w:rsidRPr="00507B9B">
        <w:t>(ii)</w:t>
      </w:r>
      <w:r w:rsidRPr="00507B9B">
        <w:tab/>
        <w:t>the width of a vegetated setback shall be measured horizontally from the normal pool elevation of impounded structures, from the top of bank of each side of streams or rivers, and from the mean high waterline of tidal waters, perpendicular to the shoreline;</w:t>
      </w:r>
    </w:p>
    <w:p w14:paraId="49D0A0E9" w14:textId="77777777" w:rsidR="00E74168" w:rsidRPr="00507B9B" w:rsidRDefault="00E74168" w:rsidP="00B85BF3">
      <w:pPr>
        <w:pStyle w:val="SubItemLvl2"/>
      </w:pPr>
      <w:r w:rsidRPr="00507B9B">
        <w:t>(iii)</w:t>
      </w:r>
      <w:r w:rsidRPr="00507B9B">
        <w:tab/>
        <w:t>vegetated setbacks may be cleared or graded, but shall be replanted and maintained in grass or other vegetation; and</w:t>
      </w:r>
      <w:r w:rsidRPr="00507B9B">
        <w:tab/>
      </w:r>
    </w:p>
    <w:p w14:paraId="63B9E1A2" w14:textId="77777777" w:rsidR="00E74168" w:rsidRPr="00507B9B" w:rsidRDefault="00E74168" w:rsidP="00B85BF3">
      <w:pPr>
        <w:pStyle w:val="SubItemLvl2"/>
      </w:pPr>
      <w:r w:rsidRPr="00507B9B">
        <w:t>(iv)</w:t>
      </w:r>
      <w:r w:rsidRPr="00507B9B">
        <w:tab/>
        <w:t>no new built-upon area shall be allowed in the vegetated setback except for publicly-funded linear projects such as roads, greenways, and sidewalks, water dependent structures such as docks, and minimal footprint uses such as poles, signs, utility appurtenances, and security lights where it is not practical to locate the built-upon area elsewhere. Built-upon area associated with these uses shall be minimized and the channelization of stormwater runoff shall be avoided.</w:t>
      </w:r>
    </w:p>
    <w:p w14:paraId="6D11FFA1" w14:textId="77777777" w:rsidR="00E74168" w:rsidRPr="00507B9B" w:rsidRDefault="00E74168" w:rsidP="00B85BF3">
      <w:pPr>
        <w:pStyle w:val="SubItemLvl1"/>
        <w:tabs>
          <w:tab w:val="clear" w:pos="2520"/>
        </w:tabs>
      </w:pPr>
      <w:r w:rsidRPr="00507B9B">
        <w:t>(c)</w:t>
      </w:r>
      <w:r w:rsidRPr="00507B9B">
        <w:tab/>
        <w:t>outside of the critical areas, as defined in 15A NCAC 02B .0202, a local government may submit an alternative high density option to the Commission as part of the submittal of the local water supply watershed protection ordinance in order to allow development to exceed 50 percent built-upon area. The alternative ordinance shall be approved by the Commission if the Commission determines that it provides equal or greater water quality protection to the Randleman Lake reservoir and its tributaries;</w:t>
      </w:r>
    </w:p>
    <w:p w14:paraId="6688C663" w14:textId="77777777" w:rsidR="00E74168" w:rsidRPr="00507B9B" w:rsidRDefault="00E74168" w:rsidP="00B85BF3">
      <w:pPr>
        <w:pStyle w:val="SubItemLvl1"/>
        <w:tabs>
          <w:tab w:val="clear" w:pos="2520"/>
        </w:tabs>
      </w:pPr>
      <w:r w:rsidRPr="00507B9B">
        <w:t>(d)</w:t>
      </w:r>
      <w:r w:rsidRPr="00507B9B">
        <w:tab/>
        <w:t>no new permitted sites for land application of residuals or petroleum contaminated soils shall be allowed in the critical areas; and</w:t>
      </w:r>
    </w:p>
    <w:p w14:paraId="282FAA65" w14:textId="77777777" w:rsidR="00E74168" w:rsidRPr="00507B9B" w:rsidRDefault="00E74168" w:rsidP="00B85BF3">
      <w:pPr>
        <w:pStyle w:val="SubItemLvl1"/>
        <w:tabs>
          <w:tab w:val="clear" w:pos="2520"/>
        </w:tabs>
      </w:pPr>
      <w:r w:rsidRPr="00507B9B">
        <w:t>(e)</w:t>
      </w:r>
      <w:r w:rsidRPr="00507B9B">
        <w:tab/>
        <w:t>no new landfills shall be allowed in the critical areas.</w:t>
      </w:r>
    </w:p>
    <w:p w14:paraId="47A8A3C8" w14:textId="77777777" w:rsidR="00E74168" w:rsidRPr="00507B9B" w:rsidRDefault="00E74168" w:rsidP="00B85BF3">
      <w:pPr>
        <w:pStyle w:val="Item"/>
        <w:tabs>
          <w:tab w:val="clear" w:pos="1800"/>
        </w:tabs>
      </w:pPr>
      <w:r w:rsidRPr="00507B9B">
        <w:t>(7)</w:t>
      </w:r>
      <w:r w:rsidRPr="00507B9B">
        <w:tab/>
        <w:t>Local governments shall have the option to develop more stringent local stormwater management plans and watershed ordinances. Local stormwater management programs and ordinances, and modifications to these programs and ordinances, shall be submitted to the Commission for review and approval and kept on file by the Division. The Commission shall approve the local stormwater management plans and watershed ordinances if they meet or exceed the requirements set forth in this Rule.</w:t>
      </w:r>
    </w:p>
    <w:p w14:paraId="2BA00740" w14:textId="77777777" w:rsidR="00E74168" w:rsidRPr="00507B9B" w:rsidRDefault="00E74168" w:rsidP="00B85BF3">
      <w:pPr>
        <w:pStyle w:val="Item"/>
        <w:tabs>
          <w:tab w:val="clear" w:pos="1800"/>
        </w:tabs>
      </w:pPr>
      <w:r w:rsidRPr="00507B9B">
        <w:t>(8)</w:t>
      </w:r>
      <w:r w:rsidRPr="00507B9B">
        <w:tab/>
        <w:t>If a local government fails to</w:t>
      </w:r>
      <w:r>
        <w:t xml:space="preserve"> </w:t>
      </w:r>
      <w:r w:rsidRPr="00507B9B">
        <w:t>implement an approved plan, then stormwater management requirements for existing and new urban areas within its jurisdiction shall be administered through the NPDES municipal stormwater permitting program per 15A NCAC 02H .0126 which shall</w:t>
      </w:r>
      <w:r>
        <w:t xml:space="preserve"> </w:t>
      </w:r>
      <w:r w:rsidRPr="00507B9B">
        <w:t>include:</w:t>
      </w:r>
    </w:p>
    <w:p w14:paraId="3542E2B0" w14:textId="77777777" w:rsidR="00E74168" w:rsidRPr="00507B9B" w:rsidRDefault="00E74168" w:rsidP="00B85BF3">
      <w:pPr>
        <w:pStyle w:val="SubItemLvl1"/>
        <w:tabs>
          <w:tab w:val="clear" w:pos="2520"/>
        </w:tabs>
      </w:pPr>
      <w:r w:rsidRPr="00507B9B">
        <w:t>(a)</w:t>
      </w:r>
      <w:r w:rsidRPr="00507B9B">
        <w:tab/>
        <w:t>subject local governments shall be required to develop and implement comprehensive stormwater management programs for both existing and new development;</w:t>
      </w:r>
    </w:p>
    <w:p w14:paraId="61FF5BDE" w14:textId="77777777" w:rsidR="00E74168" w:rsidRPr="00507B9B" w:rsidRDefault="00E74168" w:rsidP="00B85BF3">
      <w:pPr>
        <w:pStyle w:val="SubItemLvl1"/>
        <w:tabs>
          <w:tab w:val="clear" w:pos="2520"/>
        </w:tabs>
      </w:pPr>
      <w:r w:rsidRPr="00507B9B">
        <w:t>(b)</w:t>
      </w:r>
      <w:r w:rsidRPr="00507B9B">
        <w:tab/>
        <w:t>these stormwater management programs shall provide all components that are required of local government stormwater programs in this Rule; and</w:t>
      </w:r>
    </w:p>
    <w:p w14:paraId="1C743D00" w14:textId="77777777" w:rsidR="00E74168" w:rsidRPr="00507B9B" w:rsidRDefault="00E74168" w:rsidP="00B85BF3">
      <w:pPr>
        <w:pStyle w:val="SubItemLvl1"/>
        <w:tabs>
          <w:tab w:val="clear" w:pos="2520"/>
        </w:tabs>
      </w:pPr>
      <w:r w:rsidRPr="00507B9B">
        <w:t>(c)</w:t>
      </w:r>
      <w:r w:rsidRPr="00507B9B">
        <w:tab/>
        <w:t>local governments that are subject to an NPDES permit shall be covered by the permit for at least one permitting cycle (five years) before they are eligible to submit a revised local stormwater management component of their water supply watershed protection program for consideration and approval by the Commission. Revised ordinances that meet or exceed the provisions of Items (5) and (6) of this Rule shall be approved by the Commission.</w:t>
      </w:r>
    </w:p>
    <w:p w14:paraId="3254EB50" w14:textId="77777777" w:rsidR="00E74168" w:rsidRPr="00507B9B" w:rsidRDefault="00E74168" w:rsidP="00B85BF3">
      <w:pPr>
        <w:pStyle w:val="Base"/>
      </w:pPr>
    </w:p>
    <w:p w14:paraId="7ED42C62" w14:textId="77777777" w:rsidR="00E74168" w:rsidRPr="00507B9B" w:rsidRDefault="00E74168" w:rsidP="00B85BF3">
      <w:pPr>
        <w:pStyle w:val="History"/>
      </w:pPr>
      <w:r w:rsidRPr="00507B9B">
        <w:t>History Note:</w:t>
      </w:r>
      <w:r w:rsidRPr="00507B9B">
        <w:tab/>
        <w:t>Authority G.S. 143-214.1; 143-214.5; 143-214.7; 143-215.1; 143-215.3(a)(1);</w:t>
      </w:r>
    </w:p>
    <w:p w14:paraId="2CB7A104" w14:textId="77777777" w:rsidR="00E74168" w:rsidRPr="00507B9B" w:rsidRDefault="00E74168" w:rsidP="00B85BF3">
      <w:pPr>
        <w:pStyle w:val="HistoryAfter"/>
      </w:pPr>
      <w:r w:rsidRPr="00507B9B">
        <w:t>Eff. April 1, 1999;</w:t>
      </w:r>
    </w:p>
    <w:p w14:paraId="1BA8E235" w14:textId="77777777" w:rsidR="00E74168" w:rsidRPr="00507B9B" w:rsidRDefault="00E74168" w:rsidP="00B85BF3">
      <w:pPr>
        <w:pStyle w:val="HistoryAfter"/>
      </w:pPr>
      <w:r>
        <w:rPr>
          <w:kern w:val="2"/>
        </w:rPr>
        <w:t xml:space="preserve">Readopted Eff. </w:t>
      </w:r>
      <w:r w:rsidRPr="00BF5886">
        <w:rPr>
          <w:kern w:val="2"/>
        </w:rPr>
        <w:t>Pending Delayed Effective Date</w:t>
      </w:r>
      <w:r w:rsidRPr="00507B9B">
        <w:t xml:space="preserve"> (The provisions of this Rule were transferred from 15A NCAC 02B .0251).</w:t>
      </w:r>
    </w:p>
    <w:p w14:paraId="38FAD73B" w14:textId="77777777" w:rsidR="00E74168" w:rsidRPr="00507B9B" w:rsidRDefault="00E74168" w:rsidP="00B85BF3">
      <w:pPr>
        <w:pStyle w:val="Base"/>
      </w:pPr>
    </w:p>
    <w:p w14:paraId="0A1FD352" w14:textId="77777777" w:rsidR="00E74168" w:rsidRPr="00D7718E" w:rsidRDefault="00E74168" w:rsidP="00B85BF3">
      <w:pPr>
        <w:pStyle w:val="Rule"/>
      </w:pPr>
      <w:r w:rsidRPr="00D7718E">
        <w:t>15A NCAC 02B</w:t>
      </w:r>
      <w:r>
        <w:t xml:space="preserve"> </w:t>
      </w:r>
      <w:r>
        <w:rPr>
          <w:strike/>
        </w:rPr>
        <w:t>.0249</w:t>
      </w:r>
      <w:r>
        <w:t xml:space="preserve"> </w:t>
      </w:r>
      <w:r w:rsidRPr="00EB1217">
        <w:rPr>
          <w:u w:val="single"/>
        </w:rPr>
        <w:t>.0722</w:t>
      </w:r>
      <w:r w:rsidRPr="00D7718E">
        <w:tab/>
        <w:t>RANDLEMAN LAKE WATER SUPPLY WATERSHED: WASTEWATER DISCHARGE REQUIREMENTS</w:t>
      </w:r>
    </w:p>
    <w:p w14:paraId="01FA9EF3" w14:textId="77777777" w:rsidR="00E74168" w:rsidRPr="00D7718E" w:rsidRDefault="00E74168" w:rsidP="00B85BF3">
      <w:pPr>
        <w:pStyle w:val="Paragraph"/>
      </w:pPr>
      <w:r w:rsidRPr="00D7718E">
        <w:t>(a)  The following is the National Pollutant Discharge Elimination System (NPDES) wastewater discharge management strategy for the Randleman Lake watershed.</w:t>
      </w:r>
    </w:p>
    <w:p w14:paraId="06B07F90" w14:textId="77777777" w:rsidR="00E74168" w:rsidRPr="00D7718E" w:rsidRDefault="00E74168" w:rsidP="00B85BF3">
      <w:pPr>
        <w:pStyle w:val="Paragraph"/>
      </w:pPr>
      <w:r w:rsidRPr="00D7718E">
        <w:t>(b)  For purposes of this Rule, permitted wastewater discharges means those facilities permitted to discharge domestic wastewater or wastewaters containing phosphorus.</w:t>
      </w:r>
    </w:p>
    <w:p w14:paraId="3C1A5C08" w14:textId="77777777" w:rsidR="00E74168" w:rsidRPr="00D7718E" w:rsidRDefault="00E74168" w:rsidP="00B85BF3">
      <w:pPr>
        <w:pStyle w:val="Paragraph"/>
      </w:pPr>
      <w:r w:rsidRPr="00D7718E">
        <w:t>(c)</w:t>
      </w:r>
      <w:r>
        <w:t xml:space="preserve">  </w:t>
      </w:r>
      <w:r w:rsidRPr="00D7718E">
        <w:t>There shall be no new or expanding permitted wastewater discharges in the watershed with the exception that the City of High Point Eastside</w:t>
      </w:r>
      <w:r>
        <w:t xml:space="preserve"> </w:t>
      </w:r>
      <w:r w:rsidRPr="00D7718E">
        <w:t>Wastewater Treatment Plant may be allowed to expand provided that any new permit contains concentration and mass limits predicted through water quality modeling or other analysis that shows to the Director that discharges will provide a level of water quality in the Randleman Lake that meets all designated uses of those waters.</w:t>
      </w:r>
    </w:p>
    <w:p w14:paraId="5A496986" w14:textId="77777777" w:rsidR="00E74168" w:rsidRPr="00D7718E" w:rsidRDefault="00E74168" w:rsidP="00B85BF3">
      <w:pPr>
        <w:pStyle w:val="Base"/>
      </w:pPr>
    </w:p>
    <w:p w14:paraId="4D62274D" w14:textId="77777777" w:rsidR="00E74168" w:rsidRPr="00D7718E" w:rsidRDefault="00E74168" w:rsidP="00B85BF3">
      <w:pPr>
        <w:pStyle w:val="History"/>
      </w:pPr>
      <w:r w:rsidRPr="00D7718E">
        <w:t>History Note:</w:t>
      </w:r>
      <w:r w:rsidRPr="00D7718E">
        <w:tab/>
        <w:t>Authority G. S. 143-214.1; 143-214.5; 143-215.3(a)(1);</w:t>
      </w:r>
    </w:p>
    <w:p w14:paraId="498A84D9" w14:textId="77777777" w:rsidR="00E74168" w:rsidRPr="00D7718E" w:rsidRDefault="00E74168" w:rsidP="00B85BF3">
      <w:pPr>
        <w:pStyle w:val="HistoryAfter"/>
      </w:pPr>
      <w:r w:rsidRPr="00D7718E">
        <w:t>Eff. April 1, 1999;</w:t>
      </w:r>
    </w:p>
    <w:p w14:paraId="6217446F" w14:textId="77777777" w:rsidR="00E74168" w:rsidRPr="00D7718E" w:rsidRDefault="00E74168" w:rsidP="00B85BF3">
      <w:pPr>
        <w:pStyle w:val="HistoryAfter"/>
      </w:pPr>
      <w:r>
        <w:rPr>
          <w:kern w:val="2"/>
        </w:rPr>
        <w:t xml:space="preserve">Readopted Eff. </w:t>
      </w:r>
      <w:r w:rsidRPr="00BF5886">
        <w:rPr>
          <w:kern w:val="2"/>
        </w:rPr>
        <w:t>Pending Delayed Effective Date</w:t>
      </w:r>
      <w:r w:rsidRPr="00D7718E">
        <w:t xml:space="preserve"> (The provisions of this Rule were transferred from 15A NCAC 02B .0249).</w:t>
      </w:r>
    </w:p>
    <w:p w14:paraId="31A93ABB" w14:textId="77777777" w:rsidR="00925199" w:rsidRPr="00D7718E" w:rsidRDefault="00925199" w:rsidP="00B85BF3">
      <w:pPr>
        <w:pStyle w:val="Base"/>
      </w:pPr>
    </w:p>
    <w:p w14:paraId="443EDAB2" w14:textId="77777777" w:rsidR="00E74168" w:rsidRPr="008B7486" w:rsidRDefault="00E74168" w:rsidP="00B85BF3">
      <w:pPr>
        <w:pStyle w:val="Rule"/>
      </w:pPr>
      <w:bookmarkStart w:id="46" w:name="_Toc389636150__"/>
      <w:bookmarkStart w:id="47" w:name="_Toc389638038"/>
      <w:r w:rsidRPr="008B7486">
        <w:t>15A NCAC 02B</w:t>
      </w:r>
      <w:r>
        <w:t xml:space="preserve"> </w:t>
      </w:r>
      <w:r>
        <w:rPr>
          <w:strike/>
        </w:rPr>
        <w:t>.0261</w:t>
      </w:r>
      <w:r>
        <w:t xml:space="preserve"> </w:t>
      </w:r>
      <w:r w:rsidRPr="00F11472">
        <w:rPr>
          <w:u w:val="single"/>
        </w:rPr>
        <w:t>.0735</w:t>
      </w:r>
      <w:r w:rsidRPr="008B7486">
        <w:tab/>
        <w:t>TAR-PAMLICO RIVER BASIN - NUTRIENT SENSITIVE WATERS MANAGEMENT STRATEGY: DELEGATION OF AUTHORITY FOR THE PROTECTION AND MAINTENANCE OF EXISTING RIPARIAN BUFFERS</w:t>
      </w:r>
    </w:p>
    <w:p w14:paraId="3A58B26F" w14:textId="77777777" w:rsidR="00E74168" w:rsidRPr="008B7486" w:rsidRDefault="00E74168" w:rsidP="00B85BF3">
      <w:pPr>
        <w:pStyle w:val="Paragraph"/>
      </w:pPr>
      <w:r w:rsidRPr="008B7486">
        <w:t>This Rule sets out the requirements for delegation of the responsibility for implementing and enforcing the Tar-Pamlico River Basin riparian buffer protection program, as described in Rule .0734 of this Section, to local governments:</w:t>
      </w:r>
    </w:p>
    <w:p w14:paraId="77C22902" w14:textId="77777777" w:rsidR="00E74168" w:rsidRPr="008B7486" w:rsidRDefault="00E74168" w:rsidP="00B85BF3">
      <w:pPr>
        <w:pStyle w:val="Item"/>
        <w:tabs>
          <w:tab w:val="clear" w:pos="1800"/>
        </w:tabs>
      </w:pPr>
      <w:r w:rsidRPr="008B7486">
        <w:t>(1)</w:t>
      </w:r>
      <w:r w:rsidRPr="008B7486">
        <w:tab/>
        <w:t>PROCEDURES FOR GRANTING DELEGATION. The Commission shall grant local government delegation of the Tar-Pamlico River Basin Riparian Buffer Protection requirements, as described in Rule .0734 of this Section according to the following procedures:</w:t>
      </w:r>
    </w:p>
    <w:p w14:paraId="6EAC2603" w14:textId="77777777" w:rsidR="00E74168" w:rsidRPr="008B7486" w:rsidRDefault="00E74168" w:rsidP="00B85BF3">
      <w:pPr>
        <w:pStyle w:val="SubItemLvl1"/>
        <w:tabs>
          <w:tab w:val="clear" w:pos="2520"/>
        </w:tabs>
      </w:pPr>
      <w:r w:rsidRPr="008B7486">
        <w:t>(a)</w:t>
      </w:r>
      <w:r w:rsidRPr="008B7486">
        <w:tab/>
        <w:t>Local governments within the Tar-Pamlico River Basin may submit a written request to the Commission for authority to implement and enforce the Tar-Pamlico River Basin riparian buffer protection requirements within their jurisdiction by establishing a riparian buffer program to meet the requirements of Rule .0734 of this Section. The written request to establish a riparian buffer program shall include the following:</w:t>
      </w:r>
    </w:p>
    <w:p w14:paraId="5D3B3DB2" w14:textId="77777777" w:rsidR="00E74168" w:rsidRPr="008B7486" w:rsidRDefault="00E74168" w:rsidP="00B85BF3">
      <w:pPr>
        <w:pStyle w:val="SubItemLvl2"/>
      </w:pPr>
      <w:r w:rsidRPr="008B7486">
        <w:t>(</w:t>
      </w:r>
      <w:proofErr w:type="spellStart"/>
      <w:r w:rsidRPr="008B7486">
        <w:t>i</w:t>
      </w:r>
      <w:proofErr w:type="spellEnd"/>
      <w:r w:rsidRPr="008B7486">
        <w:t>)</w:t>
      </w:r>
      <w:r w:rsidRPr="008B7486">
        <w:tab/>
        <w:t>Documentation that the local government has land use jurisdiction for the riparian buffer. This can be demonstrated by delineating the local land use jurisdictional boundary on the USGS 1:24,000 topographical map(s) or other finer scale map(s);</w:t>
      </w:r>
    </w:p>
    <w:p w14:paraId="44BAB233" w14:textId="77777777" w:rsidR="00E74168" w:rsidRPr="008B7486" w:rsidRDefault="00E74168" w:rsidP="00B85BF3">
      <w:pPr>
        <w:pStyle w:val="SubItemLvl2"/>
      </w:pPr>
      <w:r w:rsidRPr="008B7486">
        <w:t>(ii)</w:t>
      </w:r>
      <w:r w:rsidRPr="008B7486">
        <w:tab/>
        <w:t>Documentation that the local government has the administrative organization, staff, legal authority, financial</w:t>
      </w:r>
      <w:r>
        <w:t xml:space="preserve"> </w:t>
      </w:r>
      <w:r w:rsidRPr="008B7486">
        <w:t>resources, and other resources necessary to implement and enforce the Tar-Pamlico River Basin riparian buffer protection requirements based on its size and projected amount of development;</w:t>
      </w:r>
    </w:p>
    <w:p w14:paraId="495334E1" w14:textId="77777777" w:rsidR="00E74168" w:rsidRPr="008B7486" w:rsidRDefault="00E74168" w:rsidP="00B85BF3">
      <w:pPr>
        <w:pStyle w:val="SubItemLvl2"/>
      </w:pPr>
      <w:r w:rsidRPr="008B7486">
        <w:t>(iii)</w:t>
      </w:r>
      <w:r w:rsidRPr="008B7486">
        <w:tab/>
        <w:t>The local government ordinances, resolutions, or regulations necessary to establish a riparian buffer program</w:t>
      </w:r>
      <w:r>
        <w:t xml:space="preserve"> </w:t>
      </w:r>
      <w:r w:rsidRPr="008B7486">
        <w:t>meet the requirements of Rule .0734 of this Section and G.S. 143-214.23A;</w:t>
      </w:r>
    </w:p>
    <w:p w14:paraId="18207A3A" w14:textId="77777777" w:rsidR="00E74168" w:rsidRPr="008B7486" w:rsidRDefault="00E74168" w:rsidP="00B85BF3">
      <w:pPr>
        <w:pStyle w:val="SubItemLvl2"/>
      </w:pPr>
      <w:r w:rsidRPr="008B7486">
        <w:t>(iv)</w:t>
      </w:r>
      <w:r w:rsidRPr="008B7486">
        <w:tab/>
        <w:t>Documentation that the local government's riparian buffer program</w:t>
      </w:r>
      <w:r>
        <w:t xml:space="preserve"> </w:t>
      </w:r>
      <w:r w:rsidRPr="008B7486">
        <w:t>shall comply with all requirements set forth in G.S. 143-214.23A; and</w:t>
      </w:r>
    </w:p>
    <w:p w14:paraId="30FDB86C" w14:textId="77777777" w:rsidR="00E74168" w:rsidRPr="008B7486" w:rsidRDefault="00E74168" w:rsidP="00B85BF3">
      <w:pPr>
        <w:pStyle w:val="SubItemLvl2"/>
      </w:pPr>
      <w:r w:rsidRPr="008B7486">
        <w:t>(v)</w:t>
      </w:r>
      <w:r w:rsidRPr="008B7486">
        <w:tab/>
        <w:t xml:space="preserve">A plan to address violations with site-specific remedies and actions </w:t>
      </w:r>
      <w:bookmarkStart w:id="48" w:name="_Hlk7786147"/>
      <w:r w:rsidRPr="008B7486">
        <w:t xml:space="preserve">including </w:t>
      </w:r>
      <w:bookmarkEnd w:id="48"/>
      <w:r w:rsidRPr="008B7486">
        <w:t>civil or criminal remedies that shall restore riparian buffer nutrient removal functions on violation sites and provide a deterrent against the occurrence of future violations.</w:t>
      </w:r>
    </w:p>
    <w:p w14:paraId="1098C74D" w14:textId="77777777" w:rsidR="00E74168" w:rsidRPr="008B7486" w:rsidRDefault="00E74168" w:rsidP="00B85BF3">
      <w:pPr>
        <w:pStyle w:val="SubItemLvl1"/>
        <w:tabs>
          <w:tab w:val="clear" w:pos="2520"/>
        </w:tabs>
      </w:pPr>
      <w:r w:rsidRPr="008B7486">
        <w:t>(b)</w:t>
      </w:r>
      <w:r w:rsidRPr="008B7486">
        <w:tab/>
        <w:t>Within 90 days after the Commission has received the request for delegation, the Commission shall notify the local government whether it has been approved, approved with modifications, or denied.</w:t>
      </w:r>
    </w:p>
    <w:p w14:paraId="50229410" w14:textId="77777777" w:rsidR="00E74168" w:rsidRPr="008B7486" w:rsidRDefault="00E74168" w:rsidP="00B85BF3">
      <w:pPr>
        <w:pStyle w:val="Item"/>
        <w:tabs>
          <w:tab w:val="clear" w:pos="1800"/>
        </w:tabs>
      </w:pPr>
      <w:r w:rsidRPr="008B7486">
        <w:t>(2)</w:t>
      </w:r>
      <w:r w:rsidRPr="008B7486">
        <w:tab/>
        <w:t>APPOINTMENT OF A RIPARIAN BUFFER PROTECTION ADMINISTRATOR. Upon receiving delegation, local governments shall appoint a Riparian Buffer Protection Administrator(s) who shall coordinate the implementation and enforcement of the program. The Administrator(s) shall attend an initial training session by the Division and be certified to make on-site determinations pursuant to G.S. 143-214.25A. The Administrator(s) shall ensure that local government</w:t>
      </w:r>
      <w:r>
        <w:t xml:space="preserve"> </w:t>
      </w:r>
      <w:r w:rsidRPr="008B7486">
        <w:t>staff working directly with the program receive training to understand, implement, and enforce the program and are certified to make on-site determinations pursuant to G.S. 143-214.25A.</w:t>
      </w:r>
      <w:r>
        <w:t xml:space="preserve"> </w:t>
      </w:r>
      <w:r w:rsidRPr="008B7486">
        <w:t>At any time that a local government does not have anyone on staff certified to make on-site determinations pursuant to G.S. 143-214.25A,</w:t>
      </w:r>
      <w:r>
        <w:t xml:space="preserve"> </w:t>
      </w:r>
      <w:r w:rsidRPr="008B7486">
        <w:t>it shall</w:t>
      </w:r>
      <w:r>
        <w:t xml:space="preserve"> </w:t>
      </w:r>
      <w:r w:rsidRPr="008B7486">
        <w:t>notify the Division within 30 calendar days and</w:t>
      </w:r>
      <w:r>
        <w:t xml:space="preserve"> </w:t>
      </w:r>
      <w:r w:rsidRPr="008B7486">
        <w:t>provide a proposed schedule to secure a certified staff member. The local government shall coordinate with the Division to provide on-site determinations until a new certified staff member is secured by the local government.</w:t>
      </w:r>
    </w:p>
    <w:p w14:paraId="59970167" w14:textId="77777777" w:rsidR="00E74168" w:rsidRPr="008B7486" w:rsidRDefault="00E74168" w:rsidP="00B85BF3">
      <w:pPr>
        <w:pStyle w:val="Item"/>
        <w:tabs>
          <w:tab w:val="clear" w:pos="1800"/>
        </w:tabs>
      </w:pPr>
      <w:r w:rsidRPr="008B7486">
        <w:t>(3)</w:t>
      </w:r>
      <w:r w:rsidRPr="008B7486">
        <w:tab/>
        <w:t>PROCEDURES FOR USES WITHIN RIPARIAN BUFFERS THAT ARE ALLOWABLE UPON AUTHORIZATION AND ALLOWABLE WITH MITIGATION UPON AUTHORIZATION. Upon receiving delegation, local governments shall review applications requesting an Authorization Certificate pursuant to the requirements set forth in Rule</w:t>
      </w:r>
      <w:r>
        <w:t xml:space="preserve"> </w:t>
      </w:r>
      <w:r w:rsidRPr="008B7486">
        <w:t>.0611 of this S</w:t>
      </w:r>
      <w:r>
        <w:t>ubchapter</w:t>
      </w:r>
      <w:r w:rsidRPr="008B7486">
        <w:t>.</w:t>
      </w:r>
    </w:p>
    <w:p w14:paraId="111DB339" w14:textId="77777777" w:rsidR="00E74168" w:rsidRPr="008B7486" w:rsidRDefault="00E74168" w:rsidP="00B85BF3">
      <w:pPr>
        <w:pStyle w:val="Item"/>
        <w:tabs>
          <w:tab w:val="clear" w:pos="1800"/>
        </w:tabs>
      </w:pPr>
      <w:r w:rsidRPr="008B7486">
        <w:t>(4)</w:t>
      </w:r>
      <w:r w:rsidRPr="008B7486">
        <w:tab/>
        <w:t>EXCEPTIONS. Upon receiving delegation, local governments shall review applications requesting an Authorization Certificate with Exception pursuant to the requirements set forth in Rule</w:t>
      </w:r>
      <w:r>
        <w:t xml:space="preserve"> </w:t>
      </w:r>
      <w:r w:rsidRPr="008B7486">
        <w:t>.0611 of this S</w:t>
      </w:r>
      <w:r>
        <w:t>ubchapter</w:t>
      </w:r>
      <w:r w:rsidRPr="008B7486">
        <w:t xml:space="preserve">. </w:t>
      </w:r>
    </w:p>
    <w:p w14:paraId="3B714D47" w14:textId="77777777" w:rsidR="00E74168" w:rsidRPr="008B7486" w:rsidRDefault="00E74168" w:rsidP="00B85BF3">
      <w:pPr>
        <w:pStyle w:val="Item"/>
        <w:tabs>
          <w:tab w:val="clear" w:pos="1800"/>
        </w:tabs>
      </w:pPr>
      <w:r w:rsidRPr="008B7486">
        <w:t>(5)</w:t>
      </w:r>
      <w:r w:rsidRPr="008B7486">
        <w:tab/>
        <w:t>LIMITS OF DELEGATED LOCAL AUTHORITY. The Division shall have jurisdiction to the exclusion of local governments to implement the Tar-Pamlico River Basin riparian buffer protection requirements for the following types of activities:</w:t>
      </w:r>
    </w:p>
    <w:p w14:paraId="04AE5FC8" w14:textId="77777777" w:rsidR="00E74168" w:rsidRPr="008B7486" w:rsidRDefault="00E74168" w:rsidP="00B85BF3">
      <w:pPr>
        <w:pStyle w:val="SubItemLvl1"/>
        <w:tabs>
          <w:tab w:val="clear" w:pos="2520"/>
        </w:tabs>
      </w:pPr>
      <w:r w:rsidRPr="008B7486">
        <w:t>(a)</w:t>
      </w:r>
      <w:r w:rsidRPr="008B7486">
        <w:tab/>
        <w:t>Activities conducted under the authority of the State;</w:t>
      </w:r>
    </w:p>
    <w:p w14:paraId="309D3DF8" w14:textId="77777777" w:rsidR="00E74168" w:rsidRPr="008B7486" w:rsidRDefault="00E74168" w:rsidP="00B85BF3">
      <w:pPr>
        <w:pStyle w:val="SubItemLvl1"/>
        <w:tabs>
          <w:tab w:val="clear" w:pos="2520"/>
        </w:tabs>
      </w:pPr>
      <w:r w:rsidRPr="008B7486">
        <w:t>(b)</w:t>
      </w:r>
      <w:r w:rsidRPr="008B7486">
        <w:tab/>
        <w:t>Activities conducted under the authority of the United States;</w:t>
      </w:r>
    </w:p>
    <w:p w14:paraId="1B5F236B" w14:textId="77777777" w:rsidR="00E74168" w:rsidRPr="008B7486" w:rsidRDefault="00E74168" w:rsidP="00B85BF3">
      <w:pPr>
        <w:pStyle w:val="SubItemLvl1"/>
        <w:tabs>
          <w:tab w:val="clear" w:pos="2520"/>
        </w:tabs>
      </w:pPr>
      <w:r w:rsidRPr="008B7486">
        <w:t>(c)</w:t>
      </w:r>
      <w:r w:rsidRPr="008B7486">
        <w:tab/>
        <w:t>Activities conducted under the authority of multiple jurisdictions;</w:t>
      </w:r>
    </w:p>
    <w:p w14:paraId="2BDE8EEC" w14:textId="77777777" w:rsidR="00E74168" w:rsidRPr="008B7486" w:rsidRDefault="00E74168" w:rsidP="00B85BF3">
      <w:pPr>
        <w:pStyle w:val="SubItemLvl1"/>
        <w:tabs>
          <w:tab w:val="clear" w:pos="2520"/>
        </w:tabs>
      </w:pPr>
      <w:r w:rsidRPr="008B7486">
        <w:t>(d)</w:t>
      </w:r>
      <w:r w:rsidRPr="008B7486">
        <w:tab/>
        <w:t>Activities conducted under the authority of units of local government;</w:t>
      </w:r>
    </w:p>
    <w:p w14:paraId="141DBF6A" w14:textId="77777777" w:rsidR="00E74168" w:rsidRPr="008B7486" w:rsidRDefault="00E74168" w:rsidP="00B85BF3">
      <w:pPr>
        <w:pStyle w:val="SubItemLvl1"/>
        <w:tabs>
          <w:tab w:val="clear" w:pos="2520"/>
        </w:tabs>
      </w:pPr>
      <w:r w:rsidRPr="008B7486">
        <w:t>(e)</w:t>
      </w:r>
      <w:r w:rsidRPr="008B7486">
        <w:tab/>
        <w:t>Forest harvesting activities described in Rule</w:t>
      </w:r>
      <w:r>
        <w:t xml:space="preserve"> </w:t>
      </w:r>
      <w:r w:rsidRPr="008B7486">
        <w:t>.0612 of this S</w:t>
      </w:r>
      <w:r>
        <w:t>ubchapter</w:t>
      </w:r>
      <w:r w:rsidRPr="008B7486">
        <w:t>; and</w:t>
      </w:r>
    </w:p>
    <w:p w14:paraId="54450A84" w14:textId="77777777" w:rsidR="00E74168" w:rsidRPr="008B7486" w:rsidRDefault="00E74168" w:rsidP="00B85BF3">
      <w:pPr>
        <w:pStyle w:val="SubItemLvl1"/>
        <w:tabs>
          <w:tab w:val="clear" w:pos="2520"/>
        </w:tabs>
      </w:pPr>
      <w:r w:rsidRPr="008B7486">
        <w:t>(f)</w:t>
      </w:r>
      <w:r w:rsidRPr="008B7486">
        <w:tab/>
        <w:t>Agricultural activities.</w:t>
      </w:r>
    </w:p>
    <w:p w14:paraId="77B14EF4" w14:textId="77777777" w:rsidR="00E74168" w:rsidRPr="008B7486" w:rsidRDefault="00E74168" w:rsidP="00B85BF3">
      <w:pPr>
        <w:pStyle w:val="Item"/>
        <w:tabs>
          <w:tab w:val="clear" w:pos="1800"/>
        </w:tabs>
      </w:pPr>
      <w:r w:rsidRPr="008B7486">
        <w:t>(6)</w:t>
      </w:r>
      <w:r w:rsidRPr="008B7486">
        <w:tab/>
        <w:t>RECORD-KEEPING REQUIREMENTS. Delegated local governments shall maintain on-site records for a minimum of 5</w:t>
      </w:r>
      <w:r>
        <w:t xml:space="preserve"> </w:t>
      </w:r>
      <w:r w:rsidRPr="008B7486">
        <w:t>years and shall furnish a copy of these records to the Division within 30 calendar days of receipt of a written request for them. Each delegated local government's records shall include the following:</w:t>
      </w:r>
    </w:p>
    <w:p w14:paraId="682EE125" w14:textId="77777777" w:rsidR="00E74168" w:rsidRPr="008B7486" w:rsidRDefault="00E74168" w:rsidP="00B85BF3">
      <w:pPr>
        <w:pStyle w:val="SubItemLvl1"/>
        <w:tabs>
          <w:tab w:val="clear" w:pos="2520"/>
        </w:tabs>
      </w:pPr>
      <w:r w:rsidRPr="008B7486">
        <w:t>(a)</w:t>
      </w:r>
      <w:r w:rsidRPr="008B7486">
        <w:tab/>
        <w:t>A copy of all Authorization Certificate with</w:t>
      </w:r>
      <w:r>
        <w:t xml:space="preserve"> </w:t>
      </w:r>
      <w:r w:rsidRPr="008B7486">
        <w:t>Exception requests;</w:t>
      </w:r>
    </w:p>
    <w:p w14:paraId="6980480B" w14:textId="77777777" w:rsidR="00E74168" w:rsidRPr="008B7486" w:rsidRDefault="00E74168" w:rsidP="00B85BF3">
      <w:pPr>
        <w:pStyle w:val="SubItemLvl1"/>
        <w:tabs>
          <w:tab w:val="clear" w:pos="2520"/>
        </w:tabs>
      </w:pPr>
      <w:r w:rsidRPr="008B7486">
        <w:t>(b)</w:t>
      </w:r>
      <w:r w:rsidRPr="008B7486">
        <w:tab/>
        <w:t>Findings on all Authorization Certificate with</w:t>
      </w:r>
      <w:r>
        <w:t xml:space="preserve"> </w:t>
      </w:r>
      <w:r w:rsidRPr="008B7486">
        <w:t>Exception requests;</w:t>
      </w:r>
    </w:p>
    <w:p w14:paraId="7958B4A5" w14:textId="77777777" w:rsidR="00E74168" w:rsidRPr="008B7486" w:rsidRDefault="00E74168" w:rsidP="00B85BF3">
      <w:pPr>
        <w:pStyle w:val="SubItemLvl1"/>
        <w:tabs>
          <w:tab w:val="clear" w:pos="2520"/>
        </w:tabs>
      </w:pPr>
      <w:r w:rsidRPr="008B7486">
        <w:t>(c)</w:t>
      </w:r>
      <w:r w:rsidRPr="008B7486">
        <w:tab/>
        <w:t>The results of all Authorization Certificate with</w:t>
      </w:r>
      <w:r>
        <w:t xml:space="preserve"> </w:t>
      </w:r>
      <w:r w:rsidRPr="008B7486">
        <w:t>Exception proceedings;</w:t>
      </w:r>
    </w:p>
    <w:p w14:paraId="5B17184C" w14:textId="77777777" w:rsidR="00E74168" w:rsidRPr="008B7486" w:rsidRDefault="00E74168" w:rsidP="00B85BF3">
      <w:pPr>
        <w:pStyle w:val="SubItemLvl1"/>
        <w:tabs>
          <w:tab w:val="clear" w:pos="2520"/>
        </w:tabs>
      </w:pPr>
      <w:r w:rsidRPr="008B7486">
        <w:t>(d)</w:t>
      </w:r>
      <w:r w:rsidRPr="008B7486">
        <w:tab/>
        <w:t>A record of complaints and action taken as a result of the complaints;</w:t>
      </w:r>
    </w:p>
    <w:p w14:paraId="200C0D47" w14:textId="77777777" w:rsidR="00E74168" w:rsidRPr="008B7486" w:rsidRDefault="00E74168" w:rsidP="00B85BF3">
      <w:pPr>
        <w:pStyle w:val="SubItemLvl1"/>
        <w:tabs>
          <w:tab w:val="clear" w:pos="2520"/>
        </w:tabs>
      </w:pPr>
      <w:r w:rsidRPr="008B7486">
        <w:t>(e)</w:t>
      </w:r>
      <w:r w:rsidRPr="008B7486">
        <w:tab/>
        <w:t>Records for on-site determinations as described in Rule .0734(4) of this Section; and</w:t>
      </w:r>
    </w:p>
    <w:p w14:paraId="09662554" w14:textId="77777777" w:rsidR="00E74168" w:rsidRPr="008B7486" w:rsidRDefault="00E74168" w:rsidP="00B85BF3">
      <w:pPr>
        <w:pStyle w:val="SubItemLvl1"/>
        <w:tabs>
          <w:tab w:val="clear" w:pos="2520"/>
        </w:tabs>
      </w:pPr>
      <w:r w:rsidRPr="008B7486">
        <w:t>(f)</w:t>
      </w:r>
      <w:r w:rsidRPr="008B7486">
        <w:tab/>
        <w:t>Copies of all requests for authorization, records approving authorization, and Authorization Certificates.</w:t>
      </w:r>
    </w:p>
    <w:p w14:paraId="2EB2B466" w14:textId="77777777" w:rsidR="00E74168" w:rsidRPr="008B7486" w:rsidRDefault="00E74168" w:rsidP="00B85BF3">
      <w:pPr>
        <w:pStyle w:val="Item"/>
        <w:tabs>
          <w:tab w:val="clear" w:pos="1800"/>
        </w:tabs>
      </w:pPr>
      <w:r w:rsidRPr="008B7486">
        <w:t>(7)</w:t>
      </w:r>
      <w:r w:rsidRPr="008B7486">
        <w:tab/>
        <w:t>AUDITS OF LOCAL AUTHORITIES. The Division shall</w:t>
      </w:r>
      <w:r>
        <w:t xml:space="preserve"> </w:t>
      </w:r>
      <w:r w:rsidRPr="008B7486">
        <w:t>audit delegated local governments to ensure the local programs are being implemented and enforced in keeping with the requirements of this Rule and Rule .0734 of this Section. The audit shall consist of a review of all local government activities with regards to implementation of this Rule and Rule .0734 of this Section.</w:t>
      </w:r>
    </w:p>
    <w:p w14:paraId="18BF7F54" w14:textId="77777777" w:rsidR="00E74168" w:rsidRPr="008B7486" w:rsidRDefault="00E74168" w:rsidP="00B85BF3">
      <w:pPr>
        <w:pStyle w:val="Item"/>
        <w:tabs>
          <w:tab w:val="clear" w:pos="1800"/>
        </w:tabs>
      </w:pPr>
      <w:r w:rsidRPr="008B7486">
        <w:t>(8)</w:t>
      </w:r>
      <w:r w:rsidRPr="008B7486">
        <w:tab/>
        <w:t>PROCEDURES FOR RESCINDING DELEGATION. Upon determination by the Division that a delegated local government is failing to implement or enforce the Tar-Pamlico River Basin riparian buffer protection requirements in keeping with the request approved under Sub-Item (1)(b) of this Rule, the Commission shall notify the delegated local government in writing of the local program's</w:t>
      </w:r>
      <w:r>
        <w:t xml:space="preserve"> </w:t>
      </w:r>
      <w:r w:rsidRPr="008B7486">
        <w:t>deficiencies. If the delegated local government has not corrected the deficiencies within 90 calendar days of receipt of the written notification, then the Commission shall rescind the delegation of authority to the local government and the Division shall implement and enforce the Tar-Pamlico River Basin riparian buffer protection requirements within their</w:t>
      </w:r>
      <w:r>
        <w:t xml:space="preserve"> </w:t>
      </w:r>
      <w:r w:rsidRPr="008B7486">
        <w:t>jurisdiction.</w:t>
      </w:r>
    </w:p>
    <w:p w14:paraId="05847DEE" w14:textId="77777777" w:rsidR="00E74168" w:rsidRPr="008B7486" w:rsidRDefault="00E74168" w:rsidP="00B85BF3">
      <w:pPr>
        <w:pStyle w:val="Item"/>
        <w:tabs>
          <w:tab w:val="clear" w:pos="1800"/>
        </w:tabs>
      </w:pPr>
      <w:r w:rsidRPr="008B7486">
        <w:t>(9)</w:t>
      </w:r>
      <w:r w:rsidRPr="008B7486">
        <w:tab/>
        <w:t>DELEGATION. The Commission may delegate its duties and powers for granting and rescinding local government delegation of the Tar-Pamlico River Basin riparian buffer protection requirements, in whole or in part, to the Director.</w:t>
      </w:r>
    </w:p>
    <w:p w14:paraId="46DFC0B8" w14:textId="77777777" w:rsidR="00E74168" w:rsidRPr="008B7486" w:rsidRDefault="00E74168" w:rsidP="00B85BF3">
      <w:pPr>
        <w:pStyle w:val="Base"/>
      </w:pPr>
    </w:p>
    <w:p w14:paraId="10F12199" w14:textId="77777777" w:rsidR="00E74168" w:rsidRPr="008B7486" w:rsidRDefault="00E74168" w:rsidP="00B85BF3">
      <w:pPr>
        <w:pStyle w:val="History"/>
      </w:pPr>
      <w:r w:rsidRPr="008B7486">
        <w:t>History Note:</w:t>
      </w:r>
      <w:r w:rsidRPr="008B7486">
        <w:tab/>
        <w:t xml:space="preserve">Authority G S. 143-214.1; 143-214.7; 143-214.23; 143-214.23A; 143-215.3(a)(1); 143-215.3(a)(4); </w:t>
      </w:r>
      <w:bookmarkStart w:id="49" w:name="_Hlk8023750"/>
      <w:r w:rsidRPr="008B7486">
        <w:t>143B-282(d);</w:t>
      </w:r>
      <w:bookmarkEnd w:id="49"/>
      <w:r w:rsidRPr="008B7486">
        <w:t xml:space="preserve"> S.L. 1999; c. 329, s. 7.1;</w:t>
      </w:r>
    </w:p>
    <w:p w14:paraId="0DA29A64" w14:textId="77777777" w:rsidR="00E74168" w:rsidRPr="008B7486" w:rsidRDefault="00E74168" w:rsidP="00B85BF3">
      <w:pPr>
        <w:pStyle w:val="HistoryAfter"/>
      </w:pPr>
      <w:r w:rsidRPr="008B7486">
        <w:t>Temporary Adoption Eff. January 1, 2000;</w:t>
      </w:r>
    </w:p>
    <w:p w14:paraId="32099D76" w14:textId="77777777" w:rsidR="00E74168" w:rsidRPr="008B7486" w:rsidRDefault="00E74168" w:rsidP="00B85BF3">
      <w:pPr>
        <w:pStyle w:val="HistoryAfter"/>
      </w:pPr>
      <w:r w:rsidRPr="008B7486">
        <w:t xml:space="preserve">Eff. August 1, </w:t>
      </w:r>
      <w:bookmarkStart w:id="50" w:name="_Hlk8023900"/>
      <w:bookmarkEnd w:id="46"/>
      <w:bookmarkEnd w:id="47"/>
      <w:r w:rsidRPr="008B7486">
        <w:t>2000;</w:t>
      </w:r>
      <w:bookmarkEnd w:id="50"/>
    </w:p>
    <w:p w14:paraId="35EA7502" w14:textId="77777777" w:rsidR="00E74168" w:rsidRPr="00F11472" w:rsidRDefault="00E74168" w:rsidP="00B85BF3">
      <w:pPr>
        <w:pStyle w:val="HistoryAfter"/>
      </w:pPr>
      <w:r>
        <w:rPr>
          <w:kern w:val="2"/>
        </w:rPr>
        <w:t xml:space="preserve">Readopted Eff. </w:t>
      </w:r>
      <w:r w:rsidRPr="00F11472">
        <w:rPr>
          <w:kern w:val="2"/>
        </w:rPr>
        <w:t>Pending Delayed Effective Date</w:t>
      </w:r>
      <w:r w:rsidRPr="00F11472">
        <w:t xml:space="preserve"> (The provisions of this Rule were transferred from 15A NCAC 02B .0261).</w:t>
      </w:r>
    </w:p>
    <w:p w14:paraId="7E97AFF4" w14:textId="77777777" w:rsidR="00E74168" w:rsidRPr="008B7486" w:rsidRDefault="00E74168" w:rsidP="00B85BF3">
      <w:pPr>
        <w:pStyle w:val="Base"/>
      </w:pPr>
    </w:p>
    <w:p w14:paraId="1C4628DE" w14:textId="77777777" w:rsidR="00E74168" w:rsidRPr="00AF0D07" w:rsidRDefault="00E74168" w:rsidP="00B85BF3">
      <w:pPr>
        <w:pStyle w:val="Rule"/>
      </w:pPr>
      <w:r w:rsidRPr="00AF0D07">
        <w:t>15A NCAC 02H .0501</w:t>
      </w:r>
      <w:r w:rsidRPr="00AF0D07">
        <w:tab/>
        <w:t>APPLICABILITY AND DEFINITIONS</w:t>
      </w:r>
    </w:p>
    <w:p w14:paraId="4A9A7EA0" w14:textId="77777777" w:rsidR="00E74168" w:rsidRPr="00AF0D07" w:rsidRDefault="00E74168" w:rsidP="00B85BF3">
      <w:pPr>
        <w:pStyle w:val="Paragraph"/>
      </w:pPr>
      <w:r w:rsidRPr="00AF0D07">
        <w:t>(a)  This Section outlines the application and review procedures for activities that require</w:t>
      </w:r>
      <w:r>
        <w:t xml:space="preserve"> </w:t>
      </w:r>
      <w:r w:rsidRPr="00AF0D07">
        <w:t>State water quality certifications (certifications) pursuant to Section 401 of the Clean Water Act (33 U.S.C. 1341). Certifications are required for a federally permitted or licensed activity including, but not limited to, the construction or operation of facilities, which may result in a discharge into navigable waters. Failure to obtain a required certification is enforceable by the Department pursuant to Chapter 143, Article 21, Part 1.</w:t>
      </w:r>
    </w:p>
    <w:p w14:paraId="23F89FE3" w14:textId="77777777" w:rsidR="00E74168" w:rsidRPr="00AF0D07" w:rsidRDefault="00E74168" w:rsidP="00B85BF3">
      <w:pPr>
        <w:pStyle w:val="Paragraph"/>
      </w:pPr>
      <w:r w:rsidRPr="00AF0D07">
        <w:t>(b)  Water quality certifications may be issued for individual activities (individual certifications) or issued for specific types or groups of activities (general certifications):</w:t>
      </w:r>
    </w:p>
    <w:p w14:paraId="141A8030" w14:textId="77777777" w:rsidR="00E74168" w:rsidRPr="00AF0D07" w:rsidRDefault="00E74168" w:rsidP="00B85BF3">
      <w:pPr>
        <w:pStyle w:val="SubParagraph"/>
        <w:tabs>
          <w:tab w:val="clear" w:pos="1800"/>
        </w:tabs>
      </w:pPr>
      <w:r w:rsidRPr="00AF0D07">
        <w:t>(1)</w:t>
      </w:r>
      <w:r w:rsidRPr="00AF0D07">
        <w:tab/>
        <w:t>Individual certifications shall be issued on a case</w:t>
      </w:r>
      <w:r w:rsidRPr="00AF0D07">
        <w:noBreakHyphen/>
        <w:t>by</w:t>
      </w:r>
      <w:r w:rsidRPr="00AF0D07">
        <w:noBreakHyphen/>
        <w:t>case basis using the procedures outlined in this Section.</w:t>
      </w:r>
      <w:r>
        <w:t xml:space="preserve"> </w:t>
      </w:r>
    </w:p>
    <w:p w14:paraId="57B4782B" w14:textId="77777777" w:rsidR="00E74168" w:rsidRPr="00AF0D07" w:rsidRDefault="00E74168" w:rsidP="00B85BF3">
      <w:pPr>
        <w:pStyle w:val="SubParagraph"/>
        <w:tabs>
          <w:tab w:val="clear" w:pos="1800"/>
        </w:tabs>
      </w:pPr>
      <w:r w:rsidRPr="00AF0D07">
        <w:t>(2)</w:t>
      </w:r>
      <w:r w:rsidRPr="00AF0D07">
        <w:tab/>
        <w:t>General certifications may be developed by the Division and issued by the Director for specific types or groups of activities that are similar in nature and considered to have minimal impact. All activities that receive a</w:t>
      </w:r>
      <w:r>
        <w:t xml:space="preserve"> </w:t>
      </w:r>
      <w:r w:rsidRPr="00AF0D07">
        <w:t>Certificate of Coverage under a general certification from the Division shall be</w:t>
      </w:r>
      <w:r>
        <w:t xml:space="preserve"> </w:t>
      </w:r>
      <w:r w:rsidRPr="00AF0D07">
        <w:t>covered under that general certification. When written approval is required in the general certification, the application and review procedures for requesting a</w:t>
      </w:r>
      <w:r>
        <w:t xml:space="preserve"> </w:t>
      </w:r>
      <w:r w:rsidRPr="00AF0D07">
        <w:t>Certificate of Coverage under a general certification from the Division for the proposed activity are the same as the procedures outlined in this Section for individual certifications.</w:t>
      </w:r>
    </w:p>
    <w:p w14:paraId="4172F571" w14:textId="77777777" w:rsidR="00E74168" w:rsidRPr="00AF0D07" w:rsidRDefault="00E74168" w:rsidP="00B85BF3">
      <w:pPr>
        <w:pStyle w:val="Paragraph"/>
      </w:pPr>
      <w:r w:rsidRPr="00AF0D07">
        <w:t>(c)  The terms used in this Section shall be as defined in G.S. 143-212 and G.S. 143-213 and as follows:</w:t>
      </w:r>
    </w:p>
    <w:p w14:paraId="723ED880" w14:textId="77777777" w:rsidR="00E74168" w:rsidRPr="00AF0D07" w:rsidRDefault="00E74168" w:rsidP="00B85BF3">
      <w:pPr>
        <w:pStyle w:val="SubParagraph"/>
        <w:tabs>
          <w:tab w:val="clear" w:pos="1800"/>
        </w:tabs>
      </w:pPr>
      <w:r w:rsidRPr="00AF0D07">
        <w:t>(1)</w:t>
      </w:r>
      <w:r w:rsidRPr="00AF0D07">
        <w:tab/>
        <w:t>"Certification" means the State water quality certification pursuant to Section 401 of the Clean Water Act (33 U.S.C. 1341).</w:t>
      </w:r>
    </w:p>
    <w:p w14:paraId="70048847" w14:textId="77777777" w:rsidR="00E74168" w:rsidRPr="00AF0D07" w:rsidRDefault="00E74168" w:rsidP="00B85BF3">
      <w:pPr>
        <w:pStyle w:val="SubParagraph"/>
        <w:tabs>
          <w:tab w:val="clear" w:pos="1800"/>
        </w:tabs>
      </w:pPr>
      <w:r w:rsidRPr="00AF0D07">
        <w:t>(2)</w:t>
      </w:r>
      <w:r w:rsidRPr="00AF0D07">
        <w:tab/>
        <w:t>"Class SWL wetland" means the term as defined at 15A NCAC 02B .0101.</w:t>
      </w:r>
    </w:p>
    <w:p w14:paraId="78ED0DA4" w14:textId="77777777" w:rsidR="00E74168" w:rsidRPr="00AF0D07" w:rsidRDefault="00E74168" w:rsidP="00B85BF3">
      <w:pPr>
        <w:pStyle w:val="SubParagraph"/>
        <w:tabs>
          <w:tab w:val="clear" w:pos="1800"/>
        </w:tabs>
      </w:pPr>
      <w:r w:rsidRPr="00AF0D07">
        <w:t>(3)</w:t>
      </w:r>
      <w:r w:rsidRPr="00AF0D07">
        <w:tab/>
        <w:t>"Class UWL wetland" means the term as defined at 15A NCAC 02B .0101.</w:t>
      </w:r>
    </w:p>
    <w:p w14:paraId="3931448A" w14:textId="77777777" w:rsidR="00E74168" w:rsidRPr="00AF0D07" w:rsidRDefault="00E74168" w:rsidP="00B85BF3">
      <w:pPr>
        <w:pStyle w:val="SubParagraph"/>
        <w:tabs>
          <w:tab w:val="clear" w:pos="1800"/>
        </w:tabs>
      </w:pPr>
      <w:r w:rsidRPr="00AF0D07">
        <w:t>(4)</w:t>
      </w:r>
      <w:r w:rsidRPr="00AF0D07">
        <w:tab/>
        <w:t>"Cumulative impact" means environmental impacts resulting from incremental effects of an activity when added to other past, present, and reasonably foreseeable future activities, regardless of what entities undertake such other actions.</w:t>
      </w:r>
    </w:p>
    <w:p w14:paraId="321F34A1" w14:textId="77777777" w:rsidR="00E74168" w:rsidRPr="00AF0D07" w:rsidRDefault="00E74168" w:rsidP="00B85BF3">
      <w:pPr>
        <w:pStyle w:val="SubParagraph"/>
        <w:tabs>
          <w:tab w:val="clear" w:pos="1800"/>
        </w:tabs>
      </w:pPr>
      <w:r w:rsidRPr="00AF0D07">
        <w:t>(5)</w:t>
      </w:r>
      <w:r w:rsidRPr="00AF0D07">
        <w:tab/>
        <w:t>"Department" means the Department of Environmental Quality and the Secretary of the Department of Environmental Quality.</w:t>
      </w:r>
    </w:p>
    <w:p w14:paraId="7232DDCD" w14:textId="77777777" w:rsidR="00E74168" w:rsidRPr="00AF0D07" w:rsidRDefault="00E74168" w:rsidP="00B85BF3">
      <w:pPr>
        <w:pStyle w:val="SubParagraph"/>
        <w:tabs>
          <w:tab w:val="clear" w:pos="1800"/>
        </w:tabs>
      </w:pPr>
      <w:r w:rsidRPr="00AF0D07">
        <w:t>(6)</w:t>
      </w:r>
      <w:r>
        <w:tab/>
      </w:r>
      <w:r w:rsidRPr="00AF0D07">
        <w:t>"Director" means the Director of the Division.</w:t>
      </w:r>
    </w:p>
    <w:p w14:paraId="2473EF18" w14:textId="77777777" w:rsidR="00E74168" w:rsidRPr="00AF0D07" w:rsidRDefault="00E74168" w:rsidP="00B85BF3">
      <w:pPr>
        <w:pStyle w:val="SubParagraph"/>
        <w:tabs>
          <w:tab w:val="clear" w:pos="1800"/>
        </w:tabs>
      </w:pPr>
      <w:r w:rsidRPr="00AF0D07">
        <w:t>(7)</w:t>
      </w:r>
      <w:r>
        <w:tab/>
      </w:r>
      <w:r w:rsidRPr="00AF0D07">
        <w:t>"Division" means the Division of Water Resources of the North Carolina Department of Environmental Quality.</w:t>
      </w:r>
    </w:p>
    <w:p w14:paraId="0EA83BAC" w14:textId="77777777" w:rsidR="00E74168" w:rsidRPr="00AF0D07" w:rsidRDefault="00E74168" w:rsidP="00B85BF3">
      <w:pPr>
        <w:pStyle w:val="SubParagraph"/>
        <w:tabs>
          <w:tab w:val="clear" w:pos="1800"/>
        </w:tabs>
      </w:pPr>
      <w:r w:rsidRPr="00AF0D07">
        <w:t>(8)</w:t>
      </w:r>
      <w:r w:rsidRPr="00AF0D07">
        <w:tab/>
        <w:t xml:space="preserve">"Secondary impact" means indirect effects, which are caused by the action and are later in time or farther removed in </w:t>
      </w:r>
      <w:proofErr w:type="gramStart"/>
      <w:r w:rsidRPr="00AF0D07">
        <w:t>distance, but</w:t>
      </w:r>
      <w:proofErr w:type="gramEnd"/>
      <w:r w:rsidRPr="00AF0D07">
        <w:t xml:space="preserve"> are still reasonably foreseeable to the applicant or the Division.</w:t>
      </w:r>
    </w:p>
    <w:p w14:paraId="6705E1B1" w14:textId="77777777" w:rsidR="00E74168" w:rsidRPr="00AF0D07" w:rsidRDefault="00E74168" w:rsidP="00B85BF3">
      <w:pPr>
        <w:pStyle w:val="SubParagraph"/>
        <w:tabs>
          <w:tab w:val="clear" w:pos="1800"/>
        </w:tabs>
      </w:pPr>
      <w:r w:rsidRPr="00AF0D07">
        <w:t>(9)</w:t>
      </w:r>
      <w:r>
        <w:tab/>
      </w:r>
      <w:r w:rsidRPr="00AF0D07">
        <w:t>"Wetland" means the term as defined in 15A NCAC 02B .0202.</w:t>
      </w:r>
    </w:p>
    <w:p w14:paraId="67B02395" w14:textId="77777777" w:rsidR="00E74168" w:rsidRPr="00AF0D07" w:rsidRDefault="00E74168" w:rsidP="00B85BF3">
      <w:pPr>
        <w:pStyle w:val="Base"/>
      </w:pPr>
    </w:p>
    <w:p w14:paraId="6B51F4A0" w14:textId="77777777" w:rsidR="00E74168" w:rsidRPr="00AF0D07" w:rsidRDefault="00E74168" w:rsidP="00B85BF3">
      <w:pPr>
        <w:pStyle w:val="History"/>
      </w:pPr>
      <w:r w:rsidRPr="00AF0D07">
        <w:t>History Note:</w:t>
      </w:r>
      <w:r w:rsidRPr="00AF0D07">
        <w:tab/>
        <w:t xml:space="preserve">Authority G.S. 143-211(c); 143-215.3(a)(1); 143-215.3(c); 143B-282(a)(1)(u); S.L 2017, c. 145, </w:t>
      </w:r>
      <w:r>
        <w:t>s.</w:t>
      </w:r>
      <w:r w:rsidRPr="00AF0D07">
        <w:t xml:space="preserve"> 2(b)</w:t>
      </w:r>
      <w:r>
        <w:t>;</w:t>
      </w:r>
    </w:p>
    <w:p w14:paraId="422294BD" w14:textId="77777777" w:rsidR="00E74168" w:rsidRPr="00AF0D07" w:rsidRDefault="00E74168" w:rsidP="00B85BF3">
      <w:pPr>
        <w:pStyle w:val="HistoryAfter"/>
      </w:pPr>
      <w:r w:rsidRPr="00AF0D07">
        <w:t>RRC Objection Eff. July 18, 1996 due to lack of statutory authority and ambiguity;</w:t>
      </w:r>
    </w:p>
    <w:p w14:paraId="43B0DED1" w14:textId="77777777" w:rsidR="00E74168" w:rsidRPr="00AF0D07" w:rsidRDefault="00E74168" w:rsidP="00B85BF3">
      <w:pPr>
        <w:pStyle w:val="HistoryAfter"/>
      </w:pPr>
      <w:r w:rsidRPr="00AF0D07">
        <w:t>Eff. October 1, 1996</w:t>
      </w:r>
      <w:r>
        <w:t>;</w:t>
      </w:r>
    </w:p>
    <w:p w14:paraId="7360CEB1" w14:textId="77777777" w:rsidR="00E74168" w:rsidRPr="00AF0D07" w:rsidRDefault="00E74168" w:rsidP="00B85BF3">
      <w:pPr>
        <w:pStyle w:val="HistoryAfter"/>
      </w:pPr>
      <w:r w:rsidRPr="00AF0D07">
        <w:t>Readopted Eff. June 1, 2019.</w:t>
      </w:r>
    </w:p>
    <w:p w14:paraId="63E6432D" w14:textId="77777777" w:rsidR="00E74168" w:rsidRDefault="00E74168" w:rsidP="00B85BF3">
      <w:pPr>
        <w:pStyle w:val="Base"/>
      </w:pPr>
    </w:p>
    <w:p w14:paraId="13ABFE53" w14:textId="77777777" w:rsidR="00E74168" w:rsidRPr="00514CBF" w:rsidRDefault="00E74168" w:rsidP="00B85BF3">
      <w:pPr>
        <w:pStyle w:val="Rule"/>
      </w:pPr>
      <w:r w:rsidRPr="00514CBF">
        <w:t>15A NCAC 02H .0502</w:t>
      </w:r>
      <w:r w:rsidRPr="00514CBF">
        <w:tab/>
        <w:t>FILING APPLICATIONS</w:t>
      </w:r>
    </w:p>
    <w:p w14:paraId="48487BFC" w14:textId="77777777" w:rsidR="00E74168" w:rsidRPr="00514CBF" w:rsidRDefault="00E74168" w:rsidP="00B85BF3">
      <w:pPr>
        <w:pStyle w:val="Paragraph"/>
      </w:pPr>
      <w:r w:rsidRPr="00514CBF">
        <w:t>(a)  Any person needing issuance of an individual water quality certification or</w:t>
      </w:r>
      <w:r>
        <w:t xml:space="preserve"> </w:t>
      </w:r>
      <w:r w:rsidRPr="00514CBF">
        <w:t>Certificate of Coverage under a general certification required by this Section and Section 401 of the Clean Water Act</w:t>
      </w:r>
      <w:r>
        <w:t xml:space="preserve"> </w:t>
      </w:r>
      <w:r w:rsidRPr="00514CBF">
        <w:t>shall file with the Director, at 1617 Mail Service Center, Raleigh, North Carolina, 27699-1617 or 512 N. Salisbury Street, Raleigh, NC 27604, one complete copy of an application for certification or submit one complete copy of an application electronically via the following website: https://edocs.deq.nc.gov/Forms/DWR_Wetlands_Online_Submittal_Page. The application</w:t>
      </w:r>
      <w:r>
        <w:t xml:space="preserve"> </w:t>
      </w:r>
      <w:r w:rsidRPr="00514CBF">
        <w:t>shall be made on a form provided or approved by the Division or the U.S. Army Corps of Engineers, available electronically via the following website: https://deq.nc.gov/about/divisions/water-resources/water-quality-permitting/401-buffer-permitting-branch/application.</w:t>
      </w:r>
      <w:r>
        <w:t xml:space="preserve"> </w:t>
      </w:r>
      <w:r w:rsidRPr="00514CBF">
        <w:t>The application shall include at a minimum the following:</w:t>
      </w:r>
    </w:p>
    <w:p w14:paraId="1FC9577A" w14:textId="77777777" w:rsidR="00E74168" w:rsidRPr="00514CBF" w:rsidRDefault="00E74168" w:rsidP="00B85BF3">
      <w:pPr>
        <w:pStyle w:val="SubParagraph"/>
        <w:tabs>
          <w:tab w:val="clear" w:pos="1800"/>
        </w:tabs>
      </w:pPr>
      <w:r w:rsidRPr="00514CBF">
        <w:t>(1)</w:t>
      </w:r>
      <w:r w:rsidRPr="00514CBF">
        <w:tab/>
        <w:t>the date of application;</w:t>
      </w:r>
    </w:p>
    <w:p w14:paraId="0A2DB080" w14:textId="77777777" w:rsidR="00E74168" w:rsidRPr="00514CBF" w:rsidRDefault="00E74168" w:rsidP="00B85BF3">
      <w:pPr>
        <w:pStyle w:val="SubParagraph"/>
        <w:tabs>
          <w:tab w:val="clear" w:pos="1800"/>
        </w:tabs>
      </w:pPr>
      <w:r w:rsidRPr="00514CBF">
        <w:t>(2)</w:t>
      </w:r>
      <w:r w:rsidRPr="00514CBF">
        <w:tab/>
        <w:t>the name, address, and phone number of the</w:t>
      </w:r>
      <w:r>
        <w:t xml:space="preserve"> </w:t>
      </w:r>
      <w:r w:rsidRPr="00514CBF">
        <w:t>applicant. If the applicant is not the property owner(s), the name, address, and phone number of the property owner(s);</w:t>
      </w:r>
    </w:p>
    <w:p w14:paraId="15D8D56D" w14:textId="77777777" w:rsidR="00E74168" w:rsidRPr="00514CBF" w:rsidRDefault="00E74168" w:rsidP="00B85BF3">
      <w:pPr>
        <w:pStyle w:val="SubParagraph"/>
        <w:tabs>
          <w:tab w:val="clear" w:pos="1800"/>
        </w:tabs>
      </w:pPr>
      <w:r w:rsidRPr="00514CBF">
        <w:t>(3)</w:t>
      </w:r>
      <w:r w:rsidRPr="00514CBF">
        <w:tab/>
        <w:t>if the applicant is a corporation, the name and address of the North Carolina process agency, and the name,</w:t>
      </w:r>
      <w:r>
        <w:t xml:space="preserve"> </w:t>
      </w:r>
      <w:r w:rsidRPr="00514CBF">
        <w:t>address, and phone number of the individual who is the authorized agent of the corporation and responsible for the activity for which certification is sought. The corporation must be registered with the NC Secretary of State's Office to conduct business in NC;</w:t>
      </w:r>
    </w:p>
    <w:p w14:paraId="3A806F8B" w14:textId="77777777" w:rsidR="00E74168" w:rsidRPr="00514CBF" w:rsidRDefault="00E74168" w:rsidP="00B85BF3">
      <w:pPr>
        <w:pStyle w:val="SubParagraph"/>
        <w:tabs>
          <w:tab w:val="clear" w:pos="1800"/>
        </w:tabs>
      </w:pPr>
      <w:r w:rsidRPr="00514CBF">
        <w:t>(4)</w:t>
      </w:r>
      <w:r w:rsidRPr="00514CBF">
        <w:tab/>
        <w:t>the nature of the activity to be conducted by applicant;</w:t>
      </w:r>
    </w:p>
    <w:p w14:paraId="6C440322" w14:textId="77777777" w:rsidR="00E74168" w:rsidRPr="00514CBF" w:rsidRDefault="00E74168" w:rsidP="00B85BF3">
      <w:pPr>
        <w:pStyle w:val="SubParagraph"/>
        <w:tabs>
          <w:tab w:val="clear" w:pos="1800"/>
        </w:tabs>
      </w:pPr>
      <w:r w:rsidRPr="00514CBF">
        <w:t>(5)</w:t>
      </w:r>
      <w:r w:rsidRPr="00514CBF">
        <w:tab/>
        <w:t>whether the discharge has occurred or is proposed;</w:t>
      </w:r>
    </w:p>
    <w:p w14:paraId="08390ED0" w14:textId="77777777" w:rsidR="00E74168" w:rsidRPr="00514CBF" w:rsidRDefault="00E74168" w:rsidP="00B85BF3">
      <w:pPr>
        <w:pStyle w:val="SubParagraph"/>
        <w:tabs>
          <w:tab w:val="clear" w:pos="1800"/>
        </w:tabs>
      </w:pPr>
      <w:r w:rsidRPr="00514CBF">
        <w:t>(6)</w:t>
      </w:r>
      <w:r w:rsidRPr="00514CBF">
        <w:tab/>
        <w:t xml:space="preserve">the location of the discharge, stating the municipality, if applicable; the county; the drainage basin; the name of the receiving waters; and the location of the point of discharge </w:t>
      </w:r>
      <w:proofErr w:type="gramStart"/>
      <w:r w:rsidRPr="00514CBF">
        <w:t>with regard to</w:t>
      </w:r>
      <w:proofErr w:type="gramEnd"/>
      <w:r w:rsidRPr="00514CBF">
        <w:t xml:space="preserve"> the receiving waters;</w:t>
      </w:r>
    </w:p>
    <w:p w14:paraId="0FFA04ED" w14:textId="77777777" w:rsidR="00E74168" w:rsidRPr="00514CBF" w:rsidRDefault="00E74168" w:rsidP="00B85BF3">
      <w:pPr>
        <w:pStyle w:val="SubParagraph"/>
        <w:tabs>
          <w:tab w:val="clear" w:pos="1800"/>
        </w:tabs>
      </w:pPr>
      <w:r w:rsidRPr="00514CBF">
        <w:t>(7)</w:t>
      </w:r>
      <w:r w:rsidRPr="00514CBF">
        <w:tab/>
        <w:t>a description of the receiving waters, including type (creek, river, swamp, canal, lake, pond, or estuary) if applicable; nature (fresh, brackish, or salt); and wetland classification;</w:t>
      </w:r>
    </w:p>
    <w:p w14:paraId="059BB6E4" w14:textId="77777777" w:rsidR="00E74168" w:rsidRPr="00514CBF" w:rsidRDefault="00E74168" w:rsidP="00B85BF3">
      <w:pPr>
        <w:pStyle w:val="SubParagraph"/>
        <w:tabs>
          <w:tab w:val="clear" w:pos="1800"/>
        </w:tabs>
      </w:pPr>
      <w:r w:rsidRPr="00514CBF">
        <w:t>(8)</w:t>
      </w:r>
      <w:r w:rsidRPr="00514CBF">
        <w:tab/>
        <w:t>a description of the type of waste treatment facilities, if applicable;</w:t>
      </w:r>
      <w:r>
        <w:t xml:space="preserve"> </w:t>
      </w:r>
    </w:p>
    <w:p w14:paraId="41C4048C" w14:textId="77777777" w:rsidR="00E74168" w:rsidRPr="00514CBF" w:rsidRDefault="00E74168" w:rsidP="00B85BF3">
      <w:pPr>
        <w:pStyle w:val="SubParagraph"/>
        <w:tabs>
          <w:tab w:val="clear" w:pos="1800"/>
        </w:tabs>
      </w:pPr>
      <w:r w:rsidRPr="00514CBF">
        <w:t>(9)</w:t>
      </w:r>
      <w:r>
        <w:tab/>
      </w:r>
      <w:r w:rsidRPr="00514CBF">
        <w:t>a map(s) or sketch(es) with a scale(s) and a north arrow(s) that is legible to the reviewer and of sufficient detail to delineate the boundaries of the lands owned or proposed to be utilized by the applicant in carrying out the activity; the location, dimensions, and type of any structures erected or to be erected on the lands for use in connection with the activity; and the location and extent of the receiving waters, including wetlands within the boundaries of the lands;</w:t>
      </w:r>
    </w:p>
    <w:p w14:paraId="17EF3FC9" w14:textId="77777777" w:rsidR="00E74168" w:rsidRPr="00514CBF" w:rsidRDefault="00E74168" w:rsidP="00B85BF3">
      <w:pPr>
        <w:pStyle w:val="SubParagraph"/>
        <w:tabs>
          <w:tab w:val="clear" w:pos="1800"/>
        </w:tabs>
      </w:pPr>
      <w:r w:rsidRPr="00514CBF">
        <w:t>(10)</w:t>
      </w:r>
      <w:r w:rsidRPr="00514CBF">
        <w:tab/>
        <w:t>an application fee as required by G.S. 143-215.3D(e); and</w:t>
      </w:r>
    </w:p>
    <w:p w14:paraId="506EBC17" w14:textId="77777777" w:rsidR="00E74168" w:rsidRPr="00514CBF" w:rsidRDefault="00E74168" w:rsidP="00B85BF3">
      <w:pPr>
        <w:pStyle w:val="SubParagraph"/>
        <w:tabs>
          <w:tab w:val="clear" w:pos="1800"/>
        </w:tabs>
      </w:pPr>
      <w:r w:rsidRPr="00514CBF">
        <w:t>(11)</w:t>
      </w:r>
      <w:r w:rsidRPr="00514CBF">
        <w:tab/>
        <w:t xml:space="preserve">a signature by the applicant for the federal permit or license or an agent authorized by the applicant. If an agent is signing for the applicant, an agent authorization letter must be provided. In signing the application, the applicant certifies that all information contained therein or in support thereof is true and correct to the best of their knowledge. </w:t>
      </w:r>
    </w:p>
    <w:p w14:paraId="43328F6E" w14:textId="77777777" w:rsidR="00E74168" w:rsidRPr="00514CBF" w:rsidRDefault="00E74168" w:rsidP="00B85BF3">
      <w:pPr>
        <w:pStyle w:val="Paragraph"/>
      </w:pPr>
      <w:r w:rsidRPr="00514CBF">
        <w:t>(b)  Submission of an application to the Division of Coastal Management for a permit to develop in North Carolina's coastal area in accordance with the rules of 15A NCAC 07J .0200 shall suffice as an application for a water quality certification or certificate of coverage under a general certification upon receipt by the</w:t>
      </w:r>
      <w:r>
        <w:t xml:space="preserve"> </w:t>
      </w:r>
      <w:r w:rsidRPr="00514CBF">
        <w:t>Division from the Division of Coastal Management.</w:t>
      </w:r>
    </w:p>
    <w:p w14:paraId="05B536F9" w14:textId="77777777" w:rsidR="00E74168" w:rsidRPr="00514CBF" w:rsidRDefault="00E74168" w:rsidP="00B85BF3">
      <w:pPr>
        <w:pStyle w:val="Paragraph"/>
      </w:pPr>
      <w:r w:rsidRPr="00514CBF">
        <w:t>(c)  The Division may request in writing, and the applicant shall furnish, any additional informa</w:t>
      </w:r>
      <w:r w:rsidRPr="00514CBF">
        <w:softHyphen/>
        <w:t>tion necessary to clarify the information provided in the application under Paragraph (a) of this Rule, or to complete the evaluation in Rule .0506 of this Section.</w:t>
      </w:r>
      <w:r>
        <w:t xml:space="preserve"> </w:t>
      </w:r>
    </w:p>
    <w:p w14:paraId="140A90ED" w14:textId="77777777" w:rsidR="00E74168" w:rsidRPr="00514CBF" w:rsidRDefault="00E74168" w:rsidP="00B85BF3">
      <w:pPr>
        <w:pStyle w:val="Paragraph"/>
      </w:pPr>
      <w:r w:rsidRPr="00514CBF">
        <w:t>(d)  If the applicant believes that it is not feasible or is unnecessary to furnish any portion of the information required by Paragraphs (a), (b) and (c) of this Rule, then the applicant shall submit an explanation detailing the reasons for omission of the information. The final decision regarding the completeness of the application shall be made by the Division based</w:t>
      </w:r>
      <w:r>
        <w:t xml:space="preserve"> </w:t>
      </w:r>
      <w:r w:rsidRPr="00514CBF">
        <w:t>upon the information required in Paragraphs (a), (b) and</w:t>
      </w:r>
      <w:r>
        <w:t xml:space="preserve"> </w:t>
      </w:r>
      <w:r w:rsidRPr="00514CBF">
        <w:t>(c) of this Rule, and any explanation provided by the applicant regarding omitted information provided in this Paragraph.</w:t>
      </w:r>
    </w:p>
    <w:p w14:paraId="74669CDA" w14:textId="77777777" w:rsidR="00E74168" w:rsidRPr="00514CBF" w:rsidRDefault="00E74168" w:rsidP="00B85BF3">
      <w:pPr>
        <w:pStyle w:val="Paragraph"/>
      </w:pPr>
      <w:r w:rsidRPr="00514CBF">
        <w:t>(e)  Pursuant to G.S. 143-215.3(a)(2), the staff of the Division shall conduct such investigation as the Division deems necessary to clarify the information provided in the application under Paragraph (a) of this Rule or to complete the evaluation in Rule .0506 of this Section.</w:t>
      </w:r>
      <w:r>
        <w:t xml:space="preserve"> </w:t>
      </w:r>
      <w:r w:rsidRPr="00514CBF">
        <w:t>The applicant shall allow the staff safe access to the lands and facilities of the applicant and lend such assistance as shall be</w:t>
      </w:r>
      <w:r>
        <w:t xml:space="preserve"> </w:t>
      </w:r>
      <w:r w:rsidRPr="00514CBF">
        <w:t>reasonable for those places, upon the presentation of credentials.</w:t>
      </w:r>
    </w:p>
    <w:p w14:paraId="1F9C3F59" w14:textId="77777777" w:rsidR="00E74168" w:rsidRPr="00514CBF" w:rsidRDefault="00E74168" w:rsidP="00B85BF3">
      <w:pPr>
        <w:pStyle w:val="Base"/>
      </w:pPr>
    </w:p>
    <w:p w14:paraId="4836FF64" w14:textId="77777777" w:rsidR="00E74168" w:rsidRPr="00514CBF" w:rsidRDefault="00E74168" w:rsidP="00B85BF3">
      <w:pPr>
        <w:pStyle w:val="History"/>
      </w:pPr>
      <w:r w:rsidRPr="00514CBF">
        <w:t>History Note:</w:t>
      </w:r>
      <w:r w:rsidRPr="00514CBF">
        <w:tab/>
        <w:t>Authority G.S. 143-211(c); 143-215.3(a)(1); 143-215.3(c); 143B-282(a)(1)(u);</w:t>
      </w:r>
    </w:p>
    <w:p w14:paraId="00F072CD" w14:textId="77777777" w:rsidR="00E74168" w:rsidRPr="00514CBF" w:rsidRDefault="00E74168" w:rsidP="00B85BF3">
      <w:pPr>
        <w:pStyle w:val="HistoryAfter"/>
      </w:pPr>
      <w:r w:rsidRPr="00514CBF">
        <w:t>Eff. February 1, 1976;</w:t>
      </w:r>
    </w:p>
    <w:p w14:paraId="2370E34A" w14:textId="77777777" w:rsidR="00E74168" w:rsidRPr="00514CBF" w:rsidRDefault="00E74168" w:rsidP="00B85BF3">
      <w:pPr>
        <w:pStyle w:val="HistoryAfter"/>
      </w:pPr>
      <w:r w:rsidRPr="00514CBF">
        <w:t>Amended Eff. December 1, 1984; January 1, 1979;</w:t>
      </w:r>
    </w:p>
    <w:p w14:paraId="3CCC45EE" w14:textId="77777777" w:rsidR="00E74168" w:rsidRPr="00514CBF" w:rsidRDefault="00E74168" w:rsidP="00B85BF3">
      <w:pPr>
        <w:pStyle w:val="HistoryAfter"/>
      </w:pPr>
      <w:r w:rsidRPr="00514CBF">
        <w:t>RRC Objection Eff. July 18, 1996 due to lack of statutory authority and ambiguity;</w:t>
      </w:r>
    </w:p>
    <w:p w14:paraId="03A39BB6" w14:textId="77777777" w:rsidR="00E74168" w:rsidRPr="00514CBF" w:rsidRDefault="00E74168" w:rsidP="00B85BF3">
      <w:pPr>
        <w:pStyle w:val="HistoryAfter"/>
      </w:pPr>
      <w:r w:rsidRPr="00514CBF">
        <w:t>Recodified from 15A NCAC 2H .0501 Eff. October 1, 1996;</w:t>
      </w:r>
    </w:p>
    <w:p w14:paraId="369941A0" w14:textId="77777777" w:rsidR="00E74168" w:rsidRPr="00514CBF" w:rsidRDefault="00E74168" w:rsidP="00B85BF3">
      <w:pPr>
        <w:pStyle w:val="HistoryAfter"/>
      </w:pPr>
      <w:r w:rsidRPr="00514CBF">
        <w:t>Amended Eff. October 1, 1996;</w:t>
      </w:r>
    </w:p>
    <w:p w14:paraId="30776CEB" w14:textId="77777777" w:rsidR="00E74168" w:rsidRPr="00514CBF" w:rsidRDefault="00E74168" w:rsidP="00B85BF3">
      <w:pPr>
        <w:pStyle w:val="HistoryAfter"/>
      </w:pPr>
      <w:r w:rsidRPr="00514CBF">
        <w:t>Readopted Eff. June 1, 2019.</w:t>
      </w:r>
    </w:p>
    <w:p w14:paraId="709A4C62" w14:textId="77777777" w:rsidR="00E74168" w:rsidRDefault="00E74168" w:rsidP="00B85BF3">
      <w:pPr>
        <w:pStyle w:val="Base"/>
      </w:pPr>
    </w:p>
    <w:p w14:paraId="6A7143B6" w14:textId="77777777" w:rsidR="00E74168" w:rsidRPr="00CF1312" w:rsidRDefault="00E74168" w:rsidP="00B85BF3">
      <w:pPr>
        <w:pStyle w:val="Rule"/>
      </w:pPr>
      <w:r w:rsidRPr="00CF1312">
        <w:t>15A NCAC 02H .0503</w:t>
      </w:r>
      <w:r w:rsidRPr="00CF1312">
        <w:tab/>
        <w:t>PUBLIC NOTICE AND PUBLIC HEARING</w:t>
      </w:r>
    </w:p>
    <w:p w14:paraId="163F7D8E" w14:textId="77777777" w:rsidR="00E74168" w:rsidRPr="00CF1312" w:rsidRDefault="00E74168" w:rsidP="00B85BF3">
      <w:pPr>
        <w:pStyle w:val="Paragraph"/>
      </w:pPr>
      <w:r w:rsidRPr="00CF1312">
        <w:t>(a)  The Division shall provide public notice for proposed General Certifications. This notice shall be sent to all individuals on the mailing list</w:t>
      </w:r>
      <w:r>
        <w:t xml:space="preserve"> </w:t>
      </w:r>
      <w:r w:rsidRPr="00CF1312">
        <w:t>described in Paragraph (g) of this Rule and posted on the Division's website: https://deq.nc.gov/about/divisions/water-resources/water-quality-permitting/401-buffer-permitting-branch/public-notices.</w:t>
      </w:r>
      <w:r>
        <w:t xml:space="preserve"> </w:t>
      </w:r>
      <w:r w:rsidRPr="00CF1312">
        <w:t>Notice shall be made at least 30 calendar days prior to</w:t>
      </w:r>
      <w:r>
        <w:t xml:space="preserve"> </w:t>
      </w:r>
      <w:r w:rsidRPr="00CF1312">
        <w:t>issuance of the General Certification by the Division. Public</w:t>
      </w:r>
      <w:r>
        <w:t xml:space="preserve"> </w:t>
      </w:r>
      <w:r w:rsidRPr="00CF1312">
        <w:t>notice shall not be required for those activities covered by Certificates of Coverage under a General Certification.</w:t>
      </w:r>
    </w:p>
    <w:p w14:paraId="1CC05B4C" w14:textId="77777777" w:rsidR="00E74168" w:rsidRPr="00CF1312" w:rsidRDefault="00E74168" w:rsidP="00B85BF3">
      <w:pPr>
        <w:pStyle w:val="Paragraph"/>
      </w:pPr>
      <w:r w:rsidRPr="00CF1312">
        <w:t>(b)  Notice of each pending application for an individual certification shall be sent to all individuals on the mailing list</w:t>
      </w:r>
      <w:r>
        <w:t xml:space="preserve"> </w:t>
      </w:r>
      <w:r w:rsidRPr="00CF1312">
        <w:t>described in Paragraph (g) of this Rule and shall be posted on the Division's website. Notice shall be made at least 30 calendar days prior to proposed final action by the Division on the application.</w:t>
      </w:r>
    </w:p>
    <w:p w14:paraId="1A7B3A9E" w14:textId="77777777" w:rsidR="00E74168" w:rsidRPr="00CF1312" w:rsidRDefault="00E74168" w:rsidP="00B85BF3">
      <w:pPr>
        <w:pStyle w:val="Paragraph"/>
      </w:pPr>
      <w:r w:rsidRPr="00CF1312">
        <w:t>(c)  The notice shall set forth:</w:t>
      </w:r>
    </w:p>
    <w:p w14:paraId="0484883C" w14:textId="77777777" w:rsidR="00E74168" w:rsidRPr="00CF1312" w:rsidRDefault="00E74168" w:rsidP="00B85BF3">
      <w:pPr>
        <w:pStyle w:val="SubParagraph"/>
        <w:tabs>
          <w:tab w:val="clear" w:pos="1800"/>
        </w:tabs>
      </w:pPr>
      <w:r w:rsidRPr="00CF1312">
        <w:t>(1)</w:t>
      </w:r>
      <w:r w:rsidRPr="00CF1312">
        <w:tab/>
        <w:t>the name and address of the applicant;</w:t>
      </w:r>
    </w:p>
    <w:p w14:paraId="6B6B0830" w14:textId="77777777" w:rsidR="00E74168" w:rsidRPr="00CF1312" w:rsidRDefault="00E74168" w:rsidP="00B85BF3">
      <w:pPr>
        <w:pStyle w:val="SubParagraph"/>
        <w:tabs>
          <w:tab w:val="clear" w:pos="1800"/>
        </w:tabs>
      </w:pPr>
      <w:r w:rsidRPr="00CF1312">
        <w:t>(2)</w:t>
      </w:r>
      <w:r w:rsidRPr="00CF1312">
        <w:tab/>
        <w:t>the action requested in the application;</w:t>
      </w:r>
    </w:p>
    <w:p w14:paraId="04260198" w14:textId="77777777" w:rsidR="00E74168" w:rsidRPr="00CF1312" w:rsidRDefault="00E74168" w:rsidP="00B85BF3">
      <w:pPr>
        <w:pStyle w:val="SubParagraph"/>
        <w:tabs>
          <w:tab w:val="clear" w:pos="1800"/>
        </w:tabs>
      </w:pPr>
      <w:r w:rsidRPr="00CF1312">
        <w:t>(3)</w:t>
      </w:r>
      <w:r w:rsidRPr="00CF1312">
        <w:tab/>
        <w:t>the nature and location of the discharge; and</w:t>
      </w:r>
    </w:p>
    <w:p w14:paraId="4117C3EA" w14:textId="77777777" w:rsidR="00E74168" w:rsidRPr="00CF1312" w:rsidRDefault="00E74168" w:rsidP="00B85BF3">
      <w:pPr>
        <w:pStyle w:val="SubParagraph"/>
        <w:tabs>
          <w:tab w:val="clear" w:pos="1800"/>
        </w:tabs>
      </w:pPr>
      <w:r w:rsidRPr="00CF1312">
        <w:t>(4)</w:t>
      </w:r>
      <w:r w:rsidRPr="00CF1312">
        <w:tab/>
        <w:t>the proposed date of final action to be taken by the Division on the application.</w:t>
      </w:r>
    </w:p>
    <w:p w14:paraId="47C3BB7A" w14:textId="77777777" w:rsidR="00E74168" w:rsidRPr="00CF1312" w:rsidRDefault="00E74168" w:rsidP="00B85BF3">
      <w:pPr>
        <w:pStyle w:val="Paragraph"/>
      </w:pPr>
      <w:r w:rsidRPr="00CF1312">
        <w:t>The notice shall also state where additional information is available online and on file with the Division</w:t>
      </w:r>
      <w:r>
        <w:t xml:space="preserve">. </w:t>
      </w:r>
      <w:r w:rsidRPr="00CF1312">
        <w:t>Information on file shall be made available upon request between 8:00 am and 5:00 pm, Monday through Friday, excluding State holidays, and copies shall be made available upon payment of the cost thereof to the Division pursuant to G.S. 132-6.2.</w:t>
      </w:r>
    </w:p>
    <w:p w14:paraId="3AFC1E7F" w14:textId="77777777" w:rsidR="00E74168" w:rsidRPr="00CF1312" w:rsidRDefault="00E74168" w:rsidP="00B85BF3">
      <w:pPr>
        <w:pStyle w:val="Paragraph"/>
      </w:pPr>
      <w:r w:rsidRPr="00CF1312">
        <w:t>(d)  The public notice requirement for an</w:t>
      </w:r>
      <w:r>
        <w:t xml:space="preserve"> </w:t>
      </w:r>
      <w:r w:rsidRPr="00CF1312">
        <w:t>individual certification as described in Paragraph (b) of this Rule may be satisfied by a joint notice with the Division of Coastal Management (15A NCAC 07J .0206) or the U.S. Army Corps of Engineers according to their established procedures.</w:t>
      </w:r>
    </w:p>
    <w:p w14:paraId="752ACC8B" w14:textId="77777777" w:rsidR="00E74168" w:rsidRPr="00CF1312" w:rsidRDefault="00E74168" w:rsidP="00B85BF3">
      <w:pPr>
        <w:pStyle w:val="Paragraph"/>
      </w:pPr>
      <w:r w:rsidRPr="00CF1312">
        <w:t>(e)  Any person who desires a public hearing on a General Certification or an</w:t>
      </w:r>
      <w:r>
        <w:t xml:space="preserve"> </w:t>
      </w:r>
      <w:r w:rsidRPr="00CF1312">
        <w:t>individual certification application shall so request in writing to the Division at the address listed in Rule .0502 of this Section.</w:t>
      </w:r>
      <w:r>
        <w:t xml:space="preserve"> </w:t>
      </w:r>
      <w:r w:rsidRPr="00CF1312">
        <w:t>The request must be received by the Division within 30 calendar days following the Public Notice.</w:t>
      </w:r>
    </w:p>
    <w:p w14:paraId="05F5EB9B" w14:textId="77777777" w:rsidR="00E74168" w:rsidRPr="00CF1312" w:rsidRDefault="00E74168" w:rsidP="00B85BF3">
      <w:pPr>
        <w:pStyle w:val="Paragraph"/>
      </w:pPr>
      <w:r w:rsidRPr="00CF1312">
        <w:t>(f)  If the Director determines that there is significant public interest in holding a hearing, based upon such factors as the reasons why a hearing was requested, the nature of the project, and the proposed impacts to waters of the State, the Division shall notify the applicant in writing that there will be a hearing. The Division shall also provide notice of the hearing to all individuals on the mailing list</w:t>
      </w:r>
      <w:r>
        <w:t xml:space="preserve"> </w:t>
      </w:r>
      <w:r w:rsidRPr="00CF1312">
        <w:t>as described in Paragraph (g) of this Rule and shall post the notice on the Division's website. The notice shall be published at least 30 calendar days prior to the date of the hearing. The notice shall state the time, place, and format of the hearing. The notice can be combined with the notice required under Paragraph (c) of this Rule.</w:t>
      </w:r>
      <w:r>
        <w:t xml:space="preserve"> </w:t>
      </w:r>
      <w:r w:rsidRPr="00CF1312">
        <w:t>The hearing shall be held within 90 calendar days following date of notification to the applicant. The record for each hearing held under this Paragraph shall remain open for a period of 30 calendar days after the public hearing to receive public comments.</w:t>
      </w:r>
    </w:p>
    <w:p w14:paraId="465C5D91" w14:textId="77777777" w:rsidR="00E74168" w:rsidRPr="00CF1312" w:rsidRDefault="00E74168" w:rsidP="00B85BF3">
      <w:pPr>
        <w:pStyle w:val="Paragraph"/>
      </w:pPr>
      <w:r w:rsidRPr="00CF1312">
        <w:t xml:space="preserve">(g)  Any person may request that he or she be emailed copies of all public notices required by this Rule. The Division shall add the email address of any such person to an email </w:t>
      </w:r>
      <w:proofErr w:type="spellStart"/>
      <w:r w:rsidRPr="00CF1312">
        <w:t>listerv</w:t>
      </w:r>
      <w:proofErr w:type="spellEnd"/>
      <w:r>
        <w:t xml:space="preserve"> </w:t>
      </w:r>
      <w:r w:rsidRPr="00CF1312">
        <w:t>and shall email copies of notices to all persons on the list.</w:t>
      </w:r>
    </w:p>
    <w:p w14:paraId="607E6FB9" w14:textId="77777777" w:rsidR="00E74168" w:rsidRPr="00CF1312" w:rsidRDefault="00E74168" w:rsidP="00B85BF3">
      <w:pPr>
        <w:pStyle w:val="Paragraph"/>
      </w:pPr>
      <w:r w:rsidRPr="00CF1312">
        <w:t>(h)  Any public hearing held pursuant to</w:t>
      </w:r>
      <w:r>
        <w:t xml:space="preserve"> </w:t>
      </w:r>
      <w:r w:rsidRPr="00CF1312">
        <w:t>this Rule may be coordinated with other public hearings held by the Department</w:t>
      </w:r>
      <w:r>
        <w:t xml:space="preserve"> </w:t>
      </w:r>
      <w:r w:rsidRPr="00CF1312">
        <w:t>or the U.S. Army Corps of Engineers.</w:t>
      </w:r>
    </w:p>
    <w:p w14:paraId="6D90E332" w14:textId="77777777" w:rsidR="00E74168" w:rsidRPr="00CF1312" w:rsidRDefault="00E74168" w:rsidP="00B85BF3">
      <w:pPr>
        <w:pStyle w:val="Base"/>
      </w:pPr>
    </w:p>
    <w:p w14:paraId="6A68F0F1" w14:textId="77777777" w:rsidR="00E74168" w:rsidRPr="00CF1312" w:rsidRDefault="00E74168" w:rsidP="00B85BF3">
      <w:pPr>
        <w:pStyle w:val="History"/>
      </w:pPr>
      <w:r w:rsidRPr="00CF1312">
        <w:t>History Note:</w:t>
      </w:r>
      <w:r w:rsidRPr="00CF1312">
        <w:tab/>
        <w:t>Authority G.S. 143-211(c); 143-215.3(a)(1); 143</w:t>
      </w:r>
      <w:r w:rsidRPr="00CF1312">
        <w:noBreakHyphen/>
        <w:t>215.3(c); 143B-282(a)(1)(u);</w:t>
      </w:r>
    </w:p>
    <w:p w14:paraId="56F05073" w14:textId="77777777" w:rsidR="00E74168" w:rsidRPr="00CF1312" w:rsidRDefault="00E74168" w:rsidP="00B85BF3">
      <w:pPr>
        <w:pStyle w:val="HistoryAfter"/>
      </w:pPr>
      <w:r w:rsidRPr="00CF1312">
        <w:t>Eff. February 1, 1976;</w:t>
      </w:r>
    </w:p>
    <w:p w14:paraId="5C4B3221" w14:textId="77777777" w:rsidR="00E74168" w:rsidRPr="00CF1312" w:rsidRDefault="00E74168" w:rsidP="00B85BF3">
      <w:pPr>
        <w:pStyle w:val="HistoryAfter"/>
      </w:pPr>
      <w:r w:rsidRPr="00CF1312">
        <w:t>Amended Eff. December 1, 1984; September 1, 1984</w:t>
      </w:r>
      <w:r>
        <w:t>;</w:t>
      </w:r>
    </w:p>
    <w:p w14:paraId="4BCEFA79" w14:textId="77777777" w:rsidR="00E74168" w:rsidRPr="00CF1312" w:rsidRDefault="00E74168" w:rsidP="00B85BF3">
      <w:pPr>
        <w:pStyle w:val="HistoryAfter"/>
      </w:pPr>
      <w:r w:rsidRPr="00CF1312">
        <w:t>RRC Objection Eff. July 18, 1996 due to lack of statutory authority and ambiguity;</w:t>
      </w:r>
    </w:p>
    <w:p w14:paraId="5E6BCFAB" w14:textId="77777777" w:rsidR="00E74168" w:rsidRPr="00CF1312" w:rsidRDefault="00E74168" w:rsidP="00B85BF3">
      <w:pPr>
        <w:pStyle w:val="HistoryAfter"/>
      </w:pPr>
      <w:r w:rsidRPr="00CF1312">
        <w:t>Recodified from 15A NCAC 02H .0502 Eff. October 1, 1996;</w:t>
      </w:r>
    </w:p>
    <w:p w14:paraId="690AB98C" w14:textId="77777777" w:rsidR="00E74168" w:rsidRPr="00CF1312" w:rsidRDefault="00E74168" w:rsidP="00B85BF3">
      <w:pPr>
        <w:pStyle w:val="HistoryAfter"/>
      </w:pPr>
      <w:r w:rsidRPr="00CF1312">
        <w:t>Amended Eff. October 1, 1996;</w:t>
      </w:r>
    </w:p>
    <w:p w14:paraId="5B7D1550" w14:textId="77777777" w:rsidR="00E74168" w:rsidRPr="00CF1312" w:rsidRDefault="00E74168" w:rsidP="00B85BF3">
      <w:pPr>
        <w:pStyle w:val="HistoryAfter"/>
      </w:pPr>
      <w:r w:rsidRPr="00CF1312">
        <w:t>Readopted Eff. June 1, 2019.</w:t>
      </w:r>
    </w:p>
    <w:p w14:paraId="68A775A7" w14:textId="77777777" w:rsidR="00E74168" w:rsidRDefault="00E74168" w:rsidP="00B85BF3">
      <w:pPr>
        <w:pStyle w:val="Base"/>
      </w:pPr>
    </w:p>
    <w:p w14:paraId="7B596E77" w14:textId="77777777" w:rsidR="00E74168" w:rsidRPr="00A03601" w:rsidRDefault="00E74168" w:rsidP="00B85BF3">
      <w:pPr>
        <w:pStyle w:val="Rule"/>
      </w:pPr>
      <w:r w:rsidRPr="00A03601">
        <w:t>15A NCAC 02H .0504</w:t>
      </w:r>
      <w:r w:rsidRPr="00A03601">
        <w:tab/>
        <w:t>HEARING</w:t>
      </w:r>
    </w:p>
    <w:p w14:paraId="30EFD387" w14:textId="77777777" w:rsidR="00E74168" w:rsidRPr="00A03601" w:rsidRDefault="00E74168" w:rsidP="00B85BF3">
      <w:pPr>
        <w:pStyle w:val="Base"/>
      </w:pPr>
    </w:p>
    <w:p w14:paraId="7B92A51A" w14:textId="77777777" w:rsidR="00E74168" w:rsidRPr="00A03601" w:rsidRDefault="00E74168" w:rsidP="00B85BF3">
      <w:pPr>
        <w:pStyle w:val="History"/>
      </w:pPr>
      <w:r w:rsidRPr="00A03601">
        <w:t>History Note:</w:t>
      </w:r>
      <w:r w:rsidRPr="00A03601">
        <w:tab/>
        <w:t>Authority G.S. 143-215.3(a)(1); 143</w:t>
      </w:r>
      <w:r w:rsidRPr="00A03601">
        <w:noBreakHyphen/>
        <w:t>215.3(c); 143B-282(1)(u);</w:t>
      </w:r>
    </w:p>
    <w:p w14:paraId="43D4C617" w14:textId="77777777" w:rsidR="00E74168" w:rsidRPr="00A03601" w:rsidRDefault="00E74168" w:rsidP="00B85BF3">
      <w:pPr>
        <w:pStyle w:val="HistoryAfter"/>
      </w:pPr>
      <w:r w:rsidRPr="00A03601">
        <w:t>Eff. February 1, 1976;</w:t>
      </w:r>
    </w:p>
    <w:p w14:paraId="54C02CB5" w14:textId="77777777" w:rsidR="00E74168" w:rsidRPr="00A03601" w:rsidRDefault="00E74168" w:rsidP="00B85BF3">
      <w:pPr>
        <w:pStyle w:val="HistoryAfter"/>
      </w:pPr>
      <w:r w:rsidRPr="00A03601">
        <w:t>Amended Eff. July 1, 1988; December 1, 1984;</w:t>
      </w:r>
    </w:p>
    <w:p w14:paraId="6B7FF91D" w14:textId="77777777" w:rsidR="00E74168" w:rsidRPr="00A03601" w:rsidRDefault="00E74168" w:rsidP="00B85BF3">
      <w:pPr>
        <w:pStyle w:val="HistoryAfter"/>
      </w:pPr>
      <w:r w:rsidRPr="00A03601">
        <w:t>RRC Objection Eff. July 18, 1996 due to lack of statutory authority and ambiguity;</w:t>
      </w:r>
    </w:p>
    <w:p w14:paraId="2784B3D0" w14:textId="77777777" w:rsidR="00E74168" w:rsidRPr="00A03601" w:rsidRDefault="00E74168" w:rsidP="00B85BF3">
      <w:pPr>
        <w:pStyle w:val="HistoryAfter"/>
      </w:pPr>
      <w:r w:rsidRPr="00A03601">
        <w:t>Recodified from 15A NCAC 2H .0503 Eff. October 1, 1996;</w:t>
      </w:r>
    </w:p>
    <w:p w14:paraId="28F30A28" w14:textId="77777777" w:rsidR="00E74168" w:rsidRPr="00A03601" w:rsidRDefault="00E74168" w:rsidP="00B85BF3">
      <w:pPr>
        <w:pStyle w:val="HistoryAfter"/>
      </w:pPr>
      <w:r w:rsidRPr="00A03601">
        <w:t>Amended Eff. October 1, 1996</w:t>
      </w:r>
      <w:r>
        <w:t>;</w:t>
      </w:r>
    </w:p>
    <w:p w14:paraId="0ED960F9" w14:textId="77777777" w:rsidR="00E74168" w:rsidRPr="00A03601" w:rsidRDefault="00E74168" w:rsidP="00B85BF3">
      <w:pPr>
        <w:pStyle w:val="HistoryAfter"/>
      </w:pPr>
      <w:r w:rsidRPr="00A03601">
        <w:t xml:space="preserve">Repealed Eff. </w:t>
      </w:r>
      <w:r>
        <w:t>June</w:t>
      </w:r>
      <w:r w:rsidRPr="00A03601">
        <w:t xml:space="preserve"> 1, 2019.</w:t>
      </w:r>
    </w:p>
    <w:p w14:paraId="4469EC06" w14:textId="77777777" w:rsidR="00E74168" w:rsidRPr="00A03601" w:rsidRDefault="00E74168" w:rsidP="00B85BF3">
      <w:pPr>
        <w:pStyle w:val="Base"/>
      </w:pPr>
    </w:p>
    <w:p w14:paraId="2E908B88" w14:textId="77777777" w:rsidR="00E74168" w:rsidRPr="00291DA3" w:rsidRDefault="00E74168" w:rsidP="00B85BF3">
      <w:pPr>
        <w:pStyle w:val="Rule"/>
      </w:pPr>
      <w:r w:rsidRPr="00291DA3">
        <w:t>15A NCAC 02H .0507</w:t>
      </w:r>
      <w:r w:rsidRPr="00291DA3">
        <w:tab/>
        <w:t>DECISION ON APPLICATION FOR CERTIFICATION</w:t>
      </w:r>
    </w:p>
    <w:p w14:paraId="7A45A2B7" w14:textId="77777777" w:rsidR="00E74168" w:rsidRPr="00291DA3" w:rsidRDefault="00E74168" w:rsidP="00B85BF3">
      <w:pPr>
        <w:pStyle w:val="Paragraph"/>
      </w:pPr>
      <w:r w:rsidRPr="00291DA3">
        <w:t>(a)  The Director shall issue the certification, deny the application, provide notice of hearing pursuant to Rule .0503 of this Section, or request additional information within 60 calendar days after receipt of an</w:t>
      </w:r>
      <w:r>
        <w:t xml:space="preserve"> </w:t>
      </w:r>
      <w:r w:rsidRPr="00291DA3">
        <w:t>application for certification.</w:t>
      </w:r>
      <w:r>
        <w:t xml:space="preserve"> </w:t>
      </w:r>
      <w:r w:rsidRPr="00291DA3">
        <w:t xml:space="preserve">When the Director requests additional information, the 60-day review period restarts upon receipt of </w:t>
      </w:r>
      <w:proofErr w:type="gramStart"/>
      <w:r w:rsidRPr="00291DA3">
        <w:t>all of</w:t>
      </w:r>
      <w:proofErr w:type="gramEnd"/>
      <w:r w:rsidRPr="00291DA3">
        <w:t xml:space="preserve"> the additional information requested by the Director. Failure to issue the certification, deny the application, provide notice of hearing, or request additional information within 60 calendar days shall result in a waiver of the certification requirement by the Director, unless:</w:t>
      </w:r>
    </w:p>
    <w:p w14:paraId="5C803D2A" w14:textId="77777777" w:rsidR="00E74168" w:rsidRPr="00291DA3" w:rsidRDefault="00E74168" w:rsidP="00B85BF3">
      <w:pPr>
        <w:pStyle w:val="SubParagraph"/>
        <w:tabs>
          <w:tab w:val="clear" w:pos="1800"/>
        </w:tabs>
      </w:pPr>
      <w:r w:rsidRPr="00291DA3">
        <w:t>(1)</w:t>
      </w:r>
      <w:r w:rsidRPr="00291DA3">
        <w:tab/>
        <w:t>The applicant agrees, in writing, to a longer period;</w:t>
      </w:r>
    </w:p>
    <w:p w14:paraId="3EB769AC" w14:textId="77777777" w:rsidR="00E74168" w:rsidRPr="00291DA3" w:rsidRDefault="00E74168" w:rsidP="00B85BF3">
      <w:pPr>
        <w:pStyle w:val="SubParagraph"/>
        <w:tabs>
          <w:tab w:val="clear" w:pos="1800"/>
        </w:tabs>
      </w:pPr>
      <w:r w:rsidRPr="00291DA3">
        <w:t>(2)</w:t>
      </w:r>
      <w:r w:rsidRPr="00291DA3">
        <w:tab/>
        <w:t>The final decision is to be made pursuant to a public hearing;</w:t>
      </w:r>
    </w:p>
    <w:p w14:paraId="1D5DB72A" w14:textId="77777777" w:rsidR="00E74168" w:rsidRPr="00291DA3" w:rsidRDefault="00E74168" w:rsidP="00B85BF3">
      <w:pPr>
        <w:pStyle w:val="SubParagraph"/>
        <w:tabs>
          <w:tab w:val="clear" w:pos="1800"/>
        </w:tabs>
      </w:pPr>
      <w:r w:rsidRPr="00291DA3">
        <w:t>(3)</w:t>
      </w:r>
      <w:r w:rsidRPr="00291DA3">
        <w:tab/>
        <w:t>The applicant refuses the staff access to its records or premises for the purpose of gathering information necessary for the Director's decision; or</w:t>
      </w:r>
    </w:p>
    <w:p w14:paraId="2F488B45" w14:textId="77777777" w:rsidR="00E74168" w:rsidRPr="00291DA3" w:rsidRDefault="00E74168" w:rsidP="00B85BF3">
      <w:pPr>
        <w:pStyle w:val="SubParagraph"/>
        <w:tabs>
          <w:tab w:val="clear" w:pos="1800"/>
        </w:tabs>
      </w:pPr>
      <w:r w:rsidRPr="00291DA3">
        <w:t>(4)</w:t>
      </w:r>
      <w:r w:rsidRPr="00291DA3">
        <w:tab/>
        <w:t>Information necessary for the Director's decision is unavailable.</w:t>
      </w:r>
    </w:p>
    <w:p w14:paraId="0D1394B6" w14:textId="77777777" w:rsidR="00E74168" w:rsidRPr="00291DA3" w:rsidRDefault="00E74168" w:rsidP="00B85BF3">
      <w:pPr>
        <w:pStyle w:val="Paragraph"/>
      </w:pPr>
      <w:r w:rsidRPr="00291DA3">
        <w:t>(b)  The Director shall issue the certification, deny the</w:t>
      </w:r>
      <w:r>
        <w:t xml:space="preserve"> </w:t>
      </w:r>
      <w:r w:rsidRPr="00291DA3">
        <w:t xml:space="preserve">application, or request additional information within 60 calendar days following the close of the record for the public hearing. Failure to </w:t>
      </w:r>
      <w:proofErr w:type="gramStart"/>
      <w:r w:rsidRPr="00291DA3">
        <w:t>take action</w:t>
      </w:r>
      <w:proofErr w:type="gramEnd"/>
      <w:r w:rsidRPr="00291DA3">
        <w:t xml:space="preserve"> within 60 calendar days shall result in a waiver of the certification requirement by the Director, unless Subparagraphs (a)(1), (3), or (4) of this Rule apply.</w:t>
      </w:r>
    </w:p>
    <w:p w14:paraId="433CB7E6" w14:textId="77777777" w:rsidR="00E74168" w:rsidRPr="00291DA3" w:rsidRDefault="00E74168" w:rsidP="00B85BF3">
      <w:pPr>
        <w:pStyle w:val="Paragraph"/>
      </w:pPr>
      <w:r w:rsidRPr="00291DA3">
        <w:t>(c)  Any certification issued pursuant to this Section may contain such conditions as the Director shall deem necessary to ensure compliance with Sections 301, 302, 303, 306, and 307 of the Clean Water Act and with State water law. The conditions included in the certification shall become enforceable by the Department pursuant to Chapter 143, Article 21, Part 1 when the federal permit or license is issued.</w:t>
      </w:r>
    </w:p>
    <w:p w14:paraId="0B67CBB9" w14:textId="77777777" w:rsidR="00E74168" w:rsidRPr="00291DA3" w:rsidRDefault="00E74168" w:rsidP="00B85BF3">
      <w:pPr>
        <w:pStyle w:val="Paragraph"/>
      </w:pPr>
      <w:r w:rsidRPr="00291DA3">
        <w:t>(d)  Modification or Revocation of Certification:</w:t>
      </w:r>
    </w:p>
    <w:p w14:paraId="27FF3187" w14:textId="77777777" w:rsidR="00E74168" w:rsidRPr="00291DA3" w:rsidRDefault="00E74168" w:rsidP="00B85BF3">
      <w:pPr>
        <w:pStyle w:val="SubParagraph"/>
        <w:tabs>
          <w:tab w:val="clear" w:pos="1800"/>
        </w:tabs>
      </w:pPr>
      <w:r w:rsidRPr="00291DA3">
        <w:t>(1)</w:t>
      </w:r>
      <w:r w:rsidRPr="00291DA3">
        <w:tab/>
        <w:t>Any certification issued pursuant to this Section may be subject to revocation or modification by the Director for violation of Sections 301, 302, 303, 306, or 307 of the Clean Water Act</w:t>
      </w:r>
      <w:r>
        <w:t xml:space="preserve"> </w:t>
      </w:r>
      <w:r w:rsidRPr="00291DA3">
        <w:t>or State water law.</w:t>
      </w:r>
    </w:p>
    <w:p w14:paraId="041BE02A" w14:textId="77777777" w:rsidR="00E74168" w:rsidRPr="00291DA3" w:rsidRDefault="00E74168" w:rsidP="00B85BF3">
      <w:pPr>
        <w:pStyle w:val="SubParagraph"/>
        <w:tabs>
          <w:tab w:val="clear" w:pos="1800"/>
        </w:tabs>
      </w:pPr>
      <w:r w:rsidRPr="00291DA3">
        <w:t>(2)</w:t>
      </w:r>
      <w:r w:rsidRPr="00291DA3">
        <w:tab/>
        <w:t>Any certification issued pursuant to this Section may be subject to revocation or modification by the Director upon a determination that information contained in the application or presented in support thereof is incorrect or if the conditions under which the certification was made have changed.</w:t>
      </w:r>
    </w:p>
    <w:p w14:paraId="3C734FC0" w14:textId="77777777" w:rsidR="00E74168" w:rsidRPr="00291DA3" w:rsidRDefault="00E74168" w:rsidP="00B85BF3">
      <w:pPr>
        <w:pStyle w:val="Paragraph"/>
      </w:pPr>
      <w:r w:rsidRPr="00291DA3">
        <w:t xml:space="preserve">(e)  The Division shall notify the applicant of the final action to issue or deny the application. </w:t>
      </w:r>
      <w:proofErr w:type="gramStart"/>
      <w:r w:rsidRPr="00291DA3">
        <w:t>In the event that</w:t>
      </w:r>
      <w:proofErr w:type="gramEnd"/>
      <w:r w:rsidRPr="00291DA3">
        <w:t xml:space="preserve"> the Director denies the application, the Director shall specify the reasons for the denial.</w:t>
      </w:r>
      <w:r>
        <w:t xml:space="preserve"> </w:t>
      </w:r>
      <w:r w:rsidRPr="00291DA3">
        <w:t>A copy of the notification shall be sent to the appropriate federal licensing or permitting agency and EPA.</w:t>
      </w:r>
    </w:p>
    <w:p w14:paraId="2EC73DD6" w14:textId="77777777" w:rsidR="00E74168" w:rsidRPr="00291DA3" w:rsidRDefault="00E74168" w:rsidP="00B85BF3">
      <w:pPr>
        <w:pStyle w:val="Paragraph"/>
      </w:pPr>
      <w:r w:rsidRPr="00291DA3">
        <w:t>(f)  The issuance or denial is a final agency decision that is subject to administrative review pursuant to G.S. 150B-23.</w:t>
      </w:r>
    </w:p>
    <w:p w14:paraId="2C9C005A" w14:textId="77777777" w:rsidR="00E74168" w:rsidRPr="00291DA3" w:rsidRDefault="00E74168" w:rsidP="00B85BF3">
      <w:pPr>
        <w:pStyle w:val="Base"/>
      </w:pPr>
    </w:p>
    <w:p w14:paraId="77C64CB7" w14:textId="77777777" w:rsidR="00E74168" w:rsidRPr="00291DA3" w:rsidRDefault="00E74168" w:rsidP="00B85BF3">
      <w:pPr>
        <w:pStyle w:val="History"/>
      </w:pPr>
      <w:r w:rsidRPr="00291DA3">
        <w:t>History Note:</w:t>
      </w:r>
      <w:r w:rsidRPr="00291DA3">
        <w:tab/>
        <w:t>Authority G.S. 143-211(c); 143</w:t>
      </w:r>
      <w:r w:rsidRPr="00291DA3">
        <w:noBreakHyphen/>
        <w:t>215.3(a)(1); 143</w:t>
      </w:r>
      <w:r w:rsidRPr="00291DA3">
        <w:noBreakHyphen/>
        <w:t>215.3(c); 143B-282(a)(1)(u);</w:t>
      </w:r>
    </w:p>
    <w:p w14:paraId="0D7A0863" w14:textId="77777777" w:rsidR="00E74168" w:rsidRPr="00291DA3" w:rsidRDefault="00E74168" w:rsidP="00B85BF3">
      <w:pPr>
        <w:pStyle w:val="HistoryAfter"/>
      </w:pPr>
      <w:r w:rsidRPr="00291DA3">
        <w:t>Eff. February 1, 1976;</w:t>
      </w:r>
    </w:p>
    <w:p w14:paraId="1DA073D7" w14:textId="77777777" w:rsidR="00E74168" w:rsidRPr="00291DA3" w:rsidRDefault="00E74168" w:rsidP="00B85BF3">
      <w:pPr>
        <w:pStyle w:val="HistoryAfter"/>
      </w:pPr>
      <w:r w:rsidRPr="00291DA3">
        <w:t>Amended Eff. July 1, 1988; December 1, 1984;</w:t>
      </w:r>
    </w:p>
    <w:p w14:paraId="2F88C996" w14:textId="77777777" w:rsidR="00E74168" w:rsidRPr="00291DA3" w:rsidRDefault="00E74168" w:rsidP="00B85BF3">
      <w:pPr>
        <w:pStyle w:val="HistoryAfter"/>
      </w:pPr>
      <w:r w:rsidRPr="00291DA3">
        <w:t>RRC Objection Eff. July 18, 1996 due to lack of statutory authority and ambiguity;</w:t>
      </w:r>
    </w:p>
    <w:p w14:paraId="2DAA4819" w14:textId="77777777" w:rsidR="00E74168" w:rsidRPr="00291DA3" w:rsidRDefault="00E74168" w:rsidP="00B85BF3">
      <w:pPr>
        <w:pStyle w:val="HistoryAfter"/>
      </w:pPr>
      <w:proofErr w:type="spellStart"/>
      <w:r w:rsidRPr="00291DA3">
        <w:t>Recodifed</w:t>
      </w:r>
      <w:proofErr w:type="spellEnd"/>
      <w:r w:rsidRPr="00291DA3">
        <w:t xml:space="preserve"> from 15A NCAC 2H .0504 Eff. October 1, 1996;</w:t>
      </w:r>
    </w:p>
    <w:p w14:paraId="789CC14B" w14:textId="77777777" w:rsidR="00E74168" w:rsidRPr="00291DA3" w:rsidRDefault="00E74168" w:rsidP="00B85BF3">
      <w:pPr>
        <w:pStyle w:val="HistoryAfter"/>
      </w:pPr>
      <w:r w:rsidRPr="00291DA3">
        <w:t>Amended Eff. October 1, 1996;</w:t>
      </w:r>
    </w:p>
    <w:p w14:paraId="30B04EC3" w14:textId="77777777" w:rsidR="00E74168" w:rsidRPr="00291DA3" w:rsidRDefault="00E74168" w:rsidP="00B85BF3">
      <w:pPr>
        <w:pStyle w:val="HistoryAfter"/>
      </w:pPr>
      <w:r w:rsidRPr="00291DA3">
        <w:t>Readopted Eff. June 1, 2019.</w:t>
      </w:r>
    </w:p>
    <w:p w14:paraId="76CA53B2" w14:textId="77777777" w:rsidR="00E74168" w:rsidRDefault="00E74168" w:rsidP="00B85BF3">
      <w:pPr>
        <w:pStyle w:val="Base"/>
      </w:pPr>
    </w:p>
    <w:p w14:paraId="4AF9D118" w14:textId="77777777" w:rsidR="00E74168" w:rsidRPr="006963A7" w:rsidRDefault="00E74168" w:rsidP="00B85BF3">
      <w:pPr>
        <w:pStyle w:val="Rule"/>
      </w:pPr>
      <w:r w:rsidRPr="006963A7">
        <w:t>15A NCAC 02H .1301</w:t>
      </w:r>
      <w:r w:rsidRPr="006963A7">
        <w:tab/>
        <w:t>SCOPE AND PURPOSE</w:t>
      </w:r>
    </w:p>
    <w:p w14:paraId="6CD76241" w14:textId="77777777" w:rsidR="00E74168" w:rsidRPr="006963A7" w:rsidRDefault="00E74168" w:rsidP="00B85BF3">
      <w:pPr>
        <w:pStyle w:val="Paragraph"/>
      </w:pPr>
      <w:r w:rsidRPr="006963A7">
        <w:t>(a)  The provisions of this Section shall apply to Division of Water Resources (Division) regulatory and resource management determinations regarding isolated wetlands and isolated classified surface waters. This Section shall only apply to discharges resulting from activities that require State review after October 22, 2001 and that require a Division determination concerning effects on isolated wetlands and isolated classified surface waters. For the purpose of this Section, "discharge" shall be the deposition of dredged or fill material (e.g. fill, earth, construction debris, soil, etc.).</w:t>
      </w:r>
    </w:p>
    <w:p w14:paraId="1DE13DF8" w14:textId="77777777" w:rsidR="00E74168" w:rsidRPr="006963A7" w:rsidRDefault="00E74168" w:rsidP="00B85BF3">
      <w:pPr>
        <w:pStyle w:val="Paragraph"/>
      </w:pPr>
      <w:r w:rsidRPr="006963A7">
        <w:t>(b)  This Section outlines the application and review procedures for permitting of discharges into isolated wetlands and isolated classified surface waters that have been listed in 15A NCAC 02B .0300. If the U.S. Army Corps of Engineers or its designee</w:t>
      </w:r>
      <w:r w:rsidRPr="006963A7">
        <w:rPr>
          <w:b/>
        </w:rPr>
        <w:t xml:space="preserve"> </w:t>
      </w:r>
      <w:r w:rsidRPr="006963A7">
        <w:t xml:space="preserve">determines that a </w:t>
      </w:r>
      <w:proofErr w:type="gramStart"/>
      <w:r w:rsidRPr="006963A7">
        <w:t>particular water</w:t>
      </w:r>
      <w:proofErr w:type="gramEnd"/>
      <w:r w:rsidRPr="006963A7">
        <w:t xml:space="preserve"> is not regulated under Section 404 of the Clean Water Act, then discharges to that water or wetland shall be covered by this Section. If the U.S. Army Corps of Engineers or its designee determines that a particular wetland is not regulated under Section 404 of the Clean Water Act and that wetland is a Basin Wetland or Bog as described in the North Carolina Wetland Assessment User Manual prepared by the North Carolina Wetland Functional Assessment Team, version 4.1 October 2010 (available online at: https://deq.nc.gov/about/divisions/water-resources/water-resources-data/water-quality-program-development/ncwam-manual), then discharges to that wetland shall be covered by this Section. The Division shall verify the determination,</w:t>
      </w:r>
      <w:r>
        <w:t xml:space="preserve"> </w:t>
      </w:r>
      <w:r w:rsidRPr="006963A7">
        <w:t>extent, and location of isolated wetlands and isolated classified surface waters using the U.S. Army Corps of Engineers Wetland Delineation Manual (Technical Report Y-87-1) and subsequent regional supplements and the Division publication, Methodology for Identification of Intermittent and Perennial Streams and Their Origins (v.4.11, 2010).</w:t>
      </w:r>
    </w:p>
    <w:p w14:paraId="65130B5D" w14:textId="77777777" w:rsidR="00E74168" w:rsidRPr="006963A7" w:rsidRDefault="00E74168" w:rsidP="00B85BF3">
      <w:pPr>
        <w:pStyle w:val="Paragraph"/>
      </w:pPr>
      <w:r w:rsidRPr="006963A7">
        <w:t>(c)  Activities that result in a discharge may be deemed permitted as described in Rule .1305(b) of this Section or authorized by the issuance of either an individual permit or a Certificate of Coverage to operate under a</w:t>
      </w:r>
      <w:r>
        <w:t xml:space="preserve"> </w:t>
      </w:r>
      <w:r w:rsidRPr="006963A7">
        <w:t>general permit:</w:t>
      </w:r>
    </w:p>
    <w:p w14:paraId="26A7D870" w14:textId="77777777" w:rsidR="00E74168" w:rsidRPr="006963A7" w:rsidRDefault="00E74168" w:rsidP="00B85BF3">
      <w:pPr>
        <w:pStyle w:val="SubParagraph"/>
        <w:tabs>
          <w:tab w:val="clear" w:pos="1800"/>
        </w:tabs>
      </w:pPr>
      <w:r w:rsidRPr="006963A7">
        <w:t>(1)</w:t>
      </w:r>
      <w:r w:rsidRPr="006963A7">
        <w:tab/>
        <w:t>Individual permits shall be issued on a case</w:t>
      </w:r>
      <w:r w:rsidRPr="006963A7">
        <w:noBreakHyphen/>
        <w:t>by</w:t>
      </w:r>
      <w:r w:rsidRPr="006963A7">
        <w:noBreakHyphen/>
        <w:t>case basis using the procedures outlined in this Section. These Individual permits do not require approval by the U.S. Environmental Protection Agency.</w:t>
      </w:r>
    </w:p>
    <w:p w14:paraId="1026F883" w14:textId="77777777" w:rsidR="00E74168" w:rsidRPr="006963A7" w:rsidRDefault="00E74168" w:rsidP="00B85BF3">
      <w:pPr>
        <w:pStyle w:val="SubParagraph"/>
        <w:tabs>
          <w:tab w:val="clear" w:pos="1800"/>
        </w:tabs>
      </w:pPr>
      <w:r w:rsidRPr="006963A7">
        <w:t>(2)</w:t>
      </w:r>
      <w:r w:rsidRPr="006963A7">
        <w:tab/>
        <w:t>General permits may be developed by the Division and issued by the Director for types or groups of discharges resulting from activities that are similar in nature and considered to have minimal impact. General permits do not require approval by the U.S. Environmental Protection Agency. All activities that receive a</w:t>
      </w:r>
      <w:r>
        <w:t xml:space="preserve"> </w:t>
      </w:r>
      <w:r w:rsidRPr="006963A7">
        <w:t>Certificate of Coverage under a</w:t>
      </w:r>
      <w:r>
        <w:t xml:space="preserve"> </w:t>
      </w:r>
      <w:r w:rsidRPr="006963A7">
        <w:t>general permit from the Division shall be</w:t>
      </w:r>
      <w:r>
        <w:t xml:space="preserve"> </w:t>
      </w:r>
      <w:r w:rsidRPr="006963A7">
        <w:t>covered under that general permit.</w:t>
      </w:r>
      <w:r>
        <w:t xml:space="preserve"> </w:t>
      </w:r>
      <w:r w:rsidRPr="006963A7">
        <w:t>When written approval is required in the general permit, the application and review procedures for requesting a</w:t>
      </w:r>
      <w:r>
        <w:t xml:space="preserve"> </w:t>
      </w:r>
      <w:r w:rsidRPr="006963A7">
        <w:t>Certificate of Coverage under a general permit from the Division for the proposed activity are the same as the procedures outlined in this Section for individual</w:t>
      </w:r>
      <w:r>
        <w:t xml:space="preserve"> </w:t>
      </w:r>
      <w:r w:rsidRPr="006963A7">
        <w:t>permits.</w:t>
      </w:r>
      <w:r>
        <w:t xml:space="preserve"> </w:t>
      </w:r>
    </w:p>
    <w:p w14:paraId="4218796E" w14:textId="77777777" w:rsidR="00E74168" w:rsidRPr="006963A7" w:rsidRDefault="00E74168" w:rsidP="00B85BF3">
      <w:pPr>
        <w:pStyle w:val="Paragraph"/>
      </w:pPr>
      <w:r w:rsidRPr="006963A7">
        <w:t>(d)  Discharges resulting from activities that receive an individual permit or Certificate of Coverage under a general permit pursuant to this Section shall not be considered to remove existing uses of the isolated wetland or isolated surface waters.</w:t>
      </w:r>
    </w:p>
    <w:p w14:paraId="3FF74182" w14:textId="77777777" w:rsidR="00E74168" w:rsidRPr="006963A7" w:rsidRDefault="00E74168" w:rsidP="00B85BF3">
      <w:pPr>
        <w:pStyle w:val="Paragraph"/>
      </w:pPr>
      <w:r w:rsidRPr="006963A7">
        <w:t>(e)  The following are exempt from this Section:</w:t>
      </w:r>
    </w:p>
    <w:p w14:paraId="0B98FC2F" w14:textId="77777777" w:rsidR="00E74168" w:rsidRPr="006963A7" w:rsidRDefault="00E74168" w:rsidP="00B85BF3">
      <w:pPr>
        <w:pStyle w:val="SubParagraph"/>
        <w:tabs>
          <w:tab w:val="clear" w:pos="1800"/>
        </w:tabs>
      </w:pPr>
      <w:r w:rsidRPr="006963A7">
        <w:t>(1)</w:t>
      </w:r>
      <w:r w:rsidRPr="006963A7">
        <w:tab/>
        <w:t>Activities described in 15A NCAC 02B .0230;</w:t>
      </w:r>
    </w:p>
    <w:p w14:paraId="070F5664" w14:textId="77777777" w:rsidR="00E74168" w:rsidRPr="006963A7" w:rsidRDefault="00E74168" w:rsidP="00B85BF3">
      <w:pPr>
        <w:pStyle w:val="SubParagraph"/>
        <w:tabs>
          <w:tab w:val="clear" w:pos="1800"/>
        </w:tabs>
      </w:pPr>
      <w:r w:rsidRPr="006963A7">
        <w:t>(2)</w:t>
      </w:r>
      <w:r w:rsidRPr="006963A7">
        <w:tab/>
        <w:t>Discharges to isolated man-made ponds or isolated man-made ditches constructed for stormwater management purposes;</w:t>
      </w:r>
    </w:p>
    <w:p w14:paraId="72720075" w14:textId="77777777" w:rsidR="00E74168" w:rsidRPr="006963A7" w:rsidRDefault="00E74168" w:rsidP="00B85BF3">
      <w:pPr>
        <w:pStyle w:val="SubParagraph"/>
        <w:tabs>
          <w:tab w:val="clear" w:pos="1800"/>
        </w:tabs>
      </w:pPr>
      <w:r w:rsidRPr="006963A7">
        <w:t>(3)</w:t>
      </w:r>
      <w:r w:rsidRPr="006963A7">
        <w:tab/>
        <w:t>Discharges to any man-made isolated pond;</w:t>
      </w:r>
    </w:p>
    <w:p w14:paraId="1A88894F" w14:textId="77777777" w:rsidR="00E74168" w:rsidRPr="006963A7" w:rsidRDefault="00E74168" w:rsidP="00B85BF3">
      <w:pPr>
        <w:pStyle w:val="SubParagraph"/>
        <w:tabs>
          <w:tab w:val="clear" w:pos="1800"/>
        </w:tabs>
      </w:pPr>
      <w:r w:rsidRPr="006963A7">
        <w:t>(4)</w:t>
      </w:r>
      <w:r w:rsidRPr="006963A7">
        <w:tab/>
        <w:t>Discharges to any wetland not regulated under Section 404 of the Clean Water Act that is not a Basin Wetland or Bog as described in the North Carolina Wetland Assessment User Manual prepared by the North Carolina Wetland Functional Assessment Team, version 4.1 October 2010 (available online at: https://deq.nc.gov/about/divisions/water-resources/water-resources-data/water-quality-program-development/ncwam-manual);</w:t>
      </w:r>
    </w:p>
    <w:p w14:paraId="03085878" w14:textId="77777777" w:rsidR="00E74168" w:rsidRPr="006963A7" w:rsidRDefault="00E74168" w:rsidP="00B85BF3">
      <w:pPr>
        <w:pStyle w:val="SubParagraph"/>
        <w:tabs>
          <w:tab w:val="clear" w:pos="1800"/>
        </w:tabs>
      </w:pPr>
      <w:r w:rsidRPr="006963A7">
        <w:t>(5)</w:t>
      </w:r>
      <w:r w:rsidRPr="006963A7">
        <w:tab/>
        <w:t>Discharges of treated effluent into isolated wetlands and isolated classified surface waters resulting from activities that receive NPDES Permits or State Non-Discharge Permits;</w:t>
      </w:r>
    </w:p>
    <w:p w14:paraId="7236B2FB" w14:textId="77777777" w:rsidR="00E74168" w:rsidRPr="006963A7" w:rsidRDefault="00E74168" w:rsidP="00B85BF3">
      <w:pPr>
        <w:pStyle w:val="SubParagraph"/>
        <w:tabs>
          <w:tab w:val="clear" w:pos="1800"/>
        </w:tabs>
      </w:pPr>
      <w:r w:rsidRPr="006963A7">
        <w:t>(6)</w:t>
      </w:r>
      <w:r w:rsidRPr="006963A7">
        <w:tab/>
        <w:t>Discharges for water dependent structures as defined in 15A NCAC 02B .0202; and</w:t>
      </w:r>
    </w:p>
    <w:p w14:paraId="377D3AA7" w14:textId="77777777" w:rsidR="00E74168" w:rsidRPr="006963A7" w:rsidRDefault="00E74168" w:rsidP="00B85BF3">
      <w:pPr>
        <w:pStyle w:val="SubParagraph"/>
        <w:tabs>
          <w:tab w:val="clear" w:pos="1800"/>
        </w:tabs>
      </w:pPr>
      <w:r w:rsidRPr="006963A7">
        <w:t>(7)</w:t>
      </w:r>
      <w:r w:rsidRPr="006963A7">
        <w:tab/>
        <w:t>A discharge resulting from an activity if:</w:t>
      </w:r>
    </w:p>
    <w:p w14:paraId="5A3FDFA0" w14:textId="77777777" w:rsidR="00E74168" w:rsidRPr="006963A7" w:rsidRDefault="00E74168" w:rsidP="00B85BF3">
      <w:pPr>
        <w:pStyle w:val="Part"/>
        <w:tabs>
          <w:tab w:val="clear" w:pos="2520"/>
        </w:tabs>
      </w:pPr>
      <w:r w:rsidRPr="006963A7">
        <w:t>(A)</w:t>
      </w:r>
      <w:r w:rsidRPr="006963A7">
        <w:tab/>
        <w:t>The discharge resulting from the activity requires a 401 Certification and 404 Permit and these were issued prior to October 22, 2001;</w:t>
      </w:r>
    </w:p>
    <w:p w14:paraId="5F72D77D" w14:textId="77777777" w:rsidR="00E74168" w:rsidRPr="006963A7" w:rsidRDefault="00E74168" w:rsidP="00B85BF3">
      <w:pPr>
        <w:pStyle w:val="Part"/>
        <w:tabs>
          <w:tab w:val="clear" w:pos="2520"/>
        </w:tabs>
      </w:pPr>
      <w:r w:rsidRPr="006963A7">
        <w:t>(B)</w:t>
      </w:r>
      <w:r w:rsidRPr="006963A7">
        <w:tab/>
        <w:t>The project requires a State permit, such as landfills, NPDES discharges of treated effluent, Non-Discharge Permits, land application of residuals and road construction activities, that has begun construction or are under contract to begin construction and have received all required State permits prior to October 22, 2001;</w:t>
      </w:r>
    </w:p>
    <w:p w14:paraId="53C1B27F" w14:textId="77777777" w:rsidR="00E74168" w:rsidRPr="006963A7" w:rsidRDefault="00E74168" w:rsidP="00B85BF3">
      <w:pPr>
        <w:pStyle w:val="Part"/>
        <w:tabs>
          <w:tab w:val="clear" w:pos="2520"/>
        </w:tabs>
      </w:pPr>
      <w:r w:rsidRPr="006963A7">
        <w:t>(C)</w:t>
      </w:r>
      <w:r w:rsidRPr="006963A7">
        <w:tab/>
        <w:t>The project is being conducted by the N.C. Department of Transportation and they have completed 30% of the hydraulic design for the project prior to October 22, 2001; or</w:t>
      </w:r>
    </w:p>
    <w:p w14:paraId="48E9950B" w14:textId="77777777" w:rsidR="00E74168" w:rsidRPr="006963A7" w:rsidRDefault="00E74168" w:rsidP="00B85BF3">
      <w:pPr>
        <w:pStyle w:val="Part"/>
        <w:tabs>
          <w:tab w:val="clear" w:pos="2520"/>
        </w:tabs>
      </w:pPr>
      <w:r w:rsidRPr="006963A7">
        <w:t>(D)</w:t>
      </w:r>
      <w:r w:rsidRPr="006963A7">
        <w:tab/>
        <w:t>The applicant has been authorized for a discharge into isolated wetlands or isolated waters for a project that has established a Vested Right under North Carolina law prior to October 22, 2001.</w:t>
      </w:r>
    </w:p>
    <w:p w14:paraId="440797D8" w14:textId="77777777" w:rsidR="00E74168" w:rsidRPr="006963A7" w:rsidRDefault="00E74168" w:rsidP="00B85BF3">
      <w:pPr>
        <w:pStyle w:val="Paragraph"/>
      </w:pPr>
      <w:r w:rsidRPr="006963A7">
        <w:t>(f)  The terms used in this Section shall be as defined in</w:t>
      </w:r>
      <w:r>
        <w:t xml:space="preserve"> </w:t>
      </w:r>
      <w:r w:rsidRPr="006963A7">
        <w:t>G.S. 143-212 and G.S. 143-213 and as follows:</w:t>
      </w:r>
    </w:p>
    <w:p w14:paraId="725912EE" w14:textId="77777777" w:rsidR="00E74168" w:rsidRPr="006963A7" w:rsidRDefault="00E74168" w:rsidP="00B85BF3">
      <w:pPr>
        <w:pStyle w:val="SubParagraph"/>
        <w:tabs>
          <w:tab w:val="clear" w:pos="1800"/>
        </w:tabs>
      </w:pPr>
      <w:r w:rsidRPr="006963A7">
        <w:t>(1)</w:t>
      </w:r>
      <w:r w:rsidRPr="006963A7">
        <w:tab/>
        <w:t>"Class SWL wetland" means the term as defined at 15A NCAC 02B .0101.</w:t>
      </w:r>
    </w:p>
    <w:p w14:paraId="5E383004" w14:textId="77777777" w:rsidR="00E74168" w:rsidRPr="006963A7" w:rsidRDefault="00E74168" w:rsidP="00B85BF3">
      <w:pPr>
        <w:pStyle w:val="SubParagraph"/>
        <w:tabs>
          <w:tab w:val="clear" w:pos="1800"/>
        </w:tabs>
      </w:pPr>
      <w:r w:rsidRPr="006963A7">
        <w:t>(2)</w:t>
      </w:r>
      <w:r w:rsidRPr="006963A7">
        <w:tab/>
        <w:t>"Class UWL wetland" means the term as defined at 15A NCAC 02B .0101.</w:t>
      </w:r>
    </w:p>
    <w:p w14:paraId="2C96F786" w14:textId="77777777" w:rsidR="00E74168" w:rsidRPr="006963A7" w:rsidRDefault="00E74168" w:rsidP="00B85BF3">
      <w:pPr>
        <w:pStyle w:val="SubParagraph"/>
        <w:tabs>
          <w:tab w:val="clear" w:pos="1800"/>
        </w:tabs>
      </w:pPr>
      <w:r w:rsidRPr="006963A7">
        <w:t>(3)</w:t>
      </w:r>
      <w:r w:rsidRPr="006963A7">
        <w:tab/>
        <w:t>"Cumulative impact" means environmental impacts resulting from incremental effects of an activity when added to other past, present, and reasonably foreseeable future activities, regardless of what entities undertake such other actions.</w:t>
      </w:r>
    </w:p>
    <w:p w14:paraId="36A2A300" w14:textId="77777777" w:rsidR="00E74168" w:rsidRPr="006963A7" w:rsidRDefault="00E74168" w:rsidP="00B85BF3">
      <w:pPr>
        <w:pStyle w:val="SubParagraph"/>
        <w:tabs>
          <w:tab w:val="clear" w:pos="1800"/>
        </w:tabs>
      </w:pPr>
      <w:r w:rsidRPr="006963A7">
        <w:t>(4)</w:t>
      </w:r>
      <w:r w:rsidRPr="006963A7">
        <w:tab/>
        <w:t>"Director" means the Director of the Division.</w:t>
      </w:r>
    </w:p>
    <w:p w14:paraId="1854103E" w14:textId="77777777" w:rsidR="00E74168" w:rsidRPr="006963A7" w:rsidRDefault="00E74168" w:rsidP="00B85BF3">
      <w:pPr>
        <w:pStyle w:val="SubParagraph"/>
        <w:tabs>
          <w:tab w:val="clear" w:pos="1800"/>
        </w:tabs>
      </w:pPr>
      <w:r w:rsidRPr="006963A7">
        <w:t>(5)</w:t>
      </w:r>
      <w:r w:rsidRPr="006963A7">
        <w:tab/>
        <w:t>"Division" means the Division of Water Resources of the North Carolina Department of Environmental Quality.</w:t>
      </w:r>
    </w:p>
    <w:p w14:paraId="6BFFDACF" w14:textId="77777777" w:rsidR="00E74168" w:rsidRPr="006963A7" w:rsidRDefault="00E74168" w:rsidP="00B85BF3">
      <w:pPr>
        <w:pStyle w:val="SubParagraph"/>
        <w:tabs>
          <w:tab w:val="clear" w:pos="1800"/>
        </w:tabs>
      </w:pPr>
      <w:r w:rsidRPr="006963A7">
        <w:t>(6)</w:t>
      </w:r>
      <w:r w:rsidRPr="006963A7">
        <w:tab/>
        <w:t xml:space="preserve">"Secondary impact" means indirect effects, which are caused by the action and are later in time or farther removed in </w:t>
      </w:r>
      <w:proofErr w:type="gramStart"/>
      <w:r w:rsidRPr="006963A7">
        <w:t>distance, but</w:t>
      </w:r>
      <w:proofErr w:type="gramEnd"/>
      <w:r w:rsidRPr="006963A7">
        <w:t xml:space="preserve"> are still reasonably foreseeable to the applicant or the Division.</w:t>
      </w:r>
    </w:p>
    <w:p w14:paraId="517A318E" w14:textId="77777777" w:rsidR="00E74168" w:rsidRPr="006963A7" w:rsidRDefault="00E74168" w:rsidP="00B85BF3">
      <w:pPr>
        <w:pStyle w:val="SubParagraph"/>
        <w:tabs>
          <w:tab w:val="clear" w:pos="1800"/>
        </w:tabs>
      </w:pPr>
      <w:r w:rsidRPr="006963A7">
        <w:t>(7)</w:t>
      </w:r>
      <w:r w:rsidRPr="006963A7">
        <w:tab/>
        <w:t>"Wetland" means the term as defined in 15A NCAC 02B .0202.</w:t>
      </w:r>
    </w:p>
    <w:p w14:paraId="57CC0640" w14:textId="77777777" w:rsidR="00E74168" w:rsidRPr="006963A7" w:rsidRDefault="00E74168" w:rsidP="00B85BF3">
      <w:pPr>
        <w:pStyle w:val="Base"/>
      </w:pPr>
    </w:p>
    <w:p w14:paraId="4918B425" w14:textId="77777777" w:rsidR="00E74168" w:rsidRPr="006963A7" w:rsidRDefault="00E74168" w:rsidP="00B85BF3">
      <w:pPr>
        <w:pStyle w:val="History"/>
      </w:pPr>
      <w:r w:rsidRPr="006963A7">
        <w:t>History Note:</w:t>
      </w:r>
      <w:r w:rsidRPr="006963A7">
        <w:tab/>
        <w:t xml:space="preserve">Authority G.S. 143-215.1(a)(6); 143-215.1(b)(3); 143-215.3(a)(1); 143-215.3(c); S.L. 2014-120, </w:t>
      </w:r>
      <w:r>
        <w:t>s.</w:t>
      </w:r>
      <w:r w:rsidRPr="006963A7">
        <w:t xml:space="preserve"> 54; S.L. 2015-286, </w:t>
      </w:r>
      <w:r>
        <w:t>s.</w:t>
      </w:r>
      <w:r w:rsidRPr="006963A7">
        <w:t xml:space="preserve"> 4.18;</w:t>
      </w:r>
    </w:p>
    <w:p w14:paraId="53C3C2B0" w14:textId="77777777" w:rsidR="00E74168" w:rsidRPr="006963A7" w:rsidRDefault="00E74168" w:rsidP="00B85BF3">
      <w:pPr>
        <w:pStyle w:val="HistoryAfter"/>
      </w:pPr>
      <w:r w:rsidRPr="006963A7">
        <w:t>Codifier determined that findings did not meet criteria for temporary rule on September 26, 2001 and October 12, 2001;</w:t>
      </w:r>
    </w:p>
    <w:p w14:paraId="1810AC36" w14:textId="77777777" w:rsidR="00E74168" w:rsidRPr="006963A7" w:rsidRDefault="00E74168" w:rsidP="00B85BF3">
      <w:pPr>
        <w:pStyle w:val="HistoryAfter"/>
      </w:pPr>
      <w:r w:rsidRPr="006963A7">
        <w:t>Temporary Adoption Eff. October 22, 2001;</w:t>
      </w:r>
    </w:p>
    <w:p w14:paraId="52AB5807" w14:textId="77777777" w:rsidR="00E74168" w:rsidRPr="006963A7" w:rsidRDefault="00E74168" w:rsidP="00B85BF3">
      <w:pPr>
        <w:pStyle w:val="HistoryAfter"/>
      </w:pPr>
      <w:r w:rsidRPr="006963A7">
        <w:t>Eff. April 1, 2003</w:t>
      </w:r>
      <w:r>
        <w:t>;</w:t>
      </w:r>
    </w:p>
    <w:p w14:paraId="125CD82B" w14:textId="77777777" w:rsidR="00E74168" w:rsidRPr="006963A7" w:rsidRDefault="00E74168" w:rsidP="00B85BF3">
      <w:pPr>
        <w:pStyle w:val="HistoryAfter"/>
      </w:pPr>
      <w:r w:rsidRPr="006963A7">
        <w:t>Readopted Eff.</w:t>
      </w:r>
      <w:r>
        <w:t xml:space="preserve"> Pending Delayed Effective Date</w:t>
      </w:r>
      <w:r w:rsidRPr="006963A7">
        <w:t>.</w:t>
      </w:r>
    </w:p>
    <w:p w14:paraId="0EDD9203" w14:textId="77777777" w:rsidR="00E74168" w:rsidRDefault="00E74168" w:rsidP="00B85BF3">
      <w:pPr>
        <w:pStyle w:val="Base"/>
      </w:pPr>
    </w:p>
    <w:p w14:paraId="65372CE4" w14:textId="77777777" w:rsidR="00E74168" w:rsidRPr="00B911D3" w:rsidRDefault="00E74168" w:rsidP="00B85BF3">
      <w:pPr>
        <w:pStyle w:val="Rule"/>
      </w:pPr>
      <w:r w:rsidRPr="00B911D3">
        <w:t>15A NCAC 02H .1302</w:t>
      </w:r>
      <w:r w:rsidRPr="00B911D3">
        <w:tab/>
        <w:t>FILING APPLICATIONS</w:t>
      </w:r>
    </w:p>
    <w:p w14:paraId="10C222B0" w14:textId="77777777" w:rsidR="00E74168" w:rsidRPr="00B911D3" w:rsidRDefault="00E74168" w:rsidP="00B85BF3">
      <w:pPr>
        <w:pStyle w:val="Paragraph"/>
      </w:pPr>
      <w:r w:rsidRPr="00B911D3">
        <w:t>(a)  Any person needing issuance of an individual permit or Certificate of Coverage under a general permit for discharges resulting from activities that affect isolated classified surface waters or isolated wetlands shall file with the</w:t>
      </w:r>
      <w:r>
        <w:t xml:space="preserve"> </w:t>
      </w:r>
      <w:r w:rsidRPr="00B911D3">
        <w:t>Director, at 1617 Mail Service Center, Raleigh, North Carolina, 27699-1617, or 512 N Salisbury Street, Raleigh, NC 27604, an original and</w:t>
      </w:r>
      <w:r>
        <w:t xml:space="preserve"> </w:t>
      </w:r>
      <w:r w:rsidRPr="00B911D3">
        <w:t>one copy of an application for a Permit or submit one complete copy of an application</w:t>
      </w:r>
      <w:r>
        <w:t xml:space="preserve"> </w:t>
      </w:r>
      <w:r w:rsidRPr="00B911D3">
        <w:t>electronically via the following website: https://edocs.deq.nc.gov/Forms/DWR_Wetlands_Online_Submittal_Page. The application</w:t>
      </w:r>
      <w:r>
        <w:t xml:space="preserve"> </w:t>
      </w:r>
      <w:r w:rsidRPr="00B911D3">
        <w:t>shall be made on a form provided or approved by the</w:t>
      </w:r>
      <w:r>
        <w:t xml:space="preserve"> </w:t>
      </w:r>
      <w:r w:rsidRPr="00B911D3">
        <w:t>Division, available electronically via the following website: https://deq.nc.gov/about/divisions/water-resources/water-quality-permitting/401-buffer-permitting-branch/application. The application shall include at a minimum the following:</w:t>
      </w:r>
    </w:p>
    <w:p w14:paraId="02B97715" w14:textId="77777777" w:rsidR="00E74168" w:rsidRPr="00B911D3" w:rsidRDefault="00E74168" w:rsidP="00B85BF3">
      <w:pPr>
        <w:pStyle w:val="SubParagraph"/>
        <w:tabs>
          <w:tab w:val="clear" w:pos="1800"/>
        </w:tabs>
      </w:pPr>
      <w:r w:rsidRPr="00B911D3">
        <w:t>(1)</w:t>
      </w:r>
      <w:r w:rsidRPr="00B911D3">
        <w:tab/>
        <w:t>the date of application;</w:t>
      </w:r>
    </w:p>
    <w:p w14:paraId="201A1C80" w14:textId="77777777" w:rsidR="00E74168" w:rsidRPr="00B911D3" w:rsidRDefault="00E74168" w:rsidP="00B85BF3">
      <w:pPr>
        <w:pStyle w:val="SubParagraph"/>
        <w:tabs>
          <w:tab w:val="clear" w:pos="1800"/>
        </w:tabs>
      </w:pPr>
      <w:r w:rsidRPr="00B911D3">
        <w:t>(2)</w:t>
      </w:r>
      <w:r w:rsidRPr="00B911D3">
        <w:tab/>
        <w:t>the name, address, and phone number of the property</w:t>
      </w:r>
      <w:r>
        <w:t xml:space="preserve"> </w:t>
      </w:r>
      <w:r w:rsidRPr="00B911D3">
        <w:t>applicant. If the applicant is not the property owner(s), name, address, and phone number of the property owners(s);</w:t>
      </w:r>
    </w:p>
    <w:p w14:paraId="24C41300" w14:textId="77777777" w:rsidR="00E74168" w:rsidRPr="00B911D3" w:rsidRDefault="00E74168" w:rsidP="00B85BF3">
      <w:pPr>
        <w:pStyle w:val="SubParagraph"/>
        <w:tabs>
          <w:tab w:val="clear" w:pos="1800"/>
        </w:tabs>
      </w:pPr>
      <w:r w:rsidRPr="00B911D3">
        <w:t>(3)</w:t>
      </w:r>
      <w:r w:rsidRPr="00B911D3">
        <w:tab/>
        <w:t>if the applicant is a corporation, the name and address of the North Carolina process agency, and the name,</w:t>
      </w:r>
      <w:r>
        <w:t xml:space="preserve"> </w:t>
      </w:r>
      <w:r w:rsidRPr="00B911D3">
        <w:t>address, and phone number of the individual who is the authorized agent of the corporation and responsible for the activity for which certification is sought. The corporation must be registered with the NC Secretary of State's Office to conduct business in NC;</w:t>
      </w:r>
    </w:p>
    <w:p w14:paraId="1119AFD5" w14:textId="77777777" w:rsidR="00E74168" w:rsidRPr="00B911D3" w:rsidRDefault="00E74168" w:rsidP="00B85BF3">
      <w:pPr>
        <w:pStyle w:val="SubParagraph"/>
        <w:tabs>
          <w:tab w:val="clear" w:pos="1800"/>
        </w:tabs>
      </w:pPr>
      <w:r w:rsidRPr="00B911D3">
        <w:t>(4)</w:t>
      </w:r>
      <w:r w:rsidRPr="00B911D3">
        <w:tab/>
        <w:t>the nature of the discharge, including cumulative impacts to isolated and non-isolated wetlands and isolated and non-isolated waters that cause or will cause a violation of downstream water quality standards resulting from an activity to be conducted by the applicant;</w:t>
      </w:r>
    </w:p>
    <w:p w14:paraId="217B4723" w14:textId="77777777" w:rsidR="00E74168" w:rsidRPr="00B911D3" w:rsidRDefault="00E74168" w:rsidP="00B85BF3">
      <w:pPr>
        <w:pStyle w:val="SubParagraph"/>
        <w:tabs>
          <w:tab w:val="clear" w:pos="1800"/>
        </w:tabs>
      </w:pPr>
      <w:r w:rsidRPr="00B911D3">
        <w:t>(5)</w:t>
      </w:r>
      <w:r w:rsidRPr="00B911D3">
        <w:tab/>
        <w:t>whether the discharge has occurred or is proposed;</w:t>
      </w:r>
    </w:p>
    <w:p w14:paraId="1164CB81" w14:textId="77777777" w:rsidR="00E74168" w:rsidRPr="00B911D3" w:rsidRDefault="00E74168" w:rsidP="00B85BF3">
      <w:pPr>
        <w:pStyle w:val="SubParagraph"/>
        <w:tabs>
          <w:tab w:val="clear" w:pos="1800"/>
        </w:tabs>
      </w:pPr>
      <w:r w:rsidRPr="00B911D3">
        <w:t>(6)</w:t>
      </w:r>
      <w:r w:rsidRPr="00B911D3">
        <w:tab/>
        <w:t xml:space="preserve">the location and extent of the discharge, stating the municipality, if applicable, the county; the drainage basin; the name of the nearest named surface waters; and the location of the point of discharge </w:t>
      </w:r>
      <w:proofErr w:type="gramStart"/>
      <w:r w:rsidRPr="00B911D3">
        <w:t>with regard to</w:t>
      </w:r>
      <w:proofErr w:type="gramEnd"/>
      <w:r w:rsidRPr="00B911D3">
        <w:t xml:space="preserve"> the nearest named surface waters;</w:t>
      </w:r>
    </w:p>
    <w:p w14:paraId="62DFD9C5" w14:textId="77777777" w:rsidR="00E74168" w:rsidRPr="00B911D3" w:rsidRDefault="00E74168" w:rsidP="00B85BF3">
      <w:pPr>
        <w:pStyle w:val="SubParagraph"/>
        <w:tabs>
          <w:tab w:val="clear" w:pos="1800"/>
        </w:tabs>
      </w:pPr>
      <w:r w:rsidRPr="00B911D3">
        <w:t>(7)</w:t>
      </w:r>
      <w:r w:rsidRPr="00B911D3">
        <w:tab/>
        <w:t>an application fee as required by G.S. 143-215.3D.</w:t>
      </w:r>
      <w:r>
        <w:t xml:space="preserve"> </w:t>
      </w:r>
      <w:r w:rsidRPr="00B911D3">
        <w:t>If payment of a fee is required for a 401 Water Quality Certification, then that fee shall suffice for this Rule;</w:t>
      </w:r>
    </w:p>
    <w:p w14:paraId="40B24677" w14:textId="77777777" w:rsidR="00E74168" w:rsidRPr="00B911D3" w:rsidRDefault="00E74168" w:rsidP="00B85BF3">
      <w:pPr>
        <w:pStyle w:val="SubParagraph"/>
        <w:tabs>
          <w:tab w:val="clear" w:pos="1800"/>
        </w:tabs>
      </w:pPr>
      <w:r w:rsidRPr="00B911D3">
        <w:t>(</w:t>
      </w:r>
      <w:r>
        <w:t>8</w:t>
      </w:r>
      <w:r w:rsidRPr="00B911D3">
        <w:t>)</w:t>
      </w:r>
      <w:r>
        <w:tab/>
      </w:r>
      <w:r w:rsidRPr="00B911D3">
        <w:t>a map(s) with scales and north arrows that is legible to the reviewer and of sufficient detail to delineate the boundaries of the lands owned or proposed to be utilized by the applicant in carrying out the discharge; the location, dimensions, and type of any structures that affect isolated wetlands or waters for use in connection with the discharge; and the location and extent of the isolated waters including wetlands within the boundaries of said lands; and</w:t>
      </w:r>
    </w:p>
    <w:p w14:paraId="12460C4A" w14:textId="77777777" w:rsidR="00E74168" w:rsidRPr="00B911D3" w:rsidRDefault="00E74168" w:rsidP="00B85BF3">
      <w:pPr>
        <w:pStyle w:val="SubParagraph"/>
        <w:tabs>
          <w:tab w:val="clear" w:pos="1800"/>
        </w:tabs>
      </w:pPr>
      <w:r w:rsidRPr="00B911D3">
        <w:t>(</w:t>
      </w:r>
      <w:r>
        <w:t>9</w:t>
      </w:r>
      <w:r w:rsidRPr="00B911D3">
        <w:t>)</w:t>
      </w:r>
      <w:r>
        <w:tab/>
      </w:r>
      <w:r w:rsidRPr="00B911D3">
        <w:t>a signature by the applicant or an agent authorized by the applicant. If an agent is signing for the applicant, an agent authorization letter must be provided. In signing the application, the applicant certifies that all information contained therein or in support thereof is true and correct to the best of their knowledge.</w:t>
      </w:r>
    </w:p>
    <w:p w14:paraId="24522A2F" w14:textId="77777777" w:rsidR="00E74168" w:rsidRPr="00B911D3" w:rsidRDefault="00E74168" w:rsidP="00B85BF3">
      <w:pPr>
        <w:pStyle w:val="Paragraph"/>
      </w:pPr>
      <w:r w:rsidRPr="00B911D3">
        <w:t>(b)  The Division may request in writing, and the applicant shall furnish, any additional information necessary to clarify the information provided in the application under Paragraph (a) of this Rule, or to complete the evaluation in Rule .1305 of this Section.</w:t>
      </w:r>
      <w:r>
        <w:t xml:space="preserve"> </w:t>
      </w:r>
    </w:p>
    <w:p w14:paraId="7F29027F" w14:textId="77777777" w:rsidR="00E74168" w:rsidRPr="00B911D3" w:rsidRDefault="00E74168" w:rsidP="00B85BF3">
      <w:pPr>
        <w:pStyle w:val="Paragraph"/>
      </w:pPr>
      <w:r w:rsidRPr="00B911D3">
        <w:t>(c)  If the applicant believes that it is not feasible or is unnecessary to furnish any portion of the information required by Paragraphs (a) and (b) of this Rule, then the applicant shall submit an explanation detailing the reasons for omission of the information. The final decision regarding the completeness of the application shall be made by the Division based upon the information required in Paragraphs (a) and (b)</w:t>
      </w:r>
      <w:r>
        <w:t xml:space="preserve"> </w:t>
      </w:r>
      <w:r w:rsidRPr="00B911D3">
        <w:t xml:space="preserve">of this Rule, and any explanation provided by the applicant regarding omitted information provided in this Paragraph. </w:t>
      </w:r>
    </w:p>
    <w:p w14:paraId="6351AF88" w14:textId="77777777" w:rsidR="00E74168" w:rsidRPr="00B911D3" w:rsidRDefault="00E74168" w:rsidP="00B85BF3">
      <w:pPr>
        <w:pStyle w:val="Paragraph"/>
      </w:pPr>
      <w:r w:rsidRPr="00B911D3">
        <w:t>(d)  Pursuant to G.S. 143-215.3(a)(2), the staff of the Division shall conduct such investigation as the Division deems necessary to clarify the information provided in the application under Paragraph (a) of this Rule or to complete the evaluation in Rule .1305 of this Section.</w:t>
      </w:r>
      <w:r>
        <w:t xml:space="preserve"> </w:t>
      </w:r>
      <w:r w:rsidRPr="00B911D3">
        <w:t>The applicant shall allow the staff safe access to the lands and facilities of the applicant and lend such assistance as shall be</w:t>
      </w:r>
      <w:r>
        <w:t xml:space="preserve"> </w:t>
      </w:r>
      <w:r w:rsidRPr="00B911D3">
        <w:t>reasonable for those places, upon the presentation of credentials.</w:t>
      </w:r>
    </w:p>
    <w:p w14:paraId="4FC7D5BD" w14:textId="77777777" w:rsidR="00E74168" w:rsidRPr="00B911D3" w:rsidRDefault="00E74168" w:rsidP="00B85BF3">
      <w:pPr>
        <w:pStyle w:val="Paragraph"/>
      </w:pPr>
      <w:r w:rsidRPr="00B911D3">
        <w:t>(e)  Other applications for permitting or certification by a division of the Department shall suffice for application for this Permit as long as the application contains all of the information specified in this Rule and it is specifically requested to the Division by the applicant that authorization is sought under this Rule. This application must be submitted by the applicant to the Division for review under this Permit.</w:t>
      </w:r>
    </w:p>
    <w:p w14:paraId="405F8BA0" w14:textId="77777777" w:rsidR="00E74168" w:rsidRPr="00B911D3" w:rsidRDefault="00E74168" w:rsidP="00B85BF3">
      <w:pPr>
        <w:pStyle w:val="Base"/>
      </w:pPr>
    </w:p>
    <w:p w14:paraId="2C7C5C68" w14:textId="77777777" w:rsidR="00E74168" w:rsidRPr="00B911D3" w:rsidRDefault="00E74168" w:rsidP="00B85BF3">
      <w:pPr>
        <w:pStyle w:val="History"/>
      </w:pPr>
      <w:r w:rsidRPr="00B911D3">
        <w:t>History Note:</w:t>
      </w:r>
      <w:r w:rsidRPr="00B911D3">
        <w:tab/>
        <w:t>Authority G.S. 143-214.1; 143-215.1(a)(6); 143-215.3(a)(1);</w:t>
      </w:r>
    </w:p>
    <w:p w14:paraId="39F1CF1C" w14:textId="77777777" w:rsidR="00E74168" w:rsidRPr="00B911D3" w:rsidRDefault="00E74168" w:rsidP="00B85BF3">
      <w:pPr>
        <w:pStyle w:val="HistoryAfter"/>
      </w:pPr>
      <w:r w:rsidRPr="00B911D3">
        <w:t>Codifier determined that findings did not meet criteria for temporary rule on September 26, 2001 and October 12, 2001;</w:t>
      </w:r>
    </w:p>
    <w:p w14:paraId="0CA32A09" w14:textId="77777777" w:rsidR="00E74168" w:rsidRPr="00B911D3" w:rsidRDefault="00E74168" w:rsidP="00B85BF3">
      <w:pPr>
        <w:pStyle w:val="HistoryAfter"/>
      </w:pPr>
      <w:r w:rsidRPr="00B911D3">
        <w:t>Temporary Adoption Eff. October 22, 2001;</w:t>
      </w:r>
    </w:p>
    <w:p w14:paraId="6A904BF8" w14:textId="77777777" w:rsidR="00E74168" w:rsidRPr="00B911D3" w:rsidRDefault="00E74168" w:rsidP="00B85BF3">
      <w:pPr>
        <w:pStyle w:val="HistoryAfter"/>
      </w:pPr>
      <w:r w:rsidRPr="00B911D3">
        <w:t>Eff. April 1, 2003</w:t>
      </w:r>
      <w:r>
        <w:t>;</w:t>
      </w:r>
    </w:p>
    <w:p w14:paraId="3CBF6BD8" w14:textId="77777777" w:rsidR="00E74168" w:rsidRPr="00B911D3" w:rsidRDefault="00E74168" w:rsidP="00B85BF3">
      <w:pPr>
        <w:pStyle w:val="HistoryAfter"/>
      </w:pPr>
      <w:r w:rsidRPr="00B911D3">
        <w:t xml:space="preserve">Readopted Eff. </w:t>
      </w:r>
      <w:r>
        <w:t>June</w:t>
      </w:r>
      <w:r w:rsidRPr="00B911D3">
        <w:t xml:space="preserve"> 1, 2019.</w:t>
      </w:r>
    </w:p>
    <w:p w14:paraId="169915E3" w14:textId="77777777" w:rsidR="00E74168" w:rsidRPr="00B911D3" w:rsidRDefault="00E74168" w:rsidP="00B85BF3">
      <w:pPr>
        <w:pStyle w:val="Base"/>
      </w:pPr>
    </w:p>
    <w:p w14:paraId="09E965D5" w14:textId="77777777" w:rsidR="00E74168" w:rsidRPr="007E21A4" w:rsidRDefault="00E74168" w:rsidP="00B85BF3">
      <w:pPr>
        <w:pStyle w:val="Rule"/>
      </w:pPr>
      <w:r w:rsidRPr="007E21A4">
        <w:t>15A NCAC 02H .1303</w:t>
      </w:r>
      <w:r w:rsidRPr="007E21A4">
        <w:tab/>
        <w:t>PUBLIC NOTICE AND PUBLIC HEARING</w:t>
      </w:r>
    </w:p>
    <w:p w14:paraId="59F450FA" w14:textId="77777777" w:rsidR="00E74168" w:rsidRPr="007E21A4" w:rsidRDefault="00E74168" w:rsidP="00B85BF3">
      <w:pPr>
        <w:pStyle w:val="Paragraph"/>
      </w:pPr>
      <w:r w:rsidRPr="007E21A4">
        <w:t>(a)  The Division shall provide public notice for proposed</w:t>
      </w:r>
      <w:r>
        <w:t xml:space="preserve"> </w:t>
      </w:r>
      <w:r w:rsidRPr="007E21A4">
        <w:t>general permits. This notice shall be sent to all individuals on the mailing list</w:t>
      </w:r>
      <w:r>
        <w:t xml:space="preserve"> </w:t>
      </w:r>
      <w:r w:rsidRPr="007E21A4">
        <w:t>described in Paragraph (g) of this Rule and posted on the Division's website: https://deq.nc.gov/about/divisions/water-resources/water-quality-permitting/401-buffer-permitting-branch/public-notices.</w:t>
      </w:r>
      <w:r>
        <w:t xml:space="preserve"> </w:t>
      </w:r>
      <w:r w:rsidRPr="007E21A4">
        <w:t>Notice shall be made at least 30 calendar days prior to</w:t>
      </w:r>
      <w:r>
        <w:t xml:space="preserve"> </w:t>
      </w:r>
      <w:r w:rsidRPr="007E21A4">
        <w:t>issuance of the general permit by the Division. Public notice shall not be required for those activities covered by Certificates of Coverage under a</w:t>
      </w:r>
      <w:r>
        <w:t xml:space="preserve"> </w:t>
      </w:r>
      <w:r w:rsidRPr="007E21A4">
        <w:t>general permit.</w:t>
      </w:r>
    </w:p>
    <w:p w14:paraId="0CD3744B" w14:textId="77777777" w:rsidR="00E74168" w:rsidRPr="007E21A4" w:rsidRDefault="00E74168" w:rsidP="00B85BF3">
      <w:pPr>
        <w:pStyle w:val="Paragraph"/>
      </w:pPr>
      <w:r w:rsidRPr="007E21A4">
        <w:t>(b)  Notice of each pending application for an individual permit shall be sent be to all individuals on the mailing list</w:t>
      </w:r>
      <w:r>
        <w:t xml:space="preserve"> </w:t>
      </w:r>
      <w:r w:rsidRPr="007E21A4">
        <w:t xml:space="preserve">described in Paragraph (g) of this Rule and shall be posted on the Division's website. Notice shall be made at least 30 calendar days prior to proposed final action by the Division on the application. </w:t>
      </w:r>
    </w:p>
    <w:p w14:paraId="2721232F" w14:textId="77777777" w:rsidR="00E74168" w:rsidRPr="007E21A4" w:rsidRDefault="00E74168" w:rsidP="00B85BF3">
      <w:pPr>
        <w:pStyle w:val="Paragraph"/>
      </w:pPr>
      <w:r w:rsidRPr="007E21A4">
        <w:t>(c)  The notice shall set forth:</w:t>
      </w:r>
    </w:p>
    <w:p w14:paraId="3D4F95EB" w14:textId="77777777" w:rsidR="00E74168" w:rsidRPr="007E21A4" w:rsidRDefault="00E74168" w:rsidP="00B85BF3">
      <w:pPr>
        <w:pStyle w:val="SubParagraph"/>
        <w:tabs>
          <w:tab w:val="clear" w:pos="1800"/>
        </w:tabs>
      </w:pPr>
      <w:r w:rsidRPr="007E21A4">
        <w:t>(1)</w:t>
      </w:r>
      <w:r w:rsidRPr="007E21A4">
        <w:tab/>
        <w:t>the name and address of the applicant;</w:t>
      </w:r>
    </w:p>
    <w:p w14:paraId="31373C07" w14:textId="77777777" w:rsidR="00E74168" w:rsidRPr="007E21A4" w:rsidRDefault="00E74168" w:rsidP="00B85BF3">
      <w:pPr>
        <w:pStyle w:val="SubParagraph"/>
        <w:tabs>
          <w:tab w:val="clear" w:pos="1800"/>
        </w:tabs>
      </w:pPr>
      <w:r w:rsidRPr="007E21A4">
        <w:t>(2)</w:t>
      </w:r>
      <w:r w:rsidRPr="007E21A4">
        <w:tab/>
        <w:t>the action requested in the application;</w:t>
      </w:r>
    </w:p>
    <w:p w14:paraId="2F06A259" w14:textId="77777777" w:rsidR="00E74168" w:rsidRPr="007E21A4" w:rsidRDefault="00E74168" w:rsidP="00B85BF3">
      <w:pPr>
        <w:pStyle w:val="SubParagraph"/>
        <w:tabs>
          <w:tab w:val="clear" w:pos="1800"/>
        </w:tabs>
      </w:pPr>
      <w:r w:rsidRPr="007E21A4">
        <w:t>(3)</w:t>
      </w:r>
      <w:r w:rsidRPr="007E21A4">
        <w:tab/>
        <w:t>the nature and location of the discharge; and</w:t>
      </w:r>
    </w:p>
    <w:p w14:paraId="2C8F06F3" w14:textId="77777777" w:rsidR="00E74168" w:rsidRPr="007E21A4" w:rsidRDefault="00E74168" w:rsidP="00B85BF3">
      <w:pPr>
        <w:pStyle w:val="SubParagraph"/>
        <w:tabs>
          <w:tab w:val="clear" w:pos="1800"/>
        </w:tabs>
      </w:pPr>
      <w:r w:rsidRPr="007E21A4">
        <w:t>(4)</w:t>
      </w:r>
      <w:r w:rsidRPr="007E21A4">
        <w:tab/>
        <w:t>the proposed date of final action to be taken by the Division on the application.</w:t>
      </w:r>
    </w:p>
    <w:p w14:paraId="060A7139" w14:textId="77777777" w:rsidR="00E74168" w:rsidRPr="007E21A4" w:rsidRDefault="00E74168" w:rsidP="00B85BF3">
      <w:pPr>
        <w:pStyle w:val="Paragraph"/>
      </w:pPr>
      <w:r w:rsidRPr="007E21A4">
        <w:t>The notice shall also state where additional information is available online and on file with the Division.</w:t>
      </w:r>
      <w:r>
        <w:t xml:space="preserve"> </w:t>
      </w:r>
      <w:r w:rsidRPr="007E21A4">
        <w:t>Information on file shall be made available upon request between 8:00 am and 5:00 pm, Monday through Friday, excluding State holidays, and copies shall be made available upon payment of the cost thereof to the</w:t>
      </w:r>
      <w:r>
        <w:t xml:space="preserve"> </w:t>
      </w:r>
      <w:r w:rsidRPr="007E21A4">
        <w:t>Division pursuant to G.S. 132-6.2.</w:t>
      </w:r>
    </w:p>
    <w:p w14:paraId="59A63C1F" w14:textId="77777777" w:rsidR="00E74168" w:rsidRPr="007E21A4" w:rsidRDefault="00E74168" w:rsidP="00B85BF3">
      <w:pPr>
        <w:pStyle w:val="Paragraph"/>
      </w:pPr>
      <w:r w:rsidRPr="007E21A4">
        <w:t>(d)  This public notice requirement for an</w:t>
      </w:r>
      <w:r>
        <w:t xml:space="preserve"> </w:t>
      </w:r>
      <w:r w:rsidRPr="007E21A4">
        <w:t>individual permit as described in Paragraph (b) of this Rule may be satisfied by a joint notice with the Division of Coastal Management (15A NCAC 07J</w:t>
      </w:r>
      <w:r>
        <w:t xml:space="preserve"> </w:t>
      </w:r>
      <w:r w:rsidRPr="007E21A4">
        <w:t>.0206, the U.S. Army Corps of Engineers according to their established</w:t>
      </w:r>
      <w:r>
        <w:t xml:space="preserve"> </w:t>
      </w:r>
      <w:r w:rsidRPr="007E21A4">
        <w:t>procedures, or by a joint notice by the Division for an</w:t>
      </w:r>
      <w:r>
        <w:t xml:space="preserve"> </w:t>
      </w:r>
      <w:r w:rsidRPr="007E21A4">
        <w:t>individual permit in accordance with Rule .0503 of this Subchapter.</w:t>
      </w:r>
    </w:p>
    <w:p w14:paraId="595D55BD" w14:textId="77777777" w:rsidR="00E74168" w:rsidRPr="007E21A4" w:rsidRDefault="00E74168" w:rsidP="00B85BF3">
      <w:pPr>
        <w:pStyle w:val="Paragraph"/>
      </w:pPr>
      <w:r w:rsidRPr="007E21A4">
        <w:t>(e)  Any person who desires a public hearing on a general permit or an</w:t>
      </w:r>
      <w:r>
        <w:t xml:space="preserve"> </w:t>
      </w:r>
      <w:r w:rsidRPr="007E21A4">
        <w:t>individual permit application shall so request in writing to the to the Division at the address listed in Rule .1302 of this Section.</w:t>
      </w:r>
      <w:r>
        <w:t xml:space="preserve"> </w:t>
      </w:r>
      <w:r w:rsidRPr="007E21A4">
        <w:t>The request must be received by the Division within 30 calendar days following the Public Notice.</w:t>
      </w:r>
    </w:p>
    <w:p w14:paraId="6CAF23C0" w14:textId="77777777" w:rsidR="00E74168" w:rsidRPr="007E21A4" w:rsidRDefault="00E74168" w:rsidP="00B85BF3">
      <w:pPr>
        <w:pStyle w:val="Paragraph"/>
      </w:pPr>
      <w:r w:rsidRPr="007E21A4">
        <w:t>(f)  If the Director determines that there is significant public interest in holding a hearing, based upon such factors as the reasons why a hearing was requested, the nature of the project, and the proposed impacts to waters of the State, the Division shall notify the applicant in writing that there will be a hearing.</w:t>
      </w:r>
      <w:r>
        <w:t xml:space="preserve"> </w:t>
      </w:r>
      <w:r w:rsidRPr="007E21A4">
        <w:t>The Division shall also</w:t>
      </w:r>
      <w:r>
        <w:t xml:space="preserve"> </w:t>
      </w:r>
      <w:r w:rsidRPr="007E21A4">
        <w:t>provide notice of the hearing to all individuals on the mailing list</w:t>
      </w:r>
      <w:r>
        <w:t xml:space="preserve"> </w:t>
      </w:r>
      <w:r w:rsidRPr="007E21A4">
        <w:t>as described in Paragraph (g) of this Rule and shall post the notice on the Division's website. The notice shall be published at least 30 calendar days prior to the date of the hearing. The notice shall state the time, place, and format of the hearing. The notice can be combined with the notice required under Paragraph (c) of this Rule.</w:t>
      </w:r>
      <w:r>
        <w:t xml:space="preserve"> </w:t>
      </w:r>
      <w:r w:rsidRPr="007E21A4">
        <w:t>The hearing shall be held within 90 calendar days following date of notification to the applicant. The record for each hearing held under this Paragraph shall remain open for a period of 30 calendar</w:t>
      </w:r>
      <w:r>
        <w:t xml:space="preserve"> </w:t>
      </w:r>
      <w:r w:rsidRPr="007E21A4">
        <w:t>days after the public hearing to receive public comments.</w:t>
      </w:r>
    </w:p>
    <w:p w14:paraId="15FB72C4" w14:textId="77777777" w:rsidR="00E74168" w:rsidRPr="007E21A4" w:rsidRDefault="00E74168" w:rsidP="00B85BF3">
      <w:pPr>
        <w:pStyle w:val="Paragraph"/>
      </w:pPr>
      <w:r w:rsidRPr="007E21A4">
        <w:t xml:space="preserve">(g)  Any person may request that he or she be emailed copies of all public notices required by this Rule. The Division shall add the email address of any such person to an email </w:t>
      </w:r>
      <w:proofErr w:type="spellStart"/>
      <w:r w:rsidRPr="007E21A4">
        <w:t>listerv</w:t>
      </w:r>
      <w:proofErr w:type="spellEnd"/>
      <w:r>
        <w:t xml:space="preserve"> </w:t>
      </w:r>
      <w:r w:rsidRPr="007E21A4">
        <w:t>and follow procedures set forth in Rule .0503(g) of this Subchapter.</w:t>
      </w:r>
    </w:p>
    <w:p w14:paraId="6A6E7FF9" w14:textId="77777777" w:rsidR="00E74168" w:rsidRPr="007E21A4" w:rsidRDefault="00E74168" w:rsidP="00B85BF3">
      <w:pPr>
        <w:pStyle w:val="Paragraph"/>
      </w:pPr>
      <w:r w:rsidRPr="007E21A4">
        <w:t>(h)  Any public hearing held pursuant to</w:t>
      </w:r>
      <w:r>
        <w:t xml:space="preserve"> </w:t>
      </w:r>
      <w:r w:rsidRPr="007E21A4">
        <w:t>this Rule may be coordinated with other public hearings held by the Department</w:t>
      </w:r>
      <w:r>
        <w:t xml:space="preserve"> </w:t>
      </w:r>
      <w:r w:rsidRPr="007E21A4">
        <w:t>or the U.S. Army Corps of Engineers.</w:t>
      </w:r>
    </w:p>
    <w:p w14:paraId="2C306B32" w14:textId="77777777" w:rsidR="00E74168" w:rsidRPr="007E21A4" w:rsidRDefault="00E74168" w:rsidP="00B85BF3">
      <w:pPr>
        <w:pStyle w:val="Base"/>
      </w:pPr>
    </w:p>
    <w:p w14:paraId="588D1AAE" w14:textId="77777777" w:rsidR="00E74168" w:rsidRPr="007E21A4" w:rsidRDefault="00E74168" w:rsidP="00B85BF3">
      <w:pPr>
        <w:pStyle w:val="History"/>
      </w:pPr>
      <w:r w:rsidRPr="007E21A4">
        <w:t>History Note:</w:t>
      </w:r>
      <w:r w:rsidRPr="007E21A4">
        <w:tab/>
        <w:t>Authority G.S. 143-215.1(a)(6); 143-215.3(a)(1); 143-215.3(a)(1e); 143-215.3(c);</w:t>
      </w:r>
    </w:p>
    <w:p w14:paraId="384563EC" w14:textId="77777777" w:rsidR="00E74168" w:rsidRPr="007E21A4" w:rsidRDefault="00E74168" w:rsidP="00B85BF3">
      <w:pPr>
        <w:pStyle w:val="HistoryAfter"/>
      </w:pPr>
      <w:r w:rsidRPr="007E21A4">
        <w:t>Codifier determined that findings did not meet criteria for temporary rule on September 26, 2001 and October 12, 2001;</w:t>
      </w:r>
    </w:p>
    <w:p w14:paraId="59171EFD" w14:textId="77777777" w:rsidR="00E74168" w:rsidRPr="007E21A4" w:rsidRDefault="00E74168" w:rsidP="00B85BF3">
      <w:pPr>
        <w:pStyle w:val="HistoryAfter"/>
      </w:pPr>
      <w:r w:rsidRPr="007E21A4">
        <w:t>Temporary Adoption Eff. October 22, 2001;</w:t>
      </w:r>
    </w:p>
    <w:p w14:paraId="670CA9F9" w14:textId="77777777" w:rsidR="00E74168" w:rsidRPr="007E21A4" w:rsidRDefault="00E74168" w:rsidP="00B85BF3">
      <w:pPr>
        <w:pStyle w:val="HistoryAfter"/>
      </w:pPr>
      <w:r w:rsidRPr="007E21A4">
        <w:t>Eff. April 1, 2003</w:t>
      </w:r>
      <w:r>
        <w:t>;</w:t>
      </w:r>
    </w:p>
    <w:p w14:paraId="6BE19C08" w14:textId="77777777" w:rsidR="00E74168" w:rsidRPr="007E21A4" w:rsidRDefault="00E74168" w:rsidP="00B85BF3">
      <w:pPr>
        <w:pStyle w:val="HistoryAfter"/>
      </w:pPr>
      <w:r w:rsidRPr="007E21A4">
        <w:t xml:space="preserve">Readopted Eff. </w:t>
      </w:r>
      <w:r>
        <w:t>June</w:t>
      </w:r>
      <w:r w:rsidRPr="007E21A4">
        <w:t xml:space="preserve"> 1, 2019.</w:t>
      </w:r>
    </w:p>
    <w:p w14:paraId="492BD24C" w14:textId="77777777" w:rsidR="00E74168" w:rsidRPr="007E21A4" w:rsidRDefault="00E74168" w:rsidP="00B85BF3">
      <w:pPr>
        <w:pStyle w:val="Base"/>
      </w:pPr>
    </w:p>
    <w:p w14:paraId="312F7CF6" w14:textId="77777777" w:rsidR="00E74168" w:rsidRPr="00F01530" w:rsidRDefault="00E74168" w:rsidP="00B85BF3">
      <w:pPr>
        <w:pStyle w:val="Rule"/>
      </w:pPr>
      <w:r w:rsidRPr="00F01530">
        <w:t>15A NCAC 02H .1304</w:t>
      </w:r>
      <w:r w:rsidRPr="00F01530">
        <w:tab/>
        <w:t>DECISION ON APPLICATION FOR PERMITS OR CERTIFICATES OF COVERAGE</w:t>
      </w:r>
    </w:p>
    <w:p w14:paraId="05D9AA8F" w14:textId="77777777" w:rsidR="00E74168" w:rsidRPr="00F01530" w:rsidRDefault="00E74168" w:rsidP="00B85BF3">
      <w:pPr>
        <w:pStyle w:val="Paragraph"/>
      </w:pPr>
      <w:r w:rsidRPr="00F01530">
        <w:t>(a)  The Director shall issue the permit or Certificate of Coverage, deny the application, provide notice of hearing pursuant to Rule .1303 of this Section, or request additional information within 60 calendar days after receipt of the application.</w:t>
      </w:r>
      <w:r>
        <w:t xml:space="preserve"> </w:t>
      </w:r>
      <w:r w:rsidRPr="00F01530">
        <w:t xml:space="preserve">When the Director requests additional information, the 60-day review period restarts upon receipt of </w:t>
      </w:r>
      <w:proofErr w:type="gramStart"/>
      <w:r w:rsidRPr="00F01530">
        <w:t>all of</w:t>
      </w:r>
      <w:proofErr w:type="gramEnd"/>
      <w:r w:rsidRPr="00F01530">
        <w:t xml:space="preserve"> the additional information requested by the Director. Failure to issue the permit or Certificate of Coverage, deny the application, provide notice of hearing, or request additional information within 60 calendar days shall result in the waiver of the permit requirement by the Director, unless:</w:t>
      </w:r>
    </w:p>
    <w:p w14:paraId="0A70E47A" w14:textId="77777777" w:rsidR="00E74168" w:rsidRPr="00F01530" w:rsidRDefault="00E74168" w:rsidP="00B85BF3">
      <w:pPr>
        <w:pStyle w:val="SubParagraph"/>
        <w:tabs>
          <w:tab w:val="clear" w:pos="1800"/>
        </w:tabs>
      </w:pPr>
      <w:r w:rsidRPr="00F01530">
        <w:t>(1)</w:t>
      </w:r>
      <w:r w:rsidRPr="00F01530">
        <w:tab/>
        <w:t>The applicant agrees, in writing, to a longer period;</w:t>
      </w:r>
    </w:p>
    <w:p w14:paraId="27F9DC76" w14:textId="77777777" w:rsidR="00E74168" w:rsidRPr="00F01530" w:rsidRDefault="00E74168" w:rsidP="00B85BF3">
      <w:pPr>
        <w:pStyle w:val="SubParagraph"/>
        <w:tabs>
          <w:tab w:val="clear" w:pos="1800"/>
        </w:tabs>
      </w:pPr>
      <w:r w:rsidRPr="00F01530">
        <w:t>(2)</w:t>
      </w:r>
      <w:r w:rsidRPr="00F01530">
        <w:tab/>
        <w:t>The final decision is to be made pursuant to a public hearing;</w:t>
      </w:r>
    </w:p>
    <w:p w14:paraId="378B60ED" w14:textId="77777777" w:rsidR="00E74168" w:rsidRPr="00F01530" w:rsidRDefault="00E74168" w:rsidP="00B85BF3">
      <w:pPr>
        <w:pStyle w:val="SubParagraph"/>
        <w:tabs>
          <w:tab w:val="clear" w:pos="1800"/>
        </w:tabs>
      </w:pPr>
      <w:r w:rsidRPr="00F01530">
        <w:t>(3)</w:t>
      </w:r>
      <w:r>
        <w:tab/>
      </w:r>
      <w:r w:rsidRPr="00F01530">
        <w:t>The applicant refuses the staff access to its records or premises for the purpose of gathering information necessary to the Director's decision; or</w:t>
      </w:r>
    </w:p>
    <w:p w14:paraId="79123791" w14:textId="77777777" w:rsidR="00E74168" w:rsidRPr="00F01530" w:rsidRDefault="00E74168" w:rsidP="00B85BF3">
      <w:pPr>
        <w:pStyle w:val="SubParagraph"/>
        <w:tabs>
          <w:tab w:val="clear" w:pos="1800"/>
        </w:tabs>
      </w:pPr>
      <w:r w:rsidRPr="00F01530">
        <w:t>(4)</w:t>
      </w:r>
      <w:r>
        <w:tab/>
      </w:r>
      <w:r w:rsidRPr="00F01530">
        <w:t>Information necessary to the Director's decision</w:t>
      </w:r>
      <w:r>
        <w:t xml:space="preserve"> </w:t>
      </w:r>
      <w:r w:rsidRPr="00F01530">
        <w:t>is unavailable.</w:t>
      </w:r>
    </w:p>
    <w:p w14:paraId="4AEA9CDA" w14:textId="77777777" w:rsidR="00E74168" w:rsidRPr="00F01530" w:rsidRDefault="00E74168" w:rsidP="00B85BF3">
      <w:pPr>
        <w:pStyle w:val="Paragraph"/>
      </w:pPr>
      <w:r w:rsidRPr="00F01530">
        <w:t>(b)  The Director shall issue the permit or Certificate of Coverage,</w:t>
      </w:r>
      <w:r>
        <w:t xml:space="preserve"> </w:t>
      </w:r>
      <w:r w:rsidRPr="00F01530">
        <w:t>deny the</w:t>
      </w:r>
      <w:r>
        <w:t xml:space="preserve"> </w:t>
      </w:r>
      <w:r w:rsidRPr="00F01530">
        <w:t xml:space="preserve">application, or request additional information within 60 calendar days following the close of the record for the public hearing. Failure to </w:t>
      </w:r>
      <w:proofErr w:type="gramStart"/>
      <w:r w:rsidRPr="00F01530">
        <w:t>take action</w:t>
      </w:r>
      <w:proofErr w:type="gramEnd"/>
      <w:r w:rsidRPr="00F01530">
        <w:t xml:space="preserve"> within 60 calendar days shall result in the waiver of the permit requirement by the Director, unless Subparagraphs (a)(1), (3), or (4)</w:t>
      </w:r>
      <w:r>
        <w:t xml:space="preserve"> </w:t>
      </w:r>
      <w:r w:rsidRPr="00F01530">
        <w:t>of this Rule apply.</w:t>
      </w:r>
    </w:p>
    <w:p w14:paraId="259035AF" w14:textId="77777777" w:rsidR="00E74168" w:rsidRPr="00F01530" w:rsidRDefault="00E74168" w:rsidP="00B85BF3">
      <w:pPr>
        <w:pStyle w:val="Paragraph"/>
      </w:pPr>
      <w:r w:rsidRPr="00F01530">
        <w:t>(c)  Any permit or Certificate of Coverage issued pursuant to this Section may contain such conditions as the Director shall deem necessary to ensure compliance with this Section, including written post-discharge notification to the Division.</w:t>
      </w:r>
    </w:p>
    <w:p w14:paraId="28682FED" w14:textId="77777777" w:rsidR="00E74168" w:rsidRPr="00F01530" w:rsidRDefault="00E74168" w:rsidP="00B85BF3">
      <w:pPr>
        <w:pStyle w:val="Paragraph"/>
      </w:pPr>
      <w:r w:rsidRPr="00F01530">
        <w:t>(d)  Modification or Revocation of permit or Certificate of Coverage:</w:t>
      </w:r>
    </w:p>
    <w:p w14:paraId="40035729" w14:textId="77777777" w:rsidR="00E74168" w:rsidRPr="00F01530" w:rsidRDefault="00E74168" w:rsidP="00B85BF3">
      <w:pPr>
        <w:pStyle w:val="SubParagraph"/>
        <w:tabs>
          <w:tab w:val="clear" w:pos="1800"/>
        </w:tabs>
      </w:pPr>
      <w:r w:rsidRPr="00F01530">
        <w:t>(1)</w:t>
      </w:r>
      <w:r w:rsidRPr="00F01530">
        <w:tab/>
        <w:t>Any permit or Certificate of Coverage issued pursuant to this Section may be subject to revocation or modification by the Director for violation of conditions of the permit or Certificate of Coverage; and</w:t>
      </w:r>
    </w:p>
    <w:p w14:paraId="5B33A559" w14:textId="77777777" w:rsidR="00E74168" w:rsidRPr="00F01530" w:rsidRDefault="00E74168" w:rsidP="00B85BF3">
      <w:pPr>
        <w:pStyle w:val="SubParagraph"/>
        <w:tabs>
          <w:tab w:val="clear" w:pos="1800"/>
        </w:tabs>
      </w:pPr>
      <w:r w:rsidRPr="00F01530">
        <w:t>(2)</w:t>
      </w:r>
      <w:r w:rsidRPr="00F01530">
        <w:tab/>
        <w:t>Any permit or Certificate of Coverage issued pursuant to this Section may be subject to revocation or modification by the Director upon a determination that information contained in the application or presented in support thereof is incorrect or if the Director finds that the discharge has violated or may violate a downstream water quality standard.</w:t>
      </w:r>
    </w:p>
    <w:p w14:paraId="675B1EEC" w14:textId="77777777" w:rsidR="00E74168" w:rsidRPr="00F01530" w:rsidRDefault="00E74168" w:rsidP="00B85BF3">
      <w:pPr>
        <w:pStyle w:val="Paragraph"/>
      </w:pPr>
      <w:r w:rsidRPr="00F01530">
        <w:t xml:space="preserve">(e)  The Division shall notify the applicant of the final action to issue or deny the application. </w:t>
      </w:r>
      <w:proofErr w:type="gramStart"/>
      <w:r w:rsidRPr="00F01530">
        <w:t>In the event that</w:t>
      </w:r>
      <w:proofErr w:type="gramEnd"/>
      <w:r w:rsidRPr="00F01530">
        <w:t xml:space="preserve"> the Director denies the application, the Director shall specify the reasons for the denial.</w:t>
      </w:r>
      <w:r>
        <w:t xml:space="preserve"> </w:t>
      </w:r>
    </w:p>
    <w:p w14:paraId="2DBE2A8A" w14:textId="77777777" w:rsidR="00E74168" w:rsidRPr="00F01530" w:rsidRDefault="00E74168" w:rsidP="00B85BF3">
      <w:pPr>
        <w:pStyle w:val="Paragraph"/>
      </w:pPr>
      <w:r w:rsidRPr="00F01530">
        <w:t>(f)  Individual</w:t>
      </w:r>
      <w:r>
        <w:t xml:space="preserve"> </w:t>
      </w:r>
      <w:r w:rsidRPr="00F01530">
        <w:t>permits and Certificates of Coverage for</w:t>
      </w:r>
      <w:r>
        <w:t xml:space="preserve"> </w:t>
      </w:r>
      <w:r w:rsidRPr="00F01530">
        <w:t xml:space="preserve">general permits shall be issued for a period of five years, after which time the Permit shall be void, unless the discharge is </w:t>
      </w:r>
      <w:proofErr w:type="gramStart"/>
      <w:r w:rsidRPr="00F01530">
        <w:t>complete</w:t>
      </w:r>
      <w:proofErr w:type="gramEnd"/>
      <w:r w:rsidRPr="00F01530">
        <w:t xml:space="preserve"> or an extension is granted pursuant to Paragraph (g) of this Rule. The permit shall become enforceable when issued.</w:t>
      </w:r>
    </w:p>
    <w:p w14:paraId="7372ABB3" w14:textId="77777777" w:rsidR="00E74168" w:rsidRPr="00F01530" w:rsidRDefault="00E74168" w:rsidP="00B85BF3">
      <w:pPr>
        <w:pStyle w:val="Paragraph"/>
      </w:pPr>
      <w:r w:rsidRPr="00F01530">
        <w:t>(g)  Permit or Certificate of Coverage renewals shall require a new complete application.</w:t>
      </w:r>
      <w:r>
        <w:t xml:space="preserve"> </w:t>
      </w:r>
      <w:r w:rsidRPr="00F01530">
        <w:t>The applicant may request in writing that the Division grant an extension before the permit expires. An extension may be granted by the Division based on the new complete application for a time period of one additional year, provided that the construction has commenced or is under contract to commence before the permit expires.</w:t>
      </w:r>
    </w:p>
    <w:p w14:paraId="1131DB61" w14:textId="77777777" w:rsidR="00E74168" w:rsidRPr="00F01530" w:rsidRDefault="00E74168" w:rsidP="00B85BF3">
      <w:pPr>
        <w:pStyle w:val="Paragraph"/>
      </w:pPr>
      <w:r w:rsidRPr="00F01530">
        <w:t>(h)  The issuance or denial is a final agency decision that is subject to administrative review pursuant to G.S. 150B-23.</w:t>
      </w:r>
    </w:p>
    <w:p w14:paraId="40B9DAB3" w14:textId="77777777" w:rsidR="00E74168" w:rsidRPr="00F01530" w:rsidRDefault="00E74168" w:rsidP="00B85BF3">
      <w:pPr>
        <w:pStyle w:val="Base"/>
      </w:pPr>
    </w:p>
    <w:p w14:paraId="3507E34A" w14:textId="77777777" w:rsidR="00E74168" w:rsidRPr="00F01530" w:rsidRDefault="00E74168" w:rsidP="00B85BF3">
      <w:pPr>
        <w:pStyle w:val="History"/>
      </w:pPr>
      <w:r w:rsidRPr="00F01530">
        <w:t>History Note:</w:t>
      </w:r>
      <w:r w:rsidRPr="00F01530">
        <w:tab/>
        <w:t>Authority G.S. 143-215.1(a)(6); 143-215.1(b); 143-215.3(a)(1); 143-215.3(c);</w:t>
      </w:r>
    </w:p>
    <w:p w14:paraId="0AA754B2" w14:textId="77777777" w:rsidR="00E74168" w:rsidRPr="00F01530" w:rsidRDefault="00E74168" w:rsidP="00B85BF3">
      <w:pPr>
        <w:pStyle w:val="HistoryAfter"/>
      </w:pPr>
      <w:r w:rsidRPr="00F01530">
        <w:t>Codifier determined that findings did not meet criteria for temporary rule on September 26, 2001 and October 12, 2001;</w:t>
      </w:r>
    </w:p>
    <w:p w14:paraId="5068D6BA" w14:textId="77777777" w:rsidR="00E74168" w:rsidRPr="00F01530" w:rsidRDefault="00E74168" w:rsidP="00B85BF3">
      <w:pPr>
        <w:pStyle w:val="HistoryAfter"/>
      </w:pPr>
      <w:r w:rsidRPr="00F01530">
        <w:t>Temporary Adoption Eff. October 22, 2001;</w:t>
      </w:r>
    </w:p>
    <w:p w14:paraId="610281E6" w14:textId="77777777" w:rsidR="00E74168" w:rsidRPr="00F01530" w:rsidRDefault="00E74168" w:rsidP="00B85BF3">
      <w:pPr>
        <w:pStyle w:val="HistoryAfter"/>
      </w:pPr>
      <w:r w:rsidRPr="00F01530">
        <w:t>Eff. April 1, 2003</w:t>
      </w:r>
      <w:r>
        <w:t>;</w:t>
      </w:r>
    </w:p>
    <w:p w14:paraId="383E36B6" w14:textId="77777777" w:rsidR="00E74168" w:rsidRPr="00F01530" w:rsidRDefault="00E74168" w:rsidP="00B85BF3">
      <w:pPr>
        <w:pStyle w:val="HistoryAfter"/>
      </w:pPr>
      <w:r w:rsidRPr="00F01530">
        <w:t xml:space="preserve">Readopted Eff. </w:t>
      </w:r>
      <w:r>
        <w:t>June</w:t>
      </w:r>
      <w:r w:rsidRPr="00F01530">
        <w:t xml:space="preserve"> 1, 2019.</w:t>
      </w:r>
    </w:p>
    <w:p w14:paraId="45C5BC02" w14:textId="77777777" w:rsidR="00E74168" w:rsidRPr="00F01530" w:rsidRDefault="00E74168" w:rsidP="00B85BF3">
      <w:pPr>
        <w:pStyle w:val="Base"/>
      </w:pPr>
    </w:p>
    <w:p w14:paraId="4DCA750A" w14:textId="77777777" w:rsidR="00E74168" w:rsidRPr="009A4221" w:rsidRDefault="00E74168" w:rsidP="00B85BF3">
      <w:pPr>
        <w:pStyle w:val="Rule"/>
      </w:pPr>
      <w:r w:rsidRPr="009A4221">
        <w:t>15A NCAC 02H .1306</w:t>
      </w:r>
      <w:r w:rsidRPr="009A4221">
        <w:tab/>
        <w:t>SOIL SERIES</w:t>
      </w:r>
    </w:p>
    <w:p w14:paraId="6AF8D214" w14:textId="77777777" w:rsidR="00E74168" w:rsidRPr="009A4221" w:rsidRDefault="00E74168" w:rsidP="00B85BF3">
      <w:pPr>
        <w:pStyle w:val="Paragraph"/>
      </w:pPr>
      <w:r w:rsidRPr="009A4221">
        <w:t>For purposes of implementing the rules in this Section, the Natural Resources Conservation Service of the U.S. Department of Agriculture have categorized soil series that occur in North Carolina as follows:</w:t>
      </w:r>
    </w:p>
    <w:p w14:paraId="66A0341D" w14:textId="77777777" w:rsidR="00E74168" w:rsidRPr="009A4221" w:rsidRDefault="00E74168" w:rsidP="00B85BF3">
      <w:pPr>
        <w:pStyle w:val="Item"/>
        <w:tabs>
          <w:tab w:val="clear" w:pos="1800"/>
        </w:tabs>
      </w:pPr>
      <w:r w:rsidRPr="009A4221">
        <w:t>(1)</w:t>
      </w:r>
      <w:r w:rsidRPr="009A4221">
        <w:tab/>
        <w:t xml:space="preserve">Soil series in the Mountain Region shall include the following: </w:t>
      </w:r>
      <w:proofErr w:type="spellStart"/>
      <w:r w:rsidRPr="009A4221">
        <w:t>Alarka</w:t>
      </w:r>
      <w:proofErr w:type="spellEnd"/>
      <w:r w:rsidRPr="009A4221">
        <w:t xml:space="preserve">, </w:t>
      </w:r>
      <w:proofErr w:type="spellStart"/>
      <w:r w:rsidRPr="009A4221">
        <w:t>Anakeesta</w:t>
      </w:r>
      <w:proofErr w:type="spellEnd"/>
      <w:r w:rsidRPr="009A4221">
        <w:t xml:space="preserve">, </w:t>
      </w:r>
      <w:proofErr w:type="spellStart"/>
      <w:r w:rsidRPr="009A4221">
        <w:t>Arkaqua</w:t>
      </w:r>
      <w:proofErr w:type="spellEnd"/>
      <w:r w:rsidRPr="009A4221">
        <w:t xml:space="preserve">, Ashe, Balsam, Bandana, Biltmore, Braddock, </w:t>
      </w:r>
      <w:proofErr w:type="spellStart"/>
      <w:r w:rsidRPr="009A4221">
        <w:t>Bradson</w:t>
      </w:r>
      <w:proofErr w:type="spellEnd"/>
      <w:r w:rsidRPr="009A4221">
        <w:t xml:space="preserve">, Brasstown, Breakneck, Brevard, Brownwood, </w:t>
      </w:r>
      <w:proofErr w:type="spellStart"/>
      <w:r w:rsidRPr="009A4221">
        <w:t>Buladean</w:t>
      </w:r>
      <w:proofErr w:type="spellEnd"/>
      <w:r w:rsidRPr="009A4221">
        <w:t xml:space="preserve">, Burton, Cades, Calvin, Cashiers, Cataloochee, </w:t>
      </w:r>
      <w:proofErr w:type="spellStart"/>
      <w:r w:rsidRPr="009A4221">
        <w:t>Cataska</w:t>
      </w:r>
      <w:proofErr w:type="spellEnd"/>
      <w:r w:rsidRPr="009A4221">
        <w:t xml:space="preserve">, Chandler, Cheoah, Chester, Chestnut, </w:t>
      </w:r>
      <w:proofErr w:type="spellStart"/>
      <w:r w:rsidRPr="009A4221">
        <w:t>Chestoa</w:t>
      </w:r>
      <w:proofErr w:type="spellEnd"/>
      <w:r w:rsidRPr="009A4221">
        <w:t xml:space="preserve">, </w:t>
      </w:r>
      <w:proofErr w:type="spellStart"/>
      <w:r w:rsidRPr="009A4221">
        <w:t>Chiltoskie</w:t>
      </w:r>
      <w:proofErr w:type="spellEnd"/>
      <w:r w:rsidRPr="009A4221">
        <w:t xml:space="preserve">, Cleveland, </w:t>
      </w:r>
      <w:proofErr w:type="spellStart"/>
      <w:r w:rsidRPr="009A4221">
        <w:t>Cliffield</w:t>
      </w:r>
      <w:proofErr w:type="spellEnd"/>
      <w:r w:rsidRPr="009A4221">
        <w:t xml:space="preserve">, Clifford, Clifton, Clingman, Codorus, Colvard, Comus, </w:t>
      </w:r>
      <w:proofErr w:type="spellStart"/>
      <w:r w:rsidRPr="009A4221">
        <w:t>Cowee</w:t>
      </w:r>
      <w:proofErr w:type="spellEnd"/>
      <w:r w:rsidRPr="009A4221">
        <w:t xml:space="preserve">, </w:t>
      </w:r>
      <w:proofErr w:type="spellStart"/>
      <w:r w:rsidRPr="009A4221">
        <w:t>Craggey</w:t>
      </w:r>
      <w:proofErr w:type="spellEnd"/>
      <w:r w:rsidRPr="009A4221">
        <w:t xml:space="preserve">, </w:t>
      </w:r>
      <w:proofErr w:type="spellStart"/>
      <w:r w:rsidRPr="009A4221">
        <w:t>Crossnore</w:t>
      </w:r>
      <w:proofErr w:type="spellEnd"/>
      <w:r w:rsidRPr="009A4221">
        <w:t xml:space="preserve">, </w:t>
      </w:r>
      <w:proofErr w:type="spellStart"/>
      <w:r w:rsidRPr="009A4221">
        <w:t>Cruso</w:t>
      </w:r>
      <w:proofErr w:type="spellEnd"/>
      <w:r w:rsidRPr="009A4221">
        <w:t xml:space="preserve">, </w:t>
      </w:r>
      <w:proofErr w:type="spellStart"/>
      <w:r w:rsidRPr="009A4221">
        <w:t>Cullasaja</w:t>
      </w:r>
      <w:proofErr w:type="spellEnd"/>
      <w:r w:rsidRPr="009A4221">
        <w:t xml:space="preserve">, Cullowhee, Dellwood, Dillard, Dillsboro, </w:t>
      </w:r>
      <w:proofErr w:type="spellStart"/>
      <w:r w:rsidRPr="009A4221">
        <w:t>Ditney</w:t>
      </w:r>
      <w:proofErr w:type="spellEnd"/>
      <w:r w:rsidRPr="009A4221">
        <w:t xml:space="preserve">, </w:t>
      </w:r>
      <w:proofErr w:type="spellStart"/>
      <w:r w:rsidRPr="009A4221">
        <w:t>Edneytown</w:t>
      </w:r>
      <w:proofErr w:type="spellEnd"/>
      <w:r w:rsidRPr="009A4221">
        <w:t xml:space="preserve">, </w:t>
      </w:r>
      <w:proofErr w:type="spellStart"/>
      <w:r w:rsidRPr="009A4221">
        <w:t>Edneyville</w:t>
      </w:r>
      <w:proofErr w:type="spellEnd"/>
      <w:r w:rsidRPr="009A4221">
        <w:t xml:space="preserve">, Ela, Ellijay, </w:t>
      </w:r>
      <w:proofErr w:type="spellStart"/>
      <w:r w:rsidRPr="009A4221">
        <w:t>Elsinboro</w:t>
      </w:r>
      <w:proofErr w:type="spellEnd"/>
      <w:r w:rsidRPr="009A4221">
        <w:t xml:space="preserve">, </w:t>
      </w:r>
      <w:proofErr w:type="spellStart"/>
      <w:r w:rsidRPr="009A4221">
        <w:t>Evard</w:t>
      </w:r>
      <w:proofErr w:type="spellEnd"/>
      <w:r w:rsidRPr="009A4221">
        <w:t xml:space="preserve">, Fannin, </w:t>
      </w:r>
      <w:proofErr w:type="spellStart"/>
      <w:r w:rsidRPr="009A4221">
        <w:t>Farner</w:t>
      </w:r>
      <w:proofErr w:type="spellEnd"/>
      <w:r w:rsidRPr="009A4221">
        <w:t xml:space="preserve">, </w:t>
      </w:r>
      <w:proofErr w:type="spellStart"/>
      <w:r w:rsidRPr="009A4221">
        <w:t>Fontaflora</w:t>
      </w:r>
      <w:proofErr w:type="spellEnd"/>
      <w:r w:rsidRPr="009A4221">
        <w:t xml:space="preserve">, French, Greenlee, Guyot, </w:t>
      </w:r>
      <w:proofErr w:type="spellStart"/>
      <w:r w:rsidRPr="009A4221">
        <w:t>Harmiller</w:t>
      </w:r>
      <w:proofErr w:type="spellEnd"/>
      <w:r w:rsidRPr="009A4221">
        <w:t xml:space="preserve">, Hatboro, Hayesville, </w:t>
      </w:r>
      <w:proofErr w:type="spellStart"/>
      <w:r w:rsidRPr="009A4221">
        <w:t>Heintooga</w:t>
      </w:r>
      <w:proofErr w:type="spellEnd"/>
      <w:r w:rsidRPr="009A4221">
        <w:t xml:space="preserve">, Hemphill, Hiwassee, </w:t>
      </w:r>
      <w:proofErr w:type="spellStart"/>
      <w:r w:rsidRPr="009A4221">
        <w:t>Horsetrough</w:t>
      </w:r>
      <w:proofErr w:type="spellEnd"/>
      <w:r w:rsidRPr="009A4221">
        <w:t xml:space="preserve">, </w:t>
      </w:r>
      <w:proofErr w:type="spellStart"/>
      <w:r w:rsidRPr="009A4221">
        <w:t>Huntdale</w:t>
      </w:r>
      <w:proofErr w:type="spellEnd"/>
      <w:r w:rsidRPr="009A4221">
        <w:t xml:space="preserve">, </w:t>
      </w:r>
      <w:proofErr w:type="spellStart"/>
      <w:r w:rsidRPr="009A4221">
        <w:t>Iotla</w:t>
      </w:r>
      <w:proofErr w:type="spellEnd"/>
      <w:r w:rsidRPr="009A4221">
        <w:t xml:space="preserve">, Jeffrey, Junaluska, </w:t>
      </w:r>
      <w:proofErr w:type="spellStart"/>
      <w:r w:rsidRPr="009A4221">
        <w:t>Kanuga</w:t>
      </w:r>
      <w:proofErr w:type="spellEnd"/>
      <w:r w:rsidRPr="009A4221">
        <w:t xml:space="preserve">, Keener, </w:t>
      </w:r>
      <w:proofErr w:type="spellStart"/>
      <w:r w:rsidRPr="009A4221">
        <w:t>Kinkora</w:t>
      </w:r>
      <w:proofErr w:type="spellEnd"/>
      <w:r w:rsidRPr="009A4221">
        <w:t xml:space="preserve">, </w:t>
      </w:r>
      <w:proofErr w:type="spellStart"/>
      <w:r w:rsidRPr="009A4221">
        <w:t>Lauada</w:t>
      </w:r>
      <w:proofErr w:type="spellEnd"/>
      <w:r w:rsidRPr="009A4221">
        <w:t xml:space="preserve">, Leatherwood, </w:t>
      </w:r>
      <w:proofErr w:type="spellStart"/>
      <w:r w:rsidRPr="009A4221">
        <w:t>Longhope</w:t>
      </w:r>
      <w:proofErr w:type="spellEnd"/>
      <w:r w:rsidRPr="009A4221">
        <w:t xml:space="preserve">, </w:t>
      </w:r>
      <w:proofErr w:type="spellStart"/>
      <w:r w:rsidRPr="009A4221">
        <w:t>Lonon</w:t>
      </w:r>
      <w:proofErr w:type="spellEnd"/>
      <w:r w:rsidRPr="009A4221">
        <w:t xml:space="preserve">, </w:t>
      </w:r>
      <w:proofErr w:type="spellStart"/>
      <w:r w:rsidRPr="009A4221">
        <w:t>Lostcove</w:t>
      </w:r>
      <w:proofErr w:type="spellEnd"/>
      <w:r w:rsidRPr="009A4221">
        <w:t xml:space="preserve">, </w:t>
      </w:r>
      <w:proofErr w:type="spellStart"/>
      <w:r w:rsidRPr="009A4221">
        <w:t>Luftee</w:t>
      </w:r>
      <w:proofErr w:type="spellEnd"/>
      <w:r w:rsidRPr="009A4221">
        <w:t xml:space="preserve">, Mars Hill, </w:t>
      </w:r>
      <w:proofErr w:type="spellStart"/>
      <w:r w:rsidRPr="009A4221">
        <w:t>Maymead</w:t>
      </w:r>
      <w:proofErr w:type="spellEnd"/>
      <w:r w:rsidRPr="009A4221">
        <w:t xml:space="preserve">, Micaville, Nantahala, </w:t>
      </w:r>
      <w:proofErr w:type="spellStart"/>
      <w:r w:rsidRPr="009A4221">
        <w:t>Nikwasi</w:t>
      </w:r>
      <w:proofErr w:type="spellEnd"/>
      <w:r w:rsidRPr="009A4221">
        <w:t xml:space="preserve">, </w:t>
      </w:r>
      <w:proofErr w:type="spellStart"/>
      <w:r w:rsidRPr="009A4221">
        <w:t>Northcove</w:t>
      </w:r>
      <w:proofErr w:type="spellEnd"/>
      <w:r w:rsidRPr="009A4221">
        <w:t xml:space="preserve">, Nowhere, </w:t>
      </w:r>
      <w:proofErr w:type="spellStart"/>
      <w:r w:rsidRPr="009A4221">
        <w:t>Oconaluftee</w:t>
      </w:r>
      <w:proofErr w:type="spellEnd"/>
      <w:r w:rsidRPr="009A4221">
        <w:t xml:space="preserve">, Ostin, </w:t>
      </w:r>
      <w:proofErr w:type="spellStart"/>
      <w:r w:rsidRPr="009A4221">
        <w:t>Oteen</w:t>
      </w:r>
      <w:proofErr w:type="spellEnd"/>
      <w:r w:rsidRPr="009A4221">
        <w:t xml:space="preserve">, Peaks, </w:t>
      </w:r>
      <w:proofErr w:type="spellStart"/>
      <w:r w:rsidRPr="009A4221">
        <w:t>Pigeonroost</w:t>
      </w:r>
      <w:proofErr w:type="spellEnd"/>
      <w:r w:rsidRPr="009A4221">
        <w:t xml:space="preserve">, </w:t>
      </w:r>
      <w:proofErr w:type="spellStart"/>
      <w:r w:rsidRPr="009A4221">
        <w:t>Pineola</w:t>
      </w:r>
      <w:proofErr w:type="spellEnd"/>
      <w:r w:rsidRPr="009A4221">
        <w:t xml:space="preserve">, Pinnacle, </w:t>
      </w:r>
      <w:proofErr w:type="spellStart"/>
      <w:r w:rsidRPr="009A4221">
        <w:t>Plott</w:t>
      </w:r>
      <w:proofErr w:type="spellEnd"/>
      <w:r w:rsidRPr="009A4221">
        <w:t xml:space="preserve">, Porters, Pullback, Rabun, </w:t>
      </w:r>
      <w:proofErr w:type="spellStart"/>
      <w:r w:rsidRPr="009A4221">
        <w:t>Reddies</w:t>
      </w:r>
      <w:proofErr w:type="spellEnd"/>
      <w:r w:rsidRPr="009A4221">
        <w:t xml:space="preserve">, Rosman, Saluda, Santeetlah, </w:t>
      </w:r>
      <w:proofErr w:type="spellStart"/>
      <w:r w:rsidRPr="009A4221">
        <w:t>Saunook</w:t>
      </w:r>
      <w:proofErr w:type="spellEnd"/>
      <w:r w:rsidRPr="009A4221">
        <w:t xml:space="preserve">, </w:t>
      </w:r>
      <w:proofErr w:type="spellStart"/>
      <w:r w:rsidRPr="009A4221">
        <w:t>Sauratown</w:t>
      </w:r>
      <w:proofErr w:type="spellEnd"/>
      <w:r w:rsidRPr="009A4221">
        <w:t xml:space="preserve">, Shinbone, </w:t>
      </w:r>
      <w:proofErr w:type="spellStart"/>
      <w:r w:rsidRPr="009A4221">
        <w:t>Skyuka</w:t>
      </w:r>
      <w:proofErr w:type="spellEnd"/>
      <w:r w:rsidRPr="009A4221">
        <w:t xml:space="preserve">, </w:t>
      </w:r>
      <w:proofErr w:type="spellStart"/>
      <w:r w:rsidRPr="009A4221">
        <w:t>Smokemont</w:t>
      </w:r>
      <w:proofErr w:type="spellEnd"/>
      <w:r w:rsidRPr="009A4221">
        <w:t xml:space="preserve">, Snowbird, </w:t>
      </w:r>
      <w:proofErr w:type="spellStart"/>
      <w:r w:rsidRPr="009A4221">
        <w:t>Soco</w:t>
      </w:r>
      <w:proofErr w:type="spellEnd"/>
      <w:r w:rsidRPr="009A4221">
        <w:t xml:space="preserve">, Spivey, Statler, </w:t>
      </w:r>
      <w:proofErr w:type="spellStart"/>
      <w:r w:rsidRPr="009A4221">
        <w:t>Stecoah</w:t>
      </w:r>
      <w:proofErr w:type="spellEnd"/>
      <w:r w:rsidRPr="009A4221">
        <w:t xml:space="preserve">, </w:t>
      </w:r>
      <w:proofErr w:type="spellStart"/>
      <w:r w:rsidRPr="009A4221">
        <w:t>Suches</w:t>
      </w:r>
      <w:proofErr w:type="spellEnd"/>
      <w:r w:rsidRPr="009A4221">
        <w:t xml:space="preserve">, Swannanoa, </w:t>
      </w:r>
      <w:proofErr w:type="spellStart"/>
      <w:r w:rsidRPr="009A4221">
        <w:t>Sylco</w:t>
      </w:r>
      <w:proofErr w:type="spellEnd"/>
      <w:r w:rsidRPr="009A4221">
        <w:t xml:space="preserve">, Sylva, </w:t>
      </w:r>
      <w:proofErr w:type="spellStart"/>
      <w:r w:rsidRPr="009A4221">
        <w:t>Tanasee</w:t>
      </w:r>
      <w:proofErr w:type="spellEnd"/>
      <w:r w:rsidRPr="009A4221">
        <w:t xml:space="preserve">, Tate, Thunder, Thurmont, Toccoa, </w:t>
      </w:r>
      <w:proofErr w:type="spellStart"/>
      <w:r w:rsidRPr="009A4221">
        <w:t>Toecane</w:t>
      </w:r>
      <w:proofErr w:type="spellEnd"/>
      <w:r w:rsidRPr="009A4221">
        <w:t xml:space="preserve">, Toxaway, Transylvania, </w:t>
      </w:r>
      <w:proofErr w:type="spellStart"/>
      <w:r w:rsidRPr="009A4221">
        <w:t>Trimont</w:t>
      </w:r>
      <w:proofErr w:type="spellEnd"/>
      <w:r w:rsidRPr="009A4221">
        <w:t xml:space="preserve">, </w:t>
      </w:r>
      <w:proofErr w:type="spellStart"/>
      <w:r w:rsidRPr="009A4221">
        <w:t>Tsali</w:t>
      </w:r>
      <w:proofErr w:type="spellEnd"/>
      <w:r w:rsidRPr="009A4221">
        <w:t xml:space="preserve">, </w:t>
      </w:r>
      <w:proofErr w:type="spellStart"/>
      <w:r w:rsidRPr="009A4221">
        <w:t>Tuckasegee</w:t>
      </w:r>
      <w:proofErr w:type="spellEnd"/>
      <w:r w:rsidRPr="009A4221">
        <w:t xml:space="preserve">, </w:t>
      </w:r>
      <w:proofErr w:type="spellStart"/>
      <w:r w:rsidRPr="009A4221">
        <w:t>Tusquitee</w:t>
      </w:r>
      <w:proofErr w:type="spellEnd"/>
      <w:r w:rsidRPr="009A4221">
        <w:t xml:space="preserve">, Unaka, Unicoi, Unison, Walnut, Watauga, </w:t>
      </w:r>
      <w:proofErr w:type="spellStart"/>
      <w:r w:rsidRPr="009A4221">
        <w:t>Wayah</w:t>
      </w:r>
      <w:proofErr w:type="spellEnd"/>
      <w:r w:rsidRPr="009A4221">
        <w:t xml:space="preserve">, </w:t>
      </w:r>
      <w:proofErr w:type="spellStart"/>
      <w:r w:rsidRPr="009A4221">
        <w:t>Wesser</w:t>
      </w:r>
      <w:proofErr w:type="spellEnd"/>
      <w:r w:rsidRPr="009A4221">
        <w:t xml:space="preserve">, </w:t>
      </w:r>
      <w:proofErr w:type="spellStart"/>
      <w:r w:rsidRPr="009A4221">
        <w:t>Whiteoak</w:t>
      </w:r>
      <w:proofErr w:type="spellEnd"/>
      <w:r w:rsidRPr="009A4221">
        <w:t xml:space="preserve">, Whiteside, and </w:t>
      </w:r>
      <w:proofErr w:type="spellStart"/>
      <w:r w:rsidRPr="009A4221">
        <w:t>Zillicoa</w:t>
      </w:r>
      <w:proofErr w:type="spellEnd"/>
      <w:r w:rsidRPr="009A4221">
        <w:t>.</w:t>
      </w:r>
    </w:p>
    <w:p w14:paraId="2AFC1746" w14:textId="77777777" w:rsidR="00E74168" w:rsidRPr="009A4221" w:rsidRDefault="00E74168" w:rsidP="00B85BF3">
      <w:pPr>
        <w:pStyle w:val="Item"/>
        <w:tabs>
          <w:tab w:val="clear" w:pos="1800"/>
        </w:tabs>
      </w:pPr>
      <w:r w:rsidRPr="009A4221">
        <w:t>(2)</w:t>
      </w:r>
      <w:r w:rsidRPr="009A4221">
        <w:tab/>
        <w:t xml:space="preserve">Soil series in the Piedmont Region shall include the following: Alamance, Altavista, Appling, Appomattox, Armenia, Ashlar, Augusta, </w:t>
      </w:r>
      <w:proofErr w:type="spellStart"/>
      <w:r w:rsidRPr="009A4221">
        <w:t>Ayersville</w:t>
      </w:r>
      <w:proofErr w:type="spellEnd"/>
      <w:r w:rsidRPr="009A4221">
        <w:t xml:space="preserve">, Badin, Banister, </w:t>
      </w:r>
      <w:proofErr w:type="spellStart"/>
      <w:r w:rsidRPr="009A4221">
        <w:t>Bannertown</w:t>
      </w:r>
      <w:proofErr w:type="spellEnd"/>
      <w:r w:rsidRPr="009A4221">
        <w:t xml:space="preserve">, </w:t>
      </w:r>
      <w:proofErr w:type="spellStart"/>
      <w:r w:rsidRPr="009A4221">
        <w:t>Belews</w:t>
      </w:r>
      <w:proofErr w:type="spellEnd"/>
      <w:r w:rsidRPr="009A4221">
        <w:t xml:space="preserve"> Lake, Bentley, </w:t>
      </w:r>
      <w:proofErr w:type="spellStart"/>
      <w:r w:rsidRPr="009A4221">
        <w:t>Bethera</w:t>
      </w:r>
      <w:proofErr w:type="spellEnd"/>
      <w:r w:rsidRPr="009A4221">
        <w:t xml:space="preserve">, Bethlehem, Biscoe, </w:t>
      </w:r>
      <w:proofErr w:type="spellStart"/>
      <w:r w:rsidRPr="009A4221">
        <w:t>Brickhaven</w:t>
      </w:r>
      <w:proofErr w:type="spellEnd"/>
      <w:r w:rsidRPr="009A4221">
        <w:t xml:space="preserve">, Buncombe, </w:t>
      </w:r>
      <w:proofErr w:type="spellStart"/>
      <w:r w:rsidRPr="009A4221">
        <w:t>Callison</w:t>
      </w:r>
      <w:proofErr w:type="spellEnd"/>
      <w:r w:rsidRPr="009A4221">
        <w:t xml:space="preserve">, </w:t>
      </w:r>
      <w:proofErr w:type="spellStart"/>
      <w:r w:rsidRPr="009A4221">
        <w:t>Carbonton</w:t>
      </w:r>
      <w:proofErr w:type="spellEnd"/>
      <w:r w:rsidRPr="009A4221">
        <w:t xml:space="preserve">, </w:t>
      </w:r>
      <w:proofErr w:type="spellStart"/>
      <w:r w:rsidRPr="009A4221">
        <w:t>Cartecay</w:t>
      </w:r>
      <w:proofErr w:type="spellEnd"/>
      <w:r w:rsidRPr="009A4221">
        <w:t xml:space="preserve">, </w:t>
      </w:r>
      <w:proofErr w:type="spellStart"/>
      <w:r w:rsidRPr="009A4221">
        <w:t>Casville</w:t>
      </w:r>
      <w:proofErr w:type="spellEnd"/>
      <w:r w:rsidRPr="009A4221">
        <w:t xml:space="preserve">, Cecil, </w:t>
      </w:r>
      <w:proofErr w:type="spellStart"/>
      <w:r w:rsidRPr="009A4221">
        <w:t>Chewacla</w:t>
      </w:r>
      <w:proofErr w:type="spellEnd"/>
      <w:r w:rsidRPr="009A4221">
        <w:t xml:space="preserve">, Cid, </w:t>
      </w:r>
      <w:proofErr w:type="spellStart"/>
      <w:r w:rsidRPr="009A4221">
        <w:t>Claycreek</w:t>
      </w:r>
      <w:proofErr w:type="spellEnd"/>
      <w:r w:rsidRPr="009A4221">
        <w:t xml:space="preserve">, Cliffside, Clover, Colfax, Congaree, </w:t>
      </w:r>
      <w:proofErr w:type="spellStart"/>
      <w:r w:rsidRPr="009A4221">
        <w:t>Coronaca</w:t>
      </w:r>
      <w:proofErr w:type="spellEnd"/>
      <w:r w:rsidRPr="009A4221">
        <w:t xml:space="preserve">, Creedmoor, Cullen, Dan River, </w:t>
      </w:r>
      <w:proofErr w:type="spellStart"/>
      <w:r w:rsidRPr="009A4221">
        <w:t>Danripple</w:t>
      </w:r>
      <w:proofErr w:type="spellEnd"/>
      <w:r w:rsidRPr="009A4221">
        <w:t xml:space="preserve">, Davidson, Davie, Delila, Devotion, Dorian, Durham, Elbert, </w:t>
      </w:r>
      <w:proofErr w:type="spellStart"/>
      <w:r w:rsidRPr="009A4221">
        <w:t>Enon</w:t>
      </w:r>
      <w:proofErr w:type="spellEnd"/>
      <w:r w:rsidRPr="009A4221">
        <w:t xml:space="preserve">, </w:t>
      </w:r>
      <w:proofErr w:type="spellStart"/>
      <w:r w:rsidRPr="009A4221">
        <w:t>Enott</w:t>
      </w:r>
      <w:proofErr w:type="spellEnd"/>
      <w:r w:rsidRPr="009A4221">
        <w:t xml:space="preserve">, </w:t>
      </w:r>
      <w:proofErr w:type="spellStart"/>
      <w:r w:rsidRPr="009A4221">
        <w:t>Exway</w:t>
      </w:r>
      <w:proofErr w:type="spellEnd"/>
      <w:r w:rsidRPr="009A4221">
        <w:t xml:space="preserve">, Fairview, </w:t>
      </w:r>
      <w:proofErr w:type="spellStart"/>
      <w:r w:rsidRPr="009A4221">
        <w:t>Georgeville</w:t>
      </w:r>
      <w:proofErr w:type="spellEnd"/>
      <w:r w:rsidRPr="009A4221">
        <w:t xml:space="preserve">, Goldston, Granville, Green Level, Grover, Gwinnett, Halifax, </w:t>
      </w:r>
      <w:proofErr w:type="spellStart"/>
      <w:r w:rsidRPr="009A4221">
        <w:t>Hallison</w:t>
      </w:r>
      <w:proofErr w:type="spellEnd"/>
      <w:r w:rsidRPr="009A4221">
        <w:t xml:space="preserve">, Haw River, Helena, Herndon, </w:t>
      </w:r>
      <w:proofErr w:type="spellStart"/>
      <w:r w:rsidRPr="009A4221">
        <w:t>Hibriten</w:t>
      </w:r>
      <w:proofErr w:type="spellEnd"/>
      <w:r w:rsidRPr="009A4221">
        <w:t xml:space="preserve">, Hiwassee, </w:t>
      </w:r>
      <w:proofErr w:type="spellStart"/>
      <w:r w:rsidRPr="009A4221">
        <w:t>Hornsboro</w:t>
      </w:r>
      <w:proofErr w:type="spellEnd"/>
      <w:r w:rsidRPr="009A4221">
        <w:t xml:space="preserve">, </w:t>
      </w:r>
      <w:proofErr w:type="spellStart"/>
      <w:r w:rsidRPr="009A4221">
        <w:t>Hulett</w:t>
      </w:r>
      <w:proofErr w:type="spellEnd"/>
      <w:r w:rsidRPr="009A4221">
        <w:t xml:space="preserve">, Iredell, </w:t>
      </w:r>
      <w:proofErr w:type="spellStart"/>
      <w:r w:rsidRPr="009A4221">
        <w:t>Jackland</w:t>
      </w:r>
      <w:proofErr w:type="spellEnd"/>
      <w:r w:rsidRPr="009A4221">
        <w:t xml:space="preserve">, </w:t>
      </w:r>
      <w:proofErr w:type="spellStart"/>
      <w:r w:rsidRPr="009A4221">
        <w:t>Kinkora</w:t>
      </w:r>
      <w:proofErr w:type="spellEnd"/>
      <w:r w:rsidRPr="009A4221">
        <w:t xml:space="preserve">, Kirksey, </w:t>
      </w:r>
      <w:proofErr w:type="spellStart"/>
      <w:r w:rsidRPr="009A4221">
        <w:t>Lackstown</w:t>
      </w:r>
      <w:proofErr w:type="spellEnd"/>
      <w:r w:rsidRPr="009A4221">
        <w:t xml:space="preserve">, </w:t>
      </w:r>
      <w:proofErr w:type="spellStart"/>
      <w:r w:rsidRPr="009A4221">
        <w:t>Leaksville</w:t>
      </w:r>
      <w:proofErr w:type="spellEnd"/>
      <w:r w:rsidRPr="009A4221">
        <w:t xml:space="preserve">, Lignum, Lloyd, Louisa, Louisburg, Madison, </w:t>
      </w:r>
      <w:proofErr w:type="spellStart"/>
      <w:r w:rsidRPr="009A4221">
        <w:t>Mandale</w:t>
      </w:r>
      <w:proofErr w:type="spellEnd"/>
      <w:r w:rsidRPr="009A4221">
        <w:t xml:space="preserve">, Masada, Mattaponi, Mayodan, McQueen, </w:t>
      </w:r>
      <w:proofErr w:type="spellStart"/>
      <w:r w:rsidRPr="009A4221">
        <w:t>Meadowfield</w:t>
      </w:r>
      <w:proofErr w:type="spellEnd"/>
      <w:r w:rsidRPr="009A4221">
        <w:t xml:space="preserve">, Mecklenburg, Merry Oaks, </w:t>
      </w:r>
      <w:proofErr w:type="spellStart"/>
      <w:r w:rsidRPr="009A4221">
        <w:t>Misenheimer</w:t>
      </w:r>
      <w:proofErr w:type="spellEnd"/>
      <w:r w:rsidRPr="009A4221">
        <w:t xml:space="preserve">, Mocksville, Monacan, Moncure, </w:t>
      </w:r>
      <w:proofErr w:type="spellStart"/>
      <w:r w:rsidRPr="009A4221">
        <w:t>Montonia</w:t>
      </w:r>
      <w:proofErr w:type="spellEnd"/>
      <w:r w:rsidRPr="009A4221">
        <w:t xml:space="preserve">, </w:t>
      </w:r>
      <w:proofErr w:type="spellStart"/>
      <w:r w:rsidRPr="009A4221">
        <w:t>Mooshaunee</w:t>
      </w:r>
      <w:proofErr w:type="spellEnd"/>
      <w:r w:rsidRPr="009A4221">
        <w:t xml:space="preserve">, </w:t>
      </w:r>
      <w:proofErr w:type="spellStart"/>
      <w:r w:rsidRPr="009A4221">
        <w:t>Nanford</w:t>
      </w:r>
      <w:proofErr w:type="spellEnd"/>
      <w:r w:rsidRPr="009A4221">
        <w:t xml:space="preserve">, </w:t>
      </w:r>
      <w:proofErr w:type="spellStart"/>
      <w:r w:rsidRPr="009A4221">
        <w:t>Nason</w:t>
      </w:r>
      <w:proofErr w:type="spellEnd"/>
      <w:r w:rsidRPr="009A4221">
        <w:t xml:space="preserve">, Nathalie, Oak Level, Oakboro, Orange, Ostin, Pacolet, Pactolus, </w:t>
      </w:r>
      <w:proofErr w:type="spellStart"/>
      <w:r w:rsidRPr="009A4221">
        <w:t>Peakin</w:t>
      </w:r>
      <w:proofErr w:type="spellEnd"/>
      <w:r w:rsidRPr="009A4221">
        <w:t xml:space="preserve">, </w:t>
      </w:r>
      <w:proofErr w:type="spellStart"/>
      <w:r w:rsidRPr="009A4221">
        <w:t>Peawick</w:t>
      </w:r>
      <w:proofErr w:type="spellEnd"/>
      <w:r w:rsidRPr="009A4221">
        <w:t xml:space="preserve">, Penhook, Pfafftown, Picture, Pilot Mountain, Pinkston, </w:t>
      </w:r>
      <w:proofErr w:type="spellStart"/>
      <w:r w:rsidRPr="009A4221">
        <w:t>Pinoka</w:t>
      </w:r>
      <w:proofErr w:type="spellEnd"/>
      <w:r w:rsidRPr="009A4221">
        <w:t xml:space="preserve">, Pittsboro, Poindexter, </w:t>
      </w:r>
      <w:proofErr w:type="spellStart"/>
      <w:r w:rsidRPr="009A4221">
        <w:t>Polkton</w:t>
      </w:r>
      <w:proofErr w:type="spellEnd"/>
      <w:r w:rsidRPr="009A4221">
        <w:t xml:space="preserve">, Poplar Forest, </w:t>
      </w:r>
      <w:proofErr w:type="spellStart"/>
      <w:r w:rsidRPr="009A4221">
        <w:t>Rasalo</w:t>
      </w:r>
      <w:proofErr w:type="spellEnd"/>
      <w:r w:rsidRPr="009A4221">
        <w:t xml:space="preserve">, </w:t>
      </w:r>
      <w:proofErr w:type="spellStart"/>
      <w:r w:rsidRPr="009A4221">
        <w:t>Rhodhiss</w:t>
      </w:r>
      <w:proofErr w:type="spellEnd"/>
      <w:r w:rsidRPr="009A4221">
        <w:t xml:space="preserve">, </w:t>
      </w:r>
      <w:proofErr w:type="spellStart"/>
      <w:r w:rsidRPr="009A4221">
        <w:t>Rion</w:t>
      </w:r>
      <w:proofErr w:type="spellEnd"/>
      <w:r w:rsidRPr="009A4221">
        <w:t xml:space="preserve">, Riverview, Ronda, Rowan, Saw, </w:t>
      </w:r>
      <w:proofErr w:type="spellStart"/>
      <w:r w:rsidRPr="009A4221">
        <w:t>Secrest</w:t>
      </w:r>
      <w:proofErr w:type="spellEnd"/>
      <w:r w:rsidRPr="009A4221">
        <w:t xml:space="preserve">, </w:t>
      </w:r>
      <w:proofErr w:type="spellStart"/>
      <w:r w:rsidRPr="009A4221">
        <w:t>Sedgefield</w:t>
      </w:r>
      <w:proofErr w:type="spellEnd"/>
      <w:r w:rsidRPr="009A4221">
        <w:t xml:space="preserve">, Siloam, </w:t>
      </w:r>
      <w:proofErr w:type="spellStart"/>
      <w:r w:rsidRPr="009A4221">
        <w:t>Skyuka</w:t>
      </w:r>
      <w:proofErr w:type="spellEnd"/>
      <w:r w:rsidRPr="009A4221">
        <w:t xml:space="preserve">, Spartanburg, Spray, Spriggs, Starr, Stoneville, Stott Knob, </w:t>
      </w:r>
      <w:proofErr w:type="spellStart"/>
      <w:r w:rsidRPr="009A4221">
        <w:t>Tarrus</w:t>
      </w:r>
      <w:proofErr w:type="spellEnd"/>
      <w:r w:rsidRPr="009A4221">
        <w:t xml:space="preserve">, Tatum, Tillery, Toast, Toccoa, Tomlin, </w:t>
      </w:r>
      <w:proofErr w:type="spellStart"/>
      <w:r w:rsidRPr="009A4221">
        <w:t>Totier</w:t>
      </w:r>
      <w:proofErr w:type="spellEnd"/>
      <w:r w:rsidRPr="009A4221">
        <w:t xml:space="preserve">, </w:t>
      </w:r>
      <w:proofErr w:type="spellStart"/>
      <w:r w:rsidRPr="009A4221">
        <w:t>Turbeville</w:t>
      </w:r>
      <w:proofErr w:type="spellEnd"/>
      <w:r w:rsidRPr="009A4221">
        <w:t xml:space="preserve">, </w:t>
      </w:r>
      <w:proofErr w:type="spellStart"/>
      <w:r w:rsidRPr="009A4221">
        <w:t>Tussahaw</w:t>
      </w:r>
      <w:proofErr w:type="spellEnd"/>
      <w:r w:rsidRPr="009A4221">
        <w:t xml:space="preserve">, </w:t>
      </w:r>
      <w:proofErr w:type="spellStart"/>
      <w:r w:rsidRPr="009A4221">
        <w:t>Uwharrie</w:t>
      </w:r>
      <w:proofErr w:type="spellEnd"/>
      <w:r w:rsidRPr="009A4221">
        <w:t xml:space="preserve">, Vance, Wadesboro, Wake, Warne, </w:t>
      </w:r>
      <w:proofErr w:type="spellStart"/>
      <w:r w:rsidRPr="009A4221">
        <w:t>Wate</w:t>
      </w:r>
      <w:proofErr w:type="spellEnd"/>
      <w:r w:rsidRPr="009A4221">
        <w:t xml:space="preserve">, Wateree, </w:t>
      </w:r>
      <w:proofErr w:type="spellStart"/>
      <w:r w:rsidRPr="009A4221">
        <w:t>Wedowee</w:t>
      </w:r>
      <w:proofErr w:type="spellEnd"/>
      <w:r w:rsidRPr="009A4221">
        <w:t xml:space="preserve">, </w:t>
      </w:r>
      <w:proofErr w:type="spellStart"/>
      <w:r w:rsidRPr="009A4221">
        <w:t>Wehadkee</w:t>
      </w:r>
      <w:proofErr w:type="spellEnd"/>
      <w:r w:rsidRPr="009A4221">
        <w:t xml:space="preserve">, Westfield, White Store, Wickham, Wilkes, Winnsboro, </w:t>
      </w:r>
      <w:proofErr w:type="spellStart"/>
      <w:r w:rsidRPr="009A4221">
        <w:t>Woolwine</w:t>
      </w:r>
      <w:proofErr w:type="spellEnd"/>
      <w:r w:rsidRPr="009A4221">
        <w:t xml:space="preserve">, Worsham, </w:t>
      </w:r>
      <w:proofErr w:type="spellStart"/>
      <w:r w:rsidRPr="009A4221">
        <w:t>Wynott</w:t>
      </w:r>
      <w:proofErr w:type="spellEnd"/>
      <w:r w:rsidRPr="009A4221">
        <w:t>, Yadkin, and Zion.</w:t>
      </w:r>
    </w:p>
    <w:p w14:paraId="2415B0FF" w14:textId="77777777" w:rsidR="00E74168" w:rsidRPr="009A4221" w:rsidRDefault="00E74168" w:rsidP="00B85BF3">
      <w:pPr>
        <w:pStyle w:val="Item"/>
        <w:tabs>
          <w:tab w:val="clear" w:pos="1800"/>
        </w:tabs>
      </w:pPr>
      <w:r w:rsidRPr="009A4221">
        <w:t>(3)</w:t>
      </w:r>
      <w:r w:rsidRPr="009A4221">
        <w:tab/>
        <w:t xml:space="preserve">Soil series in the Coastal Region shall include the following: </w:t>
      </w:r>
      <w:proofErr w:type="spellStart"/>
      <w:r w:rsidRPr="009A4221">
        <w:t>Acredale</w:t>
      </w:r>
      <w:proofErr w:type="spellEnd"/>
      <w:r w:rsidRPr="009A4221">
        <w:t xml:space="preserve">, Ailey, </w:t>
      </w:r>
      <w:proofErr w:type="spellStart"/>
      <w:r w:rsidRPr="009A4221">
        <w:t>Alaga</w:t>
      </w:r>
      <w:proofErr w:type="spellEnd"/>
      <w:r w:rsidRPr="009A4221">
        <w:t xml:space="preserve">, </w:t>
      </w:r>
      <w:proofErr w:type="spellStart"/>
      <w:r w:rsidRPr="009A4221">
        <w:t>Alpin</w:t>
      </w:r>
      <w:proofErr w:type="spellEnd"/>
      <w:r w:rsidRPr="009A4221">
        <w:t xml:space="preserve">, Arapahoe, Argent, Augusta, Autryville, Aycock, </w:t>
      </w:r>
      <w:proofErr w:type="spellStart"/>
      <w:r w:rsidRPr="009A4221">
        <w:t>Backbay</w:t>
      </w:r>
      <w:proofErr w:type="spellEnd"/>
      <w:r w:rsidRPr="009A4221">
        <w:t xml:space="preserve">, </w:t>
      </w:r>
      <w:proofErr w:type="spellStart"/>
      <w:r w:rsidRPr="009A4221">
        <w:t>Ballahack</w:t>
      </w:r>
      <w:proofErr w:type="spellEnd"/>
      <w:r w:rsidRPr="009A4221">
        <w:t xml:space="preserve">, Barclay, Bayboro, </w:t>
      </w:r>
      <w:proofErr w:type="spellStart"/>
      <w:r w:rsidRPr="009A4221">
        <w:t>Baymeade</w:t>
      </w:r>
      <w:proofErr w:type="spellEnd"/>
      <w:r w:rsidRPr="009A4221">
        <w:t xml:space="preserve">, Belhaven, Bertie, </w:t>
      </w:r>
      <w:proofErr w:type="spellStart"/>
      <w:r w:rsidRPr="009A4221">
        <w:t>Bethera</w:t>
      </w:r>
      <w:proofErr w:type="spellEnd"/>
      <w:r w:rsidRPr="009A4221">
        <w:t xml:space="preserve">, Bibb, Bladen, Blaney, Blanton, </w:t>
      </w:r>
      <w:proofErr w:type="spellStart"/>
      <w:r w:rsidRPr="009A4221">
        <w:t>Bohicket</w:t>
      </w:r>
      <w:proofErr w:type="spellEnd"/>
      <w:r w:rsidRPr="009A4221">
        <w:t xml:space="preserve">, </w:t>
      </w:r>
      <w:proofErr w:type="spellStart"/>
      <w:r w:rsidRPr="009A4221">
        <w:t>Bojac</w:t>
      </w:r>
      <w:proofErr w:type="spellEnd"/>
      <w:r w:rsidRPr="009A4221">
        <w:t xml:space="preserve">, Bolling, Bonneau, Bragg, Brookman, Butters, </w:t>
      </w:r>
      <w:proofErr w:type="spellStart"/>
      <w:r w:rsidRPr="009A4221">
        <w:t>Byars</w:t>
      </w:r>
      <w:proofErr w:type="spellEnd"/>
      <w:r w:rsidRPr="009A4221">
        <w:t xml:space="preserve">, </w:t>
      </w:r>
      <w:proofErr w:type="spellStart"/>
      <w:r w:rsidRPr="009A4221">
        <w:t>Cainhoy</w:t>
      </w:r>
      <w:proofErr w:type="spellEnd"/>
      <w:r w:rsidRPr="009A4221">
        <w:t xml:space="preserve">, Candor, Cape Fear, Cape Lookout, Caroline, Carteret, Centenary, </w:t>
      </w:r>
      <w:proofErr w:type="spellStart"/>
      <w:r w:rsidRPr="009A4221">
        <w:t>Chapanoke</w:t>
      </w:r>
      <w:proofErr w:type="spellEnd"/>
      <w:r w:rsidRPr="009A4221">
        <w:t xml:space="preserve">, Charleston, Chastain, </w:t>
      </w:r>
      <w:proofErr w:type="spellStart"/>
      <w:r w:rsidRPr="009A4221">
        <w:t>Chenneby</w:t>
      </w:r>
      <w:proofErr w:type="spellEnd"/>
      <w:r w:rsidRPr="009A4221">
        <w:t xml:space="preserve">, Chesapeake, Chipley, Chowan, </w:t>
      </w:r>
      <w:proofErr w:type="spellStart"/>
      <w:r w:rsidRPr="009A4221">
        <w:t>Conaby</w:t>
      </w:r>
      <w:proofErr w:type="spellEnd"/>
      <w:r w:rsidRPr="009A4221">
        <w:t xml:space="preserve">, </w:t>
      </w:r>
      <w:proofErr w:type="spellStart"/>
      <w:r w:rsidRPr="009A4221">
        <w:t>Conetoe</w:t>
      </w:r>
      <w:proofErr w:type="spellEnd"/>
      <w:r w:rsidRPr="009A4221">
        <w:t xml:space="preserve">, Corolla, </w:t>
      </w:r>
      <w:proofErr w:type="spellStart"/>
      <w:r w:rsidRPr="009A4221">
        <w:t>Cowarts</w:t>
      </w:r>
      <w:proofErr w:type="spellEnd"/>
      <w:r w:rsidRPr="009A4221">
        <w:t xml:space="preserve">, </w:t>
      </w:r>
      <w:proofErr w:type="spellStart"/>
      <w:r w:rsidRPr="009A4221">
        <w:t>Coxville</w:t>
      </w:r>
      <w:proofErr w:type="spellEnd"/>
      <w:r w:rsidRPr="009A4221">
        <w:t xml:space="preserve">, Craven, Croatan, Currituck, Dare, </w:t>
      </w:r>
      <w:proofErr w:type="spellStart"/>
      <w:r w:rsidRPr="009A4221">
        <w:t>Deloss</w:t>
      </w:r>
      <w:proofErr w:type="spellEnd"/>
      <w:r w:rsidRPr="009A4221">
        <w:t xml:space="preserve">, </w:t>
      </w:r>
      <w:proofErr w:type="spellStart"/>
      <w:r w:rsidRPr="009A4221">
        <w:t>Delway</w:t>
      </w:r>
      <w:proofErr w:type="spellEnd"/>
      <w:r w:rsidRPr="009A4221">
        <w:t xml:space="preserve">, </w:t>
      </w:r>
      <w:proofErr w:type="spellStart"/>
      <w:r w:rsidRPr="009A4221">
        <w:t>Dogue</w:t>
      </w:r>
      <w:proofErr w:type="spellEnd"/>
      <w:r w:rsidRPr="009A4221">
        <w:t xml:space="preserve">, </w:t>
      </w:r>
      <w:proofErr w:type="spellStart"/>
      <w:r w:rsidRPr="009A4221">
        <w:t>Dorovan</w:t>
      </w:r>
      <w:proofErr w:type="spellEnd"/>
      <w:r w:rsidRPr="009A4221">
        <w:t xml:space="preserve">, Dothan, </w:t>
      </w:r>
      <w:proofErr w:type="spellStart"/>
      <w:r w:rsidRPr="009A4221">
        <w:t>Dragston</w:t>
      </w:r>
      <w:proofErr w:type="spellEnd"/>
      <w:r w:rsidRPr="009A4221">
        <w:t xml:space="preserve">, </w:t>
      </w:r>
      <w:proofErr w:type="spellStart"/>
      <w:r w:rsidRPr="009A4221">
        <w:t>Duckston</w:t>
      </w:r>
      <w:proofErr w:type="spellEnd"/>
      <w:r w:rsidRPr="009A4221">
        <w:t xml:space="preserve">, Dunbar, Duplin, </w:t>
      </w:r>
      <w:proofErr w:type="spellStart"/>
      <w:r w:rsidRPr="009A4221">
        <w:t>Echaw</w:t>
      </w:r>
      <w:proofErr w:type="spellEnd"/>
      <w:r w:rsidRPr="009A4221">
        <w:t xml:space="preserve">, Emporia, Engelhard, Exum, </w:t>
      </w:r>
      <w:proofErr w:type="spellStart"/>
      <w:r w:rsidRPr="009A4221">
        <w:t>Faceville</w:t>
      </w:r>
      <w:proofErr w:type="spellEnd"/>
      <w:r w:rsidRPr="009A4221">
        <w:t xml:space="preserve">, Foreston, Fork, Fortescue, </w:t>
      </w:r>
      <w:proofErr w:type="spellStart"/>
      <w:r w:rsidRPr="009A4221">
        <w:t>Fripp</w:t>
      </w:r>
      <w:proofErr w:type="spellEnd"/>
      <w:r w:rsidRPr="009A4221">
        <w:t xml:space="preserve">, Fuquay, Gertie, Gilead, Goldsboro, Grantham, Grifton, </w:t>
      </w:r>
      <w:proofErr w:type="spellStart"/>
      <w:r w:rsidRPr="009A4221">
        <w:t>Gritney</w:t>
      </w:r>
      <w:proofErr w:type="spellEnd"/>
      <w:r w:rsidRPr="009A4221">
        <w:t xml:space="preserve">, </w:t>
      </w:r>
      <w:proofErr w:type="spellStart"/>
      <w:r w:rsidRPr="009A4221">
        <w:t>Gullrock</w:t>
      </w:r>
      <w:proofErr w:type="spellEnd"/>
      <w:r w:rsidRPr="009A4221">
        <w:t xml:space="preserve">, </w:t>
      </w:r>
      <w:proofErr w:type="spellStart"/>
      <w:r w:rsidRPr="009A4221">
        <w:t>Hobonny</w:t>
      </w:r>
      <w:proofErr w:type="spellEnd"/>
      <w:r w:rsidRPr="009A4221">
        <w:t xml:space="preserve">, </w:t>
      </w:r>
      <w:proofErr w:type="spellStart"/>
      <w:r w:rsidRPr="009A4221">
        <w:t>Hobucken</w:t>
      </w:r>
      <w:proofErr w:type="spellEnd"/>
      <w:r w:rsidRPr="009A4221">
        <w:t xml:space="preserve">, Hyde, </w:t>
      </w:r>
      <w:proofErr w:type="spellStart"/>
      <w:r w:rsidRPr="009A4221">
        <w:t>Hydeland</w:t>
      </w:r>
      <w:proofErr w:type="spellEnd"/>
      <w:r w:rsidRPr="009A4221">
        <w:t xml:space="preserve">, Icaria, </w:t>
      </w:r>
      <w:proofErr w:type="spellStart"/>
      <w:r w:rsidRPr="009A4221">
        <w:t>Invershiel</w:t>
      </w:r>
      <w:proofErr w:type="spellEnd"/>
      <w:r w:rsidRPr="009A4221">
        <w:t xml:space="preserve">, Johns, Johnston, Kalmia, Kenansville, Kinston, </w:t>
      </w:r>
      <w:proofErr w:type="spellStart"/>
      <w:r w:rsidRPr="009A4221">
        <w:t>Kureb</w:t>
      </w:r>
      <w:proofErr w:type="spellEnd"/>
      <w:r w:rsidRPr="009A4221">
        <w:t xml:space="preserve">, Lakeland, Leaf, Lenoir, Leon, Liddell, Lillington, </w:t>
      </w:r>
      <w:proofErr w:type="spellStart"/>
      <w:r w:rsidRPr="009A4221">
        <w:t>Longshoal</w:t>
      </w:r>
      <w:proofErr w:type="spellEnd"/>
      <w:r w:rsidRPr="009A4221">
        <w:t xml:space="preserve">, Lucy, Lumbee, Lynchburg, Lynn Haven, Mandarin, Mantachie, Marlboro, </w:t>
      </w:r>
      <w:proofErr w:type="spellStart"/>
      <w:r w:rsidRPr="009A4221">
        <w:t>Marvyn</w:t>
      </w:r>
      <w:proofErr w:type="spellEnd"/>
      <w:r w:rsidRPr="009A4221">
        <w:t xml:space="preserve">, Masontown, Maxton, Mayodan, McColl, </w:t>
      </w:r>
      <w:proofErr w:type="spellStart"/>
      <w:r w:rsidRPr="009A4221">
        <w:t>Meggett</w:t>
      </w:r>
      <w:proofErr w:type="spellEnd"/>
      <w:r w:rsidRPr="009A4221">
        <w:t xml:space="preserve">, </w:t>
      </w:r>
      <w:proofErr w:type="spellStart"/>
      <w:r w:rsidRPr="009A4221">
        <w:t>Mooshaunee</w:t>
      </w:r>
      <w:proofErr w:type="spellEnd"/>
      <w:r w:rsidRPr="009A4221">
        <w:t xml:space="preserve">, </w:t>
      </w:r>
      <w:proofErr w:type="spellStart"/>
      <w:r w:rsidRPr="009A4221">
        <w:t>Muckalee</w:t>
      </w:r>
      <w:proofErr w:type="spellEnd"/>
      <w:r w:rsidRPr="009A4221">
        <w:t xml:space="preserve">, </w:t>
      </w:r>
      <w:proofErr w:type="spellStart"/>
      <w:r w:rsidRPr="009A4221">
        <w:t>Munden</w:t>
      </w:r>
      <w:proofErr w:type="spellEnd"/>
      <w:r w:rsidRPr="009A4221">
        <w:t xml:space="preserve">, </w:t>
      </w:r>
      <w:proofErr w:type="spellStart"/>
      <w:r w:rsidRPr="009A4221">
        <w:t>Murville</w:t>
      </w:r>
      <w:proofErr w:type="spellEnd"/>
      <w:r w:rsidRPr="009A4221">
        <w:t xml:space="preserve">, Myatt, Nahunta, </w:t>
      </w:r>
      <w:proofErr w:type="spellStart"/>
      <w:r w:rsidRPr="009A4221">
        <w:t>Nakina</w:t>
      </w:r>
      <w:proofErr w:type="spellEnd"/>
      <w:r w:rsidRPr="009A4221">
        <w:t xml:space="preserve">, </w:t>
      </w:r>
      <w:proofErr w:type="spellStart"/>
      <w:r w:rsidRPr="009A4221">
        <w:t>Nankin</w:t>
      </w:r>
      <w:proofErr w:type="spellEnd"/>
      <w:r w:rsidRPr="009A4221">
        <w:t xml:space="preserve">, </w:t>
      </w:r>
      <w:proofErr w:type="spellStart"/>
      <w:r w:rsidRPr="009A4221">
        <w:t>Nawney</w:t>
      </w:r>
      <w:proofErr w:type="spellEnd"/>
      <w:r w:rsidRPr="009A4221">
        <w:t xml:space="preserve">, </w:t>
      </w:r>
      <w:proofErr w:type="spellStart"/>
      <w:r w:rsidRPr="009A4221">
        <w:t>Neeses</w:t>
      </w:r>
      <w:proofErr w:type="spellEnd"/>
      <w:r w:rsidRPr="009A4221">
        <w:t xml:space="preserve">, </w:t>
      </w:r>
      <w:proofErr w:type="spellStart"/>
      <w:r w:rsidRPr="009A4221">
        <w:t>Newhan</w:t>
      </w:r>
      <w:proofErr w:type="spellEnd"/>
      <w:r w:rsidRPr="009A4221">
        <w:t xml:space="preserve">, </w:t>
      </w:r>
      <w:proofErr w:type="spellStart"/>
      <w:r w:rsidRPr="009A4221">
        <w:t>Newholland</w:t>
      </w:r>
      <w:proofErr w:type="spellEnd"/>
      <w:r w:rsidRPr="009A4221">
        <w:t xml:space="preserve">, Nimmo, </w:t>
      </w:r>
      <w:proofErr w:type="spellStart"/>
      <w:r w:rsidRPr="009A4221">
        <w:t>Nixonton</w:t>
      </w:r>
      <w:proofErr w:type="spellEnd"/>
      <w:r w:rsidRPr="009A4221">
        <w:t xml:space="preserve">, </w:t>
      </w:r>
      <w:proofErr w:type="spellStart"/>
      <w:r w:rsidRPr="009A4221">
        <w:t>Noboco</w:t>
      </w:r>
      <w:proofErr w:type="spellEnd"/>
      <w:r w:rsidRPr="009A4221">
        <w:t xml:space="preserve">, Norfolk, Ocilla, Onslow, Orangeburg, Osier, Ousley, Pactolus, Pamlico, Pantego, Pasquotank, </w:t>
      </w:r>
      <w:proofErr w:type="spellStart"/>
      <w:r w:rsidRPr="009A4221">
        <w:t>Paxville</w:t>
      </w:r>
      <w:proofErr w:type="spellEnd"/>
      <w:r w:rsidRPr="009A4221">
        <w:t xml:space="preserve">, </w:t>
      </w:r>
      <w:proofErr w:type="spellStart"/>
      <w:r w:rsidRPr="009A4221">
        <w:t>Peakin</w:t>
      </w:r>
      <w:proofErr w:type="spellEnd"/>
      <w:r w:rsidRPr="009A4221">
        <w:t xml:space="preserve">, Pelion, Pender, Perquimans, Pettigrew, Plummer, </w:t>
      </w:r>
      <w:proofErr w:type="spellStart"/>
      <w:r w:rsidRPr="009A4221">
        <w:t>Pocalla</w:t>
      </w:r>
      <w:proofErr w:type="spellEnd"/>
      <w:r w:rsidRPr="009A4221">
        <w:t xml:space="preserve">, </w:t>
      </w:r>
      <w:proofErr w:type="spellStart"/>
      <w:r w:rsidRPr="009A4221">
        <w:t>Polawana</w:t>
      </w:r>
      <w:proofErr w:type="spellEnd"/>
      <w:r w:rsidRPr="009A4221">
        <w:t xml:space="preserve">, </w:t>
      </w:r>
      <w:proofErr w:type="spellStart"/>
      <w:r w:rsidRPr="009A4221">
        <w:t>Ponzer</w:t>
      </w:r>
      <w:proofErr w:type="spellEnd"/>
      <w:r w:rsidRPr="009A4221">
        <w:t xml:space="preserve">, Portsmouth, </w:t>
      </w:r>
      <w:proofErr w:type="spellStart"/>
      <w:r w:rsidRPr="009A4221">
        <w:t>Pungo</w:t>
      </w:r>
      <w:proofErr w:type="spellEnd"/>
      <w:r w:rsidRPr="009A4221">
        <w:t xml:space="preserve">, Rains, Rimini, Roanoke, Roper, Rumford, </w:t>
      </w:r>
      <w:proofErr w:type="spellStart"/>
      <w:r w:rsidRPr="009A4221">
        <w:t>Rutlege</w:t>
      </w:r>
      <w:proofErr w:type="spellEnd"/>
      <w:r w:rsidRPr="009A4221">
        <w:t xml:space="preserve">, Scuppernong, Seabrook, Seagate, </w:t>
      </w:r>
      <w:proofErr w:type="spellStart"/>
      <w:r w:rsidRPr="009A4221">
        <w:t>Shellbluff</w:t>
      </w:r>
      <w:proofErr w:type="spellEnd"/>
      <w:r w:rsidRPr="009A4221">
        <w:t xml:space="preserve">, Stallings, State, Stockade, Suffolk, Tarboro, </w:t>
      </w:r>
      <w:proofErr w:type="spellStart"/>
      <w:r w:rsidRPr="009A4221">
        <w:t>Tetotum</w:t>
      </w:r>
      <w:proofErr w:type="spellEnd"/>
      <w:r w:rsidRPr="009A4221">
        <w:t xml:space="preserve">, </w:t>
      </w:r>
      <w:proofErr w:type="spellStart"/>
      <w:r w:rsidRPr="009A4221">
        <w:t>Thursa</w:t>
      </w:r>
      <w:proofErr w:type="spellEnd"/>
      <w:r w:rsidRPr="009A4221">
        <w:t xml:space="preserve">, </w:t>
      </w:r>
      <w:proofErr w:type="spellStart"/>
      <w:r w:rsidRPr="009A4221">
        <w:t>Toisnot</w:t>
      </w:r>
      <w:proofErr w:type="spellEnd"/>
      <w:r w:rsidRPr="009A4221">
        <w:t xml:space="preserve">, Tomahawk, </w:t>
      </w:r>
      <w:proofErr w:type="spellStart"/>
      <w:r w:rsidRPr="009A4221">
        <w:t>Tomotley</w:t>
      </w:r>
      <w:proofErr w:type="spellEnd"/>
      <w:r w:rsidRPr="009A4221">
        <w:t xml:space="preserve">, </w:t>
      </w:r>
      <w:proofErr w:type="spellStart"/>
      <w:r w:rsidRPr="009A4221">
        <w:t>Torhunta</w:t>
      </w:r>
      <w:proofErr w:type="spellEnd"/>
      <w:r w:rsidRPr="009A4221">
        <w:t xml:space="preserve">, Troup, Uchee, Valhalla, Varina, Vaucluse, Wagram, </w:t>
      </w:r>
      <w:proofErr w:type="spellStart"/>
      <w:r w:rsidRPr="009A4221">
        <w:t>Wahee</w:t>
      </w:r>
      <w:proofErr w:type="spellEnd"/>
      <w:r w:rsidRPr="009A4221">
        <w:t xml:space="preserve">, Wakulla, Wando, </w:t>
      </w:r>
      <w:proofErr w:type="spellStart"/>
      <w:r w:rsidRPr="009A4221">
        <w:t>Wasda</w:t>
      </w:r>
      <w:proofErr w:type="spellEnd"/>
      <w:r w:rsidRPr="009A4221">
        <w:t xml:space="preserve">, </w:t>
      </w:r>
      <w:proofErr w:type="spellStart"/>
      <w:r w:rsidRPr="009A4221">
        <w:t>Weeksville</w:t>
      </w:r>
      <w:proofErr w:type="spellEnd"/>
      <w:r w:rsidRPr="009A4221">
        <w:t xml:space="preserve">, </w:t>
      </w:r>
      <w:proofErr w:type="spellStart"/>
      <w:r w:rsidRPr="009A4221">
        <w:t>Wilbanks,Winton</w:t>
      </w:r>
      <w:proofErr w:type="spellEnd"/>
      <w:r w:rsidRPr="009A4221">
        <w:t xml:space="preserve">, </w:t>
      </w:r>
      <w:proofErr w:type="spellStart"/>
      <w:r w:rsidRPr="009A4221">
        <w:t>Woodington</w:t>
      </w:r>
      <w:proofErr w:type="spellEnd"/>
      <w:r w:rsidRPr="009A4221">
        <w:t xml:space="preserve">, </w:t>
      </w:r>
      <w:proofErr w:type="spellStart"/>
      <w:r w:rsidRPr="009A4221">
        <w:t>Wrightsboro</w:t>
      </w:r>
      <w:proofErr w:type="spellEnd"/>
      <w:r w:rsidRPr="009A4221">
        <w:t xml:space="preserve">, </w:t>
      </w:r>
      <w:proofErr w:type="spellStart"/>
      <w:r w:rsidRPr="009A4221">
        <w:t>Wysocking</w:t>
      </w:r>
      <w:proofErr w:type="spellEnd"/>
      <w:r w:rsidRPr="009A4221">
        <w:t xml:space="preserve">, Yaupon, </w:t>
      </w:r>
      <w:proofErr w:type="spellStart"/>
      <w:r w:rsidRPr="009A4221">
        <w:t>Yeopim</w:t>
      </w:r>
      <w:proofErr w:type="spellEnd"/>
      <w:r w:rsidRPr="009A4221">
        <w:t xml:space="preserve">, and </w:t>
      </w:r>
      <w:proofErr w:type="spellStart"/>
      <w:r w:rsidRPr="009A4221">
        <w:t>Yonges</w:t>
      </w:r>
      <w:proofErr w:type="spellEnd"/>
      <w:r w:rsidRPr="009A4221">
        <w:t>.</w:t>
      </w:r>
    </w:p>
    <w:p w14:paraId="6F33F4EF" w14:textId="77777777" w:rsidR="00E74168" w:rsidRPr="009A4221" w:rsidRDefault="00E74168" w:rsidP="00B85BF3">
      <w:pPr>
        <w:pStyle w:val="Base"/>
      </w:pPr>
    </w:p>
    <w:p w14:paraId="37486DE9" w14:textId="77777777" w:rsidR="00E74168" w:rsidRPr="009A4221" w:rsidRDefault="00E74168" w:rsidP="00B85BF3">
      <w:pPr>
        <w:pStyle w:val="History"/>
      </w:pPr>
      <w:r w:rsidRPr="009A4221">
        <w:t>History Note:</w:t>
      </w:r>
      <w:r w:rsidRPr="009A4221">
        <w:tab/>
        <w:t xml:space="preserve">Authority G.S. 143-215.1(a)(6); 143-215.3(a)(1); 143-215.3(c); S.L. 2014-120, </w:t>
      </w:r>
      <w:r>
        <w:t>s.</w:t>
      </w:r>
      <w:r w:rsidRPr="009A4221">
        <w:t xml:space="preserve"> 54; S.L. 2015-286, </w:t>
      </w:r>
      <w:r>
        <w:t>s.</w:t>
      </w:r>
      <w:r w:rsidRPr="009A4221">
        <w:t xml:space="preserve"> 4.18;</w:t>
      </w:r>
    </w:p>
    <w:p w14:paraId="70AD4B80" w14:textId="77777777" w:rsidR="00E74168" w:rsidRPr="009A4221" w:rsidRDefault="00E74168" w:rsidP="00B85BF3">
      <w:pPr>
        <w:pStyle w:val="HistoryAfter"/>
      </w:pPr>
      <w:r>
        <w:t xml:space="preserve">Readopted Eff. </w:t>
      </w:r>
      <w:r w:rsidRPr="00BF5886">
        <w:t>Pending Delayed Effective Date</w:t>
      </w:r>
      <w:r>
        <w:t>.</w:t>
      </w:r>
    </w:p>
    <w:p w14:paraId="43364EC2" w14:textId="77777777" w:rsidR="00E74168" w:rsidRDefault="00E74168" w:rsidP="00B85BF3"/>
    <w:p w14:paraId="157839A0" w14:textId="77777777" w:rsidR="00E74168" w:rsidRPr="009A6124" w:rsidRDefault="00E74168" w:rsidP="00B85BF3">
      <w:pPr>
        <w:pStyle w:val="Rule"/>
      </w:pPr>
      <w:r w:rsidRPr="009A6124">
        <w:t>15A NCAC 02L .0401</w:t>
      </w:r>
      <w:r w:rsidRPr="009A6124">
        <w:tab/>
        <w:t>Purpose</w:t>
      </w:r>
    </w:p>
    <w:p w14:paraId="40477E1A" w14:textId="77777777" w:rsidR="00E74168" w:rsidRPr="009A6124" w:rsidRDefault="00E74168" w:rsidP="00B85BF3">
      <w:pPr>
        <w:pStyle w:val="Paragraph"/>
      </w:pPr>
      <w:r w:rsidRPr="009A6124">
        <w:t xml:space="preserve">(a)  The purpose of this Section is to establish procedures for risk-based assessment and corrective action </w:t>
      </w:r>
      <w:proofErr w:type="gramStart"/>
      <w:r w:rsidRPr="009A6124">
        <w:t>sufficient</w:t>
      </w:r>
      <w:proofErr w:type="gramEnd"/>
      <w:r w:rsidRPr="009A6124">
        <w:t xml:space="preserve"> to:</w:t>
      </w:r>
    </w:p>
    <w:p w14:paraId="11BD7028" w14:textId="77777777" w:rsidR="00E74168" w:rsidRPr="009A6124" w:rsidRDefault="00E74168" w:rsidP="00B85BF3">
      <w:pPr>
        <w:pStyle w:val="SubParagraph"/>
        <w:tabs>
          <w:tab w:val="clear" w:pos="1800"/>
        </w:tabs>
      </w:pPr>
      <w:r w:rsidRPr="009A6124">
        <w:t>(1)</w:t>
      </w:r>
      <w:r w:rsidRPr="009A6124">
        <w:tab/>
        <w:t>protect human health and the environment;</w:t>
      </w:r>
    </w:p>
    <w:p w14:paraId="2B8477AA" w14:textId="77777777" w:rsidR="00E74168" w:rsidRPr="009A6124" w:rsidRDefault="00E74168" w:rsidP="00B85BF3">
      <w:pPr>
        <w:pStyle w:val="SubParagraph"/>
        <w:tabs>
          <w:tab w:val="clear" w:pos="1800"/>
        </w:tabs>
      </w:pPr>
      <w:r w:rsidRPr="009A6124">
        <w:t>(2)</w:t>
      </w:r>
      <w:r w:rsidRPr="009A6124">
        <w:tab/>
        <w:t>abate and control contamination of the waters of the State as deemed necessary to protect human health and the environment;</w:t>
      </w:r>
    </w:p>
    <w:p w14:paraId="13EF7307" w14:textId="77777777" w:rsidR="00E74168" w:rsidRPr="009A6124" w:rsidRDefault="00E74168" w:rsidP="00B85BF3">
      <w:pPr>
        <w:pStyle w:val="SubParagraph"/>
        <w:tabs>
          <w:tab w:val="clear" w:pos="1800"/>
        </w:tabs>
      </w:pPr>
      <w:r w:rsidRPr="009A6124">
        <w:t>(3)</w:t>
      </w:r>
      <w:r w:rsidRPr="009A6124">
        <w:tab/>
        <w:t>permit management of the State's groundwaters to protect their designated current usage and potential future uses;</w:t>
      </w:r>
    </w:p>
    <w:p w14:paraId="641C84D8" w14:textId="77777777" w:rsidR="00E74168" w:rsidRPr="009A6124" w:rsidRDefault="00E74168" w:rsidP="00B85BF3">
      <w:pPr>
        <w:pStyle w:val="SubParagraph"/>
        <w:tabs>
          <w:tab w:val="clear" w:pos="1800"/>
        </w:tabs>
      </w:pPr>
      <w:r w:rsidRPr="009A6124">
        <w:t>(4)</w:t>
      </w:r>
      <w:r w:rsidRPr="009A6124">
        <w:tab/>
        <w:t>provide for anticipated future uses of the State's groundwater;</w:t>
      </w:r>
    </w:p>
    <w:p w14:paraId="3521403D" w14:textId="77777777" w:rsidR="00E74168" w:rsidRPr="009A6124" w:rsidRDefault="00E74168" w:rsidP="00B85BF3">
      <w:pPr>
        <w:pStyle w:val="SubParagraph"/>
        <w:tabs>
          <w:tab w:val="clear" w:pos="1800"/>
        </w:tabs>
      </w:pPr>
      <w:r w:rsidRPr="009A6124">
        <w:t>(5)</w:t>
      </w:r>
      <w:r w:rsidRPr="009A6124">
        <w:tab/>
        <w:t>recognize the diversity of contaminants, the State's geology and the characteristics of each individual site; and</w:t>
      </w:r>
    </w:p>
    <w:p w14:paraId="57AA41F8" w14:textId="77777777" w:rsidR="00E74168" w:rsidRPr="009A6124" w:rsidRDefault="00E74168" w:rsidP="00B85BF3">
      <w:pPr>
        <w:pStyle w:val="SubParagraph"/>
        <w:tabs>
          <w:tab w:val="clear" w:pos="1800"/>
        </w:tabs>
      </w:pPr>
      <w:r w:rsidRPr="009A6124">
        <w:t>(6)</w:t>
      </w:r>
      <w:r w:rsidRPr="009A6124">
        <w:tab/>
        <w:t>accomplish these goals in a cost-efficient manner to assure the best use of the limited resources available to address groundwater pollution within the State.</w:t>
      </w:r>
    </w:p>
    <w:p w14:paraId="39B1B0D1" w14:textId="77777777" w:rsidR="00E74168" w:rsidRPr="009A6124" w:rsidRDefault="00E74168" w:rsidP="00B85BF3">
      <w:pPr>
        <w:pStyle w:val="Paragraph"/>
      </w:pPr>
      <w:r w:rsidRPr="009A6124">
        <w:t>(b)  Section .0100 of this Subchapter shall apply to this Section unless specifically excluded.</w:t>
      </w:r>
    </w:p>
    <w:p w14:paraId="70D92714" w14:textId="77777777" w:rsidR="00E74168" w:rsidRPr="009A6124" w:rsidRDefault="00E74168" w:rsidP="00B85BF3">
      <w:pPr>
        <w:pStyle w:val="Base"/>
      </w:pPr>
    </w:p>
    <w:p w14:paraId="55BD0C59" w14:textId="77777777" w:rsidR="00E74168" w:rsidRPr="009A6124" w:rsidRDefault="00E74168" w:rsidP="00B85BF3">
      <w:pPr>
        <w:pStyle w:val="History"/>
      </w:pPr>
      <w:r w:rsidRPr="009A6124">
        <w:t>History Note:</w:t>
      </w:r>
      <w:r w:rsidRPr="009A6124">
        <w:tab/>
        <w:t xml:space="preserve">Authority G.S. 143-215.2; 143-215.3(a)(1); 143-215.94A; 143-215.94E; 143-215.94T; 143-215.94V; 143B-282; 1995 (Reg. Sess. 1996) c. </w:t>
      </w:r>
      <w:proofErr w:type="gramStart"/>
      <w:r w:rsidRPr="009A6124">
        <w:t>648,s.</w:t>
      </w:r>
      <w:proofErr w:type="gramEnd"/>
      <w:r w:rsidRPr="009A6124">
        <w:t xml:space="preserve"> 1;</w:t>
      </w:r>
    </w:p>
    <w:p w14:paraId="508F8354" w14:textId="77777777" w:rsidR="00E74168" w:rsidRPr="009A6124" w:rsidRDefault="00E74168" w:rsidP="00B85BF3">
      <w:pPr>
        <w:pStyle w:val="HistoryAfter"/>
      </w:pPr>
      <w:r w:rsidRPr="009A6124">
        <w:t>Recodified from 15A NCAC 02L .0115(a);</w:t>
      </w:r>
    </w:p>
    <w:p w14:paraId="2CAE14EB" w14:textId="77777777" w:rsidR="00E74168" w:rsidRPr="009A6124" w:rsidRDefault="00E74168" w:rsidP="00B85BF3">
      <w:pPr>
        <w:pStyle w:val="HistoryAfter"/>
      </w:pPr>
      <w:r w:rsidRPr="009A6124">
        <w:t>Amended Eff. December 1, 2005;</w:t>
      </w:r>
    </w:p>
    <w:p w14:paraId="2D654853" w14:textId="77777777" w:rsidR="00E74168" w:rsidRPr="009A6124" w:rsidRDefault="00E74168" w:rsidP="00B85BF3">
      <w:pPr>
        <w:pStyle w:val="HistoryAfter"/>
      </w:pPr>
      <w:r w:rsidRPr="009A6124">
        <w:t>Readopted Eff. June 1, 2019.</w:t>
      </w:r>
    </w:p>
    <w:p w14:paraId="21946089" w14:textId="77777777" w:rsidR="00E74168" w:rsidRPr="009A6124" w:rsidRDefault="00E74168" w:rsidP="00B85BF3">
      <w:pPr>
        <w:pStyle w:val="Base"/>
      </w:pPr>
    </w:p>
    <w:p w14:paraId="54482D14" w14:textId="77777777" w:rsidR="00E74168" w:rsidRPr="00794B27" w:rsidRDefault="00E74168" w:rsidP="00B85BF3">
      <w:pPr>
        <w:pStyle w:val="Rule"/>
      </w:pPr>
      <w:r w:rsidRPr="00794B27">
        <w:t>15A NCAC 02L .0402</w:t>
      </w:r>
      <w:r w:rsidRPr="00794B27">
        <w:tab/>
        <w:t>Definitions</w:t>
      </w:r>
    </w:p>
    <w:p w14:paraId="6FF632C7" w14:textId="77777777" w:rsidR="00E74168" w:rsidRPr="00794B27" w:rsidRDefault="00E74168" w:rsidP="00B85BF3">
      <w:pPr>
        <w:pStyle w:val="Paragraph"/>
      </w:pPr>
      <w:r w:rsidRPr="00794B27">
        <w:t>The definitions as set out in Rule .0102 of this Subchapter shall apply to this Section.</w:t>
      </w:r>
    </w:p>
    <w:p w14:paraId="5306E651" w14:textId="77777777" w:rsidR="00E74168" w:rsidRPr="00794B27" w:rsidRDefault="00E74168" w:rsidP="00B85BF3">
      <w:pPr>
        <w:pStyle w:val="Base"/>
      </w:pPr>
    </w:p>
    <w:p w14:paraId="4ABE8C2A" w14:textId="77777777" w:rsidR="00E74168" w:rsidRPr="00794B27" w:rsidRDefault="00E74168" w:rsidP="00B85BF3">
      <w:pPr>
        <w:pStyle w:val="History"/>
      </w:pPr>
      <w:r w:rsidRPr="00794B27">
        <w:t>History Note:</w:t>
      </w:r>
      <w:r w:rsidRPr="00794B27">
        <w:tab/>
        <w:t xml:space="preserve">Authority G.S. 143-215.2; 143-215.3(a)(1); 143-215.94A; 143-215.94E; 143-215.94T; 143-215.94V; 143B-282; 1995 (Reg. Sess. 1996) c. </w:t>
      </w:r>
      <w:proofErr w:type="gramStart"/>
      <w:r w:rsidRPr="00794B27">
        <w:t>648,s.</w:t>
      </w:r>
      <w:proofErr w:type="gramEnd"/>
      <w:r w:rsidRPr="00794B27">
        <w:t xml:space="preserve"> 1;</w:t>
      </w:r>
    </w:p>
    <w:p w14:paraId="0B13FFD4" w14:textId="77777777" w:rsidR="00E74168" w:rsidRPr="00794B27" w:rsidRDefault="00E74168" w:rsidP="00B85BF3">
      <w:pPr>
        <w:pStyle w:val="HistoryAfter"/>
      </w:pPr>
      <w:r w:rsidRPr="00794B27">
        <w:t>Eff. December 1, 2005;</w:t>
      </w:r>
    </w:p>
    <w:p w14:paraId="194A0FF5" w14:textId="77777777" w:rsidR="00E74168" w:rsidRPr="00794B27" w:rsidRDefault="00E74168" w:rsidP="00B85BF3">
      <w:pPr>
        <w:pStyle w:val="HistoryAfter"/>
      </w:pPr>
      <w:r w:rsidRPr="00794B27">
        <w:t>Readopted Eff. June 1, 2019.</w:t>
      </w:r>
    </w:p>
    <w:p w14:paraId="4952D65C" w14:textId="77777777" w:rsidR="00E74168" w:rsidRPr="00794B27" w:rsidRDefault="00E74168" w:rsidP="00B85BF3">
      <w:pPr>
        <w:pStyle w:val="Base"/>
      </w:pPr>
    </w:p>
    <w:p w14:paraId="09F675A5" w14:textId="77777777" w:rsidR="00E74168" w:rsidRPr="00D65C0E" w:rsidRDefault="00E74168" w:rsidP="00B85BF3">
      <w:pPr>
        <w:pStyle w:val="Rule"/>
      </w:pPr>
      <w:r w:rsidRPr="00D65C0E">
        <w:t>15A NCAC 02L .0403</w:t>
      </w:r>
      <w:r w:rsidRPr="00D65C0E">
        <w:tab/>
        <w:t>Rule application</w:t>
      </w:r>
    </w:p>
    <w:p w14:paraId="4F0BF5D6" w14:textId="77777777" w:rsidR="00E74168" w:rsidRPr="00D65C0E" w:rsidRDefault="00E74168" w:rsidP="00B85BF3">
      <w:pPr>
        <w:pStyle w:val="Paragraph"/>
      </w:pPr>
      <w:r w:rsidRPr="00D65C0E">
        <w:t>This Section shall apply to any discharge or release from a "commercial underground storage tank" or a "noncommercial underground storage tank," as those terms are defined in G.S. 143-215.94A, that is reported on or after January 2, 1998. The requirements of this Section shall apply to the owner and operator of the underground storage tank from which the discharge or release occurred, a landowner seeking reimbursement from the Commercial Leaking Underground Storage Tank Fund or the Noncommercial Leaking Underground Storage Tank Fund under G.S. 143-215.94E, and any other person responsible for the assessment or cleanup of a discharge or release from an underground storage tank, including any person who has conducted or controlled an activity that results in the discharge or release of petroleum or petroleum products as defined in G.S. 143-215.94A(10) to the groundwaters of the State or in proximity thereto; these persons shall be collectively referred to for purposes of this Section as the "responsible party." This Section shall be applied in a manner consistent with the rules found in 15A NCAC 02N in order to assure that the State's requirements regarding assessment and cleanup from underground storage tanks are no less stringent than Federal requirements.</w:t>
      </w:r>
    </w:p>
    <w:p w14:paraId="18E2E3BE" w14:textId="77777777" w:rsidR="00E74168" w:rsidRPr="00D65C0E" w:rsidRDefault="00E74168" w:rsidP="00B85BF3">
      <w:pPr>
        <w:pStyle w:val="Base"/>
      </w:pPr>
    </w:p>
    <w:p w14:paraId="5347B10F" w14:textId="77777777" w:rsidR="00E74168" w:rsidRPr="00D65C0E" w:rsidRDefault="00E74168" w:rsidP="00B85BF3">
      <w:pPr>
        <w:pStyle w:val="History"/>
      </w:pPr>
      <w:r w:rsidRPr="00D65C0E">
        <w:t>History Note:</w:t>
      </w:r>
      <w:r w:rsidRPr="00D65C0E">
        <w:tab/>
        <w:t xml:space="preserve">Authority G.S. 143-215.2; 143-215.3(a)(1); 143-215.94A; 143-215.94E; 143-215.94T; 143-215.94V; 143B-282; 1995 (Reg. Sess. 1996) c. </w:t>
      </w:r>
      <w:proofErr w:type="gramStart"/>
      <w:r w:rsidRPr="00D65C0E">
        <w:t>648,s.</w:t>
      </w:r>
      <w:proofErr w:type="gramEnd"/>
      <w:r w:rsidRPr="00D65C0E">
        <w:t xml:space="preserve"> 1;</w:t>
      </w:r>
    </w:p>
    <w:p w14:paraId="00607FC5" w14:textId="77777777" w:rsidR="00E74168" w:rsidRPr="00D65C0E" w:rsidRDefault="00E74168" w:rsidP="00B85BF3">
      <w:pPr>
        <w:pStyle w:val="HistoryAfter"/>
      </w:pPr>
      <w:r w:rsidRPr="00D65C0E">
        <w:t>Recodified from 15A NCAC 02L .0115(b);</w:t>
      </w:r>
    </w:p>
    <w:p w14:paraId="11124A96" w14:textId="77777777" w:rsidR="00E74168" w:rsidRPr="00D65C0E" w:rsidRDefault="00E74168" w:rsidP="00B85BF3">
      <w:pPr>
        <w:pStyle w:val="HistoryAfter"/>
      </w:pPr>
      <w:r w:rsidRPr="00D65C0E">
        <w:t>Amended Eff. December 1, 2005;</w:t>
      </w:r>
    </w:p>
    <w:p w14:paraId="05C421CE" w14:textId="77777777" w:rsidR="00E74168" w:rsidRPr="00D65C0E" w:rsidRDefault="00E74168" w:rsidP="00B85BF3">
      <w:pPr>
        <w:pStyle w:val="HistoryAfter"/>
      </w:pPr>
      <w:r w:rsidRPr="00D65C0E">
        <w:t>Readopted Eff. June 1, 2019.</w:t>
      </w:r>
    </w:p>
    <w:p w14:paraId="50519E5A" w14:textId="77777777" w:rsidR="00E74168" w:rsidRPr="00D65C0E" w:rsidRDefault="00E74168" w:rsidP="00B85BF3">
      <w:pPr>
        <w:pStyle w:val="Base"/>
      </w:pPr>
    </w:p>
    <w:p w14:paraId="6634CFC5" w14:textId="77777777" w:rsidR="00E74168" w:rsidRPr="007D4EEB" w:rsidRDefault="00E74168" w:rsidP="00B85BF3">
      <w:pPr>
        <w:pStyle w:val="Rule"/>
      </w:pPr>
      <w:r w:rsidRPr="007D4EEB">
        <w:t>15A NCAC 02L .0404</w:t>
      </w:r>
      <w:r w:rsidRPr="007D4EEB">
        <w:tab/>
        <w:t>REQUIRED INITIAL ABATEMENT ACTIONS BY RESPONSIBLE PARTY</w:t>
      </w:r>
    </w:p>
    <w:p w14:paraId="1313AC42" w14:textId="77777777" w:rsidR="00E74168" w:rsidRPr="007D4EEB" w:rsidRDefault="00E74168" w:rsidP="00B85BF3">
      <w:pPr>
        <w:pStyle w:val="Paragraph"/>
        <w:tabs>
          <w:tab w:val="left" w:pos="3600"/>
        </w:tabs>
      </w:pPr>
      <w:r w:rsidRPr="007D4EEB">
        <w:t>(a)  Upon a discharge or release of petroleum from a commercial underground storage tank</w:t>
      </w:r>
      <w:r>
        <w:t xml:space="preserve"> </w:t>
      </w:r>
      <w:r w:rsidRPr="007D4EEB">
        <w:t>the responsible party shall:</w:t>
      </w:r>
    </w:p>
    <w:p w14:paraId="74C424D5" w14:textId="77777777" w:rsidR="00E74168" w:rsidRPr="007D4EEB" w:rsidRDefault="00E74168" w:rsidP="00B85BF3">
      <w:pPr>
        <w:pStyle w:val="SubParagraph"/>
        <w:tabs>
          <w:tab w:val="clear" w:pos="1800"/>
        </w:tabs>
      </w:pPr>
      <w:r w:rsidRPr="007D4EEB">
        <w:t>(1)</w:t>
      </w:r>
      <w:r w:rsidRPr="007D4EEB">
        <w:tab/>
        <w:t>take action to prevent all further discharge or release of petroleum from the underground storage tank; identify and mitigate all fire, explosion, and vapor hazards; remove any free product; and comply with the requirements of 15A NCAC 02N .0601 through .0604, .0701 through .0703, and .0705 within 24 hours of discovery;</w:t>
      </w:r>
    </w:p>
    <w:p w14:paraId="23C5FCD0" w14:textId="77777777" w:rsidR="00E74168" w:rsidRPr="007D4EEB" w:rsidRDefault="00E74168" w:rsidP="00B85BF3">
      <w:pPr>
        <w:pStyle w:val="SubParagraph"/>
        <w:tabs>
          <w:tab w:val="clear" w:pos="1800"/>
        </w:tabs>
      </w:pPr>
      <w:r w:rsidRPr="007D4EEB">
        <w:t>(2)</w:t>
      </w:r>
      <w:r w:rsidRPr="007D4EEB">
        <w:tab/>
        <w:t>incorporate the requirements of 15A NCAC 02N .0704 into the submittal required under Subparagraph (3) of this Paragraph or the limited site assessment report required under Rule .0405 of this Section, whichever is applicable. The submittals shall constitute compliance with the reporting requirements of 15A NCAC 02N .0704(b); and</w:t>
      </w:r>
    </w:p>
    <w:p w14:paraId="7D806DBB" w14:textId="77777777" w:rsidR="00E74168" w:rsidRPr="007D4EEB" w:rsidRDefault="00E74168" w:rsidP="00B85BF3">
      <w:pPr>
        <w:pStyle w:val="SubParagraph"/>
        <w:tabs>
          <w:tab w:val="clear" w:pos="1800"/>
        </w:tabs>
      </w:pPr>
      <w:r w:rsidRPr="007D4EEB">
        <w:t>(3)</w:t>
      </w:r>
      <w:r w:rsidRPr="007D4EEB">
        <w:tab/>
        <w:t>submit within 90 days of the discovery of the discharge or release a soil contamination report containing information sufficient to show that remaining unsaturated soil in the side walls and at the base of the excavation does not contain contaminant levels that exceed either the "soil-to-groundwater" or the residential maximum soil contaminant concentrations established by the Department pursuant to Rule .0411 of this Section, whichever is lower. If the showing is made, the discharge or release shall be classified as low risk by the Department as defined in Rules .0406 and .0407 of this Section.</w:t>
      </w:r>
    </w:p>
    <w:p w14:paraId="42FEABA6" w14:textId="77777777" w:rsidR="00E74168" w:rsidRPr="007D4EEB" w:rsidRDefault="00E74168" w:rsidP="00B85BF3">
      <w:pPr>
        <w:pStyle w:val="Paragraph"/>
      </w:pPr>
      <w:r w:rsidRPr="007D4EEB">
        <w:t>(b)  Upon a discharge or release of petroleum from a noncommercial underground storage</w:t>
      </w:r>
      <w:r>
        <w:t xml:space="preserve"> </w:t>
      </w:r>
      <w:r w:rsidRPr="007D4EEB">
        <w:t>tank the responsible party shall:</w:t>
      </w:r>
    </w:p>
    <w:p w14:paraId="3F0BDDF1" w14:textId="77777777" w:rsidR="00E74168" w:rsidRPr="007D4EEB" w:rsidRDefault="00E74168" w:rsidP="00B85BF3">
      <w:pPr>
        <w:pStyle w:val="SubParagraph"/>
        <w:tabs>
          <w:tab w:val="clear" w:pos="1800"/>
        </w:tabs>
      </w:pPr>
      <w:r w:rsidRPr="007D4EEB">
        <w:t>(1)</w:t>
      </w:r>
      <w:r w:rsidRPr="007D4EEB">
        <w:tab/>
        <w:t>take necessary actions to protect public health, safety, and welfare and the environment, including actions to prevent all further discharge or release of petroleum from the noncommercial underground storage tank;</w:t>
      </w:r>
      <w:r>
        <w:t xml:space="preserve"> </w:t>
      </w:r>
      <w:r w:rsidRPr="007D4EEB">
        <w:t>identify and mitigate all fire, explosion, and vapor hazards; and</w:t>
      </w:r>
      <w:r>
        <w:t xml:space="preserve"> </w:t>
      </w:r>
      <w:r w:rsidRPr="007D4EEB">
        <w:t>report the release within 24 hours of discovery, in compliance with G.S. 143-215.83(a), G.S. 143-215.84(a), G.S. 143-215.85(b), and G.S. 143-215.94E; and</w:t>
      </w:r>
    </w:p>
    <w:p w14:paraId="454E29D6" w14:textId="77777777" w:rsidR="00E74168" w:rsidRPr="007D4EEB" w:rsidRDefault="00E74168" w:rsidP="00B85BF3">
      <w:pPr>
        <w:pStyle w:val="SubParagraph"/>
        <w:tabs>
          <w:tab w:val="clear" w:pos="1800"/>
        </w:tabs>
      </w:pPr>
      <w:r w:rsidRPr="007D4EEB">
        <w:t>(2)</w:t>
      </w:r>
      <w:r w:rsidRPr="007D4EEB">
        <w:tab/>
        <w:t>provide or otherwise make available any information required by the Department to determine the site risk as described in Rules .0405, .0406, and .0407 of this Section.</w:t>
      </w:r>
    </w:p>
    <w:p w14:paraId="62A7D4ED" w14:textId="77777777" w:rsidR="00E74168" w:rsidRPr="007D4EEB" w:rsidRDefault="00E74168" w:rsidP="00B85BF3">
      <w:pPr>
        <w:pStyle w:val="Paragraph"/>
      </w:pPr>
      <w:r w:rsidRPr="007D4EEB">
        <w:t>(c)  The Department shall notify the responsible party for a discharge or release of petroleum from a noncommercial underground storage tank that no cleanup, no further cleanup, or no further action shall be required without</w:t>
      </w:r>
      <w:r>
        <w:t xml:space="preserve"> </w:t>
      </w:r>
      <w:r w:rsidRPr="007D4EEB">
        <w:t>additional soil remediation pursuant to Rule .0408 of this Section if the site is determined by the Department to be low risk. This classification</w:t>
      </w:r>
      <w:r>
        <w:t xml:space="preserve"> </w:t>
      </w:r>
      <w:r w:rsidRPr="007D4EEB">
        <w:t>is based on information provided to the Department that:</w:t>
      </w:r>
    </w:p>
    <w:p w14:paraId="5BA06E4C" w14:textId="77777777" w:rsidR="00E74168" w:rsidRPr="007D4EEB" w:rsidRDefault="00E74168" w:rsidP="00B85BF3">
      <w:pPr>
        <w:pStyle w:val="SubParagraph"/>
        <w:tabs>
          <w:tab w:val="clear" w:pos="1800"/>
        </w:tabs>
      </w:pPr>
      <w:r w:rsidRPr="007D4EEB">
        <w:t>(1)</w:t>
      </w:r>
      <w:r w:rsidRPr="007D4EEB">
        <w:tab/>
        <w:t>describes the source and type of the petroleum release, site-specific risk factors, and risk factors present in the surrounding area as defined in Rules .0406 and .0407 of this Section;</w:t>
      </w:r>
    </w:p>
    <w:p w14:paraId="34B45086" w14:textId="77777777" w:rsidR="00E74168" w:rsidRPr="007D4EEB" w:rsidRDefault="00E74168" w:rsidP="00B85BF3">
      <w:pPr>
        <w:pStyle w:val="SubParagraph"/>
        <w:tabs>
          <w:tab w:val="clear" w:pos="1800"/>
        </w:tabs>
      </w:pPr>
      <w:r w:rsidRPr="007D4EEB">
        <w:t>(2)</w:t>
      </w:r>
      <w:r w:rsidRPr="007D4EEB">
        <w:tab/>
        <w:t>demonstrates that no remaining risk factors are present that are likely to be affected per G.S. 143-215.94V(b); or</w:t>
      </w:r>
    </w:p>
    <w:p w14:paraId="0481E246" w14:textId="77777777" w:rsidR="00E74168" w:rsidRPr="007D4EEB" w:rsidRDefault="00E74168" w:rsidP="00B85BF3">
      <w:pPr>
        <w:pStyle w:val="SubParagraph"/>
        <w:tabs>
          <w:tab w:val="clear" w:pos="1800"/>
        </w:tabs>
      </w:pPr>
      <w:r w:rsidRPr="007D4EEB">
        <w:t>(3)</w:t>
      </w:r>
      <w:r w:rsidRPr="007D4EEB">
        <w:tab/>
        <w:t>documents that soils remaining onsite do not contain contaminant levels that exceed either the "soil-to-groundwater" or the residential maximum soil contaminant concentrations established by the Department pursuant to Rule .0411 of this Section, whichever is lower.</w:t>
      </w:r>
    </w:p>
    <w:p w14:paraId="05D256BF" w14:textId="77777777" w:rsidR="00E74168" w:rsidRPr="007D4EEB" w:rsidRDefault="00E74168" w:rsidP="00B85BF3">
      <w:pPr>
        <w:pStyle w:val="Paragraph"/>
      </w:pPr>
      <w:r w:rsidRPr="007D4EEB">
        <w:t>The Department shall reclassify the site as high risk, as defined in Rule .0406(1) of this Section, upon receipt of new information related to site conditions indicating that the discharge or release from a noncommercial underground storage tank poses an unacceptable risk or a potentially unacceptable risk to human health or the environment, as described in Rule .0407 of this Section.</w:t>
      </w:r>
    </w:p>
    <w:p w14:paraId="7156A384" w14:textId="77777777" w:rsidR="00E74168" w:rsidRPr="007D4EEB" w:rsidRDefault="00E74168" w:rsidP="00B85BF3">
      <w:pPr>
        <w:pStyle w:val="Base"/>
      </w:pPr>
    </w:p>
    <w:p w14:paraId="23CBFFC2" w14:textId="77777777" w:rsidR="00E74168" w:rsidRPr="007D4EEB" w:rsidRDefault="00E74168" w:rsidP="00B85BF3">
      <w:pPr>
        <w:pStyle w:val="History"/>
      </w:pPr>
      <w:r w:rsidRPr="007D4EEB">
        <w:t>History Note:</w:t>
      </w:r>
      <w:r w:rsidRPr="007D4EEB">
        <w:tab/>
        <w:t xml:space="preserve">Authority G.S. 143-215.2; 143-215.3(a)(1); 143-215.94A; 143-215.94E; 143-215.94T; 143-215.94V; 143B-282; 1995 (Reg. Sess. 1996) c. </w:t>
      </w:r>
      <w:proofErr w:type="gramStart"/>
      <w:r w:rsidRPr="007D4EEB">
        <w:t>648,s.</w:t>
      </w:r>
      <w:proofErr w:type="gramEnd"/>
      <w:r w:rsidRPr="007D4EEB">
        <w:t xml:space="preserve"> 1;</w:t>
      </w:r>
    </w:p>
    <w:p w14:paraId="641F723E" w14:textId="77777777" w:rsidR="00E74168" w:rsidRPr="007D4EEB" w:rsidRDefault="00E74168" w:rsidP="00B85BF3">
      <w:pPr>
        <w:pStyle w:val="HistoryAfter"/>
      </w:pPr>
      <w:r w:rsidRPr="007D4EEB">
        <w:t>Recodified from 15A NCAC 02L .0115(c)(1)-(3);</w:t>
      </w:r>
    </w:p>
    <w:p w14:paraId="256E9A47" w14:textId="77777777" w:rsidR="00E74168" w:rsidRPr="007D4EEB" w:rsidRDefault="00E74168" w:rsidP="00B85BF3">
      <w:pPr>
        <w:pStyle w:val="HistoryAfter"/>
      </w:pPr>
      <w:r w:rsidRPr="007D4EEB">
        <w:t>Amended Eff. December 1, 2005;</w:t>
      </w:r>
    </w:p>
    <w:p w14:paraId="1F2162E6" w14:textId="77777777" w:rsidR="00E74168" w:rsidRPr="007D4EEB" w:rsidRDefault="00E74168" w:rsidP="00B85BF3">
      <w:pPr>
        <w:pStyle w:val="HistoryAfter"/>
      </w:pPr>
      <w:r w:rsidRPr="007D4EEB">
        <w:t>Temporary Amendment Eff. September 29, 2017;</w:t>
      </w:r>
    </w:p>
    <w:p w14:paraId="5EDBC182" w14:textId="77777777" w:rsidR="00E74168" w:rsidRPr="007D4EEB" w:rsidRDefault="00E74168" w:rsidP="00B85BF3">
      <w:pPr>
        <w:pStyle w:val="HistoryAfter"/>
      </w:pPr>
      <w:r w:rsidRPr="007D4EEB">
        <w:t>Readopted Eff. June 1, 2019.</w:t>
      </w:r>
    </w:p>
    <w:p w14:paraId="2F9B7BA8" w14:textId="77777777" w:rsidR="00E74168" w:rsidRPr="007D4EEB" w:rsidRDefault="00E74168" w:rsidP="00B85BF3">
      <w:pPr>
        <w:pStyle w:val="Base"/>
      </w:pPr>
    </w:p>
    <w:p w14:paraId="7AE3B74A" w14:textId="77777777" w:rsidR="00E74168" w:rsidRPr="00F53B5D" w:rsidRDefault="00E74168" w:rsidP="00B85BF3">
      <w:pPr>
        <w:pStyle w:val="Rule"/>
      </w:pPr>
      <w:r w:rsidRPr="00F53B5D">
        <w:t>15A NCAC 02L .0405</w:t>
      </w:r>
      <w:r w:rsidRPr="00F53B5D">
        <w:tab/>
        <w:t>REQUIREMENTS FOR LIMITED SITE ASSESSMENT</w:t>
      </w:r>
    </w:p>
    <w:p w14:paraId="0CFB9B3B" w14:textId="77777777" w:rsidR="00E74168" w:rsidRPr="00F53B5D" w:rsidRDefault="00E74168" w:rsidP="00B85BF3">
      <w:pPr>
        <w:pStyle w:val="Paragraph"/>
      </w:pPr>
      <w:r w:rsidRPr="00F53B5D">
        <w:t>(a)  If the required showing for a commercial underground storage tank cannot be made or if the Department determines that a release from a noncommercial underground storage tank represents an unacceptable risk under Rule .0404 of this Section, the responsible party shall submit within 120 days of the discovery of the discharge or release, a report containing information needed by the Department to classify the level of risk to human health and the environment posed by a discharge or release under Rule .0406 of this Section.</w:t>
      </w:r>
    </w:p>
    <w:p w14:paraId="2B7ED7F6" w14:textId="77777777" w:rsidR="00E74168" w:rsidRPr="00F53B5D" w:rsidRDefault="00E74168" w:rsidP="00B85BF3">
      <w:pPr>
        <w:pStyle w:val="Paragraph"/>
      </w:pPr>
      <w:r w:rsidRPr="00F53B5D">
        <w:t xml:space="preserve">(b)  The responsible party may submit a written request for an extension to the </w:t>
      </w:r>
      <w:proofErr w:type="gramStart"/>
      <w:r w:rsidRPr="00F53B5D">
        <w:t>120 day</w:t>
      </w:r>
      <w:proofErr w:type="gramEnd"/>
      <w:r w:rsidRPr="00F53B5D">
        <w:t xml:space="preserve"> deadline set forth in Paragraph (a) of this Rule to the Department for the Department's consideration prior to the deadline. The request for deadline extension by the responsible party shall demonstrate that the extension, if granted by the Department, would not increase the risk posed by the release. When considering a request from a responsible party for additional time to submit the report, the Department shall consider the following: </w:t>
      </w:r>
    </w:p>
    <w:p w14:paraId="3C2FD4AE" w14:textId="77777777" w:rsidR="00E74168" w:rsidRPr="00F53B5D" w:rsidRDefault="00E74168" w:rsidP="00B85BF3">
      <w:pPr>
        <w:pStyle w:val="SubParagraph"/>
        <w:tabs>
          <w:tab w:val="clear" w:pos="1800"/>
        </w:tabs>
      </w:pPr>
      <w:r w:rsidRPr="00F53B5D">
        <w:t>(1)</w:t>
      </w:r>
      <w:r w:rsidRPr="00F53B5D">
        <w:tab/>
        <w:t>the extent to which the request for additional time is due to factors outside of the control of the responsible party;</w:t>
      </w:r>
    </w:p>
    <w:p w14:paraId="11FEE8A9" w14:textId="77777777" w:rsidR="00E74168" w:rsidRPr="00F53B5D" w:rsidRDefault="00E74168" w:rsidP="00B85BF3">
      <w:pPr>
        <w:pStyle w:val="SubParagraph"/>
        <w:tabs>
          <w:tab w:val="clear" w:pos="1800"/>
        </w:tabs>
      </w:pPr>
      <w:r w:rsidRPr="00F53B5D">
        <w:t>(2)</w:t>
      </w:r>
      <w:r w:rsidRPr="00F53B5D">
        <w:tab/>
        <w:t>the previous history of the person submitting the report in complying with deadlines established under the Commission's rules;</w:t>
      </w:r>
    </w:p>
    <w:p w14:paraId="7B305FE0" w14:textId="77777777" w:rsidR="00E74168" w:rsidRPr="00F53B5D" w:rsidRDefault="00E74168" w:rsidP="00B85BF3">
      <w:pPr>
        <w:pStyle w:val="SubParagraph"/>
        <w:tabs>
          <w:tab w:val="clear" w:pos="1800"/>
        </w:tabs>
      </w:pPr>
      <w:r w:rsidRPr="00F53B5D">
        <w:t>(3)</w:t>
      </w:r>
      <w:r w:rsidRPr="00F53B5D">
        <w:tab/>
        <w:t>the technical complications associated with assessing the extent of contamination at the site or identifying potential receptors; and</w:t>
      </w:r>
    </w:p>
    <w:p w14:paraId="09DB1555" w14:textId="77777777" w:rsidR="00E74168" w:rsidRPr="00F53B5D" w:rsidRDefault="00E74168" w:rsidP="00B85BF3">
      <w:pPr>
        <w:pStyle w:val="SubParagraph"/>
        <w:tabs>
          <w:tab w:val="clear" w:pos="1800"/>
        </w:tabs>
      </w:pPr>
      <w:r w:rsidRPr="00F53B5D">
        <w:t>(4)</w:t>
      </w:r>
      <w:r w:rsidRPr="00F53B5D">
        <w:tab/>
        <w:t>the necessity for action to eliminate an imminent threat to public health or the environment.</w:t>
      </w:r>
    </w:p>
    <w:p w14:paraId="34CE0238" w14:textId="77777777" w:rsidR="00E74168" w:rsidRPr="00F53B5D" w:rsidRDefault="00E74168" w:rsidP="00B85BF3">
      <w:pPr>
        <w:pStyle w:val="Paragraph"/>
      </w:pPr>
      <w:r w:rsidRPr="00F53B5D">
        <w:t>(c)  The report shall include:</w:t>
      </w:r>
    </w:p>
    <w:p w14:paraId="5E37FBDA" w14:textId="77777777" w:rsidR="00E74168" w:rsidRPr="00F53B5D" w:rsidRDefault="00E74168" w:rsidP="00B85BF3">
      <w:pPr>
        <w:pStyle w:val="SubParagraph"/>
        <w:tabs>
          <w:tab w:val="clear" w:pos="1800"/>
        </w:tabs>
      </w:pPr>
      <w:r w:rsidRPr="00F53B5D">
        <w:t>(1)</w:t>
      </w:r>
      <w:r w:rsidRPr="00F53B5D">
        <w:tab/>
        <w:t>a location map, based on a USGS topographic map, showing the radius of 1500 feet from the source area of a confirmed release or discharge and depicting all water supply wells, surface waters, and designated wellhead protection areas as defined in 42 U.S.C. 300h-7(e) within the 1500-foot radius. 42 U.S.C. 300h-7(e), is incorporated by reference including subsequent amendments and editions. Copies may be obtained at no cost from the U.S. Government Bookstore's website at http://www.gpo.gov/fdsys/pkg/USCODE-2010-title42/html/USCODE-2010-title42-chap6A-subchapXII-partC-sec300h-7.htm. The material is available for inspection at the Department of Environmental Quality, UST Section, 217 West Jones Street, Raleigh, NC 27603. For purposes of this Section, "source area" means the point of release or discharge from the underground storage tank system;</w:t>
      </w:r>
    </w:p>
    <w:p w14:paraId="24C5CE69" w14:textId="77777777" w:rsidR="00E74168" w:rsidRPr="00F53B5D" w:rsidRDefault="00E74168" w:rsidP="00B85BF3">
      <w:pPr>
        <w:pStyle w:val="SubParagraph"/>
        <w:tabs>
          <w:tab w:val="clear" w:pos="1800"/>
        </w:tabs>
      </w:pPr>
      <w:r w:rsidRPr="00F53B5D">
        <w:t>(2)</w:t>
      </w:r>
      <w:r w:rsidRPr="00F53B5D">
        <w:tab/>
        <w:t>a determination of whether the source area of the discharge or release is within a designated wellhead protection area as defined in 42 U.S.C. 300h-7(e);</w:t>
      </w:r>
    </w:p>
    <w:p w14:paraId="538C616B" w14:textId="77777777" w:rsidR="00E74168" w:rsidRPr="00F53B5D" w:rsidRDefault="00E74168" w:rsidP="00B85BF3">
      <w:pPr>
        <w:pStyle w:val="SubParagraph"/>
        <w:tabs>
          <w:tab w:val="clear" w:pos="1800"/>
        </w:tabs>
      </w:pPr>
      <w:r w:rsidRPr="00F53B5D">
        <w:t>(3)</w:t>
      </w:r>
      <w:r w:rsidRPr="00F53B5D">
        <w:tab/>
        <w:t xml:space="preserve">if the discharge or release is in the Coastal Plain physiographic region as designated on a map entitled "Geology of North Carolina" published by the Department in 1985, incorporated by reference including subsequent amendments or editions and may be obtained electronically free of charge from the Department's website at </w:t>
      </w:r>
      <w:bookmarkStart w:id="51" w:name="_Hlk5260280"/>
      <w:r w:rsidRPr="00F53B5D">
        <w:t>https://deq.nc.gov/about/divisions/energy-mineral-land-resources/north-carolina-geological-survey/ncgs-maps/1985-geologic-map-of-nc</w:t>
      </w:r>
      <w:bookmarkEnd w:id="51"/>
      <w:r w:rsidRPr="00F53B5D">
        <w:t>, a determination of whether the source area of the discharge or release is located in an area in which there is recharge to an unconfined or semi-confined deeper aquifer that is being used or may be used as a source of drinking water;</w:t>
      </w:r>
    </w:p>
    <w:p w14:paraId="4B822674" w14:textId="77777777" w:rsidR="00E74168" w:rsidRPr="00F53B5D" w:rsidRDefault="00E74168" w:rsidP="00B85BF3">
      <w:pPr>
        <w:pStyle w:val="SubParagraph"/>
        <w:tabs>
          <w:tab w:val="clear" w:pos="1800"/>
        </w:tabs>
      </w:pPr>
      <w:r w:rsidRPr="00F53B5D">
        <w:t>(4)</w:t>
      </w:r>
      <w:r w:rsidRPr="00F53B5D">
        <w:tab/>
        <w:t>a determination of whether vapors from the discharge or release pose a threat of explosion due to the accumulation of vapors in a confined space or pose any other serious threat to public health, public safety, or the environment;</w:t>
      </w:r>
    </w:p>
    <w:p w14:paraId="5B0A0F26" w14:textId="77777777" w:rsidR="00E74168" w:rsidRPr="00F53B5D" w:rsidRDefault="00E74168" w:rsidP="00B85BF3">
      <w:pPr>
        <w:pStyle w:val="SubParagraph"/>
        <w:tabs>
          <w:tab w:val="clear" w:pos="1800"/>
        </w:tabs>
      </w:pPr>
      <w:r w:rsidRPr="00F53B5D">
        <w:t>(5)</w:t>
      </w:r>
      <w:r w:rsidRPr="00F53B5D">
        <w:tab/>
        <w:t xml:space="preserve">scaled site maps showing the location of the following that are on or adjacent to the property where the source is located: </w:t>
      </w:r>
    </w:p>
    <w:p w14:paraId="2BF40AEF" w14:textId="77777777" w:rsidR="00E74168" w:rsidRPr="00F53B5D" w:rsidRDefault="00E74168" w:rsidP="00B85BF3">
      <w:pPr>
        <w:pStyle w:val="Part"/>
        <w:tabs>
          <w:tab w:val="clear" w:pos="2520"/>
        </w:tabs>
      </w:pPr>
      <w:bookmarkStart w:id="52" w:name="_Hlk528062585"/>
      <w:r w:rsidRPr="00F53B5D">
        <w:t>(A)</w:t>
      </w:r>
      <w:r>
        <w:tab/>
      </w:r>
      <w:r w:rsidRPr="00F53B5D">
        <w:t>site boundaries;</w:t>
      </w:r>
    </w:p>
    <w:p w14:paraId="4C543C67" w14:textId="77777777" w:rsidR="00E74168" w:rsidRPr="00F53B5D" w:rsidRDefault="00E74168" w:rsidP="00B85BF3">
      <w:pPr>
        <w:pStyle w:val="Part"/>
        <w:tabs>
          <w:tab w:val="clear" w:pos="2520"/>
        </w:tabs>
      </w:pPr>
      <w:r w:rsidRPr="00F53B5D">
        <w:t>(B)</w:t>
      </w:r>
      <w:r>
        <w:tab/>
      </w:r>
      <w:r w:rsidRPr="00F53B5D">
        <w:t>roads;</w:t>
      </w:r>
    </w:p>
    <w:p w14:paraId="569E237E" w14:textId="77777777" w:rsidR="00E74168" w:rsidRPr="00F53B5D" w:rsidRDefault="00E74168" w:rsidP="00B85BF3">
      <w:pPr>
        <w:pStyle w:val="Part"/>
        <w:tabs>
          <w:tab w:val="clear" w:pos="2520"/>
        </w:tabs>
      </w:pPr>
      <w:r w:rsidRPr="00F53B5D">
        <w:t>(C)</w:t>
      </w:r>
      <w:r>
        <w:tab/>
      </w:r>
      <w:r w:rsidRPr="00F53B5D">
        <w:t>buildings;</w:t>
      </w:r>
    </w:p>
    <w:p w14:paraId="0BC47E14" w14:textId="77777777" w:rsidR="00E74168" w:rsidRPr="00F53B5D" w:rsidRDefault="00E74168" w:rsidP="00B85BF3">
      <w:pPr>
        <w:pStyle w:val="Part"/>
        <w:tabs>
          <w:tab w:val="clear" w:pos="2520"/>
        </w:tabs>
      </w:pPr>
      <w:r w:rsidRPr="00F53B5D">
        <w:t>(D)</w:t>
      </w:r>
      <w:r>
        <w:tab/>
      </w:r>
      <w:r w:rsidRPr="00F53B5D">
        <w:t>basements;</w:t>
      </w:r>
    </w:p>
    <w:p w14:paraId="0C258EEC" w14:textId="77777777" w:rsidR="00E74168" w:rsidRPr="00F53B5D" w:rsidRDefault="00E74168" w:rsidP="00B85BF3">
      <w:pPr>
        <w:pStyle w:val="Part"/>
        <w:tabs>
          <w:tab w:val="clear" w:pos="2520"/>
        </w:tabs>
      </w:pPr>
      <w:r w:rsidRPr="00F53B5D">
        <w:t>(E)</w:t>
      </w:r>
      <w:r>
        <w:tab/>
      </w:r>
      <w:r w:rsidRPr="00F53B5D">
        <w:t>floor and storm drains;</w:t>
      </w:r>
    </w:p>
    <w:p w14:paraId="17E8BC6B" w14:textId="77777777" w:rsidR="00E74168" w:rsidRPr="00F53B5D" w:rsidRDefault="00E74168" w:rsidP="00B85BF3">
      <w:pPr>
        <w:pStyle w:val="Part"/>
        <w:tabs>
          <w:tab w:val="clear" w:pos="2520"/>
        </w:tabs>
      </w:pPr>
      <w:r w:rsidRPr="00F53B5D">
        <w:t>(F)</w:t>
      </w:r>
      <w:r>
        <w:tab/>
      </w:r>
      <w:r w:rsidRPr="00F53B5D">
        <w:t>subsurface utilities;</w:t>
      </w:r>
    </w:p>
    <w:p w14:paraId="56910FB0" w14:textId="77777777" w:rsidR="00E74168" w:rsidRPr="00F53B5D" w:rsidRDefault="00E74168" w:rsidP="00B85BF3">
      <w:pPr>
        <w:pStyle w:val="Part"/>
        <w:tabs>
          <w:tab w:val="clear" w:pos="2520"/>
        </w:tabs>
      </w:pPr>
      <w:r w:rsidRPr="00F53B5D">
        <w:t>(G)</w:t>
      </w:r>
      <w:r>
        <w:tab/>
      </w:r>
      <w:r w:rsidRPr="00F53B5D">
        <w:t>septic tanks and leach fields;</w:t>
      </w:r>
    </w:p>
    <w:p w14:paraId="1613C355" w14:textId="77777777" w:rsidR="00E74168" w:rsidRPr="00F53B5D" w:rsidRDefault="00E74168" w:rsidP="00B85BF3">
      <w:pPr>
        <w:pStyle w:val="Part"/>
        <w:tabs>
          <w:tab w:val="clear" w:pos="2520"/>
        </w:tabs>
      </w:pPr>
      <w:r w:rsidRPr="00F53B5D">
        <w:t>(H)</w:t>
      </w:r>
      <w:r>
        <w:tab/>
      </w:r>
      <w:r w:rsidRPr="00F53B5D">
        <w:t>underground and aboveground storage tank systems;</w:t>
      </w:r>
    </w:p>
    <w:p w14:paraId="0F39590B" w14:textId="77777777" w:rsidR="00E74168" w:rsidRPr="00F53B5D" w:rsidRDefault="00E74168" w:rsidP="00B85BF3">
      <w:pPr>
        <w:pStyle w:val="Part"/>
        <w:tabs>
          <w:tab w:val="clear" w:pos="2520"/>
        </w:tabs>
      </w:pPr>
      <w:r w:rsidRPr="00F53B5D">
        <w:t>(I)</w:t>
      </w:r>
      <w:r>
        <w:tab/>
      </w:r>
      <w:r w:rsidRPr="00F53B5D">
        <w:t>monitoring wells;</w:t>
      </w:r>
    </w:p>
    <w:p w14:paraId="2619A136" w14:textId="77777777" w:rsidR="00E74168" w:rsidRPr="00F53B5D" w:rsidRDefault="00E74168" w:rsidP="00B85BF3">
      <w:pPr>
        <w:pStyle w:val="Part"/>
        <w:tabs>
          <w:tab w:val="clear" w:pos="2520"/>
        </w:tabs>
      </w:pPr>
      <w:r w:rsidRPr="00F53B5D">
        <w:t>(J)</w:t>
      </w:r>
      <w:r>
        <w:tab/>
      </w:r>
      <w:r w:rsidRPr="00F53B5D">
        <w:t>water supply wells;</w:t>
      </w:r>
    </w:p>
    <w:p w14:paraId="404A6085" w14:textId="77777777" w:rsidR="00E74168" w:rsidRPr="00F53B5D" w:rsidRDefault="00E74168" w:rsidP="00B85BF3">
      <w:pPr>
        <w:pStyle w:val="Part"/>
        <w:tabs>
          <w:tab w:val="clear" w:pos="2520"/>
        </w:tabs>
      </w:pPr>
      <w:r w:rsidRPr="00F53B5D">
        <w:t>(K)</w:t>
      </w:r>
      <w:r>
        <w:tab/>
      </w:r>
      <w:r w:rsidRPr="00F53B5D">
        <w:t>surface water bodies and other drainage features;</w:t>
      </w:r>
    </w:p>
    <w:p w14:paraId="0065A83C" w14:textId="77777777" w:rsidR="00E74168" w:rsidRPr="00F53B5D" w:rsidRDefault="00E74168" w:rsidP="00B85BF3">
      <w:pPr>
        <w:pStyle w:val="Part"/>
        <w:tabs>
          <w:tab w:val="clear" w:pos="2520"/>
        </w:tabs>
      </w:pPr>
      <w:r w:rsidRPr="00F53B5D">
        <w:t>(L)</w:t>
      </w:r>
      <w:r>
        <w:tab/>
      </w:r>
      <w:r w:rsidRPr="00F53B5D">
        <w:t>borings; and</w:t>
      </w:r>
    </w:p>
    <w:p w14:paraId="56F3B813" w14:textId="77777777" w:rsidR="00E74168" w:rsidRPr="00F53B5D" w:rsidRDefault="00E74168" w:rsidP="00B85BF3">
      <w:pPr>
        <w:pStyle w:val="Part"/>
        <w:tabs>
          <w:tab w:val="clear" w:pos="2520"/>
        </w:tabs>
      </w:pPr>
      <w:r w:rsidRPr="00F53B5D">
        <w:t>(M)</w:t>
      </w:r>
      <w:r>
        <w:tab/>
      </w:r>
      <w:r w:rsidRPr="00F53B5D">
        <w:t>the sampling points</w:t>
      </w:r>
      <w:r>
        <w:t>;</w:t>
      </w:r>
    </w:p>
    <w:bookmarkEnd w:id="52"/>
    <w:p w14:paraId="5EE9862C" w14:textId="77777777" w:rsidR="00E74168" w:rsidRPr="00F53B5D" w:rsidRDefault="00E74168" w:rsidP="00B85BF3">
      <w:pPr>
        <w:pStyle w:val="SubParagraph"/>
        <w:tabs>
          <w:tab w:val="clear" w:pos="1800"/>
        </w:tabs>
      </w:pPr>
      <w:r w:rsidRPr="00F53B5D">
        <w:t>(6)</w:t>
      </w:r>
      <w:r w:rsidRPr="00F53B5D">
        <w:tab/>
        <w:t>the results from a limited site assessment that shall include:</w:t>
      </w:r>
    </w:p>
    <w:p w14:paraId="3FCD22F9" w14:textId="77777777" w:rsidR="00E74168" w:rsidRPr="00F53B5D" w:rsidRDefault="00E74168" w:rsidP="00B85BF3">
      <w:pPr>
        <w:pStyle w:val="Part"/>
        <w:tabs>
          <w:tab w:val="clear" w:pos="2520"/>
        </w:tabs>
      </w:pPr>
      <w:r w:rsidRPr="00F53B5D">
        <w:t>(A)</w:t>
      </w:r>
      <w:r>
        <w:tab/>
      </w:r>
      <w:r w:rsidRPr="00F53B5D">
        <w:t>the analytical results from soil samples collected during the construction of a monitoring well installed in the source area of each confirmed discharge or release from a noncommercial or commercial underground storage tank and either the analytical results of a groundwater sample collected from the well or, if free product is present in the well, the amount of free product in the well. The soil samples shall be collected every five feet in the unsaturated zone unless a water table is encountered at or greater than a depth of 25 feet from land surface in which case soil samples shall be collected every 10 feet in the unsaturated zone. The soil samples shall be collected from suspected worst-case locations exhibiting visible contamination or elevated levels of volatile organic compounds in the borehole;</w:t>
      </w:r>
    </w:p>
    <w:p w14:paraId="3BC36DE5" w14:textId="77777777" w:rsidR="00E74168" w:rsidRPr="00F53B5D" w:rsidRDefault="00E74168" w:rsidP="00B85BF3">
      <w:pPr>
        <w:pStyle w:val="Part"/>
        <w:tabs>
          <w:tab w:val="clear" w:pos="2520"/>
        </w:tabs>
      </w:pPr>
      <w:r w:rsidRPr="00F53B5D">
        <w:t>(B)</w:t>
      </w:r>
      <w:r>
        <w:tab/>
      </w:r>
      <w:r w:rsidRPr="00F53B5D">
        <w:t xml:space="preserve">if any constituent in the groundwater sample from the source area monitoring well installed in accordance with </w:t>
      </w:r>
      <w:r>
        <w:t>Part</w:t>
      </w:r>
      <w:r w:rsidRPr="00F53B5D">
        <w:t xml:space="preserve"> (A) of this </w:t>
      </w:r>
      <w:r>
        <w:t>Subparagraph</w:t>
      </w:r>
      <w:r w:rsidRPr="00F53B5D">
        <w:t xml:space="preserve">, for a site meeting the high risk classification in Rule .0406(1) of this Section, exceeds the standards or interim standards established in Rule .0202 of this Subchapter by a factor of 10 and is a discharge or release from a commercial underground storage tank, the analytical results from a groundwater sample collected from each of three additional monitoring wells or, if free product is present in any of the wells, the amount of free product in such well. The three additional monitoring wells shall be installed as follows: one upgradient of the source of contamination and two downgradient of the </w:t>
      </w:r>
      <w:proofErr w:type="gramStart"/>
      <w:r w:rsidRPr="00F53B5D">
        <w:t>source</w:t>
      </w:r>
      <w:proofErr w:type="gramEnd"/>
      <w:r w:rsidRPr="00F53B5D">
        <w:t xml:space="preserve"> of contamination. The monitoring wells installed upgradient and downgradient of the source of contamination shall be located such that groundwater flow direction can be determined; and</w:t>
      </w:r>
    </w:p>
    <w:p w14:paraId="535BAFF3" w14:textId="77777777" w:rsidR="00E74168" w:rsidRPr="00F53B5D" w:rsidRDefault="00E74168" w:rsidP="00B85BF3">
      <w:pPr>
        <w:pStyle w:val="Part"/>
        <w:tabs>
          <w:tab w:val="clear" w:pos="2520"/>
        </w:tabs>
      </w:pPr>
      <w:r w:rsidRPr="00F53B5D">
        <w:t>(C)</w:t>
      </w:r>
      <w:r>
        <w:tab/>
      </w:r>
      <w:r w:rsidRPr="00F53B5D">
        <w:t>potentiometric data from all required wells;</w:t>
      </w:r>
    </w:p>
    <w:p w14:paraId="7F79DB3C" w14:textId="77777777" w:rsidR="00E74168" w:rsidRPr="00F53B5D" w:rsidRDefault="00E74168" w:rsidP="00B85BF3">
      <w:pPr>
        <w:pStyle w:val="SubParagraph"/>
        <w:tabs>
          <w:tab w:val="clear" w:pos="1800"/>
        </w:tabs>
      </w:pPr>
      <w:r w:rsidRPr="00F53B5D">
        <w:t>(7)</w:t>
      </w:r>
      <w:r w:rsidRPr="00F53B5D">
        <w:tab/>
        <w:t>the availability of public water supplies and the identification of properties served by the public water supplies within 1500 feet of the source area of a confirmed discharge or release;</w:t>
      </w:r>
    </w:p>
    <w:p w14:paraId="00DC8476" w14:textId="77777777" w:rsidR="00E74168" w:rsidRPr="00F53B5D" w:rsidRDefault="00E74168" w:rsidP="00B85BF3">
      <w:pPr>
        <w:pStyle w:val="SubParagraph"/>
        <w:tabs>
          <w:tab w:val="clear" w:pos="1800"/>
        </w:tabs>
      </w:pPr>
      <w:r w:rsidRPr="00F53B5D">
        <w:t>(8)</w:t>
      </w:r>
      <w:r w:rsidRPr="00F53B5D">
        <w:tab/>
        <w:t>the land use, including zoning if applicable, within 1500 feet of the source area of a confirmed discharge or release;</w:t>
      </w:r>
    </w:p>
    <w:p w14:paraId="26D2597E" w14:textId="77777777" w:rsidR="00E74168" w:rsidRPr="00F53B5D" w:rsidRDefault="00E74168" w:rsidP="00B85BF3">
      <w:pPr>
        <w:pStyle w:val="SubParagraph"/>
        <w:tabs>
          <w:tab w:val="clear" w:pos="1800"/>
        </w:tabs>
      </w:pPr>
      <w:r w:rsidRPr="00F53B5D">
        <w:t>(9)</w:t>
      </w:r>
      <w:r w:rsidRPr="00F53B5D">
        <w:tab/>
        <w:t>a discussion of site-specific conditions or possible actions that could result in lowering the risk classification assigned to the release. The discussion shall be based on information known or required to be obtained under this Paragraph; and</w:t>
      </w:r>
    </w:p>
    <w:p w14:paraId="6EBFFA35" w14:textId="77777777" w:rsidR="00E74168" w:rsidRPr="00F53B5D" w:rsidRDefault="00E74168" w:rsidP="00B85BF3">
      <w:pPr>
        <w:pStyle w:val="SubParagraph"/>
        <w:tabs>
          <w:tab w:val="clear" w:pos="1800"/>
        </w:tabs>
      </w:pPr>
      <w:r w:rsidRPr="00F53B5D">
        <w:t>(10)</w:t>
      </w:r>
      <w:r w:rsidRPr="00F53B5D">
        <w:tab/>
        <w:t xml:space="preserve">names and current addresses of all owners and operators of the underground storage tank systems for which a discharge or release is confirmed, the owners of the land upon which such systems are located, and all potentially affected real property owners. </w:t>
      </w:r>
    </w:p>
    <w:p w14:paraId="55EEBAE0" w14:textId="77777777" w:rsidR="00E74168" w:rsidRPr="00F53B5D" w:rsidRDefault="00E74168" w:rsidP="00B85BF3">
      <w:pPr>
        <w:pStyle w:val="Base"/>
      </w:pPr>
    </w:p>
    <w:p w14:paraId="42841019" w14:textId="77777777" w:rsidR="00E74168" w:rsidRPr="00F53B5D" w:rsidRDefault="00E74168" w:rsidP="00B85BF3">
      <w:pPr>
        <w:pStyle w:val="History"/>
      </w:pPr>
      <w:r w:rsidRPr="00F53B5D">
        <w:t>History Note:</w:t>
      </w:r>
      <w:r w:rsidRPr="00F53B5D">
        <w:tab/>
        <w:t xml:space="preserve">Authority G.S. 143-215.2; 143-215.3(a)(1); 143-215.94A; 143-215.94E; 143-215.94T; 143-215.94V; 143B-282; 1995 (Reg. Sess. 1996) c. </w:t>
      </w:r>
      <w:proofErr w:type="gramStart"/>
      <w:r w:rsidRPr="00F53B5D">
        <w:t>648,s.</w:t>
      </w:r>
      <w:proofErr w:type="gramEnd"/>
      <w:r w:rsidRPr="00F53B5D">
        <w:t xml:space="preserve"> 1;</w:t>
      </w:r>
    </w:p>
    <w:p w14:paraId="5F6A5810" w14:textId="77777777" w:rsidR="00E74168" w:rsidRPr="00F53B5D" w:rsidRDefault="00E74168" w:rsidP="00B85BF3">
      <w:pPr>
        <w:pStyle w:val="HistoryAfter"/>
      </w:pPr>
      <w:r w:rsidRPr="00F53B5D">
        <w:t>Recodified from 15A NCAC 02L .0115(c)(4);</w:t>
      </w:r>
    </w:p>
    <w:p w14:paraId="0DC13482" w14:textId="77777777" w:rsidR="00E74168" w:rsidRPr="00F53B5D" w:rsidRDefault="00E74168" w:rsidP="00B85BF3">
      <w:pPr>
        <w:pStyle w:val="HistoryAfter"/>
      </w:pPr>
      <w:r w:rsidRPr="00F53B5D">
        <w:t>Amended Eff. December 1, 2005;</w:t>
      </w:r>
    </w:p>
    <w:p w14:paraId="480818C5" w14:textId="77777777" w:rsidR="00E74168" w:rsidRPr="00F53B5D" w:rsidRDefault="00E74168" w:rsidP="00B85BF3">
      <w:pPr>
        <w:pStyle w:val="HistoryAfter"/>
      </w:pPr>
      <w:r w:rsidRPr="00F53B5D">
        <w:t>Temporary Amendment Eff. September 29, 2017;</w:t>
      </w:r>
    </w:p>
    <w:p w14:paraId="79AB2A95" w14:textId="77777777" w:rsidR="00E74168" w:rsidRPr="00F53B5D" w:rsidRDefault="00E74168" w:rsidP="00B85BF3">
      <w:pPr>
        <w:pStyle w:val="HistoryAfter"/>
      </w:pPr>
      <w:r w:rsidRPr="00F53B5D">
        <w:t>Readopted Eff. June 1, 2019.</w:t>
      </w:r>
    </w:p>
    <w:p w14:paraId="368DA159" w14:textId="77777777" w:rsidR="00E74168" w:rsidRPr="005C405A" w:rsidRDefault="00E74168" w:rsidP="00B85BF3">
      <w:pPr>
        <w:pStyle w:val="Rule"/>
      </w:pPr>
      <w:r w:rsidRPr="005C405A">
        <w:t>15A NCAC 02L .0406</w:t>
      </w:r>
      <w:r w:rsidRPr="005C405A">
        <w:tab/>
        <w:t>DISCHARGE OR RELEASE CLASSIFICATIONS</w:t>
      </w:r>
    </w:p>
    <w:p w14:paraId="727399B0" w14:textId="77777777" w:rsidR="00E74168" w:rsidRPr="005C405A" w:rsidRDefault="00E74168" w:rsidP="00B85BF3">
      <w:pPr>
        <w:pStyle w:val="Paragraph"/>
      </w:pPr>
      <w:r w:rsidRPr="005C405A">
        <w:t>The Department shall classify the risk of each known discharge or release as high, intermediate, or low risk unless the discharge or release has been classified under Rule .0404(a)(3) or (c) of this Section. For purposes of this Section:</w:t>
      </w:r>
    </w:p>
    <w:p w14:paraId="57DBE448" w14:textId="77777777" w:rsidR="00E74168" w:rsidRPr="005C405A" w:rsidRDefault="00E74168" w:rsidP="00B85BF3">
      <w:pPr>
        <w:pStyle w:val="Item"/>
        <w:tabs>
          <w:tab w:val="clear" w:pos="1800"/>
        </w:tabs>
      </w:pPr>
      <w:r w:rsidRPr="005C405A">
        <w:t>(1)</w:t>
      </w:r>
      <w:r w:rsidRPr="005C405A">
        <w:tab/>
        <w:t>"High risk" means that:</w:t>
      </w:r>
    </w:p>
    <w:p w14:paraId="29D17500" w14:textId="77777777" w:rsidR="00E74168" w:rsidRPr="005C405A" w:rsidRDefault="00E74168" w:rsidP="00B85BF3">
      <w:pPr>
        <w:pStyle w:val="SubItemLvl1"/>
        <w:tabs>
          <w:tab w:val="clear" w:pos="2520"/>
        </w:tabs>
      </w:pPr>
      <w:r w:rsidRPr="005C405A">
        <w:t>(a)</w:t>
      </w:r>
      <w:r w:rsidRPr="005C405A">
        <w:tab/>
        <w:t>a water supply well, including one used for non-drinking purposes, has been contaminated by a release or discharge;</w:t>
      </w:r>
    </w:p>
    <w:p w14:paraId="6382487B" w14:textId="77777777" w:rsidR="00E74168" w:rsidRPr="005C405A" w:rsidRDefault="00E74168" w:rsidP="00B85BF3">
      <w:pPr>
        <w:pStyle w:val="SubItemLvl1"/>
        <w:tabs>
          <w:tab w:val="clear" w:pos="2520"/>
        </w:tabs>
      </w:pPr>
      <w:r w:rsidRPr="005C405A">
        <w:t>(b)</w:t>
      </w:r>
      <w:r w:rsidRPr="005C405A">
        <w:tab/>
        <w:t>a water supply well used for drinking water is located within 1000 feet of the source area of a confirmed discharge or release from a commercial underground storage tank or a noncommercial underground storage tank</w:t>
      </w:r>
      <w:r>
        <w:t xml:space="preserve"> </w:t>
      </w:r>
      <w:r w:rsidRPr="005C405A">
        <w:t>of 1100 gallons or less in capacity used for storing motor fuel for noncommercial purposes;</w:t>
      </w:r>
    </w:p>
    <w:p w14:paraId="18237B77" w14:textId="77777777" w:rsidR="00E74168" w:rsidRPr="005C405A" w:rsidRDefault="00E74168" w:rsidP="00B85BF3">
      <w:pPr>
        <w:pStyle w:val="SubItemLvl1"/>
        <w:tabs>
          <w:tab w:val="clear" w:pos="2520"/>
        </w:tabs>
      </w:pPr>
      <w:r w:rsidRPr="005C405A">
        <w:t>(c)</w:t>
      </w:r>
      <w:r w:rsidRPr="005C405A">
        <w:tab/>
        <w:t>a water supply well not used for drinking water is located within 250 feet of the source area of a confirmed discharge or release from a commercial underground storage tank or a noncommercial underground storage tank</w:t>
      </w:r>
      <w:r>
        <w:t xml:space="preserve"> </w:t>
      </w:r>
      <w:r w:rsidRPr="005C405A">
        <w:t>of 1100 gallons or less in capacity used for storing motor fuel for noncommercial purposes;</w:t>
      </w:r>
    </w:p>
    <w:p w14:paraId="24444379" w14:textId="77777777" w:rsidR="00E74168" w:rsidRPr="005C405A" w:rsidRDefault="00E74168" w:rsidP="00B85BF3">
      <w:pPr>
        <w:pStyle w:val="SubItemLvl1"/>
        <w:tabs>
          <w:tab w:val="clear" w:pos="2520"/>
        </w:tabs>
      </w:pPr>
      <w:r w:rsidRPr="005C405A">
        <w:t>(d)</w:t>
      </w:r>
      <w:r w:rsidRPr="005C405A">
        <w:tab/>
        <w:t>the groundwater within 500 feet of the source area of a confirmed discharge or release from a commercial underground storage tank or a noncommercial underground storage tank</w:t>
      </w:r>
      <w:r>
        <w:t xml:space="preserve"> </w:t>
      </w:r>
      <w:r w:rsidRPr="005C405A">
        <w:t>of 1100 gallons or less in capacity used for storing motor fuel for noncommercial purposes has the potential for future use in that there is no source of water supply other than the groundwater;</w:t>
      </w:r>
    </w:p>
    <w:p w14:paraId="69DD381F" w14:textId="77777777" w:rsidR="00E74168" w:rsidRPr="005C405A" w:rsidRDefault="00E74168" w:rsidP="00B85BF3">
      <w:pPr>
        <w:pStyle w:val="SubItemLvl1"/>
        <w:tabs>
          <w:tab w:val="clear" w:pos="2520"/>
        </w:tabs>
      </w:pPr>
      <w:r w:rsidRPr="005C405A">
        <w:t>(e)</w:t>
      </w:r>
      <w:r w:rsidRPr="005C405A">
        <w:tab/>
        <w:t>a water supply well, including one used for non-drinking purposes, is located within 150 feet of the source area of a confirmed discharge or release from a noncommercial underground storage tank storing heating oil for consumptive use on the premises;</w:t>
      </w:r>
    </w:p>
    <w:p w14:paraId="66BEDBD2" w14:textId="77777777" w:rsidR="00E74168" w:rsidRPr="005C405A" w:rsidRDefault="00E74168" w:rsidP="00B85BF3">
      <w:pPr>
        <w:pStyle w:val="SubItemLvl1"/>
        <w:tabs>
          <w:tab w:val="clear" w:pos="2520"/>
        </w:tabs>
      </w:pPr>
      <w:r w:rsidRPr="005C405A">
        <w:t>(f)</w:t>
      </w:r>
      <w:r w:rsidRPr="005C405A">
        <w:tab/>
        <w:t>the vapors from a discharge or release pose a serious threat of explosion due to accumulation of the vapors in a confined space; or</w:t>
      </w:r>
    </w:p>
    <w:p w14:paraId="4303E9F8" w14:textId="77777777" w:rsidR="00E74168" w:rsidRPr="005C405A" w:rsidRDefault="00E74168" w:rsidP="00B85BF3">
      <w:pPr>
        <w:pStyle w:val="SubItemLvl1"/>
        <w:tabs>
          <w:tab w:val="clear" w:pos="2520"/>
        </w:tabs>
      </w:pPr>
      <w:r w:rsidRPr="005C405A">
        <w:t>(g)</w:t>
      </w:r>
      <w:r w:rsidRPr="005C405A">
        <w:tab/>
        <w:t>a discharge or release poses an imminent danger to public health, public safety, or the environment.</w:t>
      </w:r>
    </w:p>
    <w:p w14:paraId="0833B167" w14:textId="77777777" w:rsidR="00E74168" w:rsidRPr="005C405A" w:rsidRDefault="00E74168" w:rsidP="00B85BF3">
      <w:pPr>
        <w:pStyle w:val="Item"/>
        <w:tabs>
          <w:tab w:val="clear" w:pos="1800"/>
        </w:tabs>
      </w:pPr>
      <w:r w:rsidRPr="005C405A">
        <w:t>(2)</w:t>
      </w:r>
      <w:r w:rsidRPr="005C405A">
        <w:tab/>
        <w:t>"Intermediate risk" means that:</w:t>
      </w:r>
    </w:p>
    <w:p w14:paraId="42297BE2" w14:textId="77777777" w:rsidR="00E74168" w:rsidRPr="005C405A" w:rsidRDefault="00E74168" w:rsidP="00B85BF3">
      <w:pPr>
        <w:pStyle w:val="SubItemLvl1"/>
        <w:tabs>
          <w:tab w:val="clear" w:pos="2520"/>
        </w:tabs>
      </w:pPr>
      <w:r w:rsidRPr="005C405A">
        <w:t>(a)</w:t>
      </w:r>
      <w:r w:rsidRPr="005C405A">
        <w:tab/>
        <w:t>surface water is located within 500 feet of the source area of a confirmed discharge or release from a commercial underground storage tank and the maximum groundwater contaminant concentration exceeds the applicable surface water quality standards and criteria found in 15A NCAC 02B .0200 by a factor of 10;</w:t>
      </w:r>
    </w:p>
    <w:p w14:paraId="4C82612C" w14:textId="77777777" w:rsidR="00E74168" w:rsidRPr="005C405A" w:rsidRDefault="00E74168" w:rsidP="00B85BF3">
      <w:pPr>
        <w:pStyle w:val="SubItemLvl1"/>
        <w:tabs>
          <w:tab w:val="clear" w:pos="2520"/>
        </w:tabs>
      </w:pPr>
      <w:r w:rsidRPr="005C405A">
        <w:t>(b)</w:t>
      </w:r>
      <w:r w:rsidRPr="005C405A">
        <w:tab/>
        <w:t>in the Coastal Plain physiographic region as designated on a map entitled "Geology of North Carolina" published by the Department in 1985, the source area of a confirmed discharge or release from a commercial underground storage tank is located in an area in which there is recharge to an unconfined or semi-confined deeper aquifer that the Department determines is being used or may be used as a source of drinking water;</w:t>
      </w:r>
    </w:p>
    <w:p w14:paraId="40D6A72E" w14:textId="77777777" w:rsidR="00E74168" w:rsidRPr="005C405A" w:rsidRDefault="00E74168" w:rsidP="00B85BF3">
      <w:pPr>
        <w:pStyle w:val="SubItemLvl1"/>
        <w:tabs>
          <w:tab w:val="clear" w:pos="2520"/>
        </w:tabs>
      </w:pPr>
      <w:r w:rsidRPr="005C405A">
        <w:t>(c)</w:t>
      </w:r>
      <w:r w:rsidRPr="005C405A">
        <w:tab/>
        <w:t>the source area of a confirmed discharge or release from a commercial underground storage tank is within a designated wellhead protection area, as defined in 42 U.S.C. 300h-7(e);</w:t>
      </w:r>
    </w:p>
    <w:p w14:paraId="05D87385" w14:textId="77777777" w:rsidR="00E74168" w:rsidRPr="005C405A" w:rsidRDefault="00E74168" w:rsidP="00B85BF3">
      <w:pPr>
        <w:pStyle w:val="SubItemLvl1"/>
        <w:tabs>
          <w:tab w:val="clear" w:pos="2520"/>
        </w:tabs>
      </w:pPr>
      <w:r w:rsidRPr="005C405A">
        <w:t>(d)</w:t>
      </w:r>
      <w:r w:rsidRPr="005C405A">
        <w:tab/>
        <w:t>the levels of groundwater contamination associated with a confirmed discharge or release from a commercial underground storage tank for any contaminant except ethylene dibromide, benzene, and alkane and aromatic carbon fraction classes exceed 50 percent of the solubility of the contaminant at 25 degrees Celsius or 1,000 times the groundwater standard or interim standard established in Rule .0202 of this Subchapter, whichever is lower; or</w:t>
      </w:r>
    </w:p>
    <w:p w14:paraId="5BD466B1" w14:textId="77777777" w:rsidR="00E74168" w:rsidRPr="005C405A" w:rsidRDefault="00E74168" w:rsidP="00B85BF3">
      <w:pPr>
        <w:pStyle w:val="SubItemLvl1"/>
        <w:tabs>
          <w:tab w:val="clear" w:pos="2520"/>
        </w:tabs>
      </w:pPr>
      <w:r w:rsidRPr="005C405A">
        <w:t>(e)</w:t>
      </w:r>
      <w:r w:rsidRPr="005C405A">
        <w:tab/>
        <w:t>the levels of groundwater contamination associated with a confirmed discharge or release from a commercial underground storage tank for ethylene dibromide and benzene exceed 1,000 times the federal drinking water standard set out in 40 CFR 141. 40 CFR 141 is incorporated by reference including subsequent amendments and editions. Copies may be obtained at no cost from the U.S. Government Bookstore's website at https://www.gpo.gov/fdsys/pkg/CFR-2015-title40-vol23/pdf/CFR-2015-title40-vol23-part141.pdf. The material is available for inspection at the Department of Environmental Quality, UST Section, 217 West Jones Street, Raleigh, NC 27603.</w:t>
      </w:r>
    </w:p>
    <w:p w14:paraId="7E748909" w14:textId="77777777" w:rsidR="00E74168" w:rsidRPr="005C405A" w:rsidRDefault="00E74168" w:rsidP="00B85BF3">
      <w:pPr>
        <w:pStyle w:val="Item"/>
        <w:tabs>
          <w:tab w:val="clear" w:pos="1800"/>
        </w:tabs>
      </w:pPr>
      <w:r w:rsidRPr="005C405A">
        <w:t>(3)</w:t>
      </w:r>
      <w:r w:rsidRPr="005C405A">
        <w:tab/>
        <w:t>"Low risk" means that:</w:t>
      </w:r>
    </w:p>
    <w:p w14:paraId="57BA1E52" w14:textId="77777777" w:rsidR="00E74168" w:rsidRPr="005C405A" w:rsidRDefault="00E74168" w:rsidP="00B85BF3">
      <w:pPr>
        <w:pStyle w:val="SubItemLvl1"/>
        <w:tabs>
          <w:tab w:val="clear" w:pos="2520"/>
        </w:tabs>
      </w:pPr>
      <w:r w:rsidRPr="005C405A">
        <w:t>(a)</w:t>
      </w:r>
      <w:r w:rsidRPr="005C405A">
        <w:tab/>
        <w:t xml:space="preserve">the risk posed does not fall within the </w:t>
      </w:r>
      <w:proofErr w:type="gramStart"/>
      <w:r w:rsidRPr="005C405A">
        <w:t>high risk</w:t>
      </w:r>
      <w:proofErr w:type="gramEnd"/>
      <w:r w:rsidRPr="005C405A">
        <w:t xml:space="preserve"> category for any underground storage tank, or within the intermediate risk category for a commercial underground storage tank; or</w:t>
      </w:r>
    </w:p>
    <w:p w14:paraId="1A2A19F7" w14:textId="77777777" w:rsidR="00E74168" w:rsidRPr="005C405A" w:rsidRDefault="00E74168" w:rsidP="00B85BF3">
      <w:pPr>
        <w:pStyle w:val="SubItemLvl1"/>
        <w:tabs>
          <w:tab w:val="clear" w:pos="2520"/>
        </w:tabs>
      </w:pPr>
      <w:r w:rsidRPr="005C405A">
        <w:t>(b)</w:t>
      </w:r>
      <w:r w:rsidRPr="005C405A">
        <w:tab/>
        <w:t>based on review of site-specific information, limited assessment, or interim corrective actions, the discharge or release poses no significant risk to human health or the environment.</w:t>
      </w:r>
    </w:p>
    <w:p w14:paraId="5C32DAF7" w14:textId="77777777" w:rsidR="00E74168" w:rsidRPr="005C405A" w:rsidRDefault="00E74168" w:rsidP="00B85BF3">
      <w:pPr>
        <w:pStyle w:val="Paragraph"/>
      </w:pPr>
      <w:r w:rsidRPr="005C405A">
        <w:t>If the criteria for more than one risk category applies, the discharge or release shall be classified at the highest risk level identified in Rule .0407 of this Section.</w:t>
      </w:r>
    </w:p>
    <w:p w14:paraId="26072573" w14:textId="77777777" w:rsidR="00E74168" w:rsidRPr="005C405A" w:rsidRDefault="00E74168" w:rsidP="00B85BF3">
      <w:pPr>
        <w:pStyle w:val="Base"/>
      </w:pPr>
    </w:p>
    <w:p w14:paraId="7B347FF2" w14:textId="77777777" w:rsidR="00E74168" w:rsidRPr="005C405A" w:rsidRDefault="00E74168" w:rsidP="00B85BF3">
      <w:pPr>
        <w:pStyle w:val="History"/>
      </w:pPr>
      <w:r w:rsidRPr="005C405A">
        <w:t>History Note:</w:t>
      </w:r>
      <w:r w:rsidRPr="005C405A">
        <w:tab/>
        <w:t xml:space="preserve">Authority G.S. 143-215.2; 143-215.3(a)(1); 143-215.94A; 143-215.94E; 143-215.94T; 143-215.94V; 143B-282; 1995 (Reg. Sess. 1996) c. </w:t>
      </w:r>
      <w:proofErr w:type="gramStart"/>
      <w:r w:rsidRPr="005C405A">
        <w:t>648,s.</w:t>
      </w:r>
      <w:proofErr w:type="gramEnd"/>
      <w:r w:rsidRPr="005C405A">
        <w:t xml:space="preserve"> 1;</w:t>
      </w:r>
    </w:p>
    <w:p w14:paraId="281D5895" w14:textId="77777777" w:rsidR="00E74168" w:rsidRPr="005C405A" w:rsidRDefault="00E74168" w:rsidP="00B85BF3">
      <w:pPr>
        <w:pStyle w:val="HistoryAfter"/>
      </w:pPr>
      <w:r w:rsidRPr="005C405A">
        <w:t>Recodified from 15A NCAC 02L .0115(d);</w:t>
      </w:r>
    </w:p>
    <w:p w14:paraId="08DC14BD" w14:textId="77777777" w:rsidR="00E74168" w:rsidRPr="005C405A" w:rsidRDefault="00E74168" w:rsidP="00B85BF3">
      <w:pPr>
        <w:pStyle w:val="HistoryAfter"/>
      </w:pPr>
      <w:r w:rsidRPr="005C405A">
        <w:t>Amended Eff. December 1, 2005;</w:t>
      </w:r>
    </w:p>
    <w:p w14:paraId="7E144A82" w14:textId="77777777" w:rsidR="00E74168" w:rsidRPr="005C405A" w:rsidRDefault="00E74168" w:rsidP="00B85BF3">
      <w:pPr>
        <w:pStyle w:val="HistoryAfter"/>
      </w:pPr>
      <w:r w:rsidRPr="005C405A">
        <w:t>Temporary Amendment Eff. September 29, 2017;</w:t>
      </w:r>
    </w:p>
    <w:p w14:paraId="6B7B51BD" w14:textId="77777777" w:rsidR="00E74168" w:rsidRPr="005C405A" w:rsidRDefault="00E74168" w:rsidP="00B85BF3">
      <w:pPr>
        <w:pStyle w:val="HistoryAfter"/>
      </w:pPr>
      <w:r w:rsidRPr="005C405A">
        <w:t>Readopted Eff. June 1, 2019.</w:t>
      </w:r>
    </w:p>
    <w:p w14:paraId="74FBAAE1" w14:textId="77777777" w:rsidR="00E74168" w:rsidRPr="005C405A" w:rsidRDefault="00E74168" w:rsidP="00B85BF3">
      <w:pPr>
        <w:pStyle w:val="Base"/>
      </w:pPr>
    </w:p>
    <w:p w14:paraId="75D7773D" w14:textId="77777777" w:rsidR="00E74168" w:rsidRPr="00A57581" w:rsidRDefault="00E74168" w:rsidP="00B85BF3">
      <w:pPr>
        <w:pStyle w:val="Rule"/>
      </w:pPr>
      <w:r w:rsidRPr="00A57581">
        <w:t>15A NCAC 02L .0407</w:t>
      </w:r>
      <w:r w:rsidRPr="00A57581">
        <w:tab/>
        <w:t>Reclassification of risk levels</w:t>
      </w:r>
    </w:p>
    <w:p w14:paraId="660668F4" w14:textId="77777777" w:rsidR="00E74168" w:rsidRPr="00A57581" w:rsidRDefault="00E74168" w:rsidP="00B85BF3">
      <w:pPr>
        <w:pStyle w:val="Paragraph"/>
      </w:pPr>
      <w:r w:rsidRPr="00A57581">
        <w:t>(a)  Each responsible party shall have the continuing obligation to notify the Department of any changes that may affect the level of risk assigned to a discharge or release by the Department if the change is known or should be known by the responsible party, including changes in zoning of real property, use of real property, or the use of groundwater that has been contaminated or is expected to be contaminated by the discharge or release.</w:t>
      </w:r>
      <w:r>
        <w:t xml:space="preserve"> </w:t>
      </w:r>
    </w:p>
    <w:p w14:paraId="1EF533FB" w14:textId="77777777" w:rsidR="00E74168" w:rsidRPr="00A57581" w:rsidRDefault="00E74168" w:rsidP="00B85BF3">
      <w:pPr>
        <w:pStyle w:val="Paragraph"/>
      </w:pPr>
      <w:r w:rsidRPr="00A57581">
        <w:t>(b)  The Department shall reclassify the risk posed by a release if warranted by further information concerning the potential exposure of receptors to the discharge or release or upon receipt of new information concerning changed conditions at the site. After initial classification of the discharge or release, the Department may require limited assessment, interim corrective action, or other actions that the Department believes will result in a lower risk classification.</w:t>
      </w:r>
    </w:p>
    <w:p w14:paraId="3FD7E7C5" w14:textId="77777777" w:rsidR="00E74168" w:rsidRPr="00A57581" w:rsidRDefault="00E74168" w:rsidP="00B85BF3">
      <w:pPr>
        <w:pStyle w:val="Paragraph"/>
      </w:pPr>
      <w:r w:rsidRPr="00A57581">
        <w:t xml:space="preserve">(c)  If the risk posed by a discharge or release is determined by the Department to be high risk, the responsible party shall comply with the assessment and cleanup requirements of Rule .0106(c), (g), and (h) of this Subchapter and 15A NCAC 02N .0706 and .0707. The goal of a required corrective action for groundwater contamination shall be restoration to the level of the groundwater standards set forth in Rule .0202 of this Subchapter, or as closely thereto as is economically and technologically feasible. In a corrective action plan submitted pursuant to this Paragraph, natural attenuation shall be used to the maximum extent </w:t>
      </w:r>
      <w:bookmarkStart w:id="53" w:name="_Hlk510690833"/>
      <w:r w:rsidRPr="00A57581">
        <w:t>possible, when the benefits of its use</w:t>
      </w:r>
      <w:r>
        <w:t xml:space="preserve"> </w:t>
      </w:r>
      <w:r w:rsidRPr="00A57581">
        <w:t xml:space="preserve">do not increase the risk to the environment and human health. </w:t>
      </w:r>
      <w:bookmarkEnd w:id="53"/>
      <w:r w:rsidRPr="00A57581">
        <w:t>If the responsible party demonstrates that natural attenuation prevents the further migration of the plume, the Department may approve a groundwater monitoring plan.</w:t>
      </w:r>
    </w:p>
    <w:p w14:paraId="58E34443" w14:textId="77777777" w:rsidR="00E74168" w:rsidRPr="00A57581" w:rsidRDefault="00E74168" w:rsidP="00B85BF3">
      <w:pPr>
        <w:pStyle w:val="Paragraph"/>
      </w:pPr>
      <w:r w:rsidRPr="00A57581">
        <w:t xml:space="preserve">(d)  If the risk posed by a discharge or release is determined by the Department to be an intermediate risk, the responsible party shall comply with the assessment requirements of Rule .0106(c) and (g) of this Subchapter and 15A NCAC 02N .0706. As part of the comprehensive site assessment, the responsible party shall evaluate, based on site-specific conditions, whether the release poses a significant risk to human health or the environment. If the Department determines, based on the site-specific conditions, that the discharge or release does not pose a significant threat to human health or the environment, the site shall be reclassified as a low risk site. If the site is not reclassified, the responsible party shall, at the direction of the Department, submit a groundwater monitoring plan or a corrective action plan, or a combination thereof, meeting the cleanup standards of this Paragraph and containing the information required in Rule .0106(h) of this Subchapter and 15A NCAC 02N .0707. Discharges or releases that are classified as intermediate risk shall be remediated, at a minimum, to a cleanup level of 50 percent of the solubility of the contaminant at 25 degrees Celsius or 1,000 times the groundwater standard or interim standard established in Rule .0202 of this Subchapter, whichever is lower, for any groundwater contaminant except ethylene dibromide, benzene and alkane and aromatic carbon fraction classes. Ethylene dibromide and benzene shall be remediated to a cleanup level of 1,000 times the federal drinking water standard as referenced in 15A NCAC 18C .1518 incorporated by reference including subsequent amendments and editions, and available free of charge at http://reports.oah.state.nc.us/ncac/title 15a - environmental quality/chapter 18 - environmental health/subchapter c/15a </w:t>
      </w:r>
      <w:proofErr w:type="spellStart"/>
      <w:r w:rsidRPr="00A57581">
        <w:t>ncac</w:t>
      </w:r>
      <w:proofErr w:type="spellEnd"/>
      <w:r w:rsidRPr="00A57581">
        <w:t xml:space="preserve"> 18c .1518.pdf. Additionally, if a corrective action plan or groundwater monitoring plan is required under this Paragraph, the responsible party shall demonstrate that the groundwater cleanup levels are </w:t>
      </w:r>
      <w:proofErr w:type="gramStart"/>
      <w:r w:rsidRPr="00A57581">
        <w:t>sufficient</w:t>
      </w:r>
      <w:proofErr w:type="gramEnd"/>
      <w:r w:rsidRPr="00A57581">
        <w:t xml:space="preserve"> to prevent a violation of:</w:t>
      </w:r>
    </w:p>
    <w:p w14:paraId="21BE940F" w14:textId="77777777" w:rsidR="00E74168" w:rsidRPr="00A57581" w:rsidRDefault="00E74168" w:rsidP="00B85BF3">
      <w:pPr>
        <w:pStyle w:val="SubParagraph"/>
        <w:tabs>
          <w:tab w:val="clear" w:pos="1800"/>
        </w:tabs>
      </w:pPr>
      <w:r w:rsidRPr="00A57581">
        <w:t>(1)</w:t>
      </w:r>
      <w:r w:rsidRPr="00A57581">
        <w:tab/>
        <w:t>the rules contained in 15A NCAC 02B;</w:t>
      </w:r>
    </w:p>
    <w:p w14:paraId="2742D57F" w14:textId="77777777" w:rsidR="00E74168" w:rsidRPr="00A57581" w:rsidRDefault="00E74168" w:rsidP="00B85BF3">
      <w:pPr>
        <w:pStyle w:val="SubParagraph"/>
        <w:tabs>
          <w:tab w:val="clear" w:pos="1800"/>
        </w:tabs>
      </w:pPr>
      <w:r w:rsidRPr="00A57581">
        <w:t>(2)</w:t>
      </w:r>
      <w:r w:rsidRPr="00A57581">
        <w:tab/>
        <w:t>the standards contained in Rule .0202 of this Subchapter in a deep aquifer as described in Rule .0406(2)(b) of this Section; and</w:t>
      </w:r>
    </w:p>
    <w:p w14:paraId="4A053F01" w14:textId="77777777" w:rsidR="00E74168" w:rsidRPr="00A57581" w:rsidRDefault="00E74168" w:rsidP="00B85BF3">
      <w:pPr>
        <w:pStyle w:val="SubParagraph"/>
        <w:tabs>
          <w:tab w:val="clear" w:pos="1800"/>
        </w:tabs>
      </w:pPr>
      <w:r w:rsidRPr="00A57581">
        <w:t>(3)</w:t>
      </w:r>
      <w:r w:rsidRPr="00A57581">
        <w:tab/>
        <w:t>the standards contained in Rule .0202 of this Subchapter at a location no closer than one year time of travel upgradient of a well within a designated wellhead protection area, based on travel time and the natural attenuation capacity of the subsurface materials or on a physical barrier to groundwater migration that exists or will be installed by the person making the request.</w:t>
      </w:r>
    </w:p>
    <w:p w14:paraId="464EE959" w14:textId="77777777" w:rsidR="00E74168" w:rsidRPr="00A57581" w:rsidRDefault="00E74168" w:rsidP="00B85BF3">
      <w:pPr>
        <w:pStyle w:val="Paragraph"/>
      </w:pPr>
      <w:r w:rsidRPr="00A57581">
        <w:t>In any corrective action plan submitted pursuant to this Paragraph, natural attenuation shall be used to the maximum extent possible, if the benefits of its use</w:t>
      </w:r>
      <w:r>
        <w:t xml:space="preserve"> </w:t>
      </w:r>
      <w:r w:rsidRPr="00A57581">
        <w:t>do not increase the risk to the environment and human health.</w:t>
      </w:r>
    </w:p>
    <w:p w14:paraId="5C5AC8F5" w14:textId="77777777" w:rsidR="00E74168" w:rsidRPr="00A57581" w:rsidRDefault="00E74168" w:rsidP="00B85BF3">
      <w:pPr>
        <w:pStyle w:val="Paragraph"/>
      </w:pPr>
      <w:r w:rsidRPr="00A57581">
        <w:t>(e)  If the risk posed by a discharge or release is determined to be a low risk, the Department shall notify the responsible party that no cleanup, no further cleanup, or no further action is required by the Department unless the Department later determines that the discharge or release poses an unacceptable risk or a potentially unacceptable risk to human health or the environment. No notification shall be issued pursuant to this Paragraph, however, until the responsible party has:</w:t>
      </w:r>
    </w:p>
    <w:p w14:paraId="21DC3FBD" w14:textId="77777777" w:rsidR="00E74168" w:rsidRPr="00A57581" w:rsidRDefault="00E74168" w:rsidP="00B85BF3">
      <w:pPr>
        <w:pStyle w:val="SubParagraph"/>
        <w:tabs>
          <w:tab w:val="clear" w:pos="1800"/>
        </w:tabs>
      </w:pPr>
      <w:r w:rsidRPr="00A57581">
        <w:t>(1)</w:t>
      </w:r>
      <w:r w:rsidRPr="00A57581">
        <w:tab/>
        <w:t>completed soil remediation pursuant to Rule .0408 of this Section or as closely thereto as economically or technologically feasible;</w:t>
      </w:r>
    </w:p>
    <w:p w14:paraId="1985FC3F" w14:textId="77777777" w:rsidR="00E74168" w:rsidRPr="00A57581" w:rsidRDefault="00E74168" w:rsidP="00B85BF3">
      <w:pPr>
        <w:pStyle w:val="SubParagraph"/>
        <w:tabs>
          <w:tab w:val="clear" w:pos="1800"/>
        </w:tabs>
      </w:pPr>
      <w:r w:rsidRPr="00A57581">
        <w:t>(2)</w:t>
      </w:r>
      <w:r w:rsidRPr="00A57581">
        <w:tab/>
        <w:t>submitted proof of public notification, if</w:t>
      </w:r>
      <w:r>
        <w:t xml:space="preserve"> </w:t>
      </w:r>
      <w:bookmarkStart w:id="54" w:name="_Hlk6228836"/>
      <w:r w:rsidRPr="00A57581">
        <w:t xml:space="preserve">required pursuant to Rule .0409(b) of this Section; </w:t>
      </w:r>
      <w:bookmarkEnd w:id="54"/>
      <w:r w:rsidRPr="00A57581">
        <w:t>and</w:t>
      </w:r>
    </w:p>
    <w:p w14:paraId="442AB469" w14:textId="77777777" w:rsidR="00E74168" w:rsidRPr="00A57581" w:rsidRDefault="00E74168" w:rsidP="00B85BF3">
      <w:pPr>
        <w:pStyle w:val="SubParagraph"/>
        <w:tabs>
          <w:tab w:val="clear" w:pos="1800"/>
        </w:tabs>
      </w:pPr>
      <w:r w:rsidRPr="00A57581">
        <w:t>(3)</w:t>
      </w:r>
      <w:r w:rsidRPr="00A57581">
        <w:tab/>
        <w:t>recorded all required land-use</w:t>
      </w:r>
      <w:r>
        <w:t xml:space="preserve"> </w:t>
      </w:r>
      <w:r w:rsidRPr="00A57581">
        <w:t>restrictions pursuant to G.S. 143B-279.9 and 143B-279.11.</w:t>
      </w:r>
    </w:p>
    <w:p w14:paraId="3557EA79" w14:textId="77777777" w:rsidR="00E74168" w:rsidRPr="00A57581" w:rsidRDefault="00E74168" w:rsidP="00B85BF3">
      <w:pPr>
        <w:pStyle w:val="Base"/>
      </w:pPr>
    </w:p>
    <w:p w14:paraId="08CB04FE" w14:textId="77777777" w:rsidR="00E74168" w:rsidRPr="00A57581" w:rsidRDefault="00E74168" w:rsidP="00B85BF3">
      <w:pPr>
        <w:pStyle w:val="History"/>
      </w:pPr>
      <w:r w:rsidRPr="00A57581">
        <w:t>History Note:</w:t>
      </w:r>
      <w:r w:rsidRPr="00A57581">
        <w:tab/>
        <w:t xml:space="preserve">Authority G.S. 143-215.2; 143-215.3(a)(1); 143-215.94A; 143-215.94E; 143-215.94T; 143-215.94V; 143B-282; 1995 (Reg. Sess. 1996) c. </w:t>
      </w:r>
      <w:proofErr w:type="gramStart"/>
      <w:r w:rsidRPr="00A57581">
        <w:t>648,s.</w:t>
      </w:r>
      <w:proofErr w:type="gramEnd"/>
      <w:r w:rsidRPr="00A57581">
        <w:t xml:space="preserve"> 1;</w:t>
      </w:r>
    </w:p>
    <w:p w14:paraId="6F8B405D" w14:textId="77777777" w:rsidR="00E74168" w:rsidRPr="00A57581" w:rsidRDefault="00E74168" w:rsidP="00B85BF3">
      <w:pPr>
        <w:pStyle w:val="HistoryAfter"/>
      </w:pPr>
      <w:r w:rsidRPr="00A57581">
        <w:t>Recodified from 15A NCAC 02L .0115(e)-(h);</w:t>
      </w:r>
    </w:p>
    <w:p w14:paraId="4C31238D" w14:textId="77777777" w:rsidR="00E74168" w:rsidRPr="00A57581" w:rsidRDefault="00E74168" w:rsidP="00B85BF3">
      <w:pPr>
        <w:pStyle w:val="HistoryAfter"/>
      </w:pPr>
      <w:r w:rsidRPr="00A57581">
        <w:t>Amended Eff. December 1, 2005;</w:t>
      </w:r>
    </w:p>
    <w:p w14:paraId="142DA421" w14:textId="77777777" w:rsidR="00E74168" w:rsidRPr="00A57581" w:rsidRDefault="00E74168" w:rsidP="00B85BF3">
      <w:pPr>
        <w:pStyle w:val="HistoryAfter"/>
      </w:pPr>
      <w:r w:rsidRPr="00A57581">
        <w:t>Readopted Eff. June 1, 2019.</w:t>
      </w:r>
    </w:p>
    <w:p w14:paraId="35FE398A" w14:textId="77777777" w:rsidR="00E74168" w:rsidRPr="00A57581" w:rsidRDefault="00E74168" w:rsidP="00B85BF3">
      <w:pPr>
        <w:pStyle w:val="Base"/>
      </w:pPr>
    </w:p>
    <w:p w14:paraId="74F23BC5" w14:textId="77777777" w:rsidR="00E74168" w:rsidRPr="003C43B0" w:rsidRDefault="00E74168" w:rsidP="00B85BF3">
      <w:pPr>
        <w:pStyle w:val="Rule"/>
      </w:pPr>
      <w:r w:rsidRPr="003C43B0">
        <w:t>15A NCAC 02L .0408</w:t>
      </w:r>
      <w:r w:rsidRPr="003C43B0">
        <w:tab/>
        <w:t>ASSESSMENT AND REMEDIATION PROCEDURES</w:t>
      </w:r>
    </w:p>
    <w:p w14:paraId="0BEBF034" w14:textId="77777777" w:rsidR="00E74168" w:rsidRPr="003C43B0" w:rsidRDefault="00E74168" w:rsidP="00B85BF3">
      <w:pPr>
        <w:pStyle w:val="Paragraph"/>
      </w:pPr>
      <w:r w:rsidRPr="003C43B0">
        <w:t>Assessment and remediation of soil contamination shall be addressed as follows:</w:t>
      </w:r>
    </w:p>
    <w:p w14:paraId="756AA346" w14:textId="77777777" w:rsidR="00E74168" w:rsidRPr="003C43B0" w:rsidRDefault="00E74168" w:rsidP="00B85BF3">
      <w:pPr>
        <w:pStyle w:val="Item"/>
        <w:tabs>
          <w:tab w:val="clear" w:pos="1800"/>
        </w:tabs>
      </w:pPr>
      <w:r w:rsidRPr="003C43B0">
        <w:t>(1)</w:t>
      </w:r>
      <w:r w:rsidRPr="003C43B0">
        <w:tab/>
        <w:t>At the time that the Department determines the risk posed by the discharge or release, the Department shall also determine, based on site-specific information, whether the site is "residential" or "industrial/commercial." For the purposes of this Section, a site is presumed residential, but may be classified as industrial/commercial if the Department determines based on site-specific information that exposure to the soil contamination is limited in time due to the use of the site and does not involve exposure to children. For the purposes of this Paragraph, "site" means both the property upon which the discharge or release occurred and any property upon which soil has been affected by the discharge or release.</w:t>
      </w:r>
    </w:p>
    <w:p w14:paraId="1706B0F7" w14:textId="77777777" w:rsidR="00E74168" w:rsidRPr="003C43B0" w:rsidRDefault="00E74168" w:rsidP="00B85BF3">
      <w:pPr>
        <w:pStyle w:val="Item"/>
        <w:tabs>
          <w:tab w:val="clear" w:pos="1800"/>
        </w:tabs>
      </w:pPr>
      <w:r w:rsidRPr="003C43B0">
        <w:t>(2)</w:t>
      </w:r>
      <w:r w:rsidRPr="003C43B0">
        <w:tab/>
        <w:t>For a discharge or release from a commercial underground storage tank, or for a discharge or release from a noncommercial underground storage tank classified by the Department as high risk, the responsible party shall submit a report to the Department assessing the vertical and horizontal extent of soil contamination in excess of the lower of:</w:t>
      </w:r>
    </w:p>
    <w:p w14:paraId="76BFA302" w14:textId="77777777" w:rsidR="00E74168" w:rsidRPr="003C43B0" w:rsidRDefault="00E74168" w:rsidP="00B85BF3">
      <w:pPr>
        <w:pStyle w:val="SubItemLvl1"/>
        <w:tabs>
          <w:tab w:val="clear" w:pos="2520"/>
        </w:tabs>
      </w:pPr>
      <w:r w:rsidRPr="003C43B0">
        <w:t>(a)</w:t>
      </w:r>
      <w:r w:rsidRPr="003C43B0">
        <w:tab/>
        <w:t>the residential or industrial/commercial maximum soil contaminant concentration, whichever is applicable, that has been established by the Department pursuant to Rule .0411 of this Section; or</w:t>
      </w:r>
    </w:p>
    <w:p w14:paraId="30DD752B" w14:textId="77777777" w:rsidR="00E74168" w:rsidRPr="003C43B0" w:rsidRDefault="00E74168" w:rsidP="00B85BF3">
      <w:pPr>
        <w:pStyle w:val="SubItemLvl1"/>
        <w:tabs>
          <w:tab w:val="clear" w:pos="2520"/>
        </w:tabs>
      </w:pPr>
      <w:r w:rsidRPr="003C43B0">
        <w:t>(b)</w:t>
      </w:r>
      <w:r w:rsidRPr="003C43B0">
        <w:tab/>
        <w:t>the "soil-to-groundwater" maximum soil contaminant concentration that has been established by the Department pursuant to Rule .0411 of this Section.</w:t>
      </w:r>
    </w:p>
    <w:p w14:paraId="3AE4CCC3" w14:textId="77777777" w:rsidR="00E74168" w:rsidRPr="003C43B0" w:rsidRDefault="00E74168" w:rsidP="00B85BF3">
      <w:pPr>
        <w:pStyle w:val="Item"/>
        <w:tabs>
          <w:tab w:val="clear" w:pos="1800"/>
        </w:tabs>
      </w:pPr>
      <w:r w:rsidRPr="003C43B0">
        <w:t>(3)</w:t>
      </w:r>
      <w:r w:rsidRPr="003C43B0">
        <w:tab/>
        <w:t>For a discharge or release from a commercial underground storage tank classified by the Department as low risk, the responsible party shall submit a report demonstrating that soil contamination has been remediated to either the residential or industrial/commercial maximum soil contaminant concentration established by the Department pursuant to Rule .0411 of this Section, whichever is applicable.</w:t>
      </w:r>
    </w:p>
    <w:p w14:paraId="76901C05" w14:textId="77777777" w:rsidR="00E74168" w:rsidRPr="003C43B0" w:rsidRDefault="00E74168" w:rsidP="00B85BF3">
      <w:pPr>
        <w:pStyle w:val="Item"/>
        <w:tabs>
          <w:tab w:val="clear" w:pos="1800"/>
        </w:tabs>
      </w:pPr>
      <w:r w:rsidRPr="003C43B0">
        <w:t>(4)</w:t>
      </w:r>
      <w:r w:rsidRPr="003C43B0">
        <w:tab/>
        <w:t>For a discharge or release classified by the Department as high or intermediate risk, the responsible party shall submit a report demonstrating that soil contamination has been remediated to the lower of:</w:t>
      </w:r>
    </w:p>
    <w:p w14:paraId="118FDB17" w14:textId="77777777" w:rsidR="00E74168" w:rsidRPr="003C43B0" w:rsidRDefault="00E74168" w:rsidP="00B85BF3">
      <w:pPr>
        <w:pStyle w:val="SubItemLvl1"/>
        <w:tabs>
          <w:tab w:val="clear" w:pos="2520"/>
        </w:tabs>
      </w:pPr>
      <w:r w:rsidRPr="003C43B0">
        <w:t>(a)</w:t>
      </w:r>
      <w:r w:rsidRPr="003C43B0">
        <w:tab/>
        <w:t>the residential or industrial/commercial maximum soil contaminant concentration, whichever is applicable, that has been established by the Department pursuant to Rule .0411 of this Section; or</w:t>
      </w:r>
    </w:p>
    <w:p w14:paraId="56D4AACA" w14:textId="77777777" w:rsidR="00E74168" w:rsidRPr="003C43B0" w:rsidRDefault="00E74168" w:rsidP="00B85BF3">
      <w:pPr>
        <w:pStyle w:val="SubItemLvl1"/>
        <w:tabs>
          <w:tab w:val="clear" w:pos="2520"/>
        </w:tabs>
      </w:pPr>
      <w:r w:rsidRPr="003C43B0">
        <w:t>(b)</w:t>
      </w:r>
      <w:r w:rsidRPr="003C43B0">
        <w:tab/>
        <w:t>the "soil-to-groundwater" maximum soil contaminant concentration that has been established by the Department pursuant to Rule .0411 of this Section.</w:t>
      </w:r>
    </w:p>
    <w:p w14:paraId="37A8F262" w14:textId="77777777" w:rsidR="00E74168" w:rsidRPr="003C43B0" w:rsidRDefault="00E74168" w:rsidP="00B85BF3">
      <w:pPr>
        <w:pStyle w:val="Base"/>
      </w:pPr>
    </w:p>
    <w:p w14:paraId="67675BC3" w14:textId="77777777" w:rsidR="00E74168" w:rsidRPr="003C43B0" w:rsidRDefault="00E74168" w:rsidP="00B85BF3">
      <w:pPr>
        <w:pStyle w:val="History"/>
      </w:pPr>
      <w:r w:rsidRPr="003C43B0">
        <w:t>History Note:</w:t>
      </w:r>
      <w:r w:rsidRPr="003C43B0">
        <w:tab/>
        <w:t xml:space="preserve">Authority G.S. 143-215.2; 143-215.3(a)(1); 143-215.94A; 143-215.94E; 143-215.94T; 143-215.94V; 143B-282; 1995 (Reg. Sess. 1996) c. </w:t>
      </w:r>
      <w:proofErr w:type="gramStart"/>
      <w:r w:rsidRPr="003C43B0">
        <w:t>648,s.</w:t>
      </w:r>
      <w:proofErr w:type="gramEnd"/>
      <w:r w:rsidRPr="003C43B0">
        <w:t xml:space="preserve"> 1;</w:t>
      </w:r>
    </w:p>
    <w:p w14:paraId="03383098" w14:textId="77777777" w:rsidR="00E74168" w:rsidRPr="003C43B0" w:rsidRDefault="00E74168" w:rsidP="00B85BF3">
      <w:pPr>
        <w:pStyle w:val="HistoryAfter"/>
      </w:pPr>
      <w:r w:rsidRPr="003C43B0">
        <w:t>Recodified from 15A NCAC 02L .0115(</w:t>
      </w:r>
      <w:proofErr w:type="spellStart"/>
      <w:r w:rsidRPr="003C43B0">
        <w:t>i</w:t>
      </w:r>
      <w:proofErr w:type="spellEnd"/>
      <w:r w:rsidRPr="003C43B0">
        <w:t>);</w:t>
      </w:r>
    </w:p>
    <w:p w14:paraId="1DACE826" w14:textId="77777777" w:rsidR="00E74168" w:rsidRPr="003C43B0" w:rsidRDefault="00E74168" w:rsidP="00B85BF3">
      <w:pPr>
        <w:pStyle w:val="HistoryAfter"/>
      </w:pPr>
      <w:r w:rsidRPr="003C43B0">
        <w:t>Amended Eff. December 1, 2005;</w:t>
      </w:r>
    </w:p>
    <w:p w14:paraId="0D52C4BD" w14:textId="77777777" w:rsidR="00E74168" w:rsidRPr="003C43B0" w:rsidRDefault="00E74168" w:rsidP="00B85BF3">
      <w:pPr>
        <w:pStyle w:val="HistoryAfter"/>
      </w:pPr>
      <w:r w:rsidRPr="003C43B0">
        <w:t>Temporary Amendment Eff. September 29, 2017;</w:t>
      </w:r>
    </w:p>
    <w:p w14:paraId="3B52435A" w14:textId="77777777" w:rsidR="00E74168" w:rsidRPr="003C43B0" w:rsidRDefault="00E74168" w:rsidP="00B85BF3">
      <w:pPr>
        <w:pStyle w:val="HistoryAfter"/>
      </w:pPr>
      <w:r w:rsidRPr="003C43B0">
        <w:t>Readopted Eff. June 1, 2019.</w:t>
      </w:r>
    </w:p>
    <w:p w14:paraId="5DEEB27A" w14:textId="77777777" w:rsidR="00E74168" w:rsidRPr="003C43B0" w:rsidRDefault="00E74168" w:rsidP="00B85BF3">
      <w:pPr>
        <w:pStyle w:val="Base"/>
      </w:pPr>
    </w:p>
    <w:p w14:paraId="2941E9E8" w14:textId="77777777" w:rsidR="00E74168" w:rsidRPr="00AA6768" w:rsidRDefault="00E74168" w:rsidP="00B85BF3">
      <w:pPr>
        <w:pStyle w:val="Rule"/>
      </w:pPr>
      <w:r w:rsidRPr="00AA6768">
        <w:t>15A NCAC 02L .0409</w:t>
      </w:r>
      <w:r w:rsidRPr="00AA6768">
        <w:tab/>
        <w:t>NOTIFICATION REQUIREMENTS</w:t>
      </w:r>
    </w:p>
    <w:p w14:paraId="60B73F39" w14:textId="77777777" w:rsidR="00E74168" w:rsidRPr="00AA6768" w:rsidRDefault="00E74168" w:rsidP="00B85BF3">
      <w:pPr>
        <w:pStyle w:val="Paragraph"/>
      </w:pPr>
      <w:r w:rsidRPr="00AA6768">
        <w:t xml:space="preserve">(a)  A responsible party who submits a corrective action plan that proposes natural attenuation, to cleanup groundwater contamination to a standard other than a standard as set forth in Rule .0202 of this Subchapter, or to cleanup soil other than to the standard for residential use or soil-to-groundwater contaminant concentration established pursuant to this Section, whichever is lowest, shall give notice to: </w:t>
      </w:r>
    </w:p>
    <w:p w14:paraId="710154A8" w14:textId="77777777" w:rsidR="00E74168" w:rsidRPr="00AA6768" w:rsidRDefault="00E74168" w:rsidP="00B85BF3">
      <w:pPr>
        <w:pStyle w:val="SubParagraph"/>
        <w:tabs>
          <w:tab w:val="clear" w:pos="1800"/>
        </w:tabs>
      </w:pPr>
      <w:r w:rsidRPr="00AA6768">
        <w:t>(1)</w:t>
      </w:r>
      <w:r w:rsidRPr="00AA6768">
        <w:tab/>
        <w:t>the local Health Director and the chief administrative officer of each political jurisdiction in which the contamination occurs;</w:t>
      </w:r>
    </w:p>
    <w:p w14:paraId="5B19A0E6" w14:textId="77777777" w:rsidR="00E74168" w:rsidRPr="00AA6768" w:rsidRDefault="00E74168" w:rsidP="00B85BF3">
      <w:pPr>
        <w:pStyle w:val="SubParagraph"/>
        <w:tabs>
          <w:tab w:val="clear" w:pos="1800"/>
        </w:tabs>
      </w:pPr>
      <w:r w:rsidRPr="00AA6768">
        <w:t>(2)</w:t>
      </w:r>
      <w:r w:rsidRPr="00AA6768">
        <w:tab/>
        <w:t>all property owners and occupants within or contiguous to the area containing the contamination; and</w:t>
      </w:r>
    </w:p>
    <w:p w14:paraId="013E78BE" w14:textId="77777777" w:rsidR="00E74168" w:rsidRPr="00AA6768" w:rsidRDefault="00E74168" w:rsidP="00B85BF3">
      <w:pPr>
        <w:pStyle w:val="SubParagraph"/>
        <w:tabs>
          <w:tab w:val="clear" w:pos="1800"/>
        </w:tabs>
      </w:pPr>
      <w:r w:rsidRPr="00AA6768">
        <w:t>(3)</w:t>
      </w:r>
      <w:r w:rsidRPr="00AA6768">
        <w:tab/>
        <w:t>all property owners and occupants within or contiguous to the area where the contamination is expected to migrate.</w:t>
      </w:r>
    </w:p>
    <w:p w14:paraId="54AAB4B0" w14:textId="77777777" w:rsidR="00E74168" w:rsidRPr="00AA6768" w:rsidRDefault="00E74168" w:rsidP="00B85BF3">
      <w:pPr>
        <w:pStyle w:val="Paragraph"/>
      </w:pPr>
      <w:r w:rsidRPr="00AA6768">
        <w:t xml:space="preserve">The notice shall describe the nature of the plan and the reasons supporting it. Notification shall be made by certified mail concurrent with the submittal of the corrective action plan. Approval of the corrective action plan by the Department shall be postponed for a period of 60 days following receipt of the request so that the Department may receive and consider comments. The responsible party shall, within 30 days, provide the Department with a copy of the notice and proof of receipt of each required notice or of refusal by the addressee to accept delivery of a required notice. If notice by certified mail to occupants under this Paragraph is impractical, the responsible party shall give notice as provided in G.S. 1A-1, Rule 4(j) or 4(j1). If notice is made to occupants by posting, the responsible party shall provide the Department with a copy of the posted notice and a description of the </w:t>
      </w:r>
      <w:proofErr w:type="gramStart"/>
      <w:r w:rsidRPr="00AA6768">
        <w:t>manner in which</w:t>
      </w:r>
      <w:proofErr w:type="gramEnd"/>
      <w:r w:rsidRPr="00AA6768">
        <w:t xml:space="preserve"> such posted notice was given.</w:t>
      </w:r>
    </w:p>
    <w:p w14:paraId="33E2AF76" w14:textId="77777777" w:rsidR="00E74168" w:rsidRPr="00AA6768" w:rsidRDefault="00E74168" w:rsidP="00B85BF3">
      <w:pPr>
        <w:pStyle w:val="Paragraph"/>
      </w:pPr>
      <w:r w:rsidRPr="00AA6768">
        <w:t xml:space="preserve">(b)  A responsible party who receives a notice from the Department pursuant to Rule .0404(c) or .0407(e) of this Section for a discharge or release that has not been remediated to the groundwater standards or interim standards established in Rule .0202 of this Subchapter or to the lower of the residential or soil-to-groundwater contaminant concentrations established under Rule .0411 of this Section, shall, within 30 days of the receipt of such notice, provide a copy of the notice to: </w:t>
      </w:r>
    </w:p>
    <w:p w14:paraId="1A7219E9" w14:textId="77777777" w:rsidR="00E74168" w:rsidRPr="00AA6768" w:rsidRDefault="00E74168" w:rsidP="00B85BF3">
      <w:pPr>
        <w:pStyle w:val="SubParagraph"/>
        <w:tabs>
          <w:tab w:val="clear" w:pos="1800"/>
        </w:tabs>
      </w:pPr>
      <w:r w:rsidRPr="00AA6768">
        <w:t>(1)</w:t>
      </w:r>
      <w:r w:rsidRPr="00AA6768">
        <w:tab/>
        <w:t>the local Health Director and the chief administrative officer of each political jurisdiction in which the contamination occurs;</w:t>
      </w:r>
    </w:p>
    <w:p w14:paraId="2658C388" w14:textId="77777777" w:rsidR="00E74168" w:rsidRPr="00AA6768" w:rsidRDefault="00E74168" w:rsidP="00B85BF3">
      <w:pPr>
        <w:pStyle w:val="SubParagraph"/>
        <w:tabs>
          <w:tab w:val="clear" w:pos="1800"/>
        </w:tabs>
      </w:pPr>
      <w:r w:rsidRPr="00AA6768">
        <w:t>(2)</w:t>
      </w:r>
      <w:r w:rsidRPr="00AA6768">
        <w:tab/>
        <w:t>all property owners and occupants within or contiguous to the area containing the contamination; and</w:t>
      </w:r>
    </w:p>
    <w:p w14:paraId="3652019D" w14:textId="77777777" w:rsidR="00E74168" w:rsidRPr="00AA6768" w:rsidRDefault="00E74168" w:rsidP="00B85BF3">
      <w:pPr>
        <w:pStyle w:val="SubParagraph"/>
        <w:tabs>
          <w:tab w:val="clear" w:pos="1800"/>
        </w:tabs>
      </w:pPr>
      <w:r w:rsidRPr="00AA6768">
        <w:t>(3)</w:t>
      </w:r>
      <w:r w:rsidRPr="00AA6768">
        <w:tab/>
        <w:t>all property owners and occupants within or contiguous to the area where the contamination is expected to migrate.</w:t>
      </w:r>
    </w:p>
    <w:p w14:paraId="0314A946" w14:textId="77777777" w:rsidR="00E74168" w:rsidRPr="00AA6768" w:rsidRDefault="00E74168" w:rsidP="00B85BF3">
      <w:pPr>
        <w:pStyle w:val="Paragraph"/>
      </w:pPr>
      <w:r w:rsidRPr="00AA6768">
        <w:t xml:space="preserve">Notification shall be made by certified mail. The responsible party shall, within 60 days of receipt of the original notice from the Department, provide the Department with proof of receipt of the copy of the notice or of refusal by the addressee to accept delivery of the copy of the notice. If notice by certified mail to occupants under this Paragraph is impractical, the responsible party shall give notice as provided in G.S. 1A-1, Rule 4(j) or 4(j1). If notice is made to occupants by posting, the responsible party shall provide the Department with a description of the </w:t>
      </w:r>
      <w:proofErr w:type="gramStart"/>
      <w:r w:rsidRPr="00AA6768">
        <w:t>manner in which</w:t>
      </w:r>
      <w:proofErr w:type="gramEnd"/>
      <w:r w:rsidRPr="00AA6768">
        <w:t xml:space="preserve"> the posted notice was given.</w:t>
      </w:r>
    </w:p>
    <w:p w14:paraId="4AAE8F9C" w14:textId="77777777" w:rsidR="00E74168" w:rsidRPr="00AA6768" w:rsidRDefault="00E74168" w:rsidP="00B85BF3">
      <w:pPr>
        <w:pStyle w:val="Base"/>
      </w:pPr>
    </w:p>
    <w:p w14:paraId="25C841D2" w14:textId="77777777" w:rsidR="00E74168" w:rsidRPr="00AA6768" w:rsidRDefault="00E74168" w:rsidP="00B85BF3">
      <w:pPr>
        <w:pStyle w:val="History"/>
      </w:pPr>
      <w:r w:rsidRPr="00AA6768">
        <w:t>History Note:</w:t>
      </w:r>
      <w:r w:rsidRPr="00AA6768">
        <w:tab/>
        <w:t xml:space="preserve">Authority G.S. 143-215.2; 143-215.3(a)(1); 143-215.94A; 143-215.94E; 143-215.94T; 143-215.94V; 143B-282; 1995 (Reg. Sess. 1996) c. </w:t>
      </w:r>
      <w:proofErr w:type="gramStart"/>
      <w:r w:rsidRPr="00AA6768">
        <w:t>648,s.</w:t>
      </w:r>
      <w:proofErr w:type="gramEnd"/>
      <w:r w:rsidRPr="00AA6768">
        <w:t xml:space="preserve"> 1;</w:t>
      </w:r>
    </w:p>
    <w:p w14:paraId="0E91E038" w14:textId="77777777" w:rsidR="00E74168" w:rsidRPr="00AA6768" w:rsidRDefault="00E74168" w:rsidP="00B85BF3">
      <w:pPr>
        <w:pStyle w:val="HistoryAfter"/>
      </w:pPr>
      <w:r w:rsidRPr="00AA6768">
        <w:t>Recodified from 15A NCAC 02L .0115(j) and (k);</w:t>
      </w:r>
    </w:p>
    <w:p w14:paraId="0D539066" w14:textId="77777777" w:rsidR="00E74168" w:rsidRPr="00AA6768" w:rsidRDefault="00E74168" w:rsidP="00B85BF3">
      <w:pPr>
        <w:pStyle w:val="HistoryAfter"/>
      </w:pPr>
      <w:r w:rsidRPr="00AA6768">
        <w:t>Amended Eff. December 1, 2005;</w:t>
      </w:r>
    </w:p>
    <w:p w14:paraId="59D75A8A" w14:textId="77777777" w:rsidR="00E74168" w:rsidRPr="00AA6768" w:rsidRDefault="00E74168" w:rsidP="00B85BF3">
      <w:pPr>
        <w:pStyle w:val="HistoryAfter"/>
      </w:pPr>
      <w:r w:rsidRPr="00AA6768">
        <w:t>Temporary Amendment Eff. September 29, 2017;</w:t>
      </w:r>
    </w:p>
    <w:p w14:paraId="35B956E5" w14:textId="77777777" w:rsidR="00E74168" w:rsidRPr="00AA6768" w:rsidRDefault="00E74168" w:rsidP="00B85BF3">
      <w:pPr>
        <w:pStyle w:val="HistoryAfter"/>
      </w:pPr>
      <w:r w:rsidRPr="00AA6768">
        <w:t>Readopted Eff. June 1, 2019.</w:t>
      </w:r>
    </w:p>
    <w:p w14:paraId="22476536" w14:textId="77777777" w:rsidR="00E74168" w:rsidRPr="00AA6768" w:rsidRDefault="00E74168" w:rsidP="00B85BF3">
      <w:pPr>
        <w:pStyle w:val="Base"/>
      </w:pPr>
    </w:p>
    <w:p w14:paraId="2802902D" w14:textId="77777777" w:rsidR="00E74168" w:rsidRPr="00FB4D2C" w:rsidRDefault="00E74168" w:rsidP="00B85BF3">
      <w:pPr>
        <w:pStyle w:val="Rule"/>
      </w:pPr>
      <w:r w:rsidRPr="00FB4D2C">
        <w:t>15A NCAC 02L .0410</w:t>
      </w:r>
      <w:r w:rsidRPr="00FB4D2C">
        <w:tab/>
        <w:t>departmental listing of discharges or releases</w:t>
      </w:r>
    </w:p>
    <w:p w14:paraId="0561D3BC" w14:textId="77777777" w:rsidR="00E74168" w:rsidRPr="00FB4D2C" w:rsidRDefault="00E74168" w:rsidP="00B85BF3">
      <w:pPr>
        <w:pStyle w:val="Paragraph"/>
      </w:pPr>
      <w:r w:rsidRPr="00FB4D2C">
        <w:t>The Department shall maintain in each of the Department's regional offices a list of all petroleum underground storage tank discharges or releases discovered and reported to the Department within the region on or after the effective date of this Section and all petroleum underground storage tank discharges or releases for which notification was issued under Rule .0407(e) of this Section by the Department on or after the effective date of this Section.</w:t>
      </w:r>
    </w:p>
    <w:p w14:paraId="15048E6B" w14:textId="77777777" w:rsidR="00E74168" w:rsidRPr="00FB4D2C" w:rsidRDefault="00E74168" w:rsidP="00B85BF3">
      <w:pPr>
        <w:pStyle w:val="Base"/>
      </w:pPr>
    </w:p>
    <w:p w14:paraId="6AD85E68" w14:textId="77777777" w:rsidR="00E74168" w:rsidRPr="00FB4D2C" w:rsidRDefault="00E74168" w:rsidP="00B85BF3">
      <w:pPr>
        <w:pStyle w:val="History"/>
      </w:pPr>
      <w:r w:rsidRPr="00FB4D2C">
        <w:t>History Note:</w:t>
      </w:r>
      <w:r w:rsidRPr="00FB4D2C">
        <w:tab/>
        <w:t xml:space="preserve">Authority G.S. 143-215.2; 143-215.3(a)(1); 143-215.94A; 143-215.94E; 143-215.94T; 143-215.94V; 143B-282; 1995 (Reg. Sess. 1996) c. </w:t>
      </w:r>
      <w:proofErr w:type="gramStart"/>
      <w:r w:rsidRPr="00FB4D2C">
        <w:t>648,s.</w:t>
      </w:r>
      <w:proofErr w:type="gramEnd"/>
      <w:r w:rsidRPr="00FB4D2C">
        <w:t xml:space="preserve"> 1;</w:t>
      </w:r>
    </w:p>
    <w:p w14:paraId="09AABD30" w14:textId="77777777" w:rsidR="00E74168" w:rsidRPr="00FB4D2C" w:rsidRDefault="00E74168" w:rsidP="00B85BF3">
      <w:pPr>
        <w:pStyle w:val="HistoryAfter"/>
      </w:pPr>
      <w:r w:rsidRPr="00FB4D2C">
        <w:t>Recodified from 15A NCAC 02L .0115(l);</w:t>
      </w:r>
    </w:p>
    <w:p w14:paraId="76288239" w14:textId="77777777" w:rsidR="00E74168" w:rsidRPr="00FB4D2C" w:rsidRDefault="00E74168" w:rsidP="00B85BF3">
      <w:pPr>
        <w:pStyle w:val="HistoryAfter"/>
      </w:pPr>
      <w:r w:rsidRPr="00FB4D2C">
        <w:t>Amended Eff. December 1, 2005;</w:t>
      </w:r>
    </w:p>
    <w:p w14:paraId="0B18AFDC" w14:textId="77777777" w:rsidR="00E74168" w:rsidRPr="00FB4D2C" w:rsidRDefault="00E74168" w:rsidP="00B85BF3">
      <w:pPr>
        <w:pStyle w:val="HistoryAfter"/>
      </w:pPr>
      <w:r w:rsidRPr="00FB4D2C">
        <w:t>Readopted Eff. June 1, 2019.</w:t>
      </w:r>
    </w:p>
    <w:p w14:paraId="4D1F34CE" w14:textId="77777777" w:rsidR="00E74168" w:rsidRPr="00FB4D2C" w:rsidRDefault="00E74168" w:rsidP="00B85BF3">
      <w:pPr>
        <w:pStyle w:val="Base"/>
      </w:pPr>
    </w:p>
    <w:p w14:paraId="4139B148" w14:textId="77777777" w:rsidR="00E74168" w:rsidRPr="004B6D77" w:rsidRDefault="00E74168" w:rsidP="00B85BF3">
      <w:pPr>
        <w:pStyle w:val="Rule"/>
      </w:pPr>
      <w:r w:rsidRPr="004B6D77">
        <w:t>15A NCAC 02L .0411</w:t>
      </w:r>
      <w:r w:rsidRPr="004B6D77">
        <w:tab/>
        <w:t>establishing maximum soil contamination concentrations</w:t>
      </w:r>
    </w:p>
    <w:p w14:paraId="5D52E6F4" w14:textId="77777777" w:rsidR="00E74168" w:rsidRPr="004B6D77" w:rsidRDefault="00E74168" w:rsidP="00B85BF3">
      <w:pPr>
        <w:pStyle w:val="Paragraph"/>
      </w:pPr>
      <w:r w:rsidRPr="004B6D77">
        <w:t>The Department shall publish on the Department website and annually revise maximum soil contaminant concentrations to be used as soil cleanup levels for contamination from petroleum underground storage tank systems. The Department shall establish maximum soil contaminant concentrations for residential, industrial/commercial, and soil-to-groundwater exposures as follows:</w:t>
      </w:r>
    </w:p>
    <w:p w14:paraId="507309A3" w14:textId="77777777" w:rsidR="00E74168" w:rsidRPr="004B6D77" w:rsidRDefault="00E74168" w:rsidP="00B85BF3">
      <w:pPr>
        <w:pStyle w:val="Item"/>
        <w:tabs>
          <w:tab w:val="clear" w:pos="1800"/>
        </w:tabs>
      </w:pPr>
      <w:r w:rsidRPr="004B6D77">
        <w:t>(1)</w:t>
      </w:r>
      <w:r w:rsidRPr="004B6D77">
        <w:tab/>
        <w:t>The following equations and references shall be used in establishing residential maximum soil contaminant concentrations. Equation 1 shall be used for each contaminant with an EPA carcinogenic classification of A, B1, B2, C, D or E. Equation 2 shall be used for each contaminant with an EPA carcinogenic classification of A, B1, B2 or C. The maximum soil contaminant concentration shall be the lower of the concentrations derived from Equations 1 and 2.</w:t>
      </w:r>
    </w:p>
    <w:p w14:paraId="68459ABD" w14:textId="77777777" w:rsidR="00E74168" w:rsidRPr="004B6D77" w:rsidRDefault="00E74168" w:rsidP="00B85BF3">
      <w:pPr>
        <w:pStyle w:val="SubItemLvl1"/>
        <w:tabs>
          <w:tab w:val="clear" w:pos="2520"/>
        </w:tabs>
      </w:pPr>
      <w:r w:rsidRPr="004B6D77">
        <w:t>(a)</w:t>
      </w:r>
      <w:r w:rsidRPr="004B6D77">
        <w:tab/>
        <w:t>Equation 1:</w:t>
      </w:r>
      <w:r w:rsidRPr="004B6D77">
        <w:tab/>
        <w:t>Non-cancer Risk-based Residential Ingestion Concentration</w:t>
      </w:r>
    </w:p>
    <w:p w14:paraId="514E2D69" w14:textId="77777777" w:rsidR="00E74168" w:rsidRPr="004B6D77" w:rsidRDefault="00E74168" w:rsidP="00B85BF3">
      <w:pPr>
        <w:pStyle w:val="SubItemLvl1"/>
      </w:pPr>
      <w:r>
        <w:tab/>
      </w:r>
      <w:r w:rsidRPr="004B6D77">
        <w:t xml:space="preserve">Soil mg/kg </w:t>
      </w:r>
      <w:proofErr w:type="gramStart"/>
      <w:r w:rsidRPr="004B6D77">
        <w:t>=[</w:t>
      </w:r>
      <w:proofErr w:type="gramEnd"/>
      <w:r w:rsidRPr="004B6D77">
        <w:t>0.2 x oral chronic reference dose x body weight, age 1 to 6 x averaging time noncarcinogens] / [exposure frequency x exposure duration, age 1 to 6 x (soil ingestion rate, age 1 to 6 / 10</w:t>
      </w:r>
      <w:r w:rsidRPr="004B6D77">
        <w:rPr>
          <w:vertAlign w:val="superscript"/>
        </w:rPr>
        <w:t>6</w:t>
      </w:r>
      <w:r w:rsidRPr="004B6D77">
        <w:t xml:space="preserve"> mg/kg)].</w:t>
      </w:r>
    </w:p>
    <w:p w14:paraId="3F30EC70" w14:textId="77777777" w:rsidR="00E74168" w:rsidRPr="004B6D77" w:rsidRDefault="00E74168" w:rsidP="00B85BF3">
      <w:pPr>
        <w:pStyle w:val="SubItemLvl1"/>
        <w:tabs>
          <w:tab w:val="clear" w:pos="2520"/>
        </w:tabs>
      </w:pPr>
      <w:r w:rsidRPr="004B6D77">
        <w:t>(b)</w:t>
      </w:r>
      <w:r w:rsidRPr="004B6D77">
        <w:tab/>
        <w:t>Equation 2:</w:t>
      </w:r>
      <w:r w:rsidRPr="004B6D77">
        <w:tab/>
        <w:t>Cancer Risk-based Residential Ingestion Concentration</w:t>
      </w:r>
    </w:p>
    <w:p w14:paraId="52EB4F9D" w14:textId="77777777" w:rsidR="00E74168" w:rsidRPr="004B6D77" w:rsidRDefault="00E74168" w:rsidP="00B85BF3">
      <w:pPr>
        <w:pStyle w:val="SubItemLvl1"/>
      </w:pPr>
      <w:r>
        <w:tab/>
      </w:r>
      <w:r w:rsidRPr="004B6D77">
        <w:t xml:space="preserve">Soil mg/kg </w:t>
      </w:r>
      <w:proofErr w:type="gramStart"/>
      <w:r w:rsidRPr="004B6D77">
        <w:t>=[</w:t>
      </w:r>
      <w:proofErr w:type="gramEnd"/>
      <w:r w:rsidRPr="004B6D77">
        <w:t>target cancer risk of 10</w:t>
      </w:r>
      <w:r w:rsidRPr="004B6D77">
        <w:rPr>
          <w:vertAlign w:val="superscript"/>
        </w:rPr>
        <w:t>-6</w:t>
      </w:r>
      <w:r w:rsidRPr="004B6D77">
        <w:t xml:space="preserve"> x averaging time carcinogens] / [exposure frequency x (soil ingestion factor, age adjusted / 10</w:t>
      </w:r>
      <w:r w:rsidRPr="004B6D77">
        <w:rPr>
          <w:vertAlign w:val="superscript"/>
        </w:rPr>
        <w:t>6</w:t>
      </w:r>
      <w:r w:rsidRPr="004B6D77">
        <w:t>mg/kg) x oral cancer slope factor]. The age adjusted soil ingestion factor shall be calculated by: [(exposure duration, age 1 to 6 x soil ingestion rate, age 1 to 6) /(</w:t>
      </w:r>
      <w:r>
        <w:t xml:space="preserve"> </w:t>
      </w:r>
      <w:r w:rsidRPr="004B6D77">
        <w:t>body weight, age 1 to 6)] + [((exposure duration, total - exposure duration, age 1 to 6) x soil ingestion, adult) / (body weight, adult)].</w:t>
      </w:r>
    </w:p>
    <w:p w14:paraId="285A2C74" w14:textId="77777777" w:rsidR="00E74168" w:rsidRPr="004B6D77" w:rsidRDefault="00E74168" w:rsidP="00B85BF3">
      <w:pPr>
        <w:pStyle w:val="SubItemLvl1"/>
        <w:tabs>
          <w:tab w:val="clear" w:pos="2520"/>
        </w:tabs>
      </w:pPr>
      <w:r w:rsidRPr="004B6D77">
        <w:t>(c)</w:t>
      </w:r>
      <w:r w:rsidRPr="004B6D77">
        <w:tab/>
        <w:t>The exposure factors selected in calculating the residential maximum soil contaminant concentrations shall be within the recommended ranges specified in the following references</w:t>
      </w:r>
      <w:bookmarkStart w:id="55" w:name="_Hlk6312291"/>
      <w:r w:rsidRPr="004B6D77">
        <w:t xml:space="preserve"> </w:t>
      </w:r>
      <w:bookmarkEnd w:id="55"/>
      <w:r w:rsidRPr="004B6D77">
        <w:t>or the most recent version of these references:</w:t>
      </w:r>
    </w:p>
    <w:p w14:paraId="26681FA1" w14:textId="77777777" w:rsidR="00E74168" w:rsidRPr="004B6D77" w:rsidRDefault="00E74168" w:rsidP="00B85BF3">
      <w:pPr>
        <w:pStyle w:val="SubItemLvl2"/>
      </w:pPr>
      <w:r w:rsidRPr="004B6D77">
        <w:t>(</w:t>
      </w:r>
      <w:proofErr w:type="spellStart"/>
      <w:r w:rsidRPr="004B6D77">
        <w:t>i</w:t>
      </w:r>
      <w:proofErr w:type="spellEnd"/>
      <w:r w:rsidRPr="004B6D77">
        <w:t>)</w:t>
      </w:r>
      <w:r w:rsidRPr="004B6D77">
        <w:tab/>
        <w:t>EPA, 2011. Exposure Factors Handbook, incorporated by reference including subsequent amendments or editions and may be obtained electronically free of charge from the United States Environmental Protection Agency website at https://cfpub.epa.gov/ncea/risk/recordisplay.cfm?deid=236252;</w:t>
      </w:r>
    </w:p>
    <w:p w14:paraId="039233E4" w14:textId="77777777" w:rsidR="00E74168" w:rsidRPr="004B6D77" w:rsidRDefault="00E74168" w:rsidP="00B85BF3">
      <w:pPr>
        <w:pStyle w:val="SubItemLvl2"/>
      </w:pPr>
      <w:r w:rsidRPr="004B6D77">
        <w:t>(ii)</w:t>
      </w:r>
      <w:r w:rsidRPr="004B6D77">
        <w:tab/>
        <w:t xml:space="preserve">EPA, 1991. Risk Assessment Guidance for Superfund: Volume I Human Health Evaluation Manual (Part B, Development of Risk Based Preliminary Remediation Goals), </w:t>
      </w:r>
      <w:bookmarkStart w:id="56" w:name="_Hlk6315514"/>
      <w:r w:rsidRPr="004B6D77">
        <w:t>incorporated by reference including subsequent amendments or editions and may be obtained electronically free of charge from the United States Environmental Protection Agency website at</w:t>
      </w:r>
      <w:bookmarkEnd w:id="56"/>
      <w:r w:rsidRPr="004B6D77">
        <w:t xml:space="preserve"> https://www.epa.gov/risk/risk-assessment-guidance-superfund-rags-part-b;</w:t>
      </w:r>
    </w:p>
    <w:p w14:paraId="1ADD617C" w14:textId="77777777" w:rsidR="00E74168" w:rsidRPr="004B6D77" w:rsidRDefault="00E74168" w:rsidP="00B85BF3">
      <w:pPr>
        <w:pStyle w:val="SubItemLvl2"/>
      </w:pPr>
      <w:r w:rsidRPr="004B6D77">
        <w:t>(iii)</w:t>
      </w:r>
      <w:r w:rsidRPr="004B6D77">
        <w:tab/>
        <w:t>EPA. Regional Screening Level Generic Tables (RSL) and User's Guide, incorporated by reference including subsequent amendments or editions and may be obtained electronically free of charge from the United States Environmental Protection Agency website at https://www.epa.gov/risk/regional-screening-levels-rsls; and</w:t>
      </w:r>
    </w:p>
    <w:p w14:paraId="39F1999B" w14:textId="77777777" w:rsidR="00E74168" w:rsidRPr="004B6D77" w:rsidRDefault="00E74168" w:rsidP="00B85BF3">
      <w:pPr>
        <w:pStyle w:val="SubItemLvl2"/>
      </w:pPr>
      <w:r w:rsidRPr="004B6D77">
        <w:t>(iv)</w:t>
      </w:r>
      <w:r w:rsidRPr="004B6D77">
        <w:tab/>
        <w:t xml:space="preserve">EPA, 2018. </w:t>
      </w:r>
      <w:proofErr w:type="gramStart"/>
      <w:r w:rsidRPr="004B6D77">
        <w:t>Region 4 Human Health Risk Assessment Supplemental Guidance,</w:t>
      </w:r>
      <w:proofErr w:type="gramEnd"/>
      <w:r w:rsidRPr="004B6D77">
        <w:t xml:space="preserve"> incorporated by reference including subsequent amendments or editions and may be obtained electronically free of charge from the United States Environmental Protection Agency website at https://www.epa.gov/sites/production/files/2018-03/documents/hhra_regional_supplemental_guidance_report-march-2018_update.pdf.</w:t>
      </w:r>
    </w:p>
    <w:p w14:paraId="049E94B2" w14:textId="77777777" w:rsidR="00E74168" w:rsidRPr="004B6D77" w:rsidRDefault="00E74168" w:rsidP="00B85BF3">
      <w:pPr>
        <w:pStyle w:val="SubItemLvl1"/>
        <w:tabs>
          <w:tab w:val="clear" w:pos="2520"/>
        </w:tabs>
      </w:pPr>
      <w:r w:rsidRPr="004B6D77">
        <w:t>(d)</w:t>
      </w:r>
      <w:r w:rsidRPr="004B6D77">
        <w:tab/>
        <w:t>The following references or the most recent version of these references, in order of preference, shall be used to obtain oral chronic reference doses and oral cancer slope factors:</w:t>
      </w:r>
    </w:p>
    <w:p w14:paraId="52BB2BC8" w14:textId="77777777" w:rsidR="00E74168" w:rsidRPr="004B6D77" w:rsidRDefault="00E74168" w:rsidP="00B85BF3">
      <w:pPr>
        <w:pStyle w:val="SubItemLvl2"/>
      </w:pPr>
      <w:r w:rsidRPr="004B6D77">
        <w:t>(</w:t>
      </w:r>
      <w:proofErr w:type="spellStart"/>
      <w:r w:rsidRPr="004B6D77">
        <w:t>i</w:t>
      </w:r>
      <w:proofErr w:type="spellEnd"/>
      <w:r w:rsidRPr="004B6D77">
        <w:t>)</w:t>
      </w:r>
      <w:r w:rsidRPr="004B6D77">
        <w:tab/>
        <w:t>EPA. Integrated Risk Information System (IRIS) Computer Database, incorporated by reference including subsequent amendments or editions and may be obtained electronically free of charge from the United States Environmental Protection Agency website at https://www.epa.gov/iris;</w:t>
      </w:r>
    </w:p>
    <w:p w14:paraId="718B7D8E" w14:textId="77777777" w:rsidR="00E74168" w:rsidRPr="004B6D77" w:rsidRDefault="00E74168" w:rsidP="00B85BF3">
      <w:pPr>
        <w:pStyle w:val="SubItemLvl2"/>
      </w:pPr>
      <w:r w:rsidRPr="004B6D77">
        <w:t>(ii)</w:t>
      </w:r>
      <w:r w:rsidRPr="004B6D77">
        <w:tab/>
        <w:t>EPA. Health Effects Assessment Summary Tables (HEAST), incorporated by reference including subsequent amendments or editions and may be obtained electronically free of charge from the United States Environmental Protection Agency website at https://epa-heast.ornl.gov;</w:t>
      </w:r>
    </w:p>
    <w:p w14:paraId="0F5CB1FE" w14:textId="77777777" w:rsidR="00E74168" w:rsidRPr="004B6D77" w:rsidRDefault="00E74168" w:rsidP="00B85BF3">
      <w:pPr>
        <w:pStyle w:val="SubItemLvl2"/>
      </w:pPr>
      <w:r w:rsidRPr="004B6D77">
        <w:t>(iii)</w:t>
      </w:r>
      <w:r w:rsidRPr="004B6D77">
        <w:tab/>
        <w:t>EPA. Regional Screening Level Generic Tables (RSL) and User's Guide;</w:t>
      </w:r>
    </w:p>
    <w:p w14:paraId="7225050F" w14:textId="77777777" w:rsidR="00E74168" w:rsidRPr="004B6D77" w:rsidRDefault="00E74168" w:rsidP="00B85BF3">
      <w:pPr>
        <w:pStyle w:val="SubItemLvl2"/>
      </w:pPr>
      <w:r w:rsidRPr="004B6D77">
        <w:t>(iv)</w:t>
      </w:r>
      <w:r w:rsidRPr="004B6D77">
        <w:tab/>
        <w:t>EPA, 2018. Region 4 Human Health Risk Assessment Supplemental Guidance; and</w:t>
      </w:r>
    </w:p>
    <w:p w14:paraId="113FFB9A" w14:textId="77777777" w:rsidR="00E74168" w:rsidRPr="004B6D77" w:rsidRDefault="00E74168" w:rsidP="00B85BF3">
      <w:pPr>
        <w:pStyle w:val="SubItemLvl2"/>
      </w:pPr>
      <w:r w:rsidRPr="004B6D77">
        <w:t>(v)</w:t>
      </w:r>
      <w:r w:rsidRPr="004B6D77">
        <w:tab/>
        <w:t>Other scientifically valid peer-reviewed published health risk assessment data, and scientifically valid peer-reviewed published toxicological data.</w:t>
      </w:r>
    </w:p>
    <w:p w14:paraId="5EA3ECD4" w14:textId="77777777" w:rsidR="00E74168" w:rsidRPr="004B6D77" w:rsidRDefault="00E74168" w:rsidP="00B85BF3">
      <w:pPr>
        <w:pStyle w:val="Item"/>
        <w:tabs>
          <w:tab w:val="clear" w:pos="1800"/>
        </w:tabs>
      </w:pPr>
      <w:r w:rsidRPr="004B6D77">
        <w:t>(2)</w:t>
      </w:r>
      <w:r w:rsidRPr="004B6D77">
        <w:tab/>
        <w:t>The following equations and references shall be used in establishing industrial/commercial maximum soil contaminant concentrations. Equation 1 shall be used for each contaminant with an EPA carcinogenic classification of A, B1, B2, C, D or E. Equation 2 shall be used for each contaminant with an EPA carcinogenic classification of A, B1, B2 or C. The maximum soil contaminant concentration shall be the lower of the concentrations derived from Equations 1 and 2.</w:t>
      </w:r>
    </w:p>
    <w:p w14:paraId="51C16F76" w14:textId="77777777" w:rsidR="00E74168" w:rsidRPr="004B6D77" w:rsidRDefault="00E74168" w:rsidP="00B85BF3">
      <w:pPr>
        <w:pStyle w:val="SubItemLvl1"/>
        <w:tabs>
          <w:tab w:val="clear" w:pos="2520"/>
        </w:tabs>
      </w:pPr>
      <w:r w:rsidRPr="004B6D77">
        <w:t>(a)</w:t>
      </w:r>
      <w:r w:rsidRPr="004B6D77">
        <w:tab/>
        <w:t>Equation 1:</w:t>
      </w:r>
      <w:r w:rsidRPr="004B6D77">
        <w:tab/>
        <w:t>Non-cancer Risk-based Industrial/Commercial Ingestion Concentration</w:t>
      </w:r>
    </w:p>
    <w:p w14:paraId="04DDD1AB" w14:textId="77777777" w:rsidR="00E74168" w:rsidRPr="004B6D77" w:rsidRDefault="00E74168" w:rsidP="00B85BF3">
      <w:pPr>
        <w:pStyle w:val="SubItemLvl1"/>
      </w:pPr>
      <w:r>
        <w:tab/>
      </w:r>
      <w:r w:rsidRPr="004B6D77">
        <w:t xml:space="preserve">Soil mg/kg </w:t>
      </w:r>
      <w:proofErr w:type="gramStart"/>
      <w:r w:rsidRPr="004B6D77">
        <w:t>=[</w:t>
      </w:r>
      <w:proofErr w:type="gramEnd"/>
      <w:r w:rsidRPr="004B6D77">
        <w:t>0.2 x oral chronic reference dose x body weight, adult x averaging time noncarcinogens] / [exposure frequency x exposure duration, adult x (soil ingestion rate, adult / 10</w:t>
      </w:r>
      <w:r w:rsidRPr="004B6D77">
        <w:rPr>
          <w:vertAlign w:val="superscript"/>
        </w:rPr>
        <w:t>6</w:t>
      </w:r>
      <w:r w:rsidRPr="004B6D77">
        <w:t xml:space="preserve"> mg/kg) x fraction of contaminated soil ingested].</w:t>
      </w:r>
    </w:p>
    <w:p w14:paraId="4CC151C1" w14:textId="77777777" w:rsidR="00E74168" w:rsidRPr="004B6D77" w:rsidRDefault="00E74168" w:rsidP="00B85BF3">
      <w:pPr>
        <w:pStyle w:val="SubItemLvl1"/>
        <w:tabs>
          <w:tab w:val="clear" w:pos="2520"/>
        </w:tabs>
      </w:pPr>
      <w:r w:rsidRPr="004B6D77">
        <w:t>(b)</w:t>
      </w:r>
      <w:r w:rsidRPr="004B6D77">
        <w:tab/>
        <w:t>Equation 2:</w:t>
      </w:r>
      <w:r w:rsidRPr="004B6D77">
        <w:tab/>
        <w:t>Cancer Risk-based Industrial/Commercial Ingestion Concentration</w:t>
      </w:r>
    </w:p>
    <w:p w14:paraId="2F6A41A4" w14:textId="77777777" w:rsidR="00E74168" w:rsidRPr="004B6D77" w:rsidRDefault="00E74168" w:rsidP="00B85BF3">
      <w:pPr>
        <w:pStyle w:val="SubItemLvl1"/>
      </w:pPr>
      <w:r>
        <w:tab/>
      </w:r>
      <w:r w:rsidRPr="004B6D77">
        <w:t xml:space="preserve">Soil mg/kg </w:t>
      </w:r>
      <w:proofErr w:type="gramStart"/>
      <w:r w:rsidRPr="004B6D77">
        <w:t>=[</w:t>
      </w:r>
      <w:proofErr w:type="gramEnd"/>
      <w:r w:rsidRPr="004B6D77">
        <w:t>target cancer risk of 10</w:t>
      </w:r>
      <w:r w:rsidRPr="004B6D77">
        <w:rPr>
          <w:vertAlign w:val="superscript"/>
        </w:rPr>
        <w:t>-6</w:t>
      </w:r>
      <w:r w:rsidRPr="004B6D77">
        <w:t xml:space="preserve"> x body weight, adult x averaging time carcinogens] / [exposure frequency x exposure duration, adult x (soil ingestion rate, adult / 10</w:t>
      </w:r>
      <w:r w:rsidRPr="004B6D77">
        <w:rPr>
          <w:vertAlign w:val="superscript"/>
        </w:rPr>
        <w:t>6</w:t>
      </w:r>
      <w:r w:rsidRPr="004B6D77">
        <w:t xml:space="preserve"> mg/kg) x fraction of contaminated soil ingested x oral cancer slope factor].</w:t>
      </w:r>
    </w:p>
    <w:p w14:paraId="1A64F2F8" w14:textId="77777777" w:rsidR="00E74168" w:rsidRPr="004B6D77" w:rsidRDefault="00E74168" w:rsidP="00B85BF3">
      <w:pPr>
        <w:pStyle w:val="SubItemLvl1"/>
        <w:tabs>
          <w:tab w:val="clear" w:pos="2520"/>
        </w:tabs>
      </w:pPr>
      <w:r w:rsidRPr="004B6D77">
        <w:t>(c)</w:t>
      </w:r>
      <w:r w:rsidRPr="004B6D77">
        <w:tab/>
        <w:t>The exposure factors selected in calculating the industrial/commercial maximum soil contaminant concentrations shall be within the recommended ranges specified in the following references or the most recent version of these references:</w:t>
      </w:r>
    </w:p>
    <w:p w14:paraId="2DC9C506" w14:textId="77777777" w:rsidR="00E74168" w:rsidRPr="004B6D77" w:rsidRDefault="00E74168" w:rsidP="00B85BF3">
      <w:pPr>
        <w:pStyle w:val="SubItemLvl2"/>
      </w:pPr>
      <w:r w:rsidRPr="004B6D77">
        <w:t>(</w:t>
      </w:r>
      <w:proofErr w:type="spellStart"/>
      <w:r w:rsidRPr="004B6D77">
        <w:t>i</w:t>
      </w:r>
      <w:proofErr w:type="spellEnd"/>
      <w:r w:rsidRPr="004B6D77">
        <w:t>)</w:t>
      </w:r>
      <w:r w:rsidRPr="004B6D77">
        <w:tab/>
        <w:t>EPA, 2011. Exposure Factors Handbook;</w:t>
      </w:r>
    </w:p>
    <w:p w14:paraId="3098421C" w14:textId="77777777" w:rsidR="00E74168" w:rsidRPr="004B6D77" w:rsidRDefault="00E74168" w:rsidP="00B85BF3">
      <w:pPr>
        <w:pStyle w:val="SubItemLvl2"/>
      </w:pPr>
      <w:r w:rsidRPr="004B6D77">
        <w:t>(ii)</w:t>
      </w:r>
      <w:r w:rsidRPr="004B6D77">
        <w:tab/>
        <w:t>EPA, 1991. Risk Assessment Guidance for Superfund: Volume I Human Health Evaluation Manual (Part B, Development of Risk Based Preliminary Remediation Goals);</w:t>
      </w:r>
    </w:p>
    <w:p w14:paraId="5C2CF839" w14:textId="77777777" w:rsidR="00E74168" w:rsidRPr="004B6D77" w:rsidRDefault="00E74168" w:rsidP="00B85BF3">
      <w:pPr>
        <w:pStyle w:val="SubItemLvl2"/>
      </w:pPr>
      <w:r w:rsidRPr="004B6D77">
        <w:t>(iii)</w:t>
      </w:r>
      <w:r w:rsidRPr="004B6D77">
        <w:tab/>
        <w:t>EPA. Regional Screening Level Generic Tables (RSL) and User's Guide; and</w:t>
      </w:r>
    </w:p>
    <w:p w14:paraId="443B8A8F" w14:textId="77777777" w:rsidR="00E74168" w:rsidRPr="004B6D77" w:rsidRDefault="00E74168" w:rsidP="00B85BF3">
      <w:pPr>
        <w:pStyle w:val="SubItemLvl2"/>
      </w:pPr>
      <w:r w:rsidRPr="004B6D77">
        <w:t>(iv)</w:t>
      </w:r>
      <w:r w:rsidRPr="004B6D77">
        <w:tab/>
        <w:t>EPA, 2018. Region 4 Human Health Risk Assessment Supplemental Guidance.</w:t>
      </w:r>
    </w:p>
    <w:p w14:paraId="3B3F6059" w14:textId="77777777" w:rsidR="00E74168" w:rsidRPr="004B6D77" w:rsidRDefault="00E74168" w:rsidP="00B85BF3">
      <w:pPr>
        <w:pStyle w:val="SubItemLvl1"/>
        <w:tabs>
          <w:tab w:val="clear" w:pos="2520"/>
        </w:tabs>
      </w:pPr>
      <w:r w:rsidRPr="004B6D77">
        <w:t>(d)</w:t>
      </w:r>
      <w:r w:rsidRPr="004B6D77">
        <w:tab/>
        <w:t>The following references or the most recent version of these references, in order of preference, shall be used to obtain oral chronic reference doses and oral cancer slope factors:</w:t>
      </w:r>
    </w:p>
    <w:p w14:paraId="09600C5A" w14:textId="77777777" w:rsidR="00E74168" w:rsidRPr="004B6D77" w:rsidRDefault="00E74168" w:rsidP="00B85BF3">
      <w:pPr>
        <w:pStyle w:val="SubItemLvl2"/>
      </w:pPr>
      <w:r w:rsidRPr="004B6D77">
        <w:t>(</w:t>
      </w:r>
      <w:proofErr w:type="spellStart"/>
      <w:r w:rsidRPr="004B6D77">
        <w:t>i</w:t>
      </w:r>
      <w:proofErr w:type="spellEnd"/>
      <w:r w:rsidRPr="004B6D77">
        <w:t>)</w:t>
      </w:r>
      <w:r w:rsidRPr="004B6D77">
        <w:tab/>
        <w:t>EPA. Integrated Risk Information System (IRIS) Computer Database;</w:t>
      </w:r>
    </w:p>
    <w:p w14:paraId="44C6A040" w14:textId="77777777" w:rsidR="00E74168" w:rsidRPr="004B6D77" w:rsidRDefault="00E74168" w:rsidP="00B85BF3">
      <w:pPr>
        <w:pStyle w:val="SubItemLvl2"/>
      </w:pPr>
      <w:r w:rsidRPr="004B6D77">
        <w:t>(ii)</w:t>
      </w:r>
      <w:r w:rsidRPr="004B6D77">
        <w:tab/>
        <w:t>EPA. Health Effects Assessment Summary Tables (HEAST);</w:t>
      </w:r>
    </w:p>
    <w:p w14:paraId="12FEA300" w14:textId="77777777" w:rsidR="00E74168" w:rsidRPr="004B6D77" w:rsidRDefault="00E74168" w:rsidP="00B85BF3">
      <w:pPr>
        <w:pStyle w:val="SubItemLvl2"/>
      </w:pPr>
      <w:r w:rsidRPr="004B6D77">
        <w:t>(iii)</w:t>
      </w:r>
      <w:r w:rsidRPr="004B6D77">
        <w:tab/>
        <w:t>EPA. Regional Screening Level Generic Tables (RSL) and User's Guide;</w:t>
      </w:r>
    </w:p>
    <w:p w14:paraId="4DBFF21E" w14:textId="77777777" w:rsidR="00E74168" w:rsidRPr="004B6D77" w:rsidRDefault="00E74168" w:rsidP="00B85BF3">
      <w:pPr>
        <w:pStyle w:val="SubItemLvl2"/>
      </w:pPr>
      <w:r w:rsidRPr="004B6D77">
        <w:t>(iv)</w:t>
      </w:r>
      <w:r w:rsidRPr="004B6D77">
        <w:tab/>
        <w:t>EPA, 2018. Region 4 Human Health Risk Assessment Supplemental Guidance; and</w:t>
      </w:r>
    </w:p>
    <w:p w14:paraId="57B84ECD" w14:textId="77777777" w:rsidR="00E74168" w:rsidRPr="004B6D77" w:rsidRDefault="00E74168" w:rsidP="00B85BF3">
      <w:pPr>
        <w:pStyle w:val="SubItemLvl2"/>
      </w:pPr>
      <w:r w:rsidRPr="004B6D77">
        <w:t>(v)</w:t>
      </w:r>
      <w:r w:rsidRPr="004B6D77">
        <w:tab/>
        <w:t>Other scientifically valid peer-reviewed published health risk assessment data, and scientifically valid peer-reviewed published toxicological data.</w:t>
      </w:r>
    </w:p>
    <w:p w14:paraId="54B3E982" w14:textId="77777777" w:rsidR="00E74168" w:rsidRPr="004B6D77" w:rsidRDefault="00E74168" w:rsidP="00B85BF3">
      <w:pPr>
        <w:pStyle w:val="Item"/>
        <w:tabs>
          <w:tab w:val="clear" w:pos="1800"/>
        </w:tabs>
      </w:pPr>
      <w:r w:rsidRPr="004B6D77">
        <w:t>(3)</w:t>
      </w:r>
      <w:r w:rsidRPr="004B6D77">
        <w:tab/>
        <w:t>The following equations and references shall be used in establishing the soil-to-groundwater maximum contaminant concentrations:</w:t>
      </w:r>
    </w:p>
    <w:p w14:paraId="151214AB" w14:textId="77777777" w:rsidR="00E74168" w:rsidRPr="004B6D77" w:rsidRDefault="00E74168" w:rsidP="00B85BF3">
      <w:pPr>
        <w:pStyle w:val="SubItemLvl1"/>
        <w:tabs>
          <w:tab w:val="clear" w:pos="2520"/>
        </w:tabs>
      </w:pPr>
      <w:r w:rsidRPr="004B6D77">
        <w:t>(a)</w:t>
      </w:r>
      <w:r w:rsidRPr="004B6D77">
        <w:tab/>
        <w:t>Organic Constituents:</w:t>
      </w:r>
    </w:p>
    <w:p w14:paraId="71AFA1EF" w14:textId="77777777" w:rsidR="00E74168" w:rsidRPr="004B6D77" w:rsidRDefault="00E74168" w:rsidP="00B85BF3">
      <w:pPr>
        <w:pStyle w:val="SubItemLvl1"/>
      </w:pPr>
      <w:r>
        <w:tab/>
      </w:r>
      <w:r w:rsidRPr="004B6D77">
        <w:t>Soil mg/kg = groundwater standard or interim standard x [(.02 x soil organic carbon-water partition coefficient) + 4 + (1.733 x 41 x Henry's Law Constant (atm.-m3/mole))].</w:t>
      </w:r>
    </w:p>
    <w:p w14:paraId="79E44867" w14:textId="77777777" w:rsidR="00E74168" w:rsidRPr="004B6D77" w:rsidRDefault="00E74168" w:rsidP="00B85BF3">
      <w:pPr>
        <w:pStyle w:val="SubItemLvl2"/>
      </w:pPr>
      <w:r w:rsidRPr="004B6D77">
        <w:t>(</w:t>
      </w:r>
      <w:proofErr w:type="spellStart"/>
      <w:r w:rsidRPr="004B6D77">
        <w:t>i</w:t>
      </w:r>
      <w:proofErr w:type="spellEnd"/>
      <w:r w:rsidRPr="004B6D77">
        <w:t>)</w:t>
      </w:r>
      <w:r w:rsidRPr="004B6D77">
        <w:tab/>
        <w:t>If no groundwater standard or interim standard has been established under Rule .0202 of this Subchapter, the practical quantitation limit shall be used in lieu of a standard to calculate the soil-to-groundwater maximum contaminant concentrations.</w:t>
      </w:r>
    </w:p>
    <w:p w14:paraId="45BA9DEA" w14:textId="77777777" w:rsidR="00E74168" w:rsidRPr="004B6D77" w:rsidRDefault="00E74168" w:rsidP="00B85BF3">
      <w:pPr>
        <w:pStyle w:val="SubItemLvl2"/>
      </w:pPr>
      <w:r w:rsidRPr="004B6D77">
        <w:t>(ii)</w:t>
      </w:r>
      <w:r w:rsidRPr="004B6D77">
        <w:tab/>
        <w:t>The following references or the most recent version of these references, in order of preference, shall be used to obtain soil organic carbon-water partition coefficients and Henry's Law Constants:</w:t>
      </w:r>
    </w:p>
    <w:p w14:paraId="2348F5A6" w14:textId="77777777" w:rsidR="00E74168" w:rsidRPr="004B6D77" w:rsidRDefault="00E74168" w:rsidP="00B85BF3">
      <w:pPr>
        <w:pStyle w:val="SubItemLvl3"/>
      </w:pPr>
      <w:r w:rsidRPr="004B6D77">
        <w:t>(A)</w:t>
      </w:r>
      <w:r w:rsidRPr="004B6D77">
        <w:tab/>
        <w:t>EPA. Superfund Chemical Data Matrix (SCDM),</w:t>
      </w:r>
      <w:r w:rsidRPr="004B6D77">
        <w:rPr>
          <w:b/>
        </w:rPr>
        <w:t xml:space="preserve"> </w:t>
      </w:r>
      <w:r w:rsidRPr="004B6D77">
        <w:t>incorporated by reference including subsequent amendments or editions and may be obtained electronically free of charge from the United States Environmental Protection Agency website at https://www.epa.gov/superfund/superfund-chemical-data-matrix-scdm;</w:t>
      </w:r>
    </w:p>
    <w:p w14:paraId="41049A66" w14:textId="77777777" w:rsidR="00E74168" w:rsidRPr="004B6D77" w:rsidRDefault="00E74168" w:rsidP="00B85BF3">
      <w:pPr>
        <w:pStyle w:val="SubItemLvl3"/>
      </w:pPr>
      <w:r w:rsidRPr="004B6D77">
        <w:t>(B)</w:t>
      </w:r>
      <w:r w:rsidRPr="004B6D77">
        <w:tab/>
        <w:t>EPA, 1991. Risk Assessment Guidance for Superfund: Volume I Human Health Evaluation Manual (Part A), incorporated by reference including subsequent amendments or editions and may be obtained electronically free of charge from the United States Environmental Protection Agency website at https://www.epa.gov/risk/risk-assessment-guidance-superfund-rags-part/; it is Volume I of the three-volume set called Risk Assessment Guidance for Superfund;</w:t>
      </w:r>
    </w:p>
    <w:p w14:paraId="68A424A0" w14:textId="77777777" w:rsidR="00E74168" w:rsidRPr="004B6D77" w:rsidRDefault="00E74168" w:rsidP="00B85BF3">
      <w:pPr>
        <w:pStyle w:val="SubItemLvl3"/>
      </w:pPr>
      <w:r w:rsidRPr="004B6D77">
        <w:t>(C)</w:t>
      </w:r>
      <w:r w:rsidRPr="004B6D77">
        <w:tab/>
        <w:t>Agency for Toxic Substances and Disease Registry, "Toxicological Profile for [individual chemical]," incorporated by reference including subsequent amendments or editions and may be obtained electronically free of charge from the United States Agency for Toxic substances and Disease Registry website at https://www.atsdr.cdc.gov/substances/index.asp;</w:t>
      </w:r>
    </w:p>
    <w:p w14:paraId="7C1E0BB4" w14:textId="77777777" w:rsidR="00E74168" w:rsidRPr="004B6D77" w:rsidRDefault="00E74168" w:rsidP="00B85BF3">
      <w:pPr>
        <w:pStyle w:val="SubItemLvl3"/>
      </w:pPr>
      <w:r w:rsidRPr="004B6D77">
        <w:t>(D)</w:t>
      </w:r>
      <w:r w:rsidRPr="004B6D77">
        <w:tab/>
        <w:t>Montgomery, J.H., 2007. Groundwater Chemicals Desk Reference. CRC Press. This document is incorporated by reference including subsequent amendments and editions, and may be obtained for a charge of two hundred ninety six dollars ($296.00) at https://www.crcpress.com/Groundwater-Chemicals-Desk-Reference/Montgomery/p/book/9780849392764/ or a copy may be reviewed at the Division of Waste Management, Underground Storage Tank Section office at 217 West Jones Street, Raleigh, N.C. 27603; and</w:t>
      </w:r>
    </w:p>
    <w:p w14:paraId="27B3E2B7" w14:textId="77777777" w:rsidR="00E74168" w:rsidRPr="004B6D77" w:rsidRDefault="00E74168" w:rsidP="00B85BF3">
      <w:pPr>
        <w:pStyle w:val="SubItemLvl3"/>
      </w:pPr>
      <w:r w:rsidRPr="004B6D77">
        <w:t>(E)</w:t>
      </w:r>
      <w:r w:rsidRPr="004B6D77">
        <w:tab/>
        <w:t>Other scientifically valid peer-reviewed published data.</w:t>
      </w:r>
    </w:p>
    <w:p w14:paraId="3B0D56BB" w14:textId="77777777" w:rsidR="00E74168" w:rsidRPr="004B6D77" w:rsidRDefault="00E74168" w:rsidP="00B85BF3">
      <w:pPr>
        <w:pStyle w:val="SubItemLvl1"/>
        <w:tabs>
          <w:tab w:val="clear" w:pos="2520"/>
        </w:tabs>
      </w:pPr>
      <w:r w:rsidRPr="004B6D77">
        <w:t>(b)</w:t>
      </w:r>
      <w:r w:rsidRPr="004B6D77">
        <w:tab/>
        <w:t>Inorganic Constituents:</w:t>
      </w:r>
    </w:p>
    <w:p w14:paraId="09C50C05" w14:textId="77777777" w:rsidR="00E74168" w:rsidRPr="004B6D77" w:rsidRDefault="00E74168" w:rsidP="00B85BF3">
      <w:pPr>
        <w:pStyle w:val="SubItemLvl1"/>
      </w:pPr>
      <w:r>
        <w:tab/>
      </w:r>
      <w:r w:rsidRPr="004B6D77">
        <w:t>Soil mg/kg = groundwater standard or interim standard x [(20 x soil-water partition coefficient for pH of 5.5) + 4 + (1.733 x 41 x Henry's Law Constant (atm.-m3/mole))].</w:t>
      </w:r>
    </w:p>
    <w:p w14:paraId="676AC540" w14:textId="77777777" w:rsidR="00E74168" w:rsidRPr="004B6D77" w:rsidRDefault="00E74168" w:rsidP="00B85BF3">
      <w:pPr>
        <w:pStyle w:val="SubItemLvl2"/>
      </w:pPr>
      <w:r w:rsidRPr="004B6D77">
        <w:t>(</w:t>
      </w:r>
      <w:proofErr w:type="spellStart"/>
      <w:r w:rsidRPr="004B6D77">
        <w:t>i</w:t>
      </w:r>
      <w:proofErr w:type="spellEnd"/>
      <w:r w:rsidRPr="004B6D77">
        <w:t>)</w:t>
      </w:r>
      <w:r w:rsidRPr="004B6D77">
        <w:tab/>
        <w:t>If no groundwater standard or interim standard has been established under Rule .0202 of this Subchapter, the practical quantitation limit shall be used in lieu of a standard to calculate the soil-to-groundwater maximum contaminant concentrations.</w:t>
      </w:r>
    </w:p>
    <w:p w14:paraId="061E1340" w14:textId="77777777" w:rsidR="00E74168" w:rsidRPr="004B6D77" w:rsidRDefault="00E74168" w:rsidP="00B85BF3">
      <w:pPr>
        <w:pStyle w:val="SubItemLvl2"/>
      </w:pPr>
      <w:r w:rsidRPr="004B6D77">
        <w:t>(ii)</w:t>
      </w:r>
      <w:r w:rsidRPr="004B6D77">
        <w:tab/>
        <w:t>The following references or the most recent version of these references, in order of preference, shall be used to obtain soil-water partition coefficients and Henry's Law Constants:</w:t>
      </w:r>
    </w:p>
    <w:p w14:paraId="4AD54069" w14:textId="77777777" w:rsidR="00E74168" w:rsidRPr="004B6D77" w:rsidRDefault="00E74168" w:rsidP="00B85BF3">
      <w:pPr>
        <w:pStyle w:val="SubItemLvl3"/>
        <w:ind w:left="3330" w:hanging="450"/>
      </w:pPr>
      <w:r w:rsidRPr="004B6D77">
        <w:t>(A)</w:t>
      </w:r>
      <w:r w:rsidRPr="004B6D77">
        <w:tab/>
        <w:t>EPA. Superfund Chemical Data Matrix (SCDM);</w:t>
      </w:r>
    </w:p>
    <w:p w14:paraId="7214E4E4" w14:textId="77777777" w:rsidR="00E74168" w:rsidRPr="004B6D77" w:rsidRDefault="00E74168" w:rsidP="00B85BF3">
      <w:pPr>
        <w:pStyle w:val="SubItemLvl3"/>
        <w:ind w:left="3330" w:hanging="450"/>
      </w:pPr>
      <w:r w:rsidRPr="004B6D77">
        <w:t>(B)</w:t>
      </w:r>
      <w:r w:rsidRPr="004B6D77">
        <w:tab/>
        <w:t xml:space="preserve">Baes, C.F., III, R.D. Sharp, A.L. </w:t>
      </w:r>
      <w:proofErr w:type="spellStart"/>
      <w:r w:rsidRPr="004B6D77">
        <w:t>Sjoreen</w:t>
      </w:r>
      <w:proofErr w:type="spellEnd"/>
      <w:r w:rsidRPr="004B6D77">
        <w:t>, and R.W. Shor, 1984. A Review and Analysis of Parameters for Assessing Transport of Environmentally Released Radionuclides Through Agriculture. Oak Ridge National Laboratory, incorporated by reference including subsequent amendments or editions and may be obtained electronically free of charge from the United States Nuclear Regulatory Commission website at https://www.nrc.gov;</w:t>
      </w:r>
    </w:p>
    <w:p w14:paraId="269DFC7C" w14:textId="77777777" w:rsidR="00E74168" w:rsidRPr="004B6D77" w:rsidRDefault="00E74168" w:rsidP="00B85BF3">
      <w:pPr>
        <w:pStyle w:val="SubItemLvl3"/>
        <w:ind w:left="3330" w:hanging="450"/>
      </w:pPr>
      <w:r w:rsidRPr="004B6D77">
        <w:t>(C)</w:t>
      </w:r>
      <w:r w:rsidRPr="004B6D77">
        <w:tab/>
        <w:t>Agency for Toxic Substances and Disease Registry, "Toxicological Profile for [individual chemical];" and</w:t>
      </w:r>
    </w:p>
    <w:p w14:paraId="15EBEC0E" w14:textId="77777777" w:rsidR="00E74168" w:rsidRPr="004B6D77" w:rsidRDefault="00E74168" w:rsidP="00B85BF3">
      <w:pPr>
        <w:pStyle w:val="SubItemLvl3"/>
        <w:ind w:left="3330" w:hanging="450"/>
      </w:pPr>
      <w:r w:rsidRPr="004B6D77">
        <w:t>(D)</w:t>
      </w:r>
      <w:r w:rsidRPr="004B6D77">
        <w:tab/>
        <w:t>Other scientifically valid peer-reviewed published data.</w:t>
      </w:r>
    </w:p>
    <w:p w14:paraId="16CB81BF" w14:textId="77777777" w:rsidR="00E74168" w:rsidRPr="004B6D77" w:rsidRDefault="00E74168" w:rsidP="00B85BF3">
      <w:pPr>
        <w:pStyle w:val="History"/>
      </w:pPr>
      <w:r w:rsidRPr="004B6D77">
        <w:t>History Note:</w:t>
      </w:r>
      <w:r w:rsidRPr="004B6D77">
        <w:tab/>
        <w:t xml:space="preserve">Authority G.S. 143-215.2; 143-215.3(a)(1); 143-215.94A; 143-215.94E; 143-215.94T; 143-215.94V; 143B-282; 1995 (Reg. Sess. 1996) c. </w:t>
      </w:r>
      <w:proofErr w:type="gramStart"/>
      <w:r w:rsidRPr="004B6D77">
        <w:t>648,s.</w:t>
      </w:r>
      <w:proofErr w:type="gramEnd"/>
      <w:r w:rsidRPr="004B6D77">
        <w:t xml:space="preserve"> 1;</w:t>
      </w:r>
    </w:p>
    <w:p w14:paraId="183D39C1" w14:textId="77777777" w:rsidR="00E74168" w:rsidRPr="004B6D77" w:rsidRDefault="00E74168" w:rsidP="00B85BF3">
      <w:pPr>
        <w:pStyle w:val="HistoryAfter"/>
      </w:pPr>
      <w:r w:rsidRPr="004B6D77">
        <w:t>Recodified from 15A NCAC 02L .0115(m);</w:t>
      </w:r>
    </w:p>
    <w:p w14:paraId="7FDD71E2" w14:textId="77777777" w:rsidR="00E74168" w:rsidRPr="004B6D77" w:rsidRDefault="00E74168" w:rsidP="00B85BF3">
      <w:pPr>
        <w:pStyle w:val="HistoryAfter"/>
      </w:pPr>
      <w:r w:rsidRPr="004B6D77">
        <w:t>Amended Eff. December 1, 2005;</w:t>
      </w:r>
    </w:p>
    <w:p w14:paraId="6D66E3F5" w14:textId="77777777" w:rsidR="00E74168" w:rsidRPr="004B6D77" w:rsidRDefault="00E74168" w:rsidP="00B85BF3">
      <w:pPr>
        <w:pStyle w:val="HistoryAfter"/>
      </w:pPr>
      <w:r w:rsidRPr="004B6D77">
        <w:t>Readopted Eff. June 1, 2019.</w:t>
      </w:r>
    </w:p>
    <w:p w14:paraId="1F442DC2" w14:textId="77777777" w:rsidR="00E74168" w:rsidRPr="004B6D77" w:rsidRDefault="00E74168" w:rsidP="00B85BF3">
      <w:pPr>
        <w:pStyle w:val="Base"/>
      </w:pPr>
    </w:p>
    <w:p w14:paraId="159C39C8" w14:textId="77777777" w:rsidR="00E74168" w:rsidRPr="00704B74" w:rsidRDefault="00E74168" w:rsidP="00B85BF3">
      <w:pPr>
        <w:pStyle w:val="Rule"/>
      </w:pPr>
      <w:r w:rsidRPr="00704B74">
        <w:t>15A NCAC 02L .0412</w:t>
      </w:r>
      <w:r w:rsidRPr="00704B74">
        <w:tab/>
        <w:t>analytical procedures for soil samples</w:t>
      </w:r>
    </w:p>
    <w:p w14:paraId="25615A04" w14:textId="77777777" w:rsidR="00E74168" w:rsidRPr="00704B74" w:rsidRDefault="00E74168" w:rsidP="00B85BF3">
      <w:pPr>
        <w:pStyle w:val="Paragraph"/>
      </w:pPr>
      <w:r w:rsidRPr="00704B74">
        <w:t>(a)  Analytical procedures for soil samples required under this Section shall be methods accepted by the US EPA as suitable for determining the presence and concentration of petroleum hydrocarbons for the type of petroleum released.</w:t>
      </w:r>
    </w:p>
    <w:p w14:paraId="22C71350" w14:textId="77777777" w:rsidR="00E74168" w:rsidRPr="00704B74" w:rsidRDefault="00E74168" w:rsidP="00B85BF3">
      <w:pPr>
        <w:pStyle w:val="Paragraph"/>
      </w:pPr>
      <w:r w:rsidRPr="00704B74">
        <w:t>(b)  Soil samples collected, including the most contaminated sample, shall be analyzed as follows in order to determine the risks of the constituents of contamination:</w:t>
      </w:r>
    </w:p>
    <w:p w14:paraId="4A3C9EF5" w14:textId="77777777" w:rsidR="00E74168" w:rsidRPr="00704B74" w:rsidRDefault="00E74168" w:rsidP="00B85BF3">
      <w:pPr>
        <w:pStyle w:val="SubParagraph"/>
        <w:tabs>
          <w:tab w:val="clear" w:pos="1800"/>
        </w:tabs>
      </w:pPr>
      <w:r w:rsidRPr="00704B74">
        <w:t>(1)</w:t>
      </w:r>
      <w:r w:rsidRPr="00704B74">
        <w:tab/>
        <w:t>soil samples collected from a discharge or release of low boiling point fuels, including gasoline, aviation gasoline, and gasohol, shall be analyzed for volatile organic compounds and additives, including isopropyl ether and methyl tertiary butyl ether, using EPA Method 8260;</w:t>
      </w:r>
    </w:p>
    <w:p w14:paraId="12AAEE01" w14:textId="77777777" w:rsidR="00E74168" w:rsidRPr="00704B74" w:rsidRDefault="00E74168" w:rsidP="00B85BF3">
      <w:pPr>
        <w:pStyle w:val="SubParagraph"/>
        <w:tabs>
          <w:tab w:val="clear" w:pos="1800"/>
        </w:tabs>
      </w:pPr>
      <w:r w:rsidRPr="00704B74">
        <w:t>(2)</w:t>
      </w:r>
      <w:r w:rsidRPr="00704B74">
        <w:tab/>
        <w:t xml:space="preserve">soil samples collected from a discharge or release of high boiling point fuels, including kerosene, diesel, </w:t>
      </w:r>
      <w:proofErr w:type="spellStart"/>
      <w:r w:rsidRPr="00704B74">
        <w:t>varsol</w:t>
      </w:r>
      <w:proofErr w:type="spellEnd"/>
      <w:r w:rsidRPr="00704B74">
        <w:t xml:space="preserve">, mineral spirits, naphtha, jet fuels, and fuel oil no. 2, shall be analyzed for volatile organic compounds using EPA Method 8260 and </w:t>
      </w:r>
      <w:proofErr w:type="spellStart"/>
      <w:r w:rsidRPr="00704B74">
        <w:t>semivolatile</w:t>
      </w:r>
      <w:proofErr w:type="spellEnd"/>
      <w:r w:rsidRPr="00704B74">
        <w:t xml:space="preserve"> organic compounds using EPA Method 8270;</w:t>
      </w:r>
    </w:p>
    <w:p w14:paraId="42795D67" w14:textId="77777777" w:rsidR="00E74168" w:rsidRPr="00704B74" w:rsidRDefault="00E74168" w:rsidP="00B85BF3">
      <w:pPr>
        <w:pStyle w:val="SubParagraph"/>
        <w:tabs>
          <w:tab w:val="clear" w:pos="1800"/>
        </w:tabs>
      </w:pPr>
      <w:r w:rsidRPr="00704B74">
        <w:t>(3)</w:t>
      </w:r>
      <w:r w:rsidRPr="00704B74">
        <w:tab/>
        <w:t xml:space="preserve">soil samples collected from a discharge or release of heavy fuels shall be analyzed for </w:t>
      </w:r>
      <w:proofErr w:type="spellStart"/>
      <w:r w:rsidRPr="00704B74">
        <w:t>semivolatile</w:t>
      </w:r>
      <w:proofErr w:type="spellEnd"/>
      <w:r w:rsidRPr="00704B74">
        <w:t xml:space="preserve"> organic compounds using EPA Method 8270;</w:t>
      </w:r>
    </w:p>
    <w:p w14:paraId="4501055F" w14:textId="77777777" w:rsidR="00E74168" w:rsidRPr="00704B74" w:rsidRDefault="00E74168" w:rsidP="00B85BF3">
      <w:pPr>
        <w:pStyle w:val="SubParagraph"/>
        <w:tabs>
          <w:tab w:val="clear" w:pos="1800"/>
        </w:tabs>
      </w:pPr>
      <w:r w:rsidRPr="00704B74">
        <w:t>(4)</w:t>
      </w:r>
      <w:r w:rsidRPr="00704B74">
        <w:tab/>
        <w:t xml:space="preserve">soil samples collected from a discharge or release of used and waste oil shall be analyzed for volatile organic compounds using EPA Method 8260, </w:t>
      </w:r>
      <w:proofErr w:type="spellStart"/>
      <w:r w:rsidRPr="00704B74">
        <w:t>semivolatile</w:t>
      </w:r>
      <w:proofErr w:type="spellEnd"/>
      <w:r w:rsidRPr="00704B74">
        <w:t xml:space="preserve"> organic compounds using EPA Method 8270, polychlorinated biphenyls using EPA Method 8080, and chromium and lead using procedures specified in Subparagraph (6) of this Paragraph;</w:t>
      </w:r>
    </w:p>
    <w:p w14:paraId="5337D5E4" w14:textId="77777777" w:rsidR="00E74168" w:rsidRPr="00704B74" w:rsidRDefault="00E74168" w:rsidP="00B85BF3">
      <w:pPr>
        <w:pStyle w:val="SubParagraph"/>
        <w:tabs>
          <w:tab w:val="clear" w:pos="1800"/>
        </w:tabs>
      </w:pPr>
      <w:r w:rsidRPr="00704B74">
        <w:t>(5)</w:t>
      </w:r>
      <w:r w:rsidRPr="00704B74">
        <w:tab/>
        <w:t>soil samples collected from a discharge or release subject to this Section shall be analyzed for alkane and aromatic carbon fraction classes using methods approved by the Director under 15A NCAC 02H .0805(a)(1);</w:t>
      </w:r>
    </w:p>
    <w:p w14:paraId="20157781" w14:textId="77777777" w:rsidR="00E74168" w:rsidRPr="00704B74" w:rsidRDefault="00E74168" w:rsidP="00B85BF3">
      <w:pPr>
        <w:pStyle w:val="SubParagraph"/>
        <w:tabs>
          <w:tab w:val="clear" w:pos="1800"/>
        </w:tabs>
      </w:pPr>
      <w:r w:rsidRPr="00704B74">
        <w:t>(6)</w:t>
      </w:r>
      <w:r w:rsidRPr="00704B74">
        <w:tab/>
        <w:t xml:space="preserve">analytical methods specified in Subparagraphs (1), (2), (3), and (4) of this Paragraph shall be performed as specified in the following references or the most recent version of these references: Test Methods for Evaluating Solid </w:t>
      </w:r>
      <w:proofErr w:type="spellStart"/>
      <w:r w:rsidRPr="00704B74">
        <w:t>Wastes:Physical</w:t>
      </w:r>
      <w:proofErr w:type="spellEnd"/>
      <w:r w:rsidRPr="00704B74">
        <w:t>/Chemical Methods, November 1990, U.S. Environmental Protection Agency publication number SW-846, is incorporated by reference and may be purchased for a cost of three hundred sixty seven dollars ($367.00) from the Superintendent of Documents, U.S. Government Printing Office (GPO), Washington, DC 20402; or in accordance with other methods or procedures approved by the Director under 15A NCAC 02H .0805(a)(1);</w:t>
      </w:r>
    </w:p>
    <w:p w14:paraId="72964403" w14:textId="77777777" w:rsidR="00E74168" w:rsidRPr="00704B74" w:rsidRDefault="00E74168" w:rsidP="00B85BF3">
      <w:pPr>
        <w:pStyle w:val="SubParagraph"/>
        <w:tabs>
          <w:tab w:val="clear" w:pos="1800"/>
        </w:tabs>
      </w:pPr>
      <w:r w:rsidRPr="00704B74">
        <w:t>(7)</w:t>
      </w:r>
      <w:r w:rsidRPr="00704B74">
        <w:tab/>
        <w:t>other EPA-approved analytical methods may be used if the methods include the same constituents as the analytical methods specified in Subparagraphs (1), (2), (3), and (4) of this Paragraph and meet the detection limits of the analytical methods specified in Subparagraphs (1), (2), (3), and (4) of this Paragraph; and</w:t>
      </w:r>
    </w:p>
    <w:p w14:paraId="09BC111E" w14:textId="77777777" w:rsidR="00E74168" w:rsidRPr="00704B74" w:rsidRDefault="00E74168" w:rsidP="00B85BF3">
      <w:pPr>
        <w:pStyle w:val="SubParagraph"/>
        <w:tabs>
          <w:tab w:val="clear" w:pos="1800"/>
        </w:tabs>
      </w:pPr>
      <w:r w:rsidRPr="00704B74">
        <w:t>(8)</w:t>
      </w:r>
      <w:r w:rsidRPr="00704B74">
        <w:tab/>
        <w:t>metals and acid extractable organic compounds shall be eliminated from analyses of soil samples collected pursuant to this Section if these compounds are not detected in soil samples collected during the construction of the source area monitoring well required under Rule .0405 of this Section.</w:t>
      </w:r>
    </w:p>
    <w:p w14:paraId="0EE96047" w14:textId="77777777" w:rsidR="00E74168" w:rsidRPr="00704B74" w:rsidRDefault="00E74168" w:rsidP="00B85BF3">
      <w:pPr>
        <w:pStyle w:val="Base"/>
      </w:pPr>
    </w:p>
    <w:p w14:paraId="2A1F35FF" w14:textId="77777777" w:rsidR="00E74168" w:rsidRPr="00704B74" w:rsidRDefault="00E74168" w:rsidP="00B85BF3">
      <w:pPr>
        <w:pStyle w:val="History"/>
      </w:pPr>
      <w:r w:rsidRPr="00704B74">
        <w:t>History Note:</w:t>
      </w:r>
      <w:r w:rsidRPr="00704B74">
        <w:tab/>
        <w:t xml:space="preserve">Authority G.S. 143-215.2; 143-215.3(a)(1); 143-215.94A; 143-215.94E; 143-215.94T; 143-215.94V; 143B-282; 1995 (Reg. Sess. 1996) c. </w:t>
      </w:r>
      <w:proofErr w:type="gramStart"/>
      <w:r w:rsidRPr="00704B74">
        <w:t>648,s.</w:t>
      </w:r>
      <w:proofErr w:type="gramEnd"/>
      <w:r w:rsidRPr="00704B74">
        <w:t xml:space="preserve"> 1;</w:t>
      </w:r>
    </w:p>
    <w:p w14:paraId="0A6745F1" w14:textId="77777777" w:rsidR="00E74168" w:rsidRPr="00704B74" w:rsidRDefault="00E74168" w:rsidP="00B85BF3">
      <w:pPr>
        <w:pStyle w:val="HistoryAfter"/>
      </w:pPr>
      <w:r w:rsidRPr="00704B74">
        <w:t>Recodified from 15A NCAC 02L .0115(n);</w:t>
      </w:r>
    </w:p>
    <w:p w14:paraId="36F2DAE9" w14:textId="77777777" w:rsidR="00E74168" w:rsidRPr="00704B74" w:rsidRDefault="00E74168" w:rsidP="00B85BF3">
      <w:pPr>
        <w:pStyle w:val="HistoryAfter"/>
      </w:pPr>
      <w:r w:rsidRPr="00704B74">
        <w:t>Amended Eff. December 1, 2005;</w:t>
      </w:r>
    </w:p>
    <w:p w14:paraId="1DC4E481" w14:textId="77777777" w:rsidR="00E74168" w:rsidRPr="00704B74" w:rsidRDefault="00E74168" w:rsidP="00B85BF3">
      <w:pPr>
        <w:pStyle w:val="HistoryAfter"/>
      </w:pPr>
      <w:r w:rsidRPr="00704B74">
        <w:t>Readopted Eff. June 1, 2019.</w:t>
      </w:r>
    </w:p>
    <w:p w14:paraId="257EE3C2" w14:textId="77777777" w:rsidR="00E74168" w:rsidRPr="00704B74" w:rsidRDefault="00E74168" w:rsidP="00B85BF3">
      <w:pPr>
        <w:pStyle w:val="Base"/>
      </w:pPr>
    </w:p>
    <w:p w14:paraId="0FF45A7A" w14:textId="77777777" w:rsidR="00E74168" w:rsidRPr="00F60E34" w:rsidRDefault="00E74168" w:rsidP="00B85BF3">
      <w:pPr>
        <w:pStyle w:val="Rule"/>
      </w:pPr>
      <w:r w:rsidRPr="00F60E34">
        <w:t>15A NCAC 02L .0413</w:t>
      </w:r>
      <w:r w:rsidRPr="00F60E34">
        <w:tab/>
        <w:t>analytical procedures for groundwater samples</w:t>
      </w:r>
    </w:p>
    <w:p w14:paraId="2C3FBB5C" w14:textId="77777777" w:rsidR="00E74168" w:rsidRPr="00F60E34" w:rsidRDefault="00E74168" w:rsidP="00B85BF3">
      <w:pPr>
        <w:pStyle w:val="Paragraph"/>
      </w:pPr>
      <w:r w:rsidRPr="00F60E34">
        <w:t>(a)  Analytical procedures for groundwater samples required under this Section shall be methods accepted by the US EPA as suitable for determining the presence and concentration of petroleum hydrocarbons for the type of petroleum released.</w:t>
      </w:r>
    </w:p>
    <w:p w14:paraId="24038560" w14:textId="77777777" w:rsidR="00E74168" w:rsidRPr="00F60E34" w:rsidRDefault="00E74168" w:rsidP="00B85BF3">
      <w:pPr>
        <w:pStyle w:val="Paragraph"/>
      </w:pPr>
      <w:r w:rsidRPr="00F60E34">
        <w:t>(b)  Groundwater samples, including the most contaminated sample, shall be analyzed as follows in order to determine the risks of the constituents of contamination:</w:t>
      </w:r>
    </w:p>
    <w:p w14:paraId="36207C42" w14:textId="77777777" w:rsidR="00E74168" w:rsidRPr="00F60E34" w:rsidRDefault="00E74168" w:rsidP="00B85BF3">
      <w:pPr>
        <w:pStyle w:val="SubParagraph"/>
        <w:tabs>
          <w:tab w:val="clear" w:pos="1800"/>
        </w:tabs>
      </w:pPr>
      <w:r w:rsidRPr="00F60E34">
        <w:t>(1)</w:t>
      </w:r>
      <w:r w:rsidRPr="00F60E34">
        <w:tab/>
        <w:t xml:space="preserve">groundwater samples collected from a discharge or release of low boiling point fuels, including gasoline, aviation gasoline, and gasohol, shall be analyzed for volatile organic compounds, including xylenes, isopropyl ether, and methyl tertiary butyl ether, using Standard Method 6200B or EPA Methods 601 and 602. Samples shall also be analyzed for ethylene dibromide using EPA Method 504.1 and lead using Standard Method 3030C preparation. 3030C metals preparation, using a </w:t>
      </w:r>
      <w:proofErr w:type="gramStart"/>
      <w:r w:rsidRPr="00F60E34">
        <w:t>0.45 micron</w:t>
      </w:r>
      <w:proofErr w:type="gramEnd"/>
      <w:r w:rsidRPr="00F60E34">
        <w:t xml:space="preserve"> filter, shall be completed within 72 hours of sample collection;</w:t>
      </w:r>
    </w:p>
    <w:p w14:paraId="174BB54A" w14:textId="77777777" w:rsidR="00E74168" w:rsidRPr="00F60E34" w:rsidRDefault="00E74168" w:rsidP="00B85BF3">
      <w:pPr>
        <w:pStyle w:val="SubParagraph"/>
        <w:tabs>
          <w:tab w:val="clear" w:pos="1800"/>
        </w:tabs>
      </w:pPr>
      <w:r w:rsidRPr="00F60E34">
        <w:t>(2)</w:t>
      </w:r>
      <w:r w:rsidRPr="00F60E34">
        <w:tab/>
        <w:t xml:space="preserve">groundwater samples collected from a discharge or release of high boiling point fuels, including kerosene, diesel, </w:t>
      </w:r>
      <w:proofErr w:type="spellStart"/>
      <w:r w:rsidRPr="00F60E34">
        <w:t>varsol</w:t>
      </w:r>
      <w:proofErr w:type="spellEnd"/>
      <w:r w:rsidRPr="00F60E34">
        <w:t xml:space="preserve">, mineral spirits, naphtha, jet fuels, and fuel oil no. 2, shall be analyzed for volatile organic compounds using EPA Method 602 and </w:t>
      </w:r>
      <w:proofErr w:type="spellStart"/>
      <w:r w:rsidRPr="00F60E34">
        <w:t>semivolatile</w:t>
      </w:r>
      <w:proofErr w:type="spellEnd"/>
      <w:r w:rsidRPr="00F60E34">
        <w:t xml:space="preserve"> organic compounds plus the 10 largest non-target peaks identified using EPA Method 625;</w:t>
      </w:r>
    </w:p>
    <w:p w14:paraId="4E768C08" w14:textId="77777777" w:rsidR="00E74168" w:rsidRPr="00F60E34" w:rsidRDefault="00E74168" w:rsidP="00B85BF3">
      <w:pPr>
        <w:pStyle w:val="SubParagraph"/>
        <w:tabs>
          <w:tab w:val="clear" w:pos="1800"/>
        </w:tabs>
      </w:pPr>
      <w:r w:rsidRPr="00F60E34">
        <w:t>(3)</w:t>
      </w:r>
      <w:r w:rsidRPr="00F60E34">
        <w:tab/>
        <w:t xml:space="preserve">groundwater samples collected from a discharge or release of heavy fuels shall be analyzed for </w:t>
      </w:r>
      <w:proofErr w:type="spellStart"/>
      <w:r w:rsidRPr="00F60E34">
        <w:t>semivolatile</w:t>
      </w:r>
      <w:proofErr w:type="spellEnd"/>
      <w:r w:rsidRPr="00F60E34">
        <w:t xml:space="preserve"> organic compounds plus the 10 largest non-target peaks identified using EPA Method 625;</w:t>
      </w:r>
    </w:p>
    <w:p w14:paraId="34E6F8EE" w14:textId="77777777" w:rsidR="00E74168" w:rsidRPr="00F60E34" w:rsidRDefault="00E74168" w:rsidP="00B85BF3">
      <w:pPr>
        <w:pStyle w:val="SubParagraph"/>
        <w:tabs>
          <w:tab w:val="clear" w:pos="1800"/>
        </w:tabs>
      </w:pPr>
      <w:r w:rsidRPr="00F60E34">
        <w:t>(4)</w:t>
      </w:r>
      <w:r w:rsidRPr="00F60E34">
        <w:tab/>
        <w:t xml:space="preserve">groundwater samples collected from a discharge or release of used or waste oil shall be analyzed for volatile organic compounds using Standard Method 6200B, </w:t>
      </w:r>
      <w:proofErr w:type="spellStart"/>
      <w:r w:rsidRPr="00F60E34">
        <w:t>semivolatile</w:t>
      </w:r>
      <w:proofErr w:type="spellEnd"/>
      <w:r w:rsidRPr="00F60E34">
        <w:t xml:space="preserve"> organic compounds plus the 10 largest non-target peaks identified using EPA Method 625, and chromium and lead using Standard Method 3030C preparation. 3030C metals preparation, using a </w:t>
      </w:r>
      <w:proofErr w:type="gramStart"/>
      <w:r w:rsidRPr="00F60E34">
        <w:t>0.45 micron</w:t>
      </w:r>
      <w:proofErr w:type="gramEnd"/>
      <w:r w:rsidRPr="00F60E34">
        <w:t xml:space="preserve"> filter, shall be completed within 72 hours of sample collection;</w:t>
      </w:r>
    </w:p>
    <w:p w14:paraId="1BE89D20" w14:textId="77777777" w:rsidR="00E74168" w:rsidRPr="00F60E34" w:rsidRDefault="00E74168" w:rsidP="00B85BF3">
      <w:pPr>
        <w:pStyle w:val="SubParagraph"/>
        <w:tabs>
          <w:tab w:val="clear" w:pos="1800"/>
        </w:tabs>
      </w:pPr>
      <w:r w:rsidRPr="00F60E34">
        <w:t>(5)</w:t>
      </w:r>
      <w:r w:rsidRPr="00F60E34">
        <w:tab/>
        <w:t>groundwater samples collected from a discharge or release subject to this Section shall be analyzed for alkane and aromatic carbon fraction classes using methods approved by the Director under 15A NCAC 02H .0805(a)(1);</w:t>
      </w:r>
    </w:p>
    <w:p w14:paraId="45E0A639" w14:textId="77777777" w:rsidR="00E74168" w:rsidRPr="00F60E34" w:rsidRDefault="00E74168" w:rsidP="00B85BF3">
      <w:pPr>
        <w:pStyle w:val="SubParagraph"/>
        <w:tabs>
          <w:tab w:val="clear" w:pos="1800"/>
        </w:tabs>
      </w:pPr>
      <w:r w:rsidRPr="00F60E34">
        <w:t>(6)</w:t>
      </w:r>
      <w:r w:rsidRPr="00F60E34">
        <w:tab/>
      </w:r>
      <w:bookmarkStart w:id="57" w:name="_Hlk8296355"/>
      <w:r w:rsidRPr="00F60E34">
        <w:t>analytical methods specified in Subparagraphs (1), (2), (3) and (4) of this Paragraph shall be performed as specified in the following references or the most recent version of these references:</w:t>
      </w:r>
    </w:p>
    <w:p w14:paraId="5655AB21" w14:textId="77777777" w:rsidR="00E74168" w:rsidRPr="00F60E34" w:rsidRDefault="00E74168" w:rsidP="00B85BF3">
      <w:pPr>
        <w:pStyle w:val="Part"/>
        <w:tabs>
          <w:tab w:val="clear" w:pos="2520"/>
        </w:tabs>
      </w:pPr>
      <w:r w:rsidRPr="00F60E34">
        <w:t>(A)</w:t>
      </w:r>
      <w:r w:rsidRPr="00F60E34">
        <w:tab/>
        <w:t>Guidelines Establishing Test Procedures for the Analysis of Pollutants under the Clean Water Act, 40 CFR Part 136, is incorporated by reference and may be obtained electronically free of charge from the United States Environmental Protection Agency website at https://www.epa.gov/cwa-methods;</w:t>
      </w:r>
    </w:p>
    <w:p w14:paraId="2F92E356" w14:textId="77777777" w:rsidR="00E74168" w:rsidRPr="00F60E34" w:rsidRDefault="00E74168" w:rsidP="00B85BF3">
      <w:pPr>
        <w:pStyle w:val="Part"/>
        <w:tabs>
          <w:tab w:val="clear" w:pos="2520"/>
        </w:tabs>
      </w:pPr>
      <w:r w:rsidRPr="00F60E34">
        <w:t>(B)</w:t>
      </w:r>
      <w:r w:rsidRPr="00F60E34">
        <w:tab/>
        <w:t>Standard Methods for the Examination of Water and Wastewater, published jointly by American Public Health Association, American Water Works Association and Water Pollution Control Federation, is incorporated by reference and is available for purchase from the American Water Works Association (AWWA), 6666 West Quincy Avenue, Denver, CO 80235 for a charge of one hundred sixty dollars ($160.00) for the 18</w:t>
      </w:r>
      <w:r w:rsidRPr="00F60E34">
        <w:rPr>
          <w:vertAlign w:val="superscript"/>
        </w:rPr>
        <w:t>th</w:t>
      </w:r>
      <w:r w:rsidRPr="00F60E34">
        <w:t xml:space="preserve"> Edition, one hundred eighty dollars ($180.00) for the 19</w:t>
      </w:r>
      <w:r w:rsidRPr="00F60E34">
        <w:rPr>
          <w:vertAlign w:val="superscript"/>
        </w:rPr>
        <w:t>th</w:t>
      </w:r>
      <w:r w:rsidRPr="00F60E34">
        <w:t xml:space="preserve"> Edition, and two hundred dollars ($200.00) for the 20</w:t>
      </w:r>
      <w:r w:rsidRPr="00F60E34">
        <w:rPr>
          <w:vertAlign w:val="superscript"/>
        </w:rPr>
        <w:t>th</w:t>
      </w:r>
      <w:r w:rsidRPr="00F60E34">
        <w:t xml:space="preserve"> Edition; or</w:t>
      </w:r>
    </w:p>
    <w:p w14:paraId="3128259F" w14:textId="77777777" w:rsidR="00E74168" w:rsidRPr="00F60E34" w:rsidRDefault="00E74168" w:rsidP="00B85BF3">
      <w:pPr>
        <w:pStyle w:val="Part"/>
        <w:tabs>
          <w:tab w:val="clear" w:pos="2520"/>
        </w:tabs>
      </w:pPr>
      <w:r w:rsidRPr="00F60E34">
        <w:t>(C)</w:t>
      </w:r>
      <w:r w:rsidRPr="00F60E34">
        <w:tab/>
        <w:t>in accordance with methods or procedures approved by the Director under 15A NCAC 02H .0805(a)(1);</w:t>
      </w:r>
    </w:p>
    <w:bookmarkEnd w:id="57"/>
    <w:p w14:paraId="6C381442" w14:textId="77777777" w:rsidR="00E74168" w:rsidRPr="00F60E34" w:rsidRDefault="00E74168" w:rsidP="00B85BF3">
      <w:pPr>
        <w:pStyle w:val="SubParagraph"/>
        <w:tabs>
          <w:tab w:val="clear" w:pos="1800"/>
        </w:tabs>
      </w:pPr>
      <w:r w:rsidRPr="00F60E34">
        <w:t>(7)</w:t>
      </w:r>
      <w:r w:rsidRPr="00F60E34">
        <w:tab/>
        <w:t>other EPA-approved analytical methods may be used if the methods include the same constituents as the analytical methods specified in Subparagraphs (1), (2), (3), and (4) of this Paragraph and meet the detection limits of the analytical methods specified in Subparagraphs (1), (2), (3), and (4) of this Paragraph; and</w:t>
      </w:r>
    </w:p>
    <w:p w14:paraId="3E6E1D77" w14:textId="77777777" w:rsidR="00E74168" w:rsidRPr="00F60E34" w:rsidRDefault="00E74168" w:rsidP="00B85BF3">
      <w:pPr>
        <w:pStyle w:val="SubParagraph"/>
        <w:tabs>
          <w:tab w:val="clear" w:pos="1800"/>
        </w:tabs>
      </w:pPr>
      <w:r w:rsidRPr="00F60E34">
        <w:t>(8)</w:t>
      </w:r>
      <w:r w:rsidRPr="00F60E34">
        <w:tab/>
        <w:t>metals and acid extractable organic compounds shall be eliminated from analyses of groundwater samples collected pursuant to this Section if these compounds are not detected in the groundwater sample collected from the source area monitoring well installed pursuant to Rule .0405 of this Section.</w:t>
      </w:r>
    </w:p>
    <w:p w14:paraId="216D30E1" w14:textId="77777777" w:rsidR="00E74168" w:rsidRPr="00F60E34" w:rsidRDefault="00E74168" w:rsidP="00B85BF3">
      <w:pPr>
        <w:pStyle w:val="Base"/>
      </w:pPr>
    </w:p>
    <w:p w14:paraId="74F8E8A0" w14:textId="77777777" w:rsidR="00E74168" w:rsidRPr="00F60E34" w:rsidRDefault="00E74168" w:rsidP="00B85BF3">
      <w:pPr>
        <w:pStyle w:val="History"/>
      </w:pPr>
      <w:r w:rsidRPr="00F60E34">
        <w:t>History Note:</w:t>
      </w:r>
      <w:r w:rsidRPr="00F60E34">
        <w:tab/>
        <w:t xml:space="preserve">Authority G.S. 143-215.2; 143-215.3(a)(1); 143-215.94A; 143-215.94E; 143-215.94T; 143-215.94V; 143B-282; 1995 (Reg. Sess. 1996) c. </w:t>
      </w:r>
      <w:proofErr w:type="gramStart"/>
      <w:r w:rsidRPr="00F60E34">
        <w:t>648,s.</w:t>
      </w:r>
      <w:proofErr w:type="gramEnd"/>
      <w:r w:rsidRPr="00F60E34">
        <w:t xml:space="preserve"> 1;</w:t>
      </w:r>
    </w:p>
    <w:p w14:paraId="0C012782" w14:textId="77777777" w:rsidR="00E74168" w:rsidRPr="00F60E34" w:rsidRDefault="00E74168" w:rsidP="00B85BF3">
      <w:pPr>
        <w:pStyle w:val="HistoryAfter"/>
      </w:pPr>
      <w:r w:rsidRPr="00F60E34">
        <w:t>Recodified from 15A NCAC 02L .0115(o);</w:t>
      </w:r>
    </w:p>
    <w:p w14:paraId="23555090" w14:textId="77777777" w:rsidR="00E74168" w:rsidRPr="00F60E34" w:rsidRDefault="00E74168" w:rsidP="00B85BF3">
      <w:pPr>
        <w:pStyle w:val="HistoryAfter"/>
      </w:pPr>
      <w:r w:rsidRPr="00F60E34">
        <w:t>Amended Eff. December 1, 2005;</w:t>
      </w:r>
    </w:p>
    <w:p w14:paraId="1B006FD8" w14:textId="77777777" w:rsidR="00E74168" w:rsidRPr="00F60E34" w:rsidRDefault="00E74168" w:rsidP="00B85BF3">
      <w:pPr>
        <w:pStyle w:val="HistoryAfter"/>
      </w:pPr>
      <w:r w:rsidRPr="00F60E34">
        <w:t>Readopted Eff. June 1, 2019.</w:t>
      </w:r>
    </w:p>
    <w:p w14:paraId="7ACF688A" w14:textId="77777777" w:rsidR="00E74168" w:rsidRPr="00F60E34" w:rsidRDefault="00E74168" w:rsidP="00B85BF3">
      <w:pPr>
        <w:pStyle w:val="Base"/>
      </w:pPr>
    </w:p>
    <w:p w14:paraId="01EA6362" w14:textId="77777777" w:rsidR="00E74168" w:rsidRPr="00283DDC" w:rsidRDefault="00E74168" w:rsidP="00B85BF3">
      <w:pPr>
        <w:pStyle w:val="Rule"/>
      </w:pPr>
      <w:r w:rsidRPr="00283DDC">
        <w:t>15A NCAC 02L .0414</w:t>
      </w:r>
      <w:r w:rsidRPr="00283DDC">
        <w:tab/>
        <w:t>Required laboratory certification</w:t>
      </w:r>
    </w:p>
    <w:p w14:paraId="17F353C9" w14:textId="77777777" w:rsidR="00E74168" w:rsidRPr="00283DDC" w:rsidRDefault="00E74168" w:rsidP="00B85BF3">
      <w:pPr>
        <w:pStyle w:val="Paragraph"/>
      </w:pPr>
      <w:r w:rsidRPr="00283DDC">
        <w:t>In accordance with 15A NCAC 02H .0804, laboratories shall obtain North Carolina Division of Water Resources laboratory certification for parameters that are required to be reported to the State in compliance with the State's surface water, groundwater, and pretreatment rules.</w:t>
      </w:r>
    </w:p>
    <w:p w14:paraId="6CE20DCD" w14:textId="77777777" w:rsidR="00E74168" w:rsidRPr="00283DDC" w:rsidRDefault="00E74168" w:rsidP="00B85BF3">
      <w:pPr>
        <w:pStyle w:val="Base"/>
      </w:pPr>
    </w:p>
    <w:p w14:paraId="373862C4" w14:textId="77777777" w:rsidR="00E74168" w:rsidRPr="00283DDC" w:rsidRDefault="00E74168" w:rsidP="00B85BF3">
      <w:pPr>
        <w:pStyle w:val="History"/>
      </w:pPr>
      <w:r w:rsidRPr="00283DDC">
        <w:t>History Note:</w:t>
      </w:r>
      <w:r w:rsidRPr="00283DDC">
        <w:tab/>
        <w:t xml:space="preserve">Authority G.S. 143-215.2; 143-215.3(a)(1); 143-215.94A; 143-215.94E; 143-215.94T; 143-215.94V; 143B-282; 1995 (Reg. Sess. 1996) c. </w:t>
      </w:r>
      <w:proofErr w:type="gramStart"/>
      <w:r w:rsidRPr="00283DDC">
        <w:t>648,s.</w:t>
      </w:r>
      <w:proofErr w:type="gramEnd"/>
      <w:r w:rsidRPr="00283DDC">
        <w:t xml:space="preserve"> 1;</w:t>
      </w:r>
    </w:p>
    <w:p w14:paraId="0931C542" w14:textId="77777777" w:rsidR="00E74168" w:rsidRPr="00283DDC" w:rsidRDefault="00E74168" w:rsidP="00B85BF3">
      <w:pPr>
        <w:pStyle w:val="HistoryAfter"/>
      </w:pPr>
      <w:r w:rsidRPr="00283DDC">
        <w:t>Recodified from 15A NCAC 02L .0115(p);</w:t>
      </w:r>
    </w:p>
    <w:p w14:paraId="55693677" w14:textId="77777777" w:rsidR="00E74168" w:rsidRPr="00283DDC" w:rsidRDefault="00E74168" w:rsidP="00B85BF3">
      <w:pPr>
        <w:pStyle w:val="HistoryAfter"/>
      </w:pPr>
      <w:r w:rsidRPr="00283DDC">
        <w:t>Amended Eff. December 1, 2005;</w:t>
      </w:r>
    </w:p>
    <w:p w14:paraId="405B43A1" w14:textId="77777777" w:rsidR="00E74168" w:rsidRPr="00283DDC" w:rsidRDefault="00E74168" w:rsidP="00B85BF3">
      <w:pPr>
        <w:pStyle w:val="HistoryAfter"/>
      </w:pPr>
      <w:r w:rsidRPr="00283DDC">
        <w:t>Readopted Eff. June 1, 2019.</w:t>
      </w:r>
    </w:p>
    <w:p w14:paraId="083E4D82" w14:textId="77777777" w:rsidR="00E74168" w:rsidRPr="00283DDC" w:rsidRDefault="00E74168" w:rsidP="00B85BF3">
      <w:pPr>
        <w:pStyle w:val="Base"/>
      </w:pPr>
    </w:p>
    <w:p w14:paraId="59303BC8" w14:textId="77777777" w:rsidR="00E74168" w:rsidRPr="000504EC" w:rsidRDefault="00E74168" w:rsidP="00B85BF3">
      <w:pPr>
        <w:pStyle w:val="Rule"/>
      </w:pPr>
      <w:r w:rsidRPr="000504EC">
        <w:t>15A NCAC 02L .0415</w:t>
      </w:r>
      <w:r w:rsidRPr="000504EC">
        <w:tab/>
        <w:t>discharges or releases from other sources</w:t>
      </w:r>
    </w:p>
    <w:p w14:paraId="2A725368" w14:textId="77777777" w:rsidR="00E74168" w:rsidRPr="000504EC" w:rsidRDefault="00E74168" w:rsidP="00B85BF3">
      <w:pPr>
        <w:pStyle w:val="Paragraph"/>
      </w:pPr>
      <w:r w:rsidRPr="000504EC">
        <w:t>This Section shall not relieve any person responsible for assessment or cleanup of contamination from a source other than a commercial or noncommercial underground storage tank from its obligation to assess and clean up contamination resulting from the discharge or releases.</w:t>
      </w:r>
    </w:p>
    <w:p w14:paraId="7EF677E5" w14:textId="77777777" w:rsidR="00E74168" w:rsidRPr="000504EC" w:rsidRDefault="00E74168" w:rsidP="00B85BF3">
      <w:pPr>
        <w:pStyle w:val="Base"/>
      </w:pPr>
    </w:p>
    <w:p w14:paraId="50629875" w14:textId="77777777" w:rsidR="00E74168" w:rsidRPr="000504EC" w:rsidRDefault="00E74168" w:rsidP="00B85BF3">
      <w:pPr>
        <w:pStyle w:val="History"/>
      </w:pPr>
      <w:r w:rsidRPr="000504EC">
        <w:t>History Note:</w:t>
      </w:r>
      <w:r w:rsidRPr="000504EC">
        <w:tab/>
        <w:t xml:space="preserve">Authority G.S. 143-215.2; 143-215.3(a)(1); 143-215.94A; 143-215.94E; 143-215.94T; 143-215.94V; 143B-282; 1995 (Reg. Sess. 1996) c. </w:t>
      </w:r>
      <w:proofErr w:type="gramStart"/>
      <w:r w:rsidRPr="000504EC">
        <w:t>648,s.</w:t>
      </w:r>
      <w:proofErr w:type="gramEnd"/>
      <w:r w:rsidRPr="000504EC">
        <w:t xml:space="preserve"> 1;</w:t>
      </w:r>
    </w:p>
    <w:p w14:paraId="717F9B8A" w14:textId="77777777" w:rsidR="00E74168" w:rsidRPr="000504EC" w:rsidRDefault="00E74168" w:rsidP="00B85BF3">
      <w:pPr>
        <w:pStyle w:val="HistoryAfter"/>
      </w:pPr>
      <w:r w:rsidRPr="000504EC">
        <w:t>Recodified from 15A NCAC 02L .0115(q);</w:t>
      </w:r>
    </w:p>
    <w:p w14:paraId="477EF192" w14:textId="77777777" w:rsidR="00E74168" w:rsidRPr="000504EC" w:rsidRDefault="00E74168" w:rsidP="00B85BF3">
      <w:pPr>
        <w:pStyle w:val="HistoryAfter"/>
      </w:pPr>
      <w:r w:rsidRPr="000504EC">
        <w:t>Amended Eff. December 1, 2005;</w:t>
      </w:r>
    </w:p>
    <w:p w14:paraId="6C06525E" w14:textId="77777777" w:rsidR="00E74168" w:rsidRPr="000504EC" w:rsidRDefault="00E74168" w:rsidP="00B85BF3">
      <w:pPr>
        <w:pStyle w:val="HistoryAfter"/>
      </w:pPr>
      <w:r w:rsidRPr="000504EC">
        <w:t>Readopted Eff. June 1, 2019.</w:t>
      </w:r>
    </w:p>
    <w:p w14:paraId="4992C24E" w14:textId="77777777" w:rsidR="00E74168" w:rsidRPr="000504EC" w:rsidRDefault="00E74168" w:rsidP="00B85BF3">
      <w:pPr>
        <w:pStyle w:val="Base"/>
      </w:pPr>
    </w:p>
    <w:p w14:paraId="1E350261" w14:textId="77777777" w:rsidR="00E74168" w:rsidRPr="00D60122" w:rsidRDefault="00E74168" w:rsidP="00B85BF3">
      <w:pPr>
        <w:pStyle w:val="Rule"/>
      </w:pPr>
      <w:r w:rsidRPr="00D60122">
        <w:t>15A NCAC 02L .0501</w:t>
      </w:r>
      <w:r w:rsidRPr="00D60122">
        <w:tab/>
        <w:t>Purpose</w:t>
      </w:r>
    </w:p>
    <w:p w14:paraId="72A9071F" w14:textId="77777777" w:rsidR="00E74168" w:rsidRPr="00D60122" w:rsidRDefault="00E74168" w:rsidP="00B85BF3">
      <w:pPr>
        <w:pStyle w:val="Paragraph"/>
      </w:pPr>
      <w:r w:rsidRPr="00D60122">
        <w:t xml:space="preserve">(a)  The purpose of this Section is to establish procedures for risk-based assessment and corrective action </w:t>
      </w:r>
      <w:proofErr w:type="gramStart"/>
      <w:r w:rsidRPr="00D60122">
        <w:t>sufficient</w:t>
      </w:r>
      <w:proofErr w:type="gramEnd"/>
      <w:r w:rsidRPr="00D60122">
        <w:t xml:space="preserve"> to:</w:t>
      </w:r>
    </w:p>
    <w:p w14:paraId="59831FD4" w14:textId="77777777" w:rsidR="00E74168" w:rsidRPr="00D60122" w:rsidRDefault="00E74168" w:rsidP="00B85BF3">
      <w:pPr>
        <w:pStyle w:val="SubParagraph"/>
        <w:tabs>
          <w:tab w:val="clear" w:pos="1800"/>
        </w:tabs>
      </w:pPr>
      <w:r w:rsidRPr="00D60122">
        <w:t>(1)</w:t>
      </w:r>
      <w:r w:rsidRPr="00D60122">
        <w:tab/>
        <w:t>protect human health and the environment;</w:t>
      </w:r>
    </w:p>
    <w:p w14:paraId="1668F3B1" w14:textId="77777777" w:rsidR="00E74168" w:rsidRPr="00D60122" w:rsidRDefault="00E74168" w:rsidP="00B85BF3">
      <w:pPr>
        <w:pStyle w:val="SubParagraph"/>
        <w:tabs>
          <w:tab w:val="clear" w:pos="1800"/>
        </w:tabs>
      </w:pPr>
      <w:r w:rsidRPr="00D60122">
        <w:t>(2)</w:t>
      </w:r>
      <w:r w:rsidRPr="00D60122">
        <w:tab/>
        <w:t>abate and control contamination of the waters of the State as deemed necessary to protect human health and the environment;</w:t>
      </w:r>
    </w:p>
    <w:p w14:paraId="53598173" w14:textId="77777777" w:rsidR="00E74168" w:rsidRPr="00D60122" w:rsidRDefault="00E74168" w:rsidP="00B85BF3">
      <w:pPr>
        <w:pStyle w:val="SubParagraph"/>
        <w:tabs>
          <w:tab w:val="clear" w:pos="1800"/>
        </w:tabs>
      </w:pPr>
      <w:r w:rsidRPr="00D60122">
        <w:t>(3)</w:t>
      </w:r>
      <w:r w:rsidRPr="00D60122">
        <w:tab/>
        <w:t>permit management of the State's groundwaters to protect their designated current usage and potential future uses;</w:t>
      </w:r>
    </w:p>
    <w:p w14:paraId="2BC802CD" w14:textId="77777777" w:rsidR="00E74168" w:rsidRPr="00D60122" w:rsidRDefault="00E74168" w:rsidP="00B85BF3">
      <w:pPr>
        <w:pStyle w:val="SubParagraph"/>
        <w:tabs>
          <w:tab w:val="clear" w:pos="1800"/>
        </w:tabs>
      </w:pPr>
      <w:r w:rsidRPr="00D60122">
        <w:t>(4)</w:t>
      </w:r>
      <w:r w:rsidRPr="00D60122">
        <w:tab/>
        <w:t>provide for anticipated future uses of the State's groundwater;</w:t>
      </w:r>
    </w:p>
    <w:p w14:paraId="33204D23" w14:textId="77777777" w:rsidR="00E74168" w:rsidRPr="00D60122" w:rsidRDefault="00E74168" w:rsidP="00B85BF3">
      <w:pPr>
        <w:pStyle w:val="SubParagraph"/>
        <w:tabs>
          <w:tab w:val="clear" w:pos="1800"/>
        </w:tabs>
      </w:pPr>
      <w:r w:rsidRPr="00D60122">
        <w:t>(5)</w:t>
      </w:r>
      <w:r w:rsidRPr="00D60122">
        <w:tab/>
        <w:t>recognize the diversity of contaminants, the State's geology, and the characteristics of each individual site; and</w:t>
      </w:r>
    </w:p>
    <w:p w14:paraId="793C094F" w14:textId="77777777" w:rsidR="00E74168" w:rsidRPr="00D60122" w:rsidRDefault="00E74168" w:rsidP="00B85BF3">
      <w:pPr>
        <w:pStyle w:val="SubParagraph"/>
        <w:tabs>
          <w:tab w:val="clear" w:pos="1800"/>
        </w:tabs>
      </w:pPr>
      <w:r w:rsidRPr="00D60122">
        <w:t>(6)</w:t>
      </w:r>
      <w:r w:rsidRPr="00D60122">
        <w:tab/>
        <w:t>accomplish these goals in a cost-efficient manner to assure the best use of the limited resources available to address groundwater pollution within the State.</w:t>
      </w:r>
    </w:p>
    <w:p w14:paraId="0F3E147D" w14:textId="77777777" w:rsidR="00E74168" w:rsidRPr="00D60122" w:rsidRDefault="00E74168" w:rsidP="00B85BF3">
      <w:pPr>
        <w:pStyle w:val="Paragraph"/>
      </w:pPr>
      <w:r w:rsidRPr="00D60122">
        <w:t>(b)  Section .0100 of this Subchapter shall apply to this Section unless specifically excluded.</w:t>
      </w:r>
    </w:p>
    <w:p w14:paraId="5BA4AB64" w14:textId="77777777" w:rsidR="00E74168" w:rsidRPr="00D60122" w:rsidRDefault="00E74168" w:rsidP="00B85BF3">
      <w:pPr>
        <w:pStyle w:val="Base"/>
      </w:pPr>
    </w:p>
    <w:p w14:paraId="57500D11" w14:textId="77777777" w:rsidR="00E74168" w:rsidRPr="00D60122" w:rsidRDefault="00E74168" w:rsidP="00B85BF3">
      <w:pPr>
        <w:pStyle w:val="History"/>
      </w:pPr>
      <w:r w:rsidRPr="00D60122">
        <w:t>History Note:</w:t>
      </w:r>
      <w:r w:rsidRPr="00D60122">
        <w:tab/>
        <w:t>Authority G.S. 143-215.3(a)(1); 143-215.84; 143-215.104AA; 143B-282;</w:t>
      </w:r>
    </w:p>
    <w:p w14:paraId="35123B0A" w14:textId="77777777" w:rsidR="00E74168" w:rsidRPr="00D60122" w:rsidRDefault="00E74168" w:rsidP="00B85BF3">
      <w:pPr>
        <w:pStyle w:val="HistoryAfter"/>
      </w:pPr>
      <w:r w:rsidRPr="00D60122">
        <w:t>Eff. March 1, 2016;</w:t>
      </w:r>
    </w:p>
    <w:p w14:paraId="176FBDC3" w14:textId="77777777" w:rsidR="00E74168" w:rsidRPr="00D60122" w:rsidRDefault="00E74168" w:rsidP="00B85BF3">
      <w:pPr>
        <w:pStyle w:val="HistoryAfter"/>
      </w:pPr>
      <w:r w:rsidRPr="00D60122">
        <w:t>Readopted Eff. June 1, 2019.</w:t>
      </w:r>
    </w:p>
    <w:p w14:paraId="34CF8E20" w14:textId="77777777" w:rsidR="00E74168" w:rsidRDefault="00E74168" w:rsidP="00B85BF3">
      <w:pPr>
        <w:pStyle w:val="Base"/>
      </w:pPr>
    </w:p>
    <w:p w14:paraId="198C2284" w14:textId="77777777" w:rsidR="00E74168" w:rsidRPr="00D040CD" w:rsidRDefault="00E74168" w:rsidP="00B85BF3">
      <w:pPr>
        <w:pStyle w:val="Rule"/>
      </w:pPr>
      <w:r w:rsidRPr="00D040CD">
        <w:t>15A NCAC 02L .0502</w:t>
      </w:r>
      <w:r w:rsidRPr="00D040CD">
        <w:tab/>
        <w:t>Definitions</w:t>
      </w:r>
    </w:p>
    <w:p w14:paraId="3014E0F8" w14:textId="77777777" w:rsidR="00E74168" w:rsidRPr="00D040CD" w:rsidRDefault="00E74168" w:rsidP="00B85BF3">
      <w:pPr>
        <w:pStyle w:val="Paragraph"/>
      </w:pPr>
      <w:r w:rsidRPr="00D040CD">
        <w:t>The definitions as set out in Rule .0102 of this Subchapter and the following definitions shall apply throughout this Section:</w:t>
      </w:r>
    </w:p>
    <w:p w14:paraId="2C075AB8" w14:textId="77777777" w:rsidR="00E74168" w:rsidRPr="00D040CD" w:rsidRDefault="00E74168" w:rsidP="00B85BF3">
      <w:pPr>
        <w:pStyle w:val="Item"/>
        <w:tabs>
          <w:tab w:val="clear" w:pos="1800"/>
        </w:tabs>
      </w:pPr>
      <w:r w:rsidRPr="00D040CD">
        <w:t>(1)</w:t>
      </w:r>
      <w:r w:rsidRPr="00D040CD">
        <w:tab/>
        <w:t>"Aboveground storage tank" or "AST" means any one or a combination of tanks, including pipes connected thereto, that is used to contain an accumulation of petroleum.</w:t>
      </w:r>
    </w:p>
    <w:p w14:paraId="31300968" w14:textId="77777777" w:rsidR="00E74168" w:rsidRPr="00D040CD" w:rsidRDefault="00E74168" w:rsidP="00B85BF3">
      <w:pPr>
        <w:pStyle w:val="Item"/>
        <w:tabs>
          <w:tab w:val="clear" w:pos="1800"/>
        </w:tabs>
      </w:pPr>
      <w:r w:rsidRPr="00D040CD">
        <w:t>(2)</w:t>
      </w:r>
      <w:r w:rsidRPr="00D040CD">
        <w:tab/>
        <w:t>"AST system" means an aboveground storage tank, connected piping, ancillary equipment, and containment system, if any.</w:t>
      </w:r>
    </w:p>
    <w:p w14:paraId="1AE595FA" w14:textId="77777777" w:rsidR="00E74168" w:rsidRPr="00D040CD" w:rsidRDefault="00E74168" w:rsidP="00B85BF3">
      <w:pPr>
        <w:pStyle w:val="Item"/>
        <w:tabs>
          <w:tab w:val="clear" w:pos="1800"/>
        </w:tabs>
      </w:pPr>
      <w:r w:rsidRPr="00D040CD">
        <w:t>(3)</w:t>
      </w:r>
      <w:r w:rsidRPr="00D040CD">
        <w:tab/>
        <w:t>"Discharge" includes any emission, spillage, leakage, pumping, pouring, emptying, or dumping of oil into groundwater or surface water or upon land in such proximity to such water that it is likely to reach the water and any discharge upon land which is intentional, knowing, or willful.</w:t>
      </w:r>
    </w:p>
    <w:p w14:paraId="74B75E53" w14:textId="77777777" w:rsidR="00E74168" w:rsidRPr="00D040CD" w:rsidRDefault="00E74168" w:rsidP="00B85BF3">
      <w:pPr>
        <w:pStyle w:val="Item"/>
        <w:tabs>
          <w:tab w:val="clear" w:pos="1800"/>
        </w:tabs>
      </w:pPr>
      <w:r w:rsidRPr="00D040CD">
        <w:t>(4)</w:t>
      </w:r>
      <w:r w:rsidRPr="00D040CD">
        <w:tab/>
        <w:t>"Non-UST means as defined in G.S. 143-215.104AA(g) and excludes underground storage tank releases governed by G.S. 143-215.94V.</w:t>
      </w:r>
    </w:p>
    <w:p w14:paraId="39AA936F" w14:textId="77777777" w:rsidR="00E74168" w:rsidRPr="00D040CD" w:rsidRDefault="00E74168" w:rsidP="00B85BF3">
      <w:pPr>
        <w:pStyle w:val="Item"/>
        <w:tabs>
          <w:tab w:val="clear" w:pos="1800"/>
        </w:tabs>
      </w:pPr>
      <w:r w:rsidRPr="00D040CD">
        <w:t>(5)</w:t>
      </w:r>
      <w:r w:rsidRPr="00D040CD">
        <w:tab/>
        <w:t>"Operator" means any person in control of or having responsibility for the daily operation of the AST system.</w:t>
      </w:r>
    </w:p>
    <w:p w14:paraId="5FE6D7C6" w14:textId="77777777" w:rsidR="00E74168" w:rsidRPr="00D040CD" w:rsidRDefault="00E74168" w:rsidP="00B85BF3">
      <w:pPr>
        <w:pStyle w:val="Item"/>
        <w:tabs>
          <w:tab w:val="clear" w:pos="1800"/>
        </w:tabs>
      </w:pPr>
      <w:r w:rsidRPr="00D040CD">
        <w:t>(6)</w:t>
      </w:r>
      <w:r w:rsidRPr="00D040CD">
        <w:tab/>
        <w:t>"Owner" means any person who owns a petroleum aboveground storage tank or other non-UST petroleum tank, stationary or mobile, used for storage, use, dispensing, or transport.</w:t>
      </w:r>
    </w:p>
    <w:p w14:paraId="35F0A797" w14:textId="77777777" w:rsidR="00E74168" w:rsidRPr="00D040CD" w:rsidRDefault="00E74168" w:rsidP="00B85BF3">
      <w:pPr>
        <w:pStyle w:val="Item"/>
        <w:tabs>
          <w:tab w:val="clear" w:pos="1800"/>
        </w:tabs>
      </w:pPr>
      <w:r w:rsidRPr="00D040CD">
        <w:t>(7)</w:t>
      </w:r>
      <w:r w:rsidRPr="00D040CD">
        <w:tab/>
        <w:t>"Person" means an individual, trust, firm, joint stock company, Federal agency, corporation, state, municipality, commission, political subdivision of a state, or any interstate body. "Person" also includes a consortium, a joint venture, a commercial entity, and the United States Government.</w:t>
      </w:r>
    </w:p>
    <w:p w14:paraId="6C5A0B78" w14:textId="77777777" w:rsidR="00E74168" w:rsidRPr="00D040CD" w:rsidRDefault="00E74168" w:rsidP="00B85BF3">
      <w:pPr>
        <w:pStyle w:val="Item"/>
        <w:tabs>
          <w:tab w:val="clear" w:pos="1800"/>
        </w:tabs>
      </w:pPr>
      <w:r w:rsidRPr="00D040CD">
        <w:t>(8)</w:t>
      </w:r>
      <w:r w:rsidRPr="00D040CD">
        <w:tab/>
        <w:t>"Petroleum" or "petroleum products" means as defined in G.S. 143-215.94</w:t>
      </w:r>
      <w:proofErr w:type="gramStart"/>
      <w:r w:rsidRPr="00D040CD">
        <w:t>A(</w:t>
      </w:r>
      <w:proofErr w:type="gramEnd"/>
      <w:r w:rsidRPr="00D040CD">
        <w:t>10).</w:t>
      </w:r>
    </w:p>
    <w:p w14:paraId="5576DC99" w14:textId="77777777" w:rsidR="00E74168" w:rsidRPr="00D040CD" w:rsidRDefault="00E74168" w:rsidP="00B85BF3">
      <w:pPr>
        <w:pStyle w:val="Item"/>
        <w:tabs>
          <w:tab w:val="clear" w:pos="1800"/>
        </w:tabs>
      </w:pPr>
      <w:r w:rsidRPr="00D040CD">
        <w:t>(9)</w:t>
      </w:r>
      <w:r w:rsidRPr="00D040CD">
        <w:tab/>
        <w:t>"Release" means any spilling, leaking, emitting, discharging, escaping, leaching, or disposing into groundwater, surface water, or surface or subsurface soils.</w:t>
      </w:r>
    </w:p>
    <w:p w14:paraId="4BF9C9E6" w14:textId="77777777" w:rsidR="00E74168" w:rsidRPr="00D040CD" w:rsidRDefault="00E74168" w:rsidP="00B85BF3">
      <w:pPr>
        <w:pStyle w:val="Item"/>
        <w:tabs>
          <w:tab w:val="clear" w:pos="1800"/>
        </w:tabs>
      </w:pPr>
      <w:r w:rsidRPr="00D040CD">
        <w:t>(10)</w:t>
      </w:r>
      <w:r w:rsidRPr="00D040CD">
        <w:tab/>
        <w:t>"Tank" means a device used to contain an accumulation of petroleum and constructed of non-earthen materials, such as concrete, steel, or plastic, that provides structural support.</w:t>
      </w:r>
    </w:p>
    <w:p w14:paraId="48C3611C" w14:textId="77777777" w:rsidR="00E74168" w:rsidRPr="00D040CD" w:rsidRDefault="00E74168" w:rsidP="00B85BF3">
      <w:pPr>
        <w:pStyle w:val="Base"/>
      </w:pPr>
    </w:p>
    <w:p w14:paraId="0A713FE0" w14:textId="77777777" w:rsidR="00E74168" w:rsidRPr="00D040CD" w:rsidRDefault="00E74168" w:rsidP="00B85BF3">
      <w:pPr>
        <w:pStyle w:val="History"/>
      </w:pPr>
      <w:r w:rsidRPr="00D040CD">
        <w:t>History Note:</w:t>
      </w:r>
      <w:r w:rsidRPr="00D040CD">
        <w:tab/>
        <w:t>Authority G.S. 143-212(4); 143-215.3(a)(1); 143-215.77; 143-215.84; 143-215.104AA; 143B-282;</w:t>
      </w:r>
    </w:p>
    <w:p w14:paraId="35AC198A" w14:textId="77777777" w:rsidR="00E74168" w:rsidRPr="00D040CD" w:rsidRDefault="00E74168" w:rsidP="00B85BF3">
      <w:pPr>
        <w:pStyle w:val="HistoryAfter"/>
      </w:pPr>
      <w:r w:rsidRPr="00D040CD">
        <w:t>Eff. March 1, 2016;</w:t>
      </w:r>
    </w:p>
    <w:p w14:paraId="265CA092" w14:textId="77777777" w:rsidR="00E74168" w:rsidRPr="00D040CD" w:rsidRDefault="00E74168" w:rsidP="00B85BF3">
      <w:pPr>
        <w:pStyle w:val="HistoryAfter"/>
      </w:pPr>
      <w:r w:rsidRPr="00D040CD">
        <w:t>Readopted Eff. June 1, 2019.</w:t>
      </w:r>
    </w:p>
    <w:p w14:paraId="4A88C7EC" w14:textId="77777777" w:rsidR="00E74168" w:rsidRPr="00D040CD" w:rsidRDefault="00E74168" w:rsidP="00B85BF3">
      <w:pPr>
        <w:pStyle w:val="Base"/>
      </w:pPr>
    </w:p>
    <w:p w14:paraId="7C6A7C20" w14:textId="77777777" w:rsidR="00E74168" w:rsidRPr="000E3429" w:rsidRDefault="00E74168" w:rsidP="00B85BF3">
      <w:pPr>
        <w:pStyle w:val="Rule"/>
      </w:pPr>
      <w:r w:rsidRPr="000E3429">
        <w:t>15A NCAC 02L .0503</w:t>
      </w:r>
      <w:r w:rsidRPr="000E3429">
        <w:tab/>
        <w:t>Rule application</w:t>
      </w:r>
    </w:p>
    <w:p w14:paraId="1C28DE33" w14:textId="77777777" w:rsidR="00E74168" w:rsidRPr="000E3429" w:rsidRDefault="00E74168" w:rsidP="00B85BF3">
      <w:pPr>
        <w:pStyle w:val="Paragraph"/>
      </w:pPr>
      <w:r w:rsidRPr="000E3429">
        <w:t>The requirements of this Section shall apply to the owner and operator of a petroleum aboveground storage tank or other non-UST petroleum tank, stationary or mobile, from which a discharge or release occurred and to any person determined to be responsible for assessment and cleanup of a discharge or release from a non-UST petroleum source, including any person who has conducted or controlled an activity that results in the discharge or release of petroleum or petroleum products (as defined in G.S. 143-215.94A(10)) to the groundwaters of the State or in proximity thereto. These persons shall be collectively referred to as the "responsible party" for purposes of this Section.</w:t>
      </w:r>
    </w:p>
    <w:p w14:paraId="66E106B1" w14:textId="77777777" w:rsidR="00E74168" w:rsidRPr="000E3429" w:rsidRDefault="00E74168" w:rsidP="00B85BF3">
      <w:pPr>
        <w:pStyle w:val="Base"/>
      </w:pPr>
    </w:p>
    <w:p w14:paraId="61CAAF08" w14:textId="77777777" w:rsidR="00E74168" w:rsidRPr="000E3429" w:rsidRDefault="00E74168" w:rsidP="00B85BF3">
      <w:pPr>
        <w:pStyle w:val="History"/>
      </w:pPr>
      <w:r w:rsidRPr="000E3429">
        <w:t>History Note:</w:t>
      </w:r>
      <w:r w:rsidRPr="000E3429">
        <w:tab/>
        <w:t>Authority G.S. 143-215.3(a)(1); 143-215.84; 143-215.104AA; 143B-282;</w:t>
      </w:r>
    </w:p>
    <w:p w14:paraId="37A9B3FA" w14:textId="77777777" w:rsidR="00E74168" w:rsidRPr="000E3429" w:rsidRDefault="00E74168" w:rsidP="00B85BF3">
      <w:pPr>
        <w:pStyle w:val="HistoryAfter"/>
      </w:pPr>
      <w:r w:rsidRPr="000E3429">
        <w:t>Eff. March 1, 2016;</w:t>
      </w:r>
    </w:p>
    <w:p w14:paraId="046A5125" w14:textId="77777777" w:rsidR="00E74168" w:rsidRPr="000E3429" w:rsidRDefault="00E74168" w:rsidP="00B85BF3">
      <w:pPr>
        <w:pStyle w:val="HistoryAfter"/>
      </w:pPr>
      <w:r w:rsidRPr="000E3429">
        <w:t>Readopted Eff. June 1, 2019.</w:t>
      </w:r>
    </w:p>
    <w:p w14:paraId="7DB7AB50" w14:textId="77777777" w:rsidR="00E74168" w:rsidRDefault="00E74168" w:rsidP="00B85BF3">
      <w:pPr>
        <w:pStyle w:val="Base"/>
      </w:pPr>
    </w:p>
    <w:p w14:paraId="0A342915" w14:textId="77777777" w:rsidR="00E74168" w:rsidRPr="006545A0" w:rsidRDefault="00E74168" w:rsidP="00B85BF3">
      <w:pPr>
        <w:pStyle w:val="Rule"/>
      </w:pPr>
      <w:r w:rsidRPr="006545A0">
        <w:t>15A NCAC 02L .0504</w:t>
      </w:r>
      <w:r w:rsidRPr="006545A0">
        <w:tab/>
        <w:t>Required initial reSponse and abatement actions by responsible party</w:t>
      </w:r>
    </w:p>
    <w:p w14:paraId="0E18B86A" w14:textId="77777777" w:rsidR="00E74168" w:rsidRPr="006545A0" w:rsidRDefault="00E74168" w:rsidP="00B85BF3">
      <w:pPr>
        <w:pStyle w:val="Paragraph"/>
      </w:pPr>
      <w:r w:rsidRPr="006545A0">
        <w:t>Upon a discharge or release of petroleum from a non-UST petroleum source the responsible party shall:</w:t>
      </w:r>
    </w:p>
    <w:p w14:paraId="65676D4F" w14:textId="77777777" w:rsidR="00E74168" w:rsidRPr="006545A0" w:rsidRDefault="00E74168" w:rsidP="00B85BF3">
      <w:pPr>
        <w:pStyle w:val="Item"/>
        <w:tabs>
          <w:tab w:val="clear" w:pos="1800"/>
        </w:tabs>
      </w:pPr>
      <w:r w:rsidRPr="006545A0">
        <w:t>(1)</w:t>
      </w:r>
      <w:r w:rsidRPr="006545A0">
        <w:tab/>
        <w:t>take actions to prevent all further discharge or release of petroleum from the non-UST petroleum source; identify and mitigate all fire, explosion, or vapor hazard; and report the release within 24 hours of discovery, in compliance with G.S. 143-215.83(a), 84(a), and 85(b);</w:t>
      </w:r>
    </w:p>
    <w:p w14:paraId="4BD94F62" w14:textId="77777777" w:rsidR="00E74168" w:rsidRPr="006545A0" w:rsidRDefault="00E74168" w:rsidP="00B85BF3">
      <w:pPr>
        <w:pStyle w:val="Item"/>
        <w:tabs>
          <w:tab w:val="clear" w:pos="1800"/>
        </w:tabs>
      </w:pPr>
      <w:r w:rsidRPr="006545A0">
        <w:t>(2)</w:t>
      </w:r>
      <w:r w:rsidRPr="006545A0">
        <w:tab/>
        <w:t>perform initial abatement actions to measure for the presence of a release where contamination is most likely to be present; confirm the source of the release; investigate to determine the possible presence of free product; begin free product removal; and to continue to monitor and mitigate all additional fire, explosion, or vapor hazards posed by vapors or by free product; and submit a report to the Department of Environmental Quality, UST Section, Regional Office Supervisor in accordance with 15A NCAC 02B .0309 and .0311, within 20 days after release confirmation summarizing these initial abatement actions;</w:t>
      </w:r>
    </w:p>
    <w:p w14:paraId="6AC73AB7" w14:textId="77777777" w:rsidR="00E74168" w:rsidRPr="006545A0" w:rsidRDefault="00E74168" w:rsidP="00B85BF3">
      <w:pPr>
        <w:pStyle w:val="Item"/>
        <w:tabs>
          <w:tab w:val="clear" w:pos="1800"/>
        </w:tabs>
      </w:pPr>
      <w:r w:rsidRPr="006545A0">
        <w:t>(3)</w:t>
      </w:r>
      <w:r w:rsidRPr="006545A0">
        <w:tab/>
        <w:t>remove contaminated soil that would act as a continuing source of contamination to groundwater. For a new release, no further action shall be necessary if:</w:t>
      </w:r>
    </w:p>
    <w:p w14:paraId="78246FB2" w14:textId="77777777" w:rsidR="00E74168" w:rsidRPr="006545A0" w:rsidRDefault="00E74168" w:rsidP="00B85BF3">
      <w:pPr>
        <w:pStyle w:val="SubItemLvl1"/>
        <w:tabs>
          <w:tab w:val="clear" w:pos="2520"/>
        </w:tabs>
      </w:pPr>
      <w:r w:rsidRPr="006545A0">
        <w:t>(a)</w:t>
      </w:r>
      <w:r w:rsidRPr="006545A0">
        <w:tab/>
        <w:t>initial abatement actions involving control and removal of contaminated materials are initiated within 48 hours from discovery and before contaminated materials begin to impact groundwater; and</w:t>
      </w:r>
    </w:p>
    <w:p w14:paraId="28DDEB30" w14:textId="77777777" w:rsidR="00E74168" w:rsidRPr="006545A0" w:rsidRDefault="00E74168" w:rsidP="00B85BF3">
      <w:pPr>
        <w:pStyle w:val="SubItemLvl1"/>
        <w:tabs>
          <w:tab w:val="clear" w:pos="2520"/>
        </w:tabs>
      </w:pPr>
      <w:r w:rsidRPr="006545A0">
        <w:t>(b)</w:t>
      </w:r>
      <w:r w:rsidRPr="006545A0">
        <w:tab/>
        <w:t>analysis, in accordance with the approved methods in Rule .0412 of this Subchapter, of representative samples of remaining soils shows concentrations:</w:t>
      </w:r>
    </w:p>
    <w:p w14:paraId="64945D16" w14:textId="77777777" w:rsidR="00E74168" w:rsidRPr="006545A0" w:rsidRDefault="00E74168" w:rsidP="00B85BF3">
      <w:pPr>
        <w:pStyle w:val="SubItemLvl2"/>
      </w:pPr>
      <w:r w:rsidRPr="006545A0">
        <w:t>(</w:t>
      </w:r>
      <w:proofErr w:type="spellStart"/>
      <w:r w:rsidRPr="006545A0">
        <w:t>i</w:t>
      </w:r>
      <w:proofErr w:type="spellEnd"/>
      <w:r w:rsidRPr="006545A0">
        <w:t>)</w:t>
      </w:r>
      <w:r w:rsidRPr="006545A0">
        <w:tab/>
        <w:t>at or below the more stringent of the soil-to-groundwater concentration value and the residential maximum soil contamination concentration value; or</w:t>
      </w:r>
    </w:p>
    <w:p w14:paraId="2AC40E3A" w14:textId="77777777" w:rsidR="00E74168" w:rsidRPr="006545A0" w:rsidRDefault="00E74168" w:rsidP="00B85BF3">
      <w:pPr>
        <w:pStyle w:val="SubItemLvl2"/>
      </w:pPr>
      <w:r w:rsidRPr="006545A0">
        <w:t>(ii)</w:t>
      </w:r>
      <w:r w:rsidRPr="006545A0">
        <w:tab/>
        <w:t>using other EPA-approved analytical methods in accordance with Rule .0412(b)(7) of this Subchapter, concentration values below the more stringent of the soil-to-groundwater concentration alkane and aromatic carbon fraction class values and the residential maximum soil contamination concentration alkane and aromatic carbon fraction class values;</w:t>
      </w:r>
    </w:p>
    <w:p w14:paraId="3E629CDD" w14:textId="77777777" w:rsidR="00E74168" w:rsidRPr="006545A0" w:rsidRDefault="00E74168" w:rsidP="00B85BF3">
      <w:pPr>
        <w:pStyle w:val="Item"/>
      </w:pPr>
      <w:r>
        <w:tab/>
      </w:r>
      <w:r w:rsidRPr="006545A0">
        <w:t>For new releases, if the abatement actions cannot be initiated within 48 hours of discovery or if soil concentrations remain above the values in this Paragraph, the responsible party shall conduct all activities under Items (1) through (5) of this Rule;</w:t>
      </w:r>
    </w:p>
    <w:p w14:paraId="6828A34C" w14:textId="77777777" w:rsidR="00E74168" w:rsidRPr="006545A0" w:rsidRDefault="00E74168" w:rsidP="00B85BF3">
      <w:pPr>
        <w:pStyle w:val="Item"/>
        <w:tabs>
          <w:tab w:val="clear" w:pos="1800"/>
        </w:tabs>
      </w:pPr>
      <w:r w:rsidRPr="006545A0">
        <w:t>(4)</w:t>
      </w:r>
      <w:r w:rsidRPr="006545A0">
        <w:tab/>
        <w:t>conduct initial site assessment, assembling information about the site and the nature of the release, including the following:</w:t>
      </w:r>
    </w:p>
    <w:p w14:paraId="7A0D92B7" w14:textId="77777777" w:rsidR="00E74168" w:rsidRPr="006545A0" w:rsidRDefault="00E74168" w:rsidP="00B85BF3">
      <w:pPr>
        <w:pStyle w:val="SubItemLvl1"/>
        <w:tabs>
          <w:tab w:val="clear" w:pos="2520"/>
        </w:tabs>
      </w:pPr>
      <w:r w:rsidRPr="006545A0">
        <w:t>(a)</w:t>
      </w:r>
      <w:r w:rsidRPr="006545A0">
        <w:tab/>
        <w:t>a site history and site characterization, including data on nature and estimated quantity of release and data from available sources and site investigations concerning surrounding populations, water quality, use, and approximate locations of wells, surface water bodies, and subsurface structures potentially affected by the release, subsurface soil conditions, locations of subsurface utilities, climatological conditions, and land use;</w:t>
      </w:r>
    </w:p>
    <w:p w14:paraId="75C27D33" w14:textId="77777777" w:rsidR="00E74168" w:rsidRPr="006545A0" w:rsidRDefault="00E74168" w:rsidP="00B85BF3">
      <w:pPr>
        <w:pStyle w:val="SubItemLvl1"/>
        <w:tabs>
          <w:tab w:val="clear" w:pos="2520"/>
        </w:tabs>
      </w:pPr>
      <w:r w:rsidRPr="006545A0">
        <w:t>(b)</w:t>
      </w:r>
      <w:r w:rsidRPr="006545A0">
        <w:tab/>
        <w:t>the results of free product investigations and free product removal, if applicable;</w:t>
      </w:r>
    </w:p>
    <w:p w14:paraId="4149FE25" w14:textId="77777777" w:rsidR="00E74168" w:rsidRPr="006545A0" w:rsidRDefault="00E74168" w:rsidP="00B85BF3">
      <w:pPr>
        <w:pStyle w:val="SubItemLvl1"/>
        <w:tabs>
          <w:tab w:val="clear" w:pos="2520"/>
        </w:tabs>
      </w:pPr>
      <w:r w:rsidRPr="006545A0">
        <w:t>(c)</w:t>
      </w:r>
      <w:r w:rsidRPr="006545A0">
        <w:tab/>
        <w:t>the results of groundwater and surface water investigations, if applicable;</w:t>
      </w:r>
    </w:p>
    <w:p w14:paraId="4EA7AB94" w14:textId="77777777" w:rsidR="00E74168" w:rsidRPr="006545A0" w:rsidRDefault="00E74168" w:rsidP="00B85BF3">
      <w:pPr>
        <w:pStyle w:val="SubItemLvl1"/>
        <w:tabs>
          <w:tab w:val="clear" w:pos="2520"/>
        </w:tabs>
      </w:pPr>
      <w:r w:rsidRPr="006545A0">
        <w:t>(d)</w:t>
      </w:r>
      <w:r w:rsidRPr="006545A0">
        <w:tab/>
        <w:t xml:space="preserve">a summary of initial response and abatement actions; and </w:t>
      </w:r>
    </w:p>
    <w:p w14:paraId="116E3A50" w14:textId="77777777" w:rsidR="00E74168" w:rsidRPr="006545A0" w:rsidRDefault="00E74168" w:rsidP="00B85BF3">
      <w:pPr>
        <w:pStyle w:val="Item"/>
        <w:tabs>
          <w:tab w:val="clear" w:pos="1800"/>
        </w:tabs>
      </w:pPr>
      <w:r w:rsidRPr="006545A0">
        <w:t>(5)</w:t>
      </w:r>
      <w:r w:rsidRPr="006545A0">
        <w:tab/>
        <w:t>submit as required in Item (2) of this Rule, within 90 days of the discovery of the discharge or release:</w:t>
      </w:r>
    </w:p>
    <w:p w14:paraId="4CBFD7F8" w14:textId="77777777" w:rsidR="00E74168" w:rsidRPr="006545A0" w:rsidRDefault="00E74168" w:rsidP="00B85BF3">
      <w:pPr>
        <w:pStyle w:val="SubItemLvl1"/>
        <w:tabs>
          <w:tab w:val="clear" w:pos="2520"/>
        </w:tabs>
      </w:pPr>
      <w:r w:rsidRPr="006545A0">
        <w:t>(a)</w:t>
      </w:r>
      <w:r w:rsidRPr="006545A0">
        <w:tab/>
        <w:t>an initial assessment and abatement report as required in Item (4) of this Rule;</w:t>
      </w:r>
    </w:p>
    <w:p w14:paraId="76CD14D0" w14:textId="77777777" w:rsidR="00E74168" w:rsidRPr="006545A0" w:rsidRDefault="00E74168" w:rsidP="00B85BF3">
      <w:pPr>
        <w:pStyle w:val="SubItemLvl1"/>
        <w:tabs>
          <w:tab w:val="clear" w:pos="2520"/>
        </w:tabs>
      </w:pPr>
      <w:r w:rsidRPr="006545A0">
        <w:t>(b)</w:t>
      </w:r>
      <w:r w:rsidRPr="006545A0">
        <w:tab/>
        <w:t>soil assessment information sufficient to show that remaining unsaturated soil in the side walls and at the base of the excavation does not contain contaminant levels that exceed either the soil-to-groundwater or the residential maximum soil contaminant concentrations established by the Department pursuant to Rule .0511 of this Section, whichever is lower; and</w:t>
      </w:r>
    </w:p>
    <w:p w14:paraId="34A479F5" w14:textId="77777777" w:rsidR="00E74168" w:rsidRDefault="00E74168" w:rsidP="00B85BF3">
      <w:pPr>
        <w:pStyle w:val="SubItemLvl1"/>
        <w:tabs>
          <w:tab w:val="clear" w:pos="2520"/>
        </w:tabs>
      </w:pPr>
      <w:r w:rsidRPr="006545A0">
        <w:t>(c)</w:t>
      </w:r>
      <w:r w:rsidRPr="006545A0">
        <w:tab/>
        <w:t>documentation to show that neither bedrock nor groundwater was encountered in the excavation or, if groundwater was encountered, that contaminant concentrations in groundwater were equal to or less than the groundwater quality standards established in Rule .0202 of this Subchapter. If such showing is made, the discharge or release shall be classified as low risk by the Department.</w:t>
      </w:r>
    </w:p>
    <w:p w14:paraId="24E7725D" w14:textId="77777777" w:rsidR="00F13188" w:rsidRPr="006545A0" w:rsidRDefault="00F13188" w:rsidP="00F13188">
      <w:pPr>
        <w:pStyle w:val="Base"/>
      </w:pPr>
    </w:p>
    <w:p w14:paraId="5E1B22C4" w14:textId="77777777" w:rsidR="00E74168" w:rsidRPr="006545A0" w:rsidRDefault="00E74168" w:rsidP="00B85BF3">
      <w:pPr>
        <w:pStyle w:val="History"/>
      </w:pPr>
      <w:r w:rsidRPr="006545A0">
        <w:t>History Note:</w:t>
      </w:r>
      <w:r w:rsidRPr="006545A0">
        <w:tab/>
        <w:t>Authority G.S. 143-215.3(a)(1); 143-215.84; 143-215.104AA; 143B-282;</w:t>
      </w:r>
    </w:p>
    <w:p w14:paraId="52118FE5" w14:textId="77777777" w:rsidR="00E74168" w:rsidRPr="006545A0" w:rsidRDefault="00E74168" w:rsidP="00B85BF3">
      <w:pPr>
        <w:pStyle w:val="HistoryAfter"/>
      </w:pPr>
      <w:r w:rsidRPr="006545A0">
        <w:t>Eff. March 1, 2016;</w:t>
      </w:r>
    </w:p>
    <w:p w14:paraId="06CA241A" w14:textId="77777777" w:rsidR="00E74168" w:rsidRPr="006545A0" w:rsidRDefault="00E74168" w:rsidP="00B85BF3">
      <w:pPr>
        <w:pStyle w:val="HistoryAfter"/>
      </w:pPr>
      <w:r w:rsidRPr="006545A0">
        <w:t>Readopted Eff. June 1, 2019.</w:t>
      </w:r>
    </w:p>
    <w:p w14:paraId="13D7C01B" w14:textId="77777777" w:rsidR="00E74168" w:rsidRDefault="00E74168" w:rsidP="00B85BF3">
      <w:pPr>
        <w:pStyle w:val="Base"/>
      </w:pPr>
    </w:p>
    <w:p w14:paraId="56F18A4C" w14:textId="77777777" w:rsidR="00E74168" w:rsidRPr="00F97773" w:rsidRDefault="00E74168" w:rsidP="00B85BF3">
      <w:pPr>
        <w:pStyle w:val="Rule"/>
      </w:pPr>
      <w:r w:rsidRPr="00F97773">
        <w:t>15A NCAC 02L .0505</w:t>
      </w:r>
      <w:r w:rsidRPr="00F97773">
        <w:tab/>
        <w:t>Requirements for limited site assessment</w:t>
      </w:r>
    </w:p>
    <w:p w14:paraId="0B53722F" w14:textId="77777777" w:rsidR="00E74168" w:rsidRPr="00F97773" w:rsidRDefault="00E74168" w:rsidP="00B85BF3">
      <w:pPr>
        <w:pStyle w:val="Paragraph"/>
      </w:pPr>
      <w:r w:rsidRPr="00F97773">
        <w:t>(a)  If the required showing cannot be made by the responsible party under Rule .0504 of this Section, the responsible party shall submit within 120 days of the discovery of the discharge or release, a report as required in Rule .0504 of this Section, containing information needed by the Department to classify the level of risk to human health and the environment posed by a discharge or release under Rule .0506 of this Section.</w:t>
      </w:r>
    </w:p>
    <w:p w14:paraId="1B50301F" w14:textId="77777777" w:rsidR="00E74168" w:rsidRPr="00F97773" w:rsidRDefault="00E74168" w:rsidP="00B85BF3">
      <w:pPr>
        <w:pStyle w:val="Paragraph"/>
      </w:pPr>
      <w:r w:rsidRPr="00F97773">
        <w:t xml:space="preserve">(b)  The responsible party may submit a written request an extension to the </w:t>
      </w:r>
      <w:proofErr w:type="gramStart"/>
      <w:r w:rsidRPr="00F97773">
        <w:t>120 day</w:t>
      </w:r>
      <w:proofErr w:type="gramEnd"/>
      <w:r w:rsidRPr="00F97773">
        <w:t xml:space="preserve"> deadline set forth in Paragraph (a) of this Rule to the Department for the Department's consideration prior to the deadline. The request for deadline extension by the responsible party shall demonstrate that the extension, if granted by the Department, would not increase the risk posed by the release. When considering a request from a responsible party for additional time to submit the report, the Department shall consider the following:</w:t>
      </w:r>
    </w:p>
    <w:p w14:paraId="6E52CDD5" w14:textId="77777777" w:rsidR="00E74168" w:rsidRPr="00F97773" w:rsidRDefault="00E74168" w:rsidP="00B85BF3">
      <w:pPr>
        <w:pStyle w:val="SubParagraph"/>
        <w:tabs>
          <w:tab w:val="clear" w:pos="1800"/>
        </w:tabs>
      </w:pPr>
      <w:r w:rsidRPr="00F97773">
        <w:t>(1)</w:t>
      </w:r>
      <w:r w:rsidRPr="00F97773">
        <w:tab/>
        <w:t>the extent to which the request for additional time is due to factors outside of the control of the responsible party;</w:t>
      </w:r>
    </w:p>
    <w:p w14:paraId="79AF4389" w14:textId="77777777" w:rsidR="00E74168" w:rsidRPr="00F97773" w:rsidRDefault="00E74168" w:rsidP="00B85BF3">
      <w:pPr>
        <w:pStyle w:val="SubParagraph"/>
        <w:tabs>
          <w:tab w:val="clear" w:pos="1800"/>
        </w:tabs>
      </w:pPr>
      <w:r w:rsidRPr="00F97773">
        <w:t>(2)</w:t>
      </w:r>
      <w:r w:rsidRPr="00F97773">
        <w:tab/>
        <w:t>the previous history of the person submitting the report in complying with deadlines established under the Commission's rules;</w:t>
      </w:r>
    </w:p>
    <w:p w14:paraId="53BED2FC" w14:textId="77777777" w:rsidR="00E74168" w:rsidRPr="00F97773" w:rsidRDefault="00E74168" w:rsidP="00B85BF3">
      <w:pPr>
        <w:pStyle w:val="SubParagraph"/>
        <w:tabs>
          <w:tab w:val="clear" w:pos="1800"/>
        </w:tabs>
      </w:pPr>
      <w:r w:rsidRPr="00F97773">
        <w:t>(3)</w:t>
      </w:r>
      <w:r w:rsidRPr="00F97773">
        <w:tab/>
        <w:t>the technical complications associated with assessing the extent of contamination at the site or identifying potential receptors; and</w:t>
      </w:r>
    </w:p>
    <w:p w14:paraId="5AB0DCE5" w14:textId="77777777" w:rsidR="00E74168" w:rsidRPr="00F97773" w:rsidRDefault="00E74168" w:rsidP="00B85BF3">
      <w:pPr>
        <w:pStyle w:val="SubParagraph"/>
        <w:tabs>
          <w:tab w:val="clear" w:pos="1800"/>
        </w:tabs>
      </w:pPr>
      <w:r w:rsidRPr="00F97773">
        <w:t>(4)</w:t>
      </w:r>
      <w:r w:rsidRPr="00F97773">
        <w:tab/>
        <w:t>the necessity for action to eliminate an imminent threat to public health or the environment.</w:t>
      </w:r>
    </w:p>
    <w:p w14:paraId="4E1724BE" w14:textId="77777777" w:rsidR="00E74168" w:rsidRPr="00F97773" w:rsidRDefault="00E74168" w:rsidP="00B85BF3">
      <w:pPr>
        <w:pStyle w:val="Paragraph"/>
      </w:pPr>
      <w:r w:rsidRPr="00F97773">
        <w:t>(c)  The report shall include:</w:t>
      </w:r>
    </w:p>
    <w:p w14:paraId="68E967E9" w14:textId="77777777" w:rsidR="00E74168" w:rsidRPr="00F97773" w:rsidRDefault="00E74168" w:rsidP="00B85BF3">
      <w:pPr>
        <w:pStyle w:val="SubParagraph"/>
        <w:tabs>
          <w:tab w:val="clear" w:pos="1800"/>
        </w:tabs>
      </w:pPr>
      <w:r w:rsidRPr="00F97773">
        <w:t>(1)</w:t>
      </w:r>
      <w:r w:rsidRPr="00F97773">
        <w:tab/>
        <w:t>a location map, based on a USGS topographic map, showing the radius of 1500 feet from the source area of a confirmed release or discharge and depicting all water supply wells, surface waters, and designated "wellhead protection areas" as defined in 42 U.S.C. 300h-7(e) within the 1500-foot radius. 42 U.S.C. 300h-7(e), is incorporated by reference including subsequent amendments and editions. Copies may be obtained at no cost from the U.S. Government Bookstore's website at http://www.gpo.gov/fdsys/pkg/USCODE-2010-title42/html/USCODE-2010-title42-chap6A-subchapXII-partC-sec300h-7.htm. The material is available for inspection at the Department of Environmental Quality, UST Section, 217 West Jones Street, Raleigh, NC 27603. For purposes of this Section, "source area" means point of release or discharge from the non-UST petroleum source, or if the point of release cannot be determined precisely, "source area" means the area of highest contaminant concentrations;</w:t>
      </w:r>
    </w:p>
    <w:p w14:paraId="5D443C25" w14:textId="77777777" w:rsidR="00E74168" w:rsidRPr="00F97773" w:rsidRDefault="00E74168" w:rsidP="00B85BF3">
      <w:pPr>
        <w:pStyle w:val="SubParagraph"/>
        <w:tabs>
          <w:tab w:val="clear" w:pos="1800"/>
        </w:tabs>
      </w:pPr>
      <w:r w:rsidRPr="00F97773">
        <w:t>(2)</w:t>
      </w:r>
      <w:r w:rsidRPr="00F97773">
        <w:tab/>
        <w:t>a determination of whether the source area of the discharge or release is within a designated "wellhead protection area" as defined in 42 U.S.C. 300h-7(e);</w:t>
      </w:r>
    </w:p>
    <w:p w14:paraId="1DC443DD" w14:textId="77777777" w:rsidR="00E74168" w:rsidRPr="00F97773" w:rsidRDefault="00E74168" w:rsidP="00B85BF3">
      <w:pPr>
        <w:pStyle w:val="SubParagraph"/>
        <w:tabs>
          <w:tab w:val="clear" w:pos="1800"/>
        </w:tabs>
      </w:pPr>
      <w:r w:rsidRPr="00F97773">
        <w:t>(3)</w:t>
      </w:r>
      <w:r w:rsidRPr="00F97773">
        <w:tab/>
        <w:t>if the discharge or release is in the Coastal Plain physiographic region as designated on a map entitled "Geology of North Carolina" published by the Department in 1985, incorporated by reference including subsequent amendments or editions and may be obtained electronically free of charge from the Department's website at https://deq.nc.gov/about/divisions/energy-mineral-land-resources/north-carolina-geological-survey/ncgs-maps/1985-geologic-map-of-nc, a determination of whether the source area of the discharge or release is located in an area in which there is recharge to an unconfined or semi-confined deeper aquifer that is being used or may be used as a source of drinking water;</w:t>
      </w:r>
    </w:p>
    <w:p w14:paraId="0D6C48C2" w14:textId="77777777" w:rsidR="00E74168" w:rsidRPr="00F97773" w:rsidRDefault="00E74168" w:rsidP="00B85BF3">
      <w:pPr>
        <w:pStyle w:val="SubParagraph"/>
        <w:tabs>
          <w:tab w:val="clear" w:pos="1800"/>
        </w:tabs>
      </w:pPr>
      <w:r w:rsidRPr="00F97773">
        <w:t>(4)</w:t>
      </w:r>
      <w:r w:rsidRPr="00F97773">
        <w:tab/>
        <w:t>a determination of whether vapors from the discharge or release pose a threat of explosion due to the accumulation of vapors in a confined space; pose a risk to public health from exposure; or pose any other threat to public health, public safety, or the environment;</w:t>
      </w:r>
    </w:p>
    <w:p w14:paraId="0E2FFB4B" w14:textId="77777777" w:rsidR="00E74168" w:rsidRPr="00F97773" w:rsidRDefault="00E74168" w:rsidP="00B85BF3">
      <w:pPr>
        <w:pStyle w:val="SubParagraph"/>
        <w:tabs>
          <w:tab w:val="clear" w:pos="1800"/>
        </w:tabs>
      </w:pPr>
      <w:r w:rsidRPr="00F97773">
        <w:t>(5)</w:t>
      </w:r>
      <w:r w:rsidRPr="00F97773">
        <w:tab/>
        <w:t>scaled site maps showing the location of the following that are on or adjacent to the property where the source is located:</w:t>
      </w:r>
    </w:p>
    <w:p w14:paraId="61C8244A" w14:textId="77777777" w:rsidR="00E74168" w:rsidRPr="00F97773" w:rsidRDefault="00E74168" w:rsidP="00B85BF3">
      <w:pPr>
        <w:pStyle w:val="Part"/>
        <w:tabs>
          <w:tab w:val="clear" w:pos="2520"/>
        </w:tabs>
      </w:pPr>
      <w:r w:rsidRPr="00F97773">
        <w:t>(A)</w:t>
      </w:r>
      <w:r>
        <w:tab/>
      </w:r>
      <w:r w:rsidRPr="00F97773">
        <w:t>site boundaries;</w:t>
      </w:r>
    </w:p>
    <w:p w14:paraId="562525FD" w14:textId="77777777" w:rsidR="00E74168" w:rsidRPr="00F97773" w:rsidRDefault="00E74168" w:rsidP="00B85BF3">
      <w:pPr>
        <w:pStyle w:val="Part"/>
        <w:tabs>
          <w:tab w:val="clear" w:pos="2520"/>
        </w:tabs>
      </w:pPr>
      <w:r w:rsidRPr="00F97773">
        <w:t>(B)</w:t>
      </w:r>
      <w:r>
        <w:tab/>
      </w:r>
      <w:r w:rsidRPr="00F97773">
        <w:t>roads;</w:t>
      </w:r>
    </w:p>
    <w:p w14:paraId="6A2F4575" w14:textId="77777777" w:rsidR="00E74168" w:rsidRPr="00F97773" w:rsidRDefault="00E74168" w:rsidP="00B85BF3">
      <w:pPr>
        <w:pStyle w:val="Part"/>
        <w:tabs>
          <w:tab w:val="clear" w:pos="2520"/>
        </w:tabs>
      </w:pPr>
      <w:r w:rsidRPr="00F97773">
        <w:t>(C)</w:t>
      </w:r>
      <w:r>
        <w:tab/>
      </w:r>
      <w:r w:rsidRPr="00F97773">
        <w:t>buildings;</w:t>
      </w:r>
    </w:p>
    <w:p w14:paraId="32887E95" w14:textId="77777777" w:rsidR="00E74168" w:rsidRPr="00F97773" w:rsidRDefault="00E74168" w:rsidP="00B85BF3">
      <w:pPr>
        <w:pStyle w:val="Part"/>
        <w:tabs>
          <w:tab w:val="clear" w:pos="2520"/>
        </w:tabs>
      </w:pPr>
      <w:r w:rsidRPr="00F97773">
        <w:t>(D)</w:t>
      </w:r>
      <w:r>
        <w:tab/>
      </w:r>
      <w:r w:rsidRPr="00F97773">
        <w:t>basements;</w:t>
      </w:r>
    </w:p>
    <w:p w14:paraId="396CF53E" w14:textId="77777777" w:rsidR="00E74168" w:rsidRPr="00F97773" w:rsidRDefault="00E74168" w:rsidP="00B85BF3">
      <w:pPr>
        <w:pStyle w:val="Part"/>
        <w:tabs>
          <w:tab w:val="clear" w:pos="2520"/>
        </w:tabs>
      </w:pPr>
      <w:r w:rsidRPr="00F97773">
        <w:t>(E)</w:t>
      </w:r>
      <w:r>
        <w:tab/>
      </w:r>
      <w:r w:rsidRPr="00F97773">
        <w:t>floor and storm drains;</w:t>
      </w:r>
    </w:p>
    <w:p w14:paraId="24092092" w14:textId="77777777" w:rsidR="00E74168" w:rsidRPr="00F97773" w:rsidRDefault="00E74168" w:rsidP="00B85BF3">
      <w:pPr>
        <w:pStyle w:val="Part"/>
        <w:tabs>
          <w:tab w:val="clear" w:pos="2520"/>
        </w:tabs>
      </w:pPr>
      <w:r w:rsidRPr="00F97773">
        <w:t>(F)</w:t>
      </w:r>
      <w:r>
        <w:tab/>
      </w:r>
      <w:r w:rsidRPr="00F97773">
        <w:t>subsurface utilities;</w:t>
      </w:r>
    </w:p>
    <w:p w14:paraId="0D333ABD" w14:textId="77777777" w:rsidR="00E74168" w:rsidRPr="00F97773" w:rsidRDefault="00E74168" w:rsidP="00B85BF3">
      <w:pPr>
        <w:pStyle w:val="Part"/>
        <w:tabs>
          <w:tab w:val="clear" w:pos="2520"/>
        </w:tabs>
      </w:pPr>
      <w:r w:rsidRPr="00F97773">
        <w:t>(G)</w:t>
      </w:r>
      <w:r>
        <w:tab/>
      </w:r>
      <w:r w:rsidRPr="00F97773">
        <w:t>septic tanks and leach fields;</w:t>
      </w:r>
    </w:p>
    <w:p w14:paraId="016112E5" w14:textId="77777777" w:rsidR="00E74168" w:rsidRPr="00F97773" w:rsidRDefault="00E74168" w:rsidP="00B85BF3">
      <w:pPr>
        <w:pStyle w:val="Part"/>
        <w:tabs>
          <w:tab w:val="clear" w:pos="2520"/>
        </w:tabs>
      </w:pPr>
      <w:r w:rsidRPr="00F97773">
        <w:t>(H)</w:t>
      </w:r>
      <w:r>
        <w:tab/>
      </w:r>
      <w:r w:rsidRPr="00F97773">
        <w:t>underground and aboveground storage tank systems;</w:t>
      </w:r>
    </w:p>
    <w:p w14:paraId="041E9172" w14:textId="77777777" w:rsidR="00E74168" w:rsidRPr="00F97773" w:rsidRDefault="00E74168" w:rsidP="00B85BF3">
      <w:pPr>
        <w:pStyle w:val="Part"/>
        <w:tabs>
          <w:tab w:val="clear" w:pos="2520"/>
        </w:tabs>
      </w:pPr>
      <w:r w:rsidRPr="00F97773">
        <w:t>(I)</w:t>
      </w:r>
      <w:r>
        <w:tab/>
      </w:r>
      <w:r w:rsidRPr="00F97773">
        <w:t>monitoring wells;</w:t>
      </w:r>
    </w:p>
    <w:p w14:paraId="23BE6303" w14:textId="77777777" w:rsidR="00E74168" w:rsidRPr="00F97773" w:rsidRDefault="00E74168" w:rsidP="00B85BF3">
      <w:pPr>
        <w:pStyle w:val="Part"/>
        <w:tabs>
          <w:tab w:val="clear" w:pos="2520"/>
        </w:tabs>
      </w:pPr>
      <w:r w:rsidRPr="00F97773">
        <w:t>(J)</w:t>
      </w:r>
      <w:r>
        <w:tab/>
      </w:r>
      <w:r w:rsidRPr="00F97773">
        <w:t>water supply wells;</w:t>
      </w:r>
    </w:p>
    <w:p w14:paraId="59E92996" w14:textId="77777777" w:rsidR="00E74168" w:rsidRPr="00F97773" w:rsidRDefault="00E74168" w:rsidP="00B85BF3">
      <w:pPr>
        <w:pStyle w:val="Part"/>
        <w:tabs>
          <w:tab w:val="clear" w:pos="2520"/>
        </w:tabs>
      </w:pPr>
      <w:r w:rsidRPr="00F97773">
        <w:t>(K)</w:t>
      </w:r>
      <w:r>
        <w:tab/>
      </w:r>
      <w:r w:rsidRPr="00F97773">
        <w:t>surface water bodies and other drainage features;</w:t>
      </w:r>
    </w:p>
    <w:p w14:paraId="60ED4295" w14:textId="77777777" w:rsidR="00E74168" w:rsidRPr="00F97773" w:rsidRDefault="00E74168" w:rsidP="00B85BF3">
      <w:pPr>
        <w:pStyle w:val="Part"/>
        <w:tabs>
          <w:tab w:val="clear" w:pos="2520"/>
        </w:tabs>
      </w:pPr>
      <w:r w:rsidRPr="00F97773">
        <w:t>(L)</w:t>
      </w:r>
      <w:r>
        <w:tab/>
      </w:r>
      <w:r w:rsidRPr="00F97773">
        <w:t>borings; and</w:t>
      </w:r>
    </w:p>
    <w:p w14:paraId="0920439F" w14:textId="77777777" w:rsidR="00E74168" w:rsidRPr="00F97773" w:rsidRDefault="00E74168" w:rsidP="00B85BF3">
      <w:pPr>
        <w:pStyle w:val="Part"/>
        <w:tabs>
          <w:tab w:val="clear" w:pos="2520"/>
        </w:tabs>
      </w:pPr>
      <w:r w:rsidRPr="00F97773">
        <w:t>(M)</w:t>
      </w:r>
      <w:r>
        <w:tab/>
      </w:r>
      <w:r w:rsidRPr="00F97773">
        <w:t>the sampling points;</w:t>
      </w:r>
    </w:p>
    <w:p w14:paraId="35CED70C" w14:textId="77777777" w:rsidR="00E74168" w:rsidRPr="00F97773" w:rsidRDefault="00E74168" w:rsidP="00B85BF3">
      <w:pPr>
        <w:pStyle w:val="SubParagraph"/>
        <w:tabs>
          <w:tab w:val="clear" w:pos="1800"/>
        </w:tabs>
      </w:pPr>
      <w:r w:rsidRPr="00F97773">
        <w:t>(6)</w:t>
      </w:r>
      <w:r w:rsidRPr="00F97773">
        <w:tab/>
        <w:t>the results from a limited site assessment that shall include the following actions:</w:t>
      </w:r>
    </w:p>
    <w:p w14:paraId="5B1CA83F" w14:textId="77777777" w:rsidR="00E74168" w:rsidRPr="00F97773" w:rsidRDefault="00E74168" w:rsidP="00B85BF3">
      <w:pPr>
        <w:pStyle w:val="Part"/>
        <w:tabs>
          <w:tab w:val="clear" w:pos="2520"/>
        </w:tabs>
      </w:pPr>
      <w:r w:rsidRPr="00F97773">
        <w:t>(A)</w:t>
      </w:r>
      <w:r>
        <w:tab/>
      </w:r>
      <w:r w:rsidRPr="00F97773">
        <w:t>determine the presence, the lateral and vertical extent, and the maximum concentration levels of soil and, if possible, groundwater contamination and free product accumulations;</w:t>
      </w:r>
    </w:p>
    <w:p w14:paraId="756F5E43" w14:textId="77777777" w:rsidR="00E74168" w:rsidRPr="00F97773" w:rsidRDefault="00E74168" w:rsidP="00B85BF3">
      <w:pPr>
        <w:pStyle w:val="Part"/>
        <w:tabs>
          <w:tab w:val="clear" w:pos="2520"/>
        </w:tabs>
      </w:pPr>
      <w:r w:rsidRPr="00F97773">
        <w:t>(B)</w:t>
      </w:r>
      <w:r>
        <w:tab/>
      </w:r>
      <w:r w:rsidRPr="00F97773">
        <w:t>install monitoring wells constructed in accordance with 15A NCAC 02C .0108 within the area of maximum soil or groundwater contamination to determine the groundwater flow direction and maximum concentrations of dissolved groundwater contaminants or accumulations of free product. During well construction, the responsible party shall collect and analyze soil samples that represent the suspected highest contaminant-level locations by exhibiting visible contamination or elevated levels of volatile organic compounds from successive locations at five-foot depth intervals in the boreholes of each monitoring well within the unsaturated zone; collect potentiometric data from each monitoring well; and collect and analyze groundwater or measure the amount of free product, if present, in each monitoring well;</w:t>
      </w:r>
    </w:p>
    <w:p w14:paraId="4C802753" w14:textId="77777777" w:rsidR="00E74168" w:rsidRPr="00F97773" w:rsidRDefault="00E74168" w:rsidP="00B85BF3">
      <w:pPr>
        <w:pStyle w:val="SubParagraph"/>
        <w:tabs>
          <w:tab w:val="clear" w:pos="1800"/>
        </w:tabs>
      </w:pPr>
      <w:r w:rsidRPr="00F97773">
        <w:t>(7)</w:t>
      </w:r>
      <w:r w:rsidRPr="00F97773">
        <w:tab/>
        <w:t>the availability of public water supplies and the identification of properties served by the public water supplies within 1500 feet of the source area of a confirmed discharge or release;</w:t>
      </w:r>
    </w:p>
    <w:p w14:paraId="6B718613" w14:textId="77777777" w:rsidR="00E74168" w:rsidRPr="00F97773" w:rsidRDefault="00E74168" w:rsidP="00B85BF3">
      <w:pPr>
        <w:pStyle w:val="SubParagraph"/>
        <w:tabs>
          <w:tab w:val="clear" w:pos="1800"/>
        </w:tabs>
      </w:pPr>
      <w:r w:rsidRPr="00F97773">
        <w:t>(8)</w:t>
      </w:r>
      <w:r w:rsidRPr="00F97773">
        <w:tab/>
        <w:t>the land use, including zoning if applicable, within 1500 feet of the source area of a confirmed discharge or release;</w:t>
      </w:r>
    </w:p>
    <w:p w14:paraId="7D316875" w14:textId="77777777" w:rsidR="00E74168" w:rsidRPr="00F97773" w:rsidRDefault="00E74168" w:rsidP="00B85BF3">
      <w:pPr>
        <w:pStyle w:val="SubParagraph"/>
        <w:tabs>
          <w:tab w:val="clear" w:pos="1800"/>
        </w:tabs>
      </w:pPr>
      <w:r w:rsidRPr="00F97773">
        <w:t>(9)</w:t>
      </w:r>
      <w:r w:rsidRPr="00F97773">
        <w:tab/>
        <w:t>a discussion of site-specific conditions or possible actions that may result in lowering the risk classification assigned to the release. Such discussion shall be based on information known or required to be obtained under this Item; and</w:t>
      </w:r>
    </w:p>
    <w:p w14:paraId="6B813D86" w14:textId="77777777" w:rsidR="00E74168" w:rsidRPr="00F97773" w:rsidRDefault="00E74168" w:rsidP="00B85BF3">
      <w:pPr>
        <w:pStyle w:val="SubParagraph"/>
        <w:tabs>
          <w:tab w:val="clear" w:pos="1800"/>
        </w:tabs>
      </w:pPr>
      <w:r w:rsidRPr="00F97773">
        <w:t>(10)</w:t>
      </w:r>
      <w:r w:rsidRPr="00F97773">
        <w:tab/>
        <w:t>names and current addresses of all responsible parties for all petroleum sources for which a discharge or release is confirmed, the owners of the land upon which such petroleum sources are located, and all potentially affected real property owners. Documentation of ownership of ASTs or other sources and of the property upon which a source is located shall be provided.</w:t>
      </w:r>
    </w:p>
    <w:p w14:paraId="5822229B" w14:textId="77777777" w:rsidR="00E74168" w:rsidRPr="00F97773" w:rsidRDefault="00E74168" w:rsidP="00B85BF3">
      <w:pPr>
        <w:pStyle w:val="Base"/>
      </w:pPr>
    </w:p>
    <w:p w14:paraId="309687ED" w14:textId="77777777" w:rsidR="00E74168" w:rsidRPr="00F97773" w:rsidRDefault="00E74168" w:rsidP="00B85BF3">
      <w:pPr>
        <w:pStyle w:val="History"/>
      </w:pPr>
      <w:r w:rsidRPr="00F97773">
        <w:t>History Note:</w:t>
      </w:r>
      <w:r w:rsidRPr="00F97773">
        <w:tab/>
        <w:t>Authority G.S. 143-215.3(a)(1); 143-215.84; 143-215.104AA; 143B-282;</w:t>
      </w:r>
    </w:p>
    <w:p w14:paraId="19E94CFE" w14:textId="77777777" w:rsidR="00E74168" w:rsidRPr="00F97773" w:rsidRDefault="00E74168" w:rsidP="00B85BF3">
      <w:pPr>
        <w:pStyle w:val="HistoryAfter"/>
      </w:pPr>
      <w:r w:rsidRPr="00F97773">
        <w:t>Eff. March 1, 2016;</w:t>
      </w:r>
    </w:p>
    <w:p w14:paraId="263B611A" w14:textId="77777777" w:rsidR="00E74168" w:rsidRPr="00F97773" w:rsidRDefault="00E74168" w:rsidP="00B85BF3">
      <w:pPr>
        <w:pStyle w:val="HistoryAfter"/>
      </w:pPr>
      <w:r w:rsidRPr="00F97773">
        <w:t>Readopted Eff. June 1, 2019.</w:t>
      </w:r>
    </w:p>
    <w:p w14:paraId="4F08D818" w14:textId="77777777" w:rsidR="00E74168" w:rsidRPr="00F97773" w:rsidRDefault="00E74168" w:rsidP="00B85BF3">
      <w:pPr>
        <w:pStyle w:val="Base"/>
      </w:pPr>
    </w:p>
    <w:p w14:paraId="2156ECA8" w14:textId="77777777" w:rsidR="00E74168" w:rsidRPr="007178F7" w:rsidRDefault="00E74168" w:rsidP="00B85BF3">
      <w:pPr>
        <w:pStyle w:val="Rule"/>
      </w:pPr>
      <w:r w:rsidRPr="007178F7">
        <w:t>15A NCAC 02L .0506</w:t>
      </w:r>
      <w:r w:rsidRPr="007178F7">
        <w:tab/>
        <w:t>Discharge or release classifications</w:t>
      </w:r>
    </w:p>
    <w:p w14:paraId="1EC1BE01" w14:textId="77777777" w:rsidR="00E74168" w:rsidRPr="007178F7" w:rsidRDefault="00E74168" w:rsidP="00B85BF3">
      <w:pPr>
        <w:pStyle w:val="Paragraph"/>
      </w:pPr>
      <w:r w:rsidRPr="007178F7">
        <w:t>The Department shall classify the risk of each known discharge or release as high, intermediate, or low risk, unless the discharge or release has been classified under Rule .0504 of this Section. For purposes of this Section:</w:t>
      </w:r>
    </w:p>
    <w:p w14:paraId="09A2DF18" w14:textId="77777777" w:rsidR="00E74168" w:rsidRPr="007178F7" w:rsidRDefault="00E74168" w:rsidP="00B85BF3">
      <w:pPr>
        <w:pStyle w:val="Item"/>
        <w:tabs>
          <w:tab w:val="clear" w:pos="1800"/>
        </w:tabs>
      </w:pPr>
      <w:r w:rsidRPr="007178F7">
        <w:t>(1)</w:t>
      </w:r>
      <w:r w:rsidRPr="007178F7">
        <w:tab/>
        <w:t>"High risk" means that:</w:t>
      </w:r>
    </w:p>
    <w:p w14:paraId="48554E12" w14:textId="77777777" w:rsidR="00E74168" w:rsidRPr="007178F7" w:rsidRDefault="00E74168" w:rsidP="00B85BF3">
      <w:pPr>
        <w:pStyle w:val="SubItemLvl1"/>
        <w:tabs>
          <w:tab w:val="clear" w:pos="2520"/>
        </w:tabs>
      </w:pPr>
      <w:r w:rsidRPr="007178F7">
        <w:t>(a)</w:t>
      </w:r>
      <w:r w:rsidRPr="007178F7">
        <w:tab/>
        <w:t>a water supply well, including one used for non-drinking purposes, has been contaminated by a release or discharge;</w:t>
      </w:r>
    </w:p>
    <w:p w14:paraId="0BA0E4C8" w14:textId="77777777" w:rsidR="00E74168" w:rsidRPr="007178F7" w:rsidRDefault="00E74168" w:rsidP="00B85BF3">
      <w:pPr>
        <w:pStyle w:val="SubItemLvl1"/>
        <w:tabs>
          <w:tab w:val="clear" w:pos="2520"/>
        </w:tabs>
      </w:pPr>
      <w:r w:rsidRPr="007178F7">
        <w:t>(b)</w:t>
      </w:r>
      <w:r w:rsidRPr="007178F7">
        <w:tab/>
        <w:t>a water supply well used for drinking water is located within 1000 feet of the source area of a confirmed discharge or release;</w:t>
      </w:r>
    </w:p>
    <w:p w14:paraId="367570C6" w14:textId="77777777" w:rsidR="00E74168" w:rsidRPr="007178F7" w:rsidRDefault="00E74168" w:rsidP="00B85BF3">
      <w:pPr>
        <w:pStyle w:val="SubItemLvl1"/>
        <w:tabs>
          <w:tab w:val="clear" w:pos="2520"/>
        </w:tabs>
      </w:pPr>
      <w:r w:rsidRPr="007178F7">
        <w:t>(c)</w:t>
      </w:r>
      <w:r w:rsidRPr="007178F7">
        <w:tab/>
        <w:t>a water supply well not used for drinking water is located within 250 feet of the source area of a confirmed discharge or release;</w:t>
      </w:r>
    </w:p>
    <w:p w14:paraId="52742489" w14:textId="77777777" w:rsidR="00E74168" w:rsidRPr="007178F7" w:rsidRDefault="00E74168" w:rsidP="00B85BF3">
      <w:pPr>
        <w:pStyle w:val="SubItemLvl1"/>
        <w:tabs>
          <w:tab w:val="clear" w:pos="2520"/>
        </w:tabs>
      </w:pPr>
      <w:r w:rsidRPr="007178F7">
        <w:t>(d)</w:t>
      </w:r>
      <w:r w:rsidRPr="007178F7">
        <w:tab/>
        <w:t>the groundwater within 500 feet of the source area of a confirmed discharge or release has the potential for future use in that there is no source of water supply other than the groundwater;</w:t>
      </w:r>
    </w:p>
    <w:p w14:paraId="4CAA75FC" w14:textId="77777777" w:rsidR="00E74168" w:rsidRPr="007178F7" w:rsidRDefault="00E74168" w:rsidP="00B85BF3">
      <w:pPr>
        <w:pStyle w:val="SubItemLvl1"/>
        <w:tabs>
          <w:tab w:val="clear" w:pos="2520"/>
        </w:tabs>
      </w:pPr>
      <w:r w:rsidRPr="007178F7">
        <w:t>(e)</w:t>
      </w:r>
      <w:r w:rsidRPr="007178F7">
        <w:tab/>
        <w:t>the vapors from a discharge or release pose a serious threat of explosion due to accumulation of the vapors in a confined space or pose a risk to public health from exposure; or</w:t>
      </w:r>
    </w:p>
    <w:p w14:paraId="427D12B2" w14:textId="77777777" w:rsidR="00E74168" w:rsidRPr="007178F7" w:rsidRDefault="00E74168" w:rsidP="00B85BF3">
      <w:pPr>
        <w:pStyle w:val="SubItemLvl1"/>
        <w:tabs>
          <w:tab w:val="clear" w:pos="2520"/>
        </w:tabs>
      </w:pPr>
      <w:r w:rsidRPr="007178F7">
        <w:t>(f)</w:t>
      </w:r>
      <w:r w:rsidRPr="007178F7">
        <w:tab/>
        <w:t>a discharge or release poses an imminent danger to public health, public safety, or the environment.</w:t>
      </w:r>
    </w:p>
    <w:p w14:paraId="534321D0" w14:textId="77777777" w:rsidR="00E74168" w:rsidRPr="007178F7" w:rsidRDefault="00E74168" w:rsidP="00B85BF3">
      <w:pPr>
        <w:pStyle w:val="Item"/>
        <w:tabs>
          <w:tab w:val="clear" w:pos="1800"/>
        </w:tabs>
      </w:pPr>
      <w:r w:rsidRPr="007178F7">
        <w:t>(2)</w:t>
      </w:r>
      <w:r w:rsidRPr="007178F7">
        <w:tab/>
        <w:t>"Intermediate risk" means that:</w:t>
      </w:r>
    </w:p>
    <w:p w14:paraId="5174F8A9" w14:textId="77777777" w:rsidR="00E74168" w:rsidRPr="007178F7" w:rsidRDefault="00E74168" w:rsidP="00B85BF3">
      <w:pPr>
        <w:pStyle w:val="SubItemLvl1"/>
        <w:tabs>
          <w:tab w:val="clear" w:pos="2520"/>
        </w:tabs>
      </w:pPr>
      <w:r w:rsidRPr="007178F7">
        <w:t>(a)</w:t>
      </w:r>
      <w:r w:rsidRPr="007178F7">
        <w:tab/>
        <w:t>surface water is located within 500 feet of the source area of a confirmed discharge or release and the maximum groundwater contaminant concentration exceeds the applicable surface water quality standards and criteria found in 15A NCAC 02B .0200 by a factor of 10;</w:t>
      </w:r>
    </w:p>
    <w:p w14:paraId="0F744BE8" w14:textId="77777777" w:rsidR="00E74168" w:rsidRPr="007178F7" w:rsidRDefault="00E74168" w:rsidP="00B85BF3">
      <w:pPr>
        <w:pStyle w:val="SubItemLvl1"/>
        <w:tabs>
          <w:tab w:val="clear" w:pos="2520"/>
        </w:tabs>
      </w:pPr>
      <w:r w:rsidRPr="007178F7">
        <w:t>(b)</w:t>
      </w:r>
      <w:r w:rsidRPr="007178F7">
        <w:tab/>
        <w:t>in the Coastal Plain physiographic region as designated on a map entitled "Geology of North Carolina" published by the Department in 1985, the source area of a confirmed discharge or release is located in an area in which there is recharge to an unconfined or semi-confined deeper aquifer that the Department determines is being used or may be used as a source of drinking water;</w:t>
      </w:r>
    </w:p>
    <w:p w14:paraId="7B90B4F5" w14:textId="77777777" w:rsidR="00E74168" w:rsidRPr="007178F7" w:rsidRDefault="00E74168" w:rsidP="00B85BF3">
      <w:pPr>
        <w:pStyle w:val="SubItemLvl1"/>
        <w:tabs>
          <w:tab w:val="clear" w:pos="2520"/>
        </w:tabs>
      </w:pPr>
      <w:r w:rsidRPr="007178F7">
        <w:t>(c)</w:t>
      </w:r>
      <w:r w:rsidRPr="007178F7">
        <w:tab/>
        <w:t>the source area of a confirmed discharge or release is within a designated wellhead protection area, as defined in 42 U.S.C. 300h-7(e);</w:t>
      </w:r>
    </w:p>
    <w:p w14:paraId="797B0540" w14:textId="77777777" w:rsidR="00E74168" w:rsidRPr="007178F7" w:rsidRDefault="00E74168" w:rsidP="00B85BF3">
      <w:pPr>
        <w:pStyle w:val="SubItemLvl1"/>
        <w:tabs>
          <w:tab w:val="clear" w:pos="2520"/>
        </w:tabs>
      </w:pPr>
      <w:r w:rsidRPr="007178F7">
        <w:t>(d)</w:t>
      </w:r>
      <w:r w:rsidRPr="007178F7">
        <w:tab/>
        <w:t>the levels of groundwater contamination for any contaminant except ethylene dibromide, benzene, and alkane and aromatic carbon fraction classes exceed 50 percent of the solubility of the contaminant at 25 degrees Celsius or 1,000 times the groundwater standard or interim standard established in Rule .0202 of this Subchapter, whichever is lower; or</w:t>
      </w:r>
    </w:p>
    <w:p w14:paraId="7F8557F7" w14:textId="77777777" w:rsidR="00E74168" w:rsidRPr="007178F7" w:rsidRDefault="00E74168" w:rsidP="00B85BF3">
      <w:pPr>
        <w:pStyle w:val="SubItemLvl1"/>
        <w:tabs>
          <w:tab w:val="clear" w:pos="2520"/>
        </w:tabs>
      </w:pPr>
      <w:r w:rsidRPr="007178F7">
        <w:t>(e)</w:t>
      </w:r>
      <w:r w:rsidRPr="007178F7">
        <w:tab/>
        <w:t xml:space="preserve">the levels of groundwater contamination for ethylene dibromide and benzene exceed 1,000 times the federal drinking water standard as referenced in 15A NCAC 18C .1518, incorporated by reference including subsequent amendments and editions and is available free of charge at http://reports.oah.state.nc.us/ncac/title 15a - environmental quality/chapter 18 - environmental health/subchapter c/15a </w:t>
      </w:r>
      <w:proofErr w:type="spellStart"/>
      <w:r>
        <w:t>ncac</w:t>
      </w:r>
      <w:proofErr w:type="spellEnd"/>
      <w:r w:rsidRPr="007178F7">
        <w:t xml:space="preserve"> 18c .1518.pdf.</w:t>
      </w:r>
    </w:p>
    <w:p w14:paraId="398C9857" w14:textId="77777777" w:rsidR="00E74168" w:rsidRPr="007178F7" w:rsidRDefault="00E74168" w:rsidP="00B85BF3">
      <w:pPr>
        <w:pStyle w:val="Item"/>
        <w:tabs>
          <w:tab w:val="clear" w:pos="1800"/>
        </w:tabs>
      </w:pPr>
      <w:r w:rsidRPr="007178F7">
        <w:t>(3)</w:t>
      </w:r>
      <w:r w:rsidRPr="007178F7">
        <w:tab/>
        <w:t>"Low risk" means that:</w:t>
      </w:r>
    </w:p>
    <w:p w14:paraId="61BD13F3" w14:textId="77777777" w:rsidR="00E74168" w:rsidRPr="007178F7" w:rsidRDefault="00E74168" w:rsidP="00B85BF3">
      <w:pPr>
        <w:pStyle w:val="SubItemLvl1"/>
        <w:tabs>
          <w:tab w:val="clear" w:pos="2520"/>
        </w:tabs>
      </w:pPr>
      <w:r w:rsidRPr="007178F7">
        <w:t>(a)</w:t>
      </w:r>
      <w:r w:rsidRPr="007178F7">
        <w:tab/>
        <w:t>the risk posed does not fall within the high or intermediate risk categories; or</w:t>
      </w:r>
    </w:p>
    <w:p w14:paraId="2DB34305" w14:textId="77777777" w:rsidR="00E74168" w:rsidRPr="007178F7" w:rsidRDefault="00E74168" w:rsidP="00B85BF3">
      <w:pPr>
        <w:pStyle w:val="SubItemLvl1"/>
        <w:tabs>
          <w:tab w:val="clear" w:pos="2520"/>
        </w:tabs>
      </w:pPr>
      <w:r w:rsidRPr="007178F7">
        <w:t>(b)</w:t>
      </w:r>
      <w:r w:rsidRPr="007178F7">
        <w:tab/>
        <w:t>based on review of site-specific information, limited assessment, or interim corrective actions, the discharge or release poses no significant risk to human health or the environment.</w:t>
      </w:r>
    </w:p>
    <w:p w14:paraId="511EE651" w14:textId="77777777" w:rsidR="00E74168" w:rsidRPr="007178F7" w:rsidRDefault="00E74168" w:rsidP="00B85BF3">
      <w:pPr>
        <w:pStyle w:val="Paragraph"/>
      </w:pPr>
      <w:r w:rsidRPr="007178F7">
        <w:t>If the criteria for more than one risk category applies, the discharge or release shall be classified at the highest risk level identified in Rule .0507 of this Section.</w:t>
      </w:r>
    </w:p>
    <w:p w14:paraId="2976808D" w14:textId="77777777" w:rsidR="00E74168" w:rsidRPr="007178F7" w:rsidRDefault="00E74168" w:rsidP="00B85BF3">
      <w:pPr>
        <w:pStyle w:val="Base"/>
      </w:pPr>
    </w:p>
    <w:p w14:paraId="422E73DE" w14:textId="77777777" w:rsidR="00E74168" w:rsidRPr="007178F7" w:rsidRDefault="00E74168" w:rsidP="00B85BF3">
      <w:pPr>
        <w:pStyle w:val="History"/>
      </w:pPr>
      <w:r w:rsidRPr="007178F7">
        <w:t>History Note:</w:t>
      </w:r>
      <w:r w:rsidRPr="007178F7">
        <w:tab/>
        <w:t>Authority G.S. 143-215.3(a)(1); 143-215.84; 143-215.104AA; 143B-282;</w:t>
      </w:r>
    </w:p>
    <w:p w14:paraId="0B1FF2E7" w14:textId="77777777" w:rsidR="00E74168" w:rsidRPr="007178F7" w:rsidRDefault="00E74168" w:rsidP="00B85BF3">
      <w:pPr>
        <w:pStyle w:val="HistoryAfter"/>
      </w:pPr>
      <w:r w:rsidRPr="007178F7">
        <w:t>Eff. March 1, 2016;</w:t>
      </w:r>
    </w:p>
    <w:p w14:paraId="63B646EE" w14:textId="77777777" w:rsidR="00E74168" w:rsidRPr="007178F7" w:rsidRDefault="00E74168" w:rsidP="00B85BF3">
      <w:pPr>
        <w:pStyle w:val="HistoryAfter"/>
      </w:pPr>
      <w:r w:rsidRPr="007178F7">
        <w:t>Readopted Eff. June 1, 2019.</w:t>
      </w:r>
    </w:p>
    <w:p w14:paraId="62CC0F72" w14:textId="77777777" w:rsidR="00E74168" w:rsidRDefault="00E74168" w:rsidP="00B85BF3">
      <w:pPr>
        <w:pStyle w:val="Base"/>
      </w:pPr>
    </w:p>
    <w:p w14:paraId="49797356" w14:textId="77777777" w:rsidR="00E74168" w:rsidRPr="001A47B0" w:rsidRDefault="00E74168" w:rsidP="00B85BF3">
      <w:pPr>
        <w:pStyle w:val="Rule"/>
      </w:pPr>
      <w:r w:rsidRPr="001A47B0">
        <w:t>15A NCAC 02L .0507</w:t>
      </w:r>
      <w:r w:rsidRPr="001A47B0">
        <w:tab/>
        <w:t>RECLASSIFICATION OF RISK LEVELS</w:t>
      </w:r>
    </w:p>
    <w:p w14:paraId="534A8BCC" w14:textId="77777777" w:rsidR="00E74168" w:rsidRPr="001A47B0" w:rsidRDefault="00E74168" w:rsidP="00B85BF3">
      <w:pPr>
        <w:pStyle w:val="Paragraph"/>
      </w:pPr>
      <w:r w:rsidRPr="001A47B0">
        <w:t xml:space="preserve">(a)  Each responsible party shall have the continuing obligation to notify the Department of any changes that may affect the level of risk assigned to a discharge or release by the Department if the change is known or should be known by the responsible party, including changes in zoning of real property, use of real property, or the use of groundwater that has been contaminated or is expected to be contaminated by the discharge or release. </w:t>
      </w:r>
    </w:p>
    <w:p w14:paraId="6DE1FDFA" w14:textId="77777777" w:rsidR="00E74168" w:rsidRPr="001A47B0" w:rsidRDefault="00E74168" w:rsidP="00B85BF3">
      <w:pPr>
        <w:pStyle w:val="Paragraph"/>
      </w:pPr>
      <w:r w:rsidRPr="001A47B0">
        <w:t>(b)  The Department shall reclassify the risk posed by a release if warranted by further information concerning the potential exposure of receptors to the discharge or release or upon receipt of new information concerning changed conditions at the site. After initial classification of the discharge or release, the Department may require limited assessment, interim corrective action, or other actions that the Department believes will result in a lower risk classification.</w:t>
      </w:r>
    </w:p>
    <w:p w14:paraId="11D95D1B" w14:textId="77777777" w:rsidR="00E74168" w:rsidRPr="001A47B0" w:rsidRDefault="00E74168" w:rsidP="00B85BF3">
      <w:pPr>
        <w:pStyle w:val="Paragraph"/>
      </w:pPr>
      <w:r w:rsidRPr="001A47B0">
        <w:t>(c)  Remediation of sites with off-site migration shall be subject to the provisions of G.S. 143-215.104AA.</w:t>
      </w:r>
    </w:p>
    <w:p w14:paraId="5AD57CE5" w14:textId="77777777" w:rsidR="00E74168" w:rsidRPr="001A47B0" w:rsidRDefault="00E74168" w:rsidP="00B85BF3">
      <w:pPr>
        <w:pStyle w:val="Paragraph"/>
      </w:pPr>
      <w:r w:rsidRPr="001A47B0">
        <w:t>(d)  If the risk posed by a discharge or release is determined by the Department to be high risk, the responsible party shall comply with the assessment and cleanup requirements of Rule .0106(c), (g), and (h) of this Subchapter. The goal of a required corrective action for groundwater contamination shall be restoration to the level of the groundwater standards set forth in Rule .0202 of this Subchapter, or as closely thereto as is economically and technologically feasible. In a corrective action plan submitted pursuant to this Paragraph, natural attenuation may be used when the benefits of its use do not increase the risk to the environment and human health. If the responsible party demonstrates that natural attenuation prevents the further migration of the plume, the Department may approve a groundwater monitoring plan.</w:t>
      </w:r>
    </w:p>
    <w:p w14:paraId="4B253DD9" w14:textId="77777777" w:rsidR="00E74168" w:rsidRPr="001A47B0" w:rsidRDefault="00E74168" w:rsidP="00B85BF3">
      <w:pPr>
        <w:pStyle w:val="Paragraph"/>
      </w:pPr>
      <w:r w:rsidRPr="001A47B0">
        <w:t xml:space="preserve">(e)  If the risk posed by a discharge or release is determined by the Department to be an intermediate risk, the responsible party shall comply with the assessment requirements of Rule .0106(c) and (g) of this Subchapter. As part of the comprehensive site assessment, the responsible party shall evaluate, based on site specific conditions, whether the release poses a significant risk to human health or the environment. If the Department determines, based on the site-specific conditions, that the discharge or release does not pose a significant threat to human health or the environment, the site shall be reclassified as a low risk site. If the site is not reclassified, the responsible party shall, at the direction of the Department, submit a groundwater monitoring plan or a corrective action plan, or a combination thereof, meeting the cleanup standards of this Paragraph and containing the information required in Rule .0106(h) of this Subchapter. Discharges or releases that are classified as intermediate risk shall be remediated, at a minimum, to a cleanup level of 50 percent of the solubility of the contaminant at 25 degrees Celsius or 1,000 times the groundwater standard or interim standard established in Rule .0202 of this Subchapter, whichever is lower, for any groundwater contaminant except ethylene dibromide, benzene, and alkane and aromatic carbon fraction classes. Ethylene dibromide and benzene shall be remediated to a cleanup level of 1,000 times the federal drinking water standard as referenced in 15A NCAC 18C .1518, incorporated by reference including subsequent amendments and editions and available free of charge at http://reports.oah.state.nc.us/ncac/title 15a - environmental quality/chapter 18 - environmental health/subchapter c/15a </w:t>
      </w:r>
      <w:proofErr w:type="spellStart"/>
      <w:r w:rsidRPr="001A47B0">
        <w:t>ncac</w:t>
      </w:r>
      <w:proofErr w:type="spellEnd"/>
      <w:r w:rsidRPr="001A47B0">
        <w:t xml:space="preserve"> 18c .1518.pdf. Additionally, if a corrective action plan or groundwater monitoring plan is required under this Paragraph, the responsible party shall demonstrate that the groundwater cleanup levels are </w:t>
      </w:r>
      <w:proofErr w:type="gramStart"/>
      <w:r w:rsidRPr="001A47B0">
        <w:t>sufficient</w:t>
      </w:r>
      <w:proofErr w:type="gramEnd"/>
      <w:r w:rsidRPr="001A47B0">
        <w:t xml:space="preserve"> to prevent a violation of:</w:t>
      </w:r>
    </w:p>
    <w:p w14:paraId="6EC293CF" w14:textId="77777777" w:rsidR="00E74168" w:rsidRPr="001A47B0" w:rsidRDefault="00E74168" w:rsidP="00B85BF3">
      <w:pPr>
        <w:pStyle w:val="SubParagraph"/>
        <w:tabs>
          <w:tab w:val="clear" w:pos="1800"/>
        </w:tabs>
      </w:pPr>
      <w:r w:rsidRPr="001A47B0">
        <w:t>(1)</w:t>
      </w:r>
      <w:r w:rsidRPr="001A47B0">
        <w:tab/>
        <w:t>the rules contained in 15A NCAC 02B;</w:t>
      </w:r>
    </w:p>
    <w:p w14:paraId="39AD4E35" w14:textId="77777777" w:rsidR="00E74168" w:rsidRPr="001A47B0" w:rsidRDefault="00E74168" w:rsidP="00B85BF3">
      <w:pPr>
        <w:pStyle w:val="SubParagraph"/>
        <w:tabs>
          <w:tab w:val="clear" w:pos="1800"/>
        </w:tabs>
      </w:pPr>
      <w:r w:rsidRPr="001A47B0">
        <w:t>(2)</w:t>
      </w:r>
      <w:r w:rsidRPr="001A47B0">
        <w:tab/>
        <w:t>the standards contained in Rule .0202 of this Subchapter in a deep aquifer as described in Rule .0506(2)(b) of this Section; and</w:t>
      </w:r>
    </w:p>
    <w:p w14:paraId="489E1135" w14:textId="77777777" w:rsidR="00E74168" w:rsidRPr="001A47B0" w:rsidRDefault="00E74168" w:rsidP="00B85BF3">
      <w:pPr>
        <w:pStyle w:val="SubParagraph"/>
        <w:tabs>
          <w:tab w:val="clear" w:pos="1800"/>
        </w:tabs>
      </w:pPr>
      <w:r w:rsidRPr="001A47B0">
        <w:t>(3)</w:t>
      </w:r>
      <w:r w:rsidRPr="001A47B0">
        <w:tab/>
        <w:t>the standards contained in Rule .0202 of this Subchapter at a location no closer than one year time of travel upgradient of a well within a designated wellhead protection area, based on travel time and the natural attenuation capacity of the subsurface materials or on a physical barrier to groundwater migration that exists or will be installed by the person making the request.</w:t>
      </w:r>
    </w:p>
    <w:p w14:paraId="730702CE" w14:textId="77777777" w:rsidR="00E74168" w:rsidRPr="001A47B0" w:rsidRDefault="00E74168" w:rsidP="00B85BF3">
      <w:pPr>
        <w:pStyle w:val="Paragraph"/>
      </w:pPr>
      <w:r w:rsidRPr="001A47B0">
        <w:t xml:space="preserve">In any corrective action plan submitted pursuant to this Paragraph, natural attenuation may be used if the benefits of its use </w:t>
      </w:r>
      <w:proofErr w:type="gramStart"/>
      <w:r w:rsidRPr="001A47B0">
        <w:t>does</w:t>
      </w:r>
      <w:proofErr w:type="gramEnd"/>
      <w:r w:rsidRPr="001A47B0">
        <w:t xml:space="preserve"> not increase the risk to the environment and human health and shall not increase the costs of the corrective action.</w:t>
      </w:r>
    </w:p>
    <w:p w14:paraId="6F038FE5" w14:textId="77777777" w:rsidR="00E74168" w:rsidRPr="001A47B0" w:rsidRDefault="00E74168" w:rsidP="00B85BF3">
      <w:pPr>
        <w:pStyle w:val="Paragraph"/>
      </w:pPr>
      <w:r w:rsidRPr="001A47B0">
        <w:t>(f)  If the risk posed by a discharge or release is determined to be a low risk, the Department shall notify the responsible party that no cleanup, no further cleanup, or no further action is required by the Department, unless the Department later determines that the discharge or release poses an unacceptable risk or a potentially unacceptable risk to human health or the environment. No notification shall be issued pursuant to this Paragraph, however, until the responsible party has:</w:t>
      </w:r>
    </w:p>
    <w:p w14:paraId="76B43628" w14:textId="77777777" w:rsidR="00E74168" w:rsidRPr="001A47B0" w:rsidRDefault="00E74168" w:rsidP="00B85BF3">
      <w:pPr>
        <w:pStyle w:val="SubParagraph"/>
        <w:tabs>
          <w:tab w:val="clear" w:pos="1800"/>
        </w:tabs>
      </w:pPr>
      <w:r w:rsidRPr="001A47B0">
        <w:t>(1)</w:t>
      </w:r>
      <w:r w:rsidRPr="001A47B0">
        <w:tab/>
        <w:t>completed soil remediation pursuant to Rule .0508 of this Section or as closely thereto as economically or technologically feasible;</w:t>
      </w:r>
    </w:p>
    <w:p w14:paraId="7A8E8102" w14:textId="77777777" w:rsidR="00E74168" w:rsidRPr="001A47B0" w:rsidRDefault="00E74168" w:rsidP="00B85BF3">
      <w:pPr>
        <w:pStyle w:val="SubParagraph"/>
        <w:tabs>
          <w:tab w:val="clear" w:pos="1800"/>
        </w:tabs>
      </w:pPr>
      <w:r w:rsidRPr="001A47B0">
        <w:t>(2)</w:t>
      </w:r>
      <w:r w:rsidRPr="001A47B0">
        <w:tab/>
        <w:t>submitted proof of public notification, if required pursuant to Rule .0409(b) of this Section;</w:t>
      </w:r>
    </w:p>
    <w:p w14:paraId="47F819E5" w14:textId="77777777" w:rsidR="00E74168" w:rsidRPr="001A47B0" w:rsidRDefault="00E74168" w:rsidP="00B85BF3">
      <w:pPr>
        <w:pStyle w:val="SubParagraph"/>
        <w:tabs>
          <w:tab w:val="clear" w:pos="1800"/>
        </w:tabs>
      </w:pPr>
      <w:r w:rsidRPr="001A47B0">
        <w:t>(3)</w:t>
      </w:r>
      <w:r w:rsidRPr="001A47B0">
        <w:tab/>
        <w:t>recorded all required land-use restrictions pursuant to G.S. 143B-279.9 and 143B-279.11; and</w:t>
      </w:r>
    </w:p>
    <w:p w14:paraId="14063CE3" w14:textId="77777777" w:rsidR="00E74168" w:rsidRPr="001A47B0" w:rsidRDefault="00E74168" w:rsidP="00B85BF3">
      <w:pPr>
        <w:pStyle w:val="SubParagraph"/>
        <w:tabs>
          <w:tab w:val="clear" w:pos="1800"/>
        </w:tabs>
      </w:pPr>
      <w:r w:rsidRPr="001A47B0">
        <w:t>(4)</w:t>
      </w:r>
      <w:r w:rsidRPr="001A47B0">
        <w:tab/>
        <w:t>paid any applicable statutorily authorized fees.</w:t>
      </w:r>
    </w:p>
    <w:p w14:paraId="4E5A8A02" w14:textId="77777777" w:rsidR="00E74168" w:rsidRPr="001A47B0" w:rsidRDefault="00E74168" w:rsidP="00B85BF3">
      <w:pPr>
        <w:pStyle w:val="Base"/>
      </w:pPr>
    </w:p>
    <w:p w14:paraId="026D5BC0" w14:textId="77777777" w:rsidR="00E74168" w:rsidRPr="001A47B0" w:rsidRDefault="00E74168" w:rsidP="00B85BF3">
      <w:pPr>
        <w:pStyle w:val="History"/>
      </w:pPr>
      <w:r w:rsidRPr="001A47B0">
        <w:t>History Note:</w:t>
      </w:r>
      <w:r w:rsidRPr="001A47B0">
        <w:tab/>
        <w:t>Authority G.S. 143-215.3(a)(1); 143-215.84; 143-215.104AA; 143B-282;</w:t>
      </w:r>
    </w:p>
    <w:p w14:paraId="3865933E" w14:textId="77777777" w:rsidR="00E74168" w:rsidRPr="001A47B0" w:rsidRDefault="00E74168" w:rsidP="00B85BF3">
      <w:pPr>
        <w:pStyle w:val="HistoryAfter"/>
      </w:pPr>
      <w:r w:rsidRPr="001A47B0">
        <w:t>Eff. March 1, 2016;</w:t>
      </w:r>
    </w:p>
    <w:p w14:paraId="2BCE77BC" w14:textId="77777777" w:rsidR="00E74168" w:rsidRPr="001A47B0" w:rsidRDefault="00E74168" w:rsidP="00B85BF3">
      <w:pPr>
        <w:pStyle w:val="HistoryAfter"/>
      </w:pPr>
      <w:r w:rsidRPr="001A47B0">
        <w:t>Amended Eff. March 1, 2017;</w:t>
      </w:r>
    </w:p>
    <w:p w14:paraId="2AD43958" w14:textId="77777777" w:rsidR="00E74168" w:rsidRPr="001A47B0" w:rsidRDefault="00E74168" w:rsidP="00B85BF3">
      <w:pPr>
        <w:pStyle w:val="HistoryAfter"/>
      </w:pPr>
      <w:r w:rsidRPr="001A47B0">
        <w:t>Readopted Eff. June 1, 2019.</w:t>
      </w:r>
    </w:p>
    <w:p w14:paraId="2AA8BAD7" w14:textId="77777777" w:rsidR="00E74168" w:rsidRDefault="00E74168" w:rsidP="00B85BF3">
      <w:pPr>
        <w:pStyle w:val="Base"/>
      </w:pPr>
    </w:p>
    <w:p w14:paraId="261483BA" w14:textId="77777777" w:rsidR="00E74168" w:rsidRPr="00DF3762" w:rsidRDefault="00E74168" w:rsidP="00B85BF3">
      <w:pPr>
        <w:pStyle w:val="Rule"/>
      </w:pPr>
      <w:r w:rsidRPr="00DF3762">
        <w:t>15A NCAC 02L .0508</w:t>
      </w:r>
      <w:r w:rsidRPr="00DF3762">
        <w:tab/>
        <w:t>ASSESSMENT AND remediation procedures</w:t>
      </w:r>
    </w:p>
    <w:p w14:paraId="7C0E4431" w14:textId="77777777" w:rsidR="00E74168" w:rsidRPr="00DF3762" w:rsidRDefault="00E74168" w:rsidP="00B85BF3">
      <w:pPr>
        <w:pStyle w:val="Paragraph"/>
      </w:pPr>
      <w:r w:rsidRPr="00DF3762">
        <w:t>Assessment and remediation of soil contamination shall be addressed as follows:</w:t>
      </w:r>
    </w:p>
    <w:p w14:paraId="4A5B12E5" w14:textId="77777777" w:rsidR="00E74168" w:rsidRPr="00DF3762" w:rsidRDefault="00E74168" w:rsidP="00B85BF3">
      <w:pPr>
        <w:pStyle w:val="Item"/>
        <w:tabs>
          <w:tab w:val="clear" w:pos="1800"/>
        </w:tabs>
      </w:pPr>
      <w:r w:rsidRPr="00DF3762">
        <w:t>(1)</w:t>
      </w:r>
      <w:r w:rsidRPr="00DF3762">
        <w:tab/>
        <w:t>At the time that the Department determines the risk posed by the discharge or release, the Department shall also determine, based on site-specific information, whether the site is "residential" or "industrial/commercial." For the purposes of this Section, a site is presumed residential, but may be classified as industrial/commercial if the Department determines based on site-specific information that exposure to the soil contamination is limited in time due to the use of the site and does not involve exposure to children. For the purposes of this Item, "site" means both the property upon which the discharge or release occurred and any property upon that soil has been affected by the discharge or release.</w:t>
      </w:r>
    </w:p>
    <w:p w14:paraId="22F0C837" w14:textId="77777777" w:rsidR="00E74168" w:rsidRPr="00DF3762" w:rsidRDefault="00E74168" w:rsidP="00B85BF3">
      <w:pPr>
        <w:pStyle w:val="Item"/>
        <w:tabs>
          <w:tab w:val="clear" w:pos="1800"/>
        </w:tabs>
      </w:pPr>
      <w:r w:rsidRPr="00DF3762">
        <w:t>(2)</w:t>
      </w:r>
      <w:r w:rsidRPr="00DF3762">
        <w:tab/>
        <w:t>For a discharge or release the responsible party shall submit a report to the Department assessing the vertical and horizontal extent of soil contamination.</w:t>
      </w:r>
    </w:p>
    <w:p w14:paraId="0A3DA479" w14:textId="77777777" w:rsidR="00E74168" w:rsidRPr="00DF3762" w:rsidRDefault="00E74168" w:rsidP="00B85BF3">
      <w:pPr>
        <w:pStyle w:val="Item"/>
        <w:tabs>
          <w:tab w:val="clear" w:pos="1800"/>
        </w:tabs>
      </w:pPr>
      <w:r w:rsidRPr="00DF3762">
        <w:t>(3)</w:t>
      </w:r>
      <w:r w:rsidRPr="00DF3762">
        <w:tab/>
        <w:t>For a discharge or release classified by the Department as low risk, the responsible party shall submit a report demonstrating that soil contamination has been remediated to either the residential or industrial/commercial maximum soil contaminant concentration established by the Department pursuant to Rule .0511 of this Section, whichever is applicable.</w:t>
      </w:r>
    </w:p>
    <w:p w14:paraId="79DB7C29" w14:textId="77777777" w:rsidR="00E74168" w:rsidRPr="00DF3762" w:rsidRDefault="00E74168" w:rsidP="00B85BF3">
      <w:pPr>
        <w:pStyle w:val="Item"/>
        <w:tabs>
          <w:tab w:val="clear" w:pos="1800"/>
        </w:tabs>
      </w:pPr>
      <w:r w:rsidRPr="00DF3762">
        <w:t>(4)</w:t>
      </w:r>
      <w:r w:rsidRPr="00DF3762">
        <w:tab/>
        <w:t>For a discharge or release classified by the Department as high or intermediate risk, the responsible party shall submit a report demonstrating that soil contamination has been remediated to the lower of:</w:t>
      </w:r>
    </w:p>
    <w:p w14:paraId="743738A9" w14:textId="77777777" w:rsidR="00E74168" w:rsidRPr="00DF3762" w:rsidRDefault="00E74168" w:rsidP="00B85BF3">
      <w:pPr>
        <w:pStyle w:val="SubItemLvl1"/>
        <w:tabs>
          <w:tab w:val="clear" w:pos="2520"/>
        </w:tabs>
      </w:pPr>
      <w:r w:rsidRPr="00DF3762">
        <w:t>(a)</w:t>
      </w:r>
      <w:r w:rsidRPr="00DF3762">
        <w:tab/>
        <w:t>the residential or industrial/commercial maximum soil contaminant concentration, whichever is applicable, that has been established by the Department pursuant to Rule .0511 of this Section; or</w:t>
      </w:r>
    </w:p>
    <w:p w14:paraId="0585B0B2" w14:textId="77777777" w:rsidR="00E74168" w:rsidRPr="00DF3762" w:rsidRDefault="00E74168" w:rsidP="00B85BF3">
      <w:pPr>
        <w:pStyle w:val="SubItemLvl1"/>
        <w:tabs>
          <w:tab w:val="clear" w:pos="2520"/>
        </w:tabs>
      </w:pPr>
      <w:r w:rsidRPr="00DF3762">
        <w:t>(b)</w:t>
      </w:r>
      <w:r w:rsidRPr="00DF3762">
        <w:tab/>
        <w:t>the "soil-to-groundwater" maximum soil contaminant concentration that has been established by the Department pursuant to Rule .0511 of this Section.</w:t>
      </w:r>
    </w:p>
    <w:p w14:paraId="74D85588" w14:textId="77777777" w:rsidR="00E74168" w:rsidRPr="00DF3762" w:rsidRDefault="00E74168" w:rsidP="00B85BF3">
      <w:pPr>
        <w:pStyle w:val="Base"/>
      </w:pPr>
    </w:p>
    <w:p w14:paraId="2A563D71" w14:textId="77777777" w:rsidR="00E74168" w:rsidRPr="00DF3762" w:rsidRDefault="00E74168" w:rsidP="00B85BF3">
      <w:pPr>
        <w:pStyle w:val="History"/>
      </w:pPr>
      <w:r w:rsidRPr="00DF3762">
        <w:t>History Note:</w:t>
      </w:r>
      <w:r w:rsidRPr="00DF3762">
        <w:tab/>
        <w:t>Authority G.S. 143-215.3(a)(1); 143-215.84; 143-215.104AA; 143B-282;</w:t>
      </w:r>
    </w:p>
    <w:p w14:paraId="497FD56B" w14:textId="77777777" w:rsidR="00E74168" w:rsidRPr="00DF3762" w:rsidRDefault="00E74168" w:rsidP="00B85BF3">
      <w:pPr>
        <w:pStyle w:val="HistoryAfter"/>
      </w:pPr>
      <w:r w:rsidRPr="00DF3762">
        <w:t>Eff. March 1, 2016;</w:t>
      </w:r>
    </w:p>
    <w:p w14:paraId="482B3AA5" w14:textId="77777777" w:rsidR="00E74168" w:rsidRPr="00DF3762" w:rsidRDefault="00E74168" w:rsidP="00B85BF3">
      <w:pPr>
        <w:pStyle w:val="HistoryAfter"/>
      </w:pPr>
      <w:r w:rsidRPr="00DF3762">
        <w:t>Readopted Eff. June 1, 2019.</w:t>
      </w:r>
    </w:p>
    <w:p w14:paraId="3D759E70" w14:textId="77777777" w:rsidR="00E74168" w:rsidRDefault="00E74168" w:rsidP="00B85BF3">
      <w:pPr>
        <w:pStyle w:val="Base"/>
      </w:pPr>
    </w:p>
    <w:p w14:paraId="644C0800" w14:textId="77777777" w:rsidR="00E74168" w:rsidRPr="00224C74" w:rsidRDefault="00E74168" w:rsidP="00B85BF3">
      <w:pPr>
        <w:pStyle w:val="Rule"/>
      </w:pPr>
      <w:r w:rsidRPr="00224C74">
        <w:t>15A NCAC 02L .0509</w:t>
      </w:r>
      <w:r w:rsidRPr="00224C74">
        <w:tab/>
        <w:t>notification requirements</w:t>
      </w:r>
    </w:p>
    <w:p w14:paraId="53DBD59F" w14:textId="77777777" w:rsidR="00E74168" w:rsidRPr="00224C74" w:rsidRDefault="00E74168" w:rsidP="00B85BF3">
      <w:pPr>
        <w:pStyle w:val="Paragraph"/>
      </w:pPr>
      <w:r w:rsidRPr="00224C74">
        <w:t>(a)  A responsible party who submits a corrective action plan that proposes natural attenuation, to cleanup groundwater contamination to a standard other than a standard as set forth in Rule .0202 of this Subchapter, or to cleanup soil other than to the standard for residential use or soil-to-groundwater contaminant concentration established pursuant to this Section, whichever is lowest, shall give notice to:</w:t>
      </w:r>
    </w:p>
    <w:p w14:paraId="339F04A3" w14:textId="77777777" w:rsidR="00E74168" w:rsidRPr="00224C74" w:rsidRDefault="00E74168" w:rsidP="00B85BF3">
      <w:pPr>
        <w:pStyle w:val="SubParagraph"/>
        <w:tabs>
          <w:tab w:val="clear" w:pos="1800"/>
        </w:tabs>
      </w:pPr>
      <w:r w:rsidRPr="00224C74">
        <w:t>(1)</w:t>
      </w:r>
      <w:r w:rsidRPr="00224C74">
        <w:tab/>
        <w:t>the local Health Director and the chief administrative officer of each political jurisdiction in which the contamination occurs;</w:t>
      </w:r>
    </w:p>
    <w:p w14:paraId="7681ACD1" w14:textId="77777777" w:rsidR="00E74168" w:rsidRPr="00224C74" w:rsidRDefault="00E74168" w:rsidP="00B85BF3">
      <w:pPr>
        <w:pStyle w:val="SubParagraph"/>
        <w:tabs>
          <w:tab w:val="clear" w:pos="1800"/>
        </w:tabs>
      </w:pPr>
      <w:r w:rsidRPr="00224C74">
        <w:t>(2)</w:t>
      </w:r>
      <w:r w:rsidRPr="00224C74">
        <w:tab/>
        <w:t>all property owners and occupants within or contiguous to the area containing the contamination; and</w:t>
      </w:r>
    </w:p>
    <w:p w14:paraId="67CFB254" w14:textId="77777777" w:rsidR="00E74168" w:rsidRPr="00224C74" w:rsidRDefault="00E74168" w:rsidP="00B85BF3">
      <w:pPr>
        <w:pStyle w:val="SubParagraph"/>
        <w:tabs>
          <w:tab w:val="clear" w:pos="1800"/>
        </w:tabs>
      </w:pPr>
      <w:r w:rsidRPr="00224C74">
        <w:t>(3)</w:t>
      </w:r>
      <w:r w:rsidRPr="00224C74">
        <w:tab/>
        <w:t>all property owners and occupants within or contiguous to the area where the contamination is expected to migrate.</w:t>
      </w:r>
    </w:p>
    <w:p w14:paraId="25F929A4" w14:textId="77777777" w:rsidR="00E74168" w:rsidRPr="00224C74" w:rsidRDefault="00E74168" w:rsidP="00B85BF3">
      <w:pPr>
        <w:pStyle w:val="Paragraph"/>
      </w:pPr>
      <w:r w:rsidRPr="00224C74">
        <w:t xml:space="preserve">The notice shall describe the nature of the plan and the reasons supporting it. Notification shall be made by certified mail concurrent with the submittal of the corrective action plan. Approval of the corrective action plan by the Department shall be postponed for a period of 30 days following receipt of the request so that the Department may receive and consider comments. The responsible party shall, within 60 days, provide the Department with a copy of the notice and proof of receipt of each required notice or of refusal by the addressee to accept delivery of a required notice. If notice by certified mail to occupants under this Paragraph is impractical, the responsible party shall give notice as provided in G.S. 1A-1, Rule 4(j) or 4(j1). If notice is made to occupants by posting, the responsible party shall provide the Department with a copy of the posted notice and a description of the </w:t>
      </w:r>
      <w:proofErr w:type="gramStart"/>
      <w:r w:rsidRPr="00224C74">
        <w:t>manner in which</w:t>
      </w:r>
      <w:proofErr w:type="gramEnd"/>
      <w:r w:rsidRPr="00224C74">
        <w:t xml:space="preserve"> such posted notice was given.</w:t>
      </w:r>
    </w:p>
    <w:p w14:paraId="62BF4C59" w14:textId="77777777" w:rsidR="00E74168" w:rsidRPr="00224C74" w:rsidRDefault="00E74168" w:rsidP="00B85BF3">
      <w:pPr>
        <w:pStyle w:val="Paragraph"/>
      </w:pPr>
      <w:r w:rsidRPr="00224C74">
        <w:t>(b)  A responsible party who receives a notice pursuant to Rule .0507(e) of this Section for a discharge or release that has not been remediated to the groundwater standards or interim standards established in Rule .0202 of this Subchapter or to the lower of the residential or soil-to-groundwater contaminant concentrations established under Rule .0511 of this Section, shall, within 30 days of the receipt of such notice, provide a copy of the notice to:</w:t>
      </w:r>
    </w:p>
    <w:p w14:paraId="5FE0CF04" w14:textId="77777777" w:rsidR="00E74168" w:rsidRPr="00224C74" w:rsidRDefault="00E74168" w:rsidP="00B85BF3">
      <w:pPr>
        <w:pStyle w:val="SubParagraph"/>
        <w:tabs>
          <w:tab w:val="clear" w:pos="1800"/>
        </w:tabs>
      </w:pPr>
      <w:r w:rsidRPr="00224C74">
        <w:t>(1)</w:t>
      </w:r>
      <w:r w:rsidRPr="00224C74">
        <w:tab/>
        <w:t>the local Health Director and the chief administrative officer of each political jurisdiction in which the contamination occurs;</w:t>
      </w:r>
    </w:p>
    <w:p w14:paraId="4E72C0BE" w14:textId="77777777" w:rsidR="00E74168" w:rsidRPr="00224C74" w:rsidRDefault="00E74168" w:rsidP="00B85BF3">
      <w:pPr>
        <w:pStyle w:val="SubParagraph"/>
        <w:tabs>
          <w:tab w:val="clear" w:pos="1800"/>
        </w:tabs>
      </w:pPr>
      <w:r w:rsidRPr="00224C74">
        <w:t>(2)</w:t>
      </w:r>
      <w:r w:rsidRPr="00224C74">
        <w:tab/>
        <w:t>all property owners and occupants within or contiguous to the area containing contamination; and</w:t>
      </w:r>
    </w:p>
    <w:p w14:paraId="23590F45" w14:textId="77777777" w:rsidR="00E74168" w:rsidRPr="00224C74" w:rsidRDefault="00E74168" w:rsidP="00B85BF3">
      <w:pPr>
        <w:pStyle w:val="SubParagraph"/>
        <w:tabs>
          <w:tab w:val="clear" w:pos="1800"/>
        </w:tabs>
      </w:pPr>
      <w:r w:rsidRPr="00224C74">
        <w:t>(3)</w:t>
      </w:r>
      <w:r w:rsidRPr="00224C74">
        <w:tab/>
        <w:t>all property owners and occupants within or contiguous to the area where the contamination is expected to migrate.</w:t>
      </w:r>
    </w:p>
    <w:p w14:paraId="2AAB802B" w14:textId="77777777" w:rsidR="00E74168" w:rsidRPr="00224C74" w:rsidRDefault="00E74168" w:rsidP="00B85BF3">
      <w:pPr>
        <w:pStyle w:val="Paragraph"/>
      </w:pPr>
      <w:r w:rsidRPr="00224C74">
        <w:t xml:space="preserve">Notification shall be made by certified mail. The responsible party shall, within 60 days, provide the Department with proof of receipt of the copy of the </w:t>
      </w:r>
      <w:bookmarkStart w:id="58" w:name="_Hlk520378037"/>
      <w:r w:rsidRPr="00224C74">
        <w:t xml:space="preserve">notice </w:t>
      </w:r>
      <w:bookmarkEnd w:id="58"/>
      <w:r w:rsidRPr="00224C74">
        <w:t xml:space="preserve">or of refusal by the addressee to accept delivery of the copy of the notice. If notice by certified mail to occupants under this Paragraph is impractical, the responsible party shall give notice as provided in G.S. 1A-1, Rule 4(j) or 4(j1). If notice is made to occupants by posting, the responsible party shall provide the Department with a description of the </w:t>
      </w:r>
      <w:proofErr w:type="gramStart"/>
      <w:r w:rsidRPr="00224C74">
        <w:t>manner in which</w:t>
      </w:r>
      <w:proofErr w:type="gramEnd"/>
      <w:r w:rsidRPr="00224C74">
        <w:t xml:space="preserve"> such posted notice was given.</w:t>
      </w:r>
    </w:p>
    <w:p w14:paraId="1060AAA5" w14:textId="77777777" w:rsidR="00E74168" w:rsidRPr="00224C74" w:rsidRDefault="00E74168" w:rsidP="00B85BF3">
      <w:pPr>
        <w:pStyle w:val="Base"/>
      </w:pPr>
    </w:p>
    <w:p w14:paraId="677F382F" w14:textId="77777777" w:rsidR="00E74168" w:rsidRPr="00224C74" w:rsidRDefault="00E74168" w:rsidP="00B85BF3">
      <w:pPr>
        <w:pStyle w:val="History"/>
      </w:pPr>
      <w:r w:rsidRPr="00224C74">
        <w:t>History Note:</w:t>
      </w:r>
      <w:r w:rsidRPr="00224C74">
        <w:tab/>
        <w:t>Authority G.S. 143-215.3(a)(1); 143-215.104AA; 143B-282</w:t>
      </w:r>
      <w:r>
        <w:t>;</w:t>
      </w:r>
    </w:p>
    <w:p w14:paraId="169B3E6A" w14:textId="77777777" w:rsidR="00E74168" w:rsidRPr="00224C74" w:rsidRDefault="00E74168" w:rsidP="00B85BF3">
      <w:pPr>
        <w:pStyle w:val="HistoryAfter"/>
      </w:pPr>
      <w:r w:rsidRPr="00224C74">
        <w:t>Eff. March 1, 2016;</w:t>
      </w:r>
    </w:p>
    <w:p w14:paraId="5CB62C17" w14:textId="77777777" w:rsidR="00E74168" w:rsidRPr="00224C74" w:rsidRDefault="00E74168" w:rsidP="00B85BF3">
      <w:pPr>
        <w:pStyle w:val="HistoryAfter"/>
      </w:pPr>
      <w:r w:rsidRPr="00224C74">
        <w:t>Readopted Eff. June 1, 2019.</w:t>
      </w:r>
    </w:p>
    <w:p w14:paraId="53C6686A" w14:textId="77777777" w:rsidR="00E74168" w:rsidRDefault="00E74168" w:rsidP="00B85BF3">
      <w:pPr>
        <w:pStyle w:val="Base"/>
      </w:pPr>
    </w:p>
    <w:p w14:paraId="7DA08039" w14:textId="77777777" w:rsidR="00E74168" w:rsidRPr="004821FC" w:rsidRDefault="00E74168" w:rsidP="00B85BF3">
      <w:pPr>
        <w:pStyle w:val="Rule"/>
      </w:pPr>
      <w:r w:rsidRPr="004821FC">
        <w:t>15A NCAC 02L .0510</w:t>
      </w:r>
      <w:r w:rsidRPr="004821FC">
        <w:tab/>
        <w:t>departmental listing of discharges or releases</w:t>
      </w:r>
    </w:p>
    <w:p w14:paraId="1164031F" w14:textId="77777777" w:rsidR="00E74168" w:rsidRPr="004821FC" w:rsidRDefault="00E74168" w:rsidP="00B85BF3">
      <w:pPr>
        <w:pStyle w:val="Paragraph"/>
      </w:pPr>
      <w:r w:rsidRPr="004821FC">
        <w:t>The Department shall maintain in each of the Department's regional offices a list of all non-UST petroleum discharges or releases discovered and reported to the Department within the region.</w:t>
      </w:r>
    </w:p>
    <w:p w14:paraId="44D86BD7" w14:textId="77777777" w:rsidR="00E74168" w:rsidRPr="004821FC" w:rsidRDefault="00E74168" w:rsidP="00B85BF3">
      <w:pPr>
        <w:pStyle w:val="Base"/>
      </w:pPr>
    </w:p>
    <w:p w14:paraId="3DADFE0F" w14:textId="77777777" w:rsidR="00E74168" w:rsidRPr="004821FC" w:rsidRDefault="00E74168" w:rsidP="00B85BF3">
      <w:pPr>
        <w:pStyle w:val="History"/>
      </w:pPr>
      <w:r w:rsidRPr="004821FC">
        <w:t>History Note:</w:t>
      </w:r>
      <w:r w:rsidRPr="004821FC">
        <w:tab/>
        <w:t>Authority G.S. 143-215.3(a)(1); 143B-282;</w:t>
      </w:r>
    </w:p>
    <w:p w14:paraId="56F84EF4" w14:textId="77777777" w:rsidR="00E74168" w:rsidRPr="004821FC" w:rsidRDefault="00E74168" w:rsidP="00B85BF3">
      <w:pPr>
        <w:pStyle w:val="HistoryAfter"/>
      </w:pPr>
      <w:r w:rsidRPr="004821FC">
        <w:t>Eff. March 1, 2016;</w:t>
      </w:r>
    </w:p>
    <w:p w14:paraId="0EF9C7C0" w14:textId="77777777" w:rsidR="00E74168" w:rsidRPr="004821FC" w:rsidRDefault="00E74168" w:rsidP="00B85BF3">
      <w:pPr>
        <w:pStyle w:val="HistoryAfter"/>
      </w:pPr>
      <w:r w:rsidRPr="004821FC">
        <w:t>Readopted Eff. June 1, 2019.</w:t>
      </w:r>
    </w:p>
    <w:p w14:paraId="1F70D3D0" w14:textId="77777777" w:rsidR="00E74168" w:rsidRPr="004821FC" w:rsidRDefault="00E74168" w:rsidP="00B85BF3">
      <w:pPr>
        <w:pStyle w:val="Base"/>
      </w:pPr>
    </w:p>
    <w:p w14:paraId="467A9BD8" w14:textId="77777777" w:rsidR="00E74168" w:rsidRPr="0074244B" w:rsidRDefault="00E74168" w:rsidP="00B85BF3">
      <w:pPr>
        <w:pStyle w:val="Rule"/>
      </w:pPr>
      <w:r w:rsidRPr="0074244B">
        <w:t>15A NCAC 02L .0511</w:t>
      </w:r>
      <w:r w:rsidRPr="0074244B">
        <w:tab/>
        <w:t>establishing maximum soil contamination concentrations</w:t>
      </w:r>
    </w:p>
    <w:p w14:paraId="68B979AB" w14:textId="77777777" w:rsidR="00E74168" w:rsidRPr="0074244B" w:rsidRDefault="00E74168" w:rsidP="00B85BF3">
      <w:pPr>
        <w:pStyle w:val="Paragraph"/>
      </w:pPr>
      <w:r w:rsidRPr="0074244B">
        <w:t>For the purposes of risk-based assessment and remediation for non-UST petroleum releases, establishment of maximum soil contamination concentrations shall be in accordance with Rule .0411 of this Subchapter.</w:t>
      </w:r>
    </w:p>
    <w:p w14:paraId="2E7D8AE9" w14:textId="77777777" w:rsidR="00E74168" w:rsidRPr="0074244B" w:rsidRDefault="00E74168" w:rsidP="00B85BF3">
      <w:pPr>
        <w:pStyle w:val="Base"/>
      </w:pPr>
    </w:p>
    <w:p w14:paraId="2146D4CD" w14:textId="77777777" w:rsidR="00E74168" w:rsidRPr="0074244B" w:rsidRDefault="00E74168" w:rsidP="00B85BF3">
      <w:pPr>
        <w:pStyle w:val="History"/>
      </w:pPr>
      <w:r w:rsidRPr="0074244B">
        <w:t>History Note:</w:t>
      </w:r>
      <w:r w:rsidRPr="0074244B">
        <w:tab/>
        <w:t>Authority G.S. 143-215.3(a)(1); 143-215.84; 143-215.104AA; 143B-282;</w:t>
      </w:r>
    </w:p>
    <w:p w14:paraId="355E933E" w14:textId="77777777" w:rsidR="00E74168" w:rsidRPr="0074244B" w:rsidRDefault="00E74168" w:rsidP="00B85BF3">
      <w:pPr>
        <w:pStyle w:val="HistoryAfter"/>
      </w:pPr>
      <w:r w:rsidRPr="0074244B">
        <w:t>Eff. March 1, 2016;</w:t>
      </w:r>
    </w:p>
    <w:p w14:paraId="0843720A" w14:textId="77777777" w:rsidR="00E74168" w:rsidRPr="0074244B" w:rsidRDefault="00E74168" w:rsidP="00B85BF3">
      <w:pPr>
        <w:pStyle w:val="HistoryAfter"/>
      </w:pPr>
      <w:r w:rsidRPr="0074244B">
        <w:t>Readopted Eff. June 1, 2019.</w:t>
      </w:r>
    </w:p>
    <w:p w14:paraId="1E7AAC2C" w14:textId="77777777" w:rsidR="00E74168" w:rsidRPr="0074244B" w:rsidRDefault="00E74168" w:rsidP="00B85BF3">
      <w:pPr>
        <w:pStyle w:val="Base"/>
      </w:pPr>
    </w:p>
    <w:p w14:paraId="632BD2D9" w14:textId="77777777" w:rsidR="00E74168" w:rsidRPr="004D272D" w:rsidRDefault="00E74168" w:rsidP="00B85BF3">
      <w:pPr>
        <w:pStyle w:val="Rule"/>
      </w:pPr>
      <w:r w:rsidRPr="004D272D">
        <w:t>15A NCAC 02L .0512</w:t>
      </w:r>
      <w:r w:rsidRPr="004D272D">
        <w:tab/>
        <w:t>analytical procedures for soil samples</w:t>
      </w:r>
    </w:p>
    <w:p w14:paraId="2344B7E2" w14:textId="77777777" w:rsidR="00E74168" w:rsidRPr="004D272D" w:rsidRDefault="00E74168" w:rsidP="00B85BF3">
      <w:pPr>
        <w:pStyle w:val="Paragraph"/>
      </w:pPr>
      <w:r w:rsidRPr="004D272D">
        <w:t>For the purposes of risk-based assessment and remediation for non-UST petroleum releases, analytical procedures for soil samples shall be in accordance with Rule .0412 of this Subchapter.</w:t>
      </w:r>
    </w:p>
    <w:p w14:paraId="1E4F25E8" w14:textId="77777777" w:rsidR="00E74168" w:rsidRPr="004D272D" w:rsidRDefault="00E74168" w:rsidP="00B85BF3">
      <w:pPr>
        <w:pStyle w:val="Base"/>
      </w:pPr>
    </w:p>
    <w:p w14:paraId="5D6DEFB9" w14:textId="77777777" w:rsidR="00E74168" w:rsidRPr="004D272D" w:rsidRDefault="00E74168" w:rsidP="00B85BF3">
      <w:pPr>
        <w:pStyle w:val="History"/>
      </w:pPr>
      <w:r w:rsidRPr="004D272D">
        <w:t>History Note:</w:t>
      </w:r>
      <w:r w:rsidRPr="004D272D">
        <w:tab/>
        <w:t>Authority G.S. 143-215.3(a)(1); 143-215.84; 143-215.104AA; 143B-282;</w:t>
      </w:r>
    </w:p>
    <w:p w14:paraId="5D92801F" w14:textId="77777777" w:rsidR="00E74168" w:rsidRPr="004D272D" w:rsidRDefault="00E74168" w:rsidP="00B85BF3">
      <w:pPr>
        <w:pStyle w:val="HistoryAfter"/>
      </w:pPr>
      <w:r w:rsidRPr="004D272D">
        <w:t>Eff. March 1, 2016;</w:t>
      </w:r>
    </w:p>
    <w:p w14:paraId="5849FF06" w14:textId="77777777" w:rsidR="00E74168" w:rsidRPr="004D272D" w:rsidRDefault="00E74168" w:rsidP="00B85BF3">
      <w:pPr>
        <w:pStyle w:val="HistoryAfter"/>
      </w:pPr>
      <w:r w:rsidRPr="004D272D">
        <w:t>Readopted Eff. June 1, 2019.</w:t>
      </w:r>
    </w:p>
    <w:p w14:paraId="29C97A40" w14:textId="77777777" w:rsidR="00E74168" w:rsidRDefault="00E74168" w:rsidP="00B85BF3">
      <w:pPr>
        <w:pStyle w:val="Base"/>
      </w:pPr>
    </w:p>
    <w:p w14:paraId="3163A066" w14:textId="77777777" w:rsidR="00E74168" w:rsidRPr="002C2453" w:rsidRDefault="00E74168" w:rsidP="00B85BF3">
      <w:pPr>
        <w:pStyle w:val="Rule"/>
      </w:pPr>
      <w:r w:rsidRPr="002C2453">
        <w:t>15A NCAC 02L .0513</w:t>
      </w:r>
      <w:r w:rsidRPr="002C2453">
        <w:tab/>
        <w:t>analytical procedures for groundwater samples</w:t>
      </w:r>
    </w:p>
    <w:p w14:paraId="560D36E7" w14:textId="77777777" w:rsidR="00E74168" w:rsidRPr="002C2453" w:rsidRDefault="00E74168" w:rsidP="00B85BF3">
      <w:pPr>
        <w:pStyle w:val="Paragraph"/>
      </w:pPr>
      <w:r w:rsidRPr="002C2453">
        <w:t>For the purposes of risk-based assessment and remediation for non-UST petroleum releases, analytical procedures for groundwater samples shall be in accordance with Rule .0413 of this Subchapter.</w:t>
      </w:r>
    </w:p>
    <w:p w14:paraId="5400318E" w14:textId="77777777" w:rsidR="00E74168" w:rsidRPr="002C2453" w:rsidRDefault="00E74168" w:rsidP="00B85BF3">
      <w:pPr>
        <w:pStyle w:val="Base"/>
      </w:pPr>
    </w:p>
    <w:p w14:paraId="2679F52C" w14:textId="77777777" w:rsidR="00E74168" w:rsidRPr="002C2453" w:rsidRDefault="00E74168" w:rsidP="00B85BF3">
      <w:pPr>
        <w:pStyle w:val="History"/>
      </w:pPr>
      <w:r w:rsidRPr="002C2453">
        <w:t>History Note:</w:t>
      </w:r>
      <w:r w:rsidRPr="002C2453">
        <w:tab/>
        <w:t>Authority G.S. 143-215.3(a)(1); 143-215.84; 143-215.104AA; 143B-282;</w:t>
      </w:r>
    </w:p>
    <w:p w14:paraId="2FBF51A2" w14:textId="77777777" w:rsidR="00E74168" w:rsidRPr="002C2453" w:rsidRDefault="00E74168" w:rsidP="00B85BF3">
      <w:pPr>
        <w:pStyle w:val="HistoryAfter"/>
      </w:pPr>
      <w:r w:rsidRPr="002C2453">
        <w:t>Eff. March 1, 2016;</w:t>
      </w:r>
    </w:p>
    <w:p w14:paraId="59AB739D" w14:textId="77777777" w:rsidR="00E74168" w:rsidRPr="002C2453" w:rsidRDefault="00E74168" w:rsidP="00B85BF3">
      <w:pPr>
        <w:pStyle w:val="HistoryAfter"/>
      </w:pPr>
      <w:r w:rsidRPr="002C2453">
        <w:t>Readopted Eff. June 1, 2019.</w:t>
      </w:r>
    </w:p>
    <w:p w14:paraId="217F3DFB" w14:textId="77777777" w:rsidR="00E74168" w:rsidRDefault="00E74168" w:rsidP="00B85BF3">
      <w:pPr>
        <w:pStyle w:val="Base"/>
      </w:pPr>
    </w:p>
    <w:p w14:paraId="297987E6" w14:textId="77777777" w:rsidR="00E74168" w:rsidRPr="00A32D82" w:rsidRDefault="00E74168" w:rsidP="00B85BF3">
      <w:pPr>
        <w:pStyle w:val="Rule"/>
      </w:pPr>
      <w:r w:rsidRPr="00A32D82">
        <w:t>15A NCAC 02L .0514</w:t>
      </w:r>
      <w:r w:rsidRPr="00A32D82">
        <w:tab/>
        <w:t>Required laboratory certification</w:t>
      </w:r>
    </w:p>
    <w:p w14:paraId="365F417F" w14:textId="77777777" w:rsidR="00E74168" w:rsidRPr="00A32D82" w:rsidRDefault="00E74168" w:rsidP="00B85BF3">
      <w:pPr>
        <w:pStyle w:val="Paragraph"/>
      </w:pPr>
      <w:r w:rsidRPr="00A32D82">
        <w:t>In accordance with 15A NCAC 02H .0804, laboratories shall obtain North Carolina Division of Water Resources laboratory certification for parameters that are required to be reported to the State in compliance with the State's surface water, groundwater, and pretreatment rules.</w:t>
      </w:r>
    </w:p>
    <w:p w14:paraId="7F606ECA" w14:textId="77777777" w:rsidR="00E74168" w:rsidRPr="00A32D82" w:rsidRDefault="00E74168" w:rsidP="00B85BF3">
      <w:pPr>
        <w:pStyle w:val="Base"/>
      </w:pPr>
    </w:p>
    <w:p w14:paraId="31872A6E" w14:textId="77777777" w:rsidR="00E74168" w:rsidRPr="00A32D82" w:rsidRDefault="00E74168" w:rsidP="00B85BF3">
      <w:pPr>
        <w:pStyle w:val="History"/>
      </w:pPr>
      <w:r w:rsidRPr="00A32D82">
        <w:t>History Note:</w:t>
      </w:r>
      <w:r w:rsidRPr="00A32D82">
        <w:tab/>
        <w:t>Authority G.S. 143-215.3(a)(1); 143-215.84; 143-215.104AA; 143B-282;</w:t>
      </w:r>
    </w:p>
    <w:p w14:paraId="297378EE" w14:textId="77777777" w:rsidR="00E74168" w:rsidRPr="00A32D82" w:rsidRDefault="00E74168" w:rsidP="00B85BF3">
      <w:pPr>
        <w:pStyle w:val="HistoryAfter"/>
      </w:pPr>
      <w:r w:rsidRPr="00A32D82">
        <w:t>Eff. March 1, 2016;</w:t>
      </w:r>
    </w:p>
    <w:p w14:paraId="4DF31A6D" w14:textId="77777777" w:rsidR="00E74168" w:rsidRPr="00A32D82" w:rsidRDefault="00E74168" w:rsidP="00B85BF3">
      <w:pPr>
        <w:pStyle w:val="HistoryAfter"/>
      </w:pPr>
      <w:r w:rsidRPr="00A32D82">
        <w:t>Readopted Eff. June 1, 2019.</w:t>
      </w:r>
    </w:p>
    <w:p w14:paraId="0249AAE2" w14:textId="77777777" w:rsidR="00E74168" w:rsidRPr="00CC3753" w:rsidRDefault="00E74168" w:rsidP="00B85BF3">
      <w:pPr>
        <w:pStyle w:val="Rule"/>
      </w:pPr>
      <w:r w:rsidRPr="00CC3753">
        <w:t>15A NCAC 02L .0515</w:t>
      </w:r>
      <w:r w:rsidRPr="00CC3753">
        <w:tab/>
        <w:t>discharges or releases from other sources</w:t>
      </w:r>
    </w:p>
    <w:p w14:paraId="5F2D4710" w14:textId="77777777" w:rsidR="00E74168" w:rsidRPr="00CC3753" w:rsidRDefault="00E74168" w:rsidP="00B85BF3">
      <w:pPr>
        <w:pStyle w:val="Paragraph"/>
      </w:pPr>
      <w:r w:rsidRPr="00CC3753">
        <w:t>This Section shall not relieve any person responsible for assessment or cleanup of contamination from a source other than a non-UST petroleum release from its obligation to assess and clean up contamination resulting from the discharge or releases.</w:t>
      </w:r>
    </w:p>
    <w:p w14:paraId="670C1C09" w14:textId="77777777" w:rsidR="00E74168" w:rsidRPr="00CC3753" w:rsidRDefault="00E74168" w:rsidP="00B85BF3">
      <w:pPr>
        <w:pStyle w:val="Base"/>
      </w:pPr>
    </w:p>
    <w:p w14:paraId="569C7357" w14:textId="77777777" w:rsidR="00E74168" w:rsidRPr="00CC3753" w:rsidRDefault="00E74168" w:rsidP="00B85BF3">
      <w:pPr>
        <w:pStyle w:val="History"/>
      </w:pPr>
      <w:r w:rsidRPr="00CC3753">
        <w:t>History Note:</w:t>
      </w:r>
      <w:r w:rsidRPr="00CC3753">
        <w:tab/>
        <w:t>Authority G.S. 143-215.3(a)(1); 143-215.84; 143-215.104AA; 143B-282;</w:t>
      </w:r>
    </w:p>
    <w:p w14:paraId="4B01A3ED" w14:textId="77777777" w:rsidR="00E74168" w:rsidRPr="00CC3753" w:rsidRDefault="00E74168" w:rsidP="00B85BF3">
      <w:pPr>
        <w:pStyle w:val="HistoryAfter"/>
      </w:pPr>
      <w:r w:rsidRPr="00CC3753">
        <w:t>Eff. March 1, 2016;</w:t>
      </w:r>
    </w:p>
    <w:p w14:paraId="18FA9457" w14:textId="77777777" w:rsidR="00E74168" w:rsidRPr="00CC3753" w:rsidRDefault="00E74168" w:rsidP="00B85BF3">
      <w:pPr>
        <w:pStyle w:val="HistoryAfter"/>
      </w:pPr>
      <w:r w:rsidRPr="00CC3753">
        <w:t>Readopted Eff. June 1, 2019.</w:t>
      </w:r>
    </w:p>
    <w:p w14:paraId="60198DE4" w14:textId="77777777" w:rsidR="00E74168" w:rsidRDefault="00E74168" w:rsidP="00B85BF3">
      <w:pPr>
        <w:pStyle w:val="Base"/>
      </w:pPr>
    </w:p>
    <w:p w14:paraId="4F655E2F" w14:textId="77777777" w:rsidR="00E74168" w:rsidRDefault="00E74168" w:rsidP="00B85BF3">
      <w:pPr>
        <w:jc w:val="center"/>
      </w:pPr>
      <w:r>
        <w:t>* * * * * * * * * * * * * * * * * * * *</w:t>
      </w:r>
    </w:p>
    <w:p w14:paraId="7EDB22A9" w14:textId="77777777" w:rsidR="00E74168" w:rsidRDefault="00E74168" w:rsidP="00B85BF3"/>
    <w:p w14:paraId="37CDBBAF" w14:textId="77777777" w:rsidR="00E74168" w:rsidRPr="00C13725" w:rsidRDefault="00E74168" w:rsidP="00B85BF3">
      <w:pPr>
        <w:pStyle w:val="Rule"/>
        <w:rPr>
          <w:rFonts w:eastAsia="Calibri"/>
        </w:rPr>
      </w:pPr>
      <w:r w:rsidRPr="00C13725">
        <w:rPr>
          <w:rFonts w:eastAsia="Calibri"/>
        </w:rPr>
        <w:t>15A NCAC 10C .0401</w:t>
      </w:r>
      <w:r w:rsidRPr="00C13725">
        <w:rPr>
          <w:rFonts w:eastAsia="Calibri"/>
        </w:rPr>
        <w:tab/>
        <w:t>MANNER OF TAKING NONGAME FISHES</w:t>
      </w:r>
    </w:p>
    <w:p w14:paraId="6AA60003" w14:textId="77777777" w:rsidR="00E74168" w:rsidRPr="00C13725" w:rsidRDefault="00E74168" w:rsidP="00B85BF3">
      <w:pPr>
        <w:pStyle w:val="Paragraph"/>
        <w:rPr>
          <w:rFonts w:eastAsia="Calibri"/>
        </w:rPr>
      </w:pPr>
      <w:r w:rsidRPr="00C13725">
        <w:rPr>
          <w:rFonts w:eastAsia="Calibri"/>
        </w:rPr>
        <w:t>(a)  Except as permitted by the rules in this Section, it is unlawful to take nongame fishes from the inland fishing waters of North Carolina in any manner other than with hook and line, grabbling, or special device with a special device fishing license.</w:t>
      </w:r>
    </w:p>
    <w:p w14:paraId="7D5B7251" w14:textId="77777777" w:rsidR="00E74168" w:rsidRPr="00C13725" w:rsidRDefault="00E74168" w:rsidP="00B85BF3">
      <w:pPr>
        <w:pStyle w:val="Paragraph"/>
        <w:rPr>
          <w:rFonts w:eastAsia="Calibri"/>
        </w:rPr>
      </w:pPr>
      <w:r w:rsidRPr="00C13725">
        <w:rPr>
          <w:rFonts w:eastAsia="Calibri"/>
        </w:rPr>
        <w:t>(b)  Nongame fishes may be taken by hook and line, grabbling, or special device with a special device fishing license at any time without restriction as to size limits or creel limits, except as designated in this Rule.</w:t>
      </w:r>
    </w:p>
    <w:p w14:paraId="383D779A" w14:textId="77777777" w:rsidR="00E74168" w:rsidRPr="00C13725" w:rsidRDefault="00E74168" w:rsidP="00B85BF3">
      <w:pPr>
        <w:pStyle w:val="Paragraph"/>
        <w:rPr>
          <w:rFonts w:eastAsia="Calibri"/>
        </w:rPr>
      </w:pPr>
      <w:r w:rsidRPr="00C13725">
        <w:rPr>
          <w:rFonts w:eastAsia="Calibri"/>
        </w:rPr>
        <w:t>(c)  Special devices may only be used to take nongame fishes with a special device fishing license in those counties and waters with open season designated in 15A NCAC 10C .0407.</w:t>
      </w:r>
    </w:p>
    <w:p w14:paraId="29221142" w14:textId="77777777" w:rsidR="00E74168" w:rsidRPr="00C13725" w:rsidRDefault="00E74168" w:rsidP="00B85BF3">
      <w:pPr>
        <w:pStyle w:val="Paragraph"/>
        <w:rPr>
          <w:rFonts w:eastAsia="Calibri"/>
        </w:rPr>
      </w:pPr>
      <w:r w:rsidRPr="00C13725">
        <w:rPr>
          <w:rFonts w:eastAsia="Calibri"/>
        </w:rPr>
        <w:t xml:space="preserve">(d)  Archery equipment may only be used for the take of catfish on Pee Dee River downstream of </w:t>
      </w:r>
      <w:proofErr w:type="spellStart"/>
      <w:r w:rsidRPr="00C13725">
        <w:rPr>
          <w:rFonts w:eastAsia="Calibri"/>
        </w:rPr>
        <w:t>Blewett</w:t>
      </w:r>
      <w:proofErr w:type="spellEnd"/>
      <w:r w:rsidRPr="00C13725">
        <w:rPr>
          <w:rFonts w:eastAsia="Calibri"/>
        </w:rPr>
        <w:t xml:space="preserve"> Falls Dam to the South Carolina state line and all tributaries.</w:t>
      </w:r>
    </w:p>
    <w:p w14:paraId="1AFCE14D" w14:textId="77777777" w:rsidR="00E74168" w:rsidRPr="00C13725" w:rsidRDefault="00E74168" w:rsidP="00B85BF3">
      <w:pPr>
        <w:pStyle w:val="Paragraph"/>
        <w:rPr>
          <w:rFonts w:eastAsia="Calibri"/>
        </w:rPr>
      </w:pPr>
      <w:r w:rsidRPr="00C13725">
        <w:rPr>
          <w:rFonts w:eastAsia="Calibri"/>
        </w:rPr>
        <w:t>(e)  Set hooks, jug hooks, and trotlines may be used to take nongame fishes as designated in 15A NCAC 10C .0206.</w:t>
      </w:r>
    </w:p>
    <w:p w14:paraId="725C1605" w14:textId="77777777" w:rsidR="00E74168" w:rsidRPr="00C13725" w:rsidRDefault="00E74168" w:rsidP="00B85BF3">
      <w:pPr>
        <w:pStyle w:val="Paragraph"/>
        <w:rPr>
          <w:rFonts w:eastAsia="Calibri"/>
        </w:rPr>
      </w:pPr>
      <w:r w:rsidRPr="00C13725">
        <w:rPr>
          <w:rFonts w:eastAsia="Calibri"/>
        </w:rPr>
        <w:t>(f)  The season for taking nongame fishes by hook and line in designated public mountain trout waters is the same as the trout fishing season. Trout seasons are designated in 15A NCAC 10C .0316.</w:t>
      </w:r>
    </w:p>
    <w:p w14:paraId="51C5AFDB" w14:textId="77777777" w:rsidR="00E74168" w:rsidRPr="00C13725" w:rsidRDefault="00E74168" w:rsidP="00B85BF3">
      <w:pPr>
        <w:pStyle w:val="Paragraph"/>
        <w:rPr>
          <w:rFonts w:eastAsia="Calibri"/>
        </w:rPr>
      </w:pPr>
      <w:r w:rsidRPr="00C13725">
        <w:rPr>
          <w:rFonts w:eastAsia="Calibri"/>
        </w:rPr>
        <w:t xml:space="preserve">(g)  Freshwater mussels, including the Asiatic clam (Corbicula </w:t>
      </w:r>
      <w:proofErr w:type="spellStart"/>
      <w:r w:rsidRPr="00C13725">
        <w:rPr>
          <w:rFonts w:eastAsia="Calibri"/>
        </w:rPr>
        <w:t>fluminea</w:t>
      </w:r>
      <w:proofErr w:type="spellEnd"/>
      <w:r w:rsidRPr="00C13725">
        <w:rPr>
          <w:rFonts w:eastAsia="Calibri"/>
        </w:rPr>
        <w:t>), may be taken only from impounded waters, except mussels shall not be taken in:</w:t>
      </w:r>
    </w:p>
    <w:p w14:paraId="27F85015" w14:textId="77777777" w:rsidR="00E74168" w:rsidRPr="00C13725" w:rsidRDefault="00E74168" w:rsidP="00B85BF3">
      <w:pPr>
        <w:pStyle w:val="SubParagraph"/>
        <w:tabs>
          <w:tab w:val="clear" w:pos="1800"/>
        </w:tabs>
        <w:rPr>
          <w:rFonts w:eastAsia="Calibri"/>
        </w:rPr>
      </w:pPr>
      <w:r w:rsidRPr="00C13725">
        <w:rPr>
          <w:rFonts w:eastAsia="Calibri"/>
        </w:rPr>
        <w:t>(1)</w:t>
      </w:r>
      <w:r w:rsidRPr="00C13725">
        <w:rPr>
          <w:rFonts w:eastAsia="Calibri"/>
        </w:rPr>
        <w:tab/>
        <w:t xml:space="preserve">Lake Waccamaw in Columbus County; and </w:t>
      </w:r>
    </w:p>
    <w:p w14:paraId="7C250234" w14:textId="77777777" w:rsidR="00E74168" w:rsidRPr="00C13725" w:rsidRDefault="00E74168" w:rsidP="00B85BF3">
      <w:pPr>
        <w:pStyle w:val="SubParagraph"/>
        <w:tabs>
          <w:tab w:val="clear" w:pos="1800"/>
        </w:tabs>
        <w:rPr>
          <w:rFonts w:eastAsia="Calibri"/>
        </w:rPr>
      </w:pPr>
      <w:r w:rsidRPr="00C13725">
        <w:rPr>
          <w:rFonts w:eastAsia="Calibri"/>
        </w:rPr>
        <w:t>(2)</w:t>
      </w:r>
      <w:r w:rsidRPr="00C13725">
        <w:rPr>
          <w:rFonts w:eastAsia="Calibri"/>
        </w:rPr>
        <w:tab/>
        <w:t>University Lake in Orange County.</w:t>
      </w:r>
    </w:p>
    <w:p w14:paraId="32D27728" w14:textId="77777777" w:rsidR="00E74168" w:rsidRPr="00C13725" w:rsidRDefault="00E74168" w:rsidP="00B85BF3">
      <w:pPr>
        <w:pStyle w:val="Paragraph"/>
        <w:rPr>
          <w:rFonts w:eastAsia="Calibri"/>
        </w:rPr>
      </w:pPr>
      <w:r w:rsidRPr="00C13725">
        <w:rPr>
          <w:rFonts w:eastAsia="Calibri"/>
        </w:rPr>
        <w:t xml:space="preserve">The daily possession limit for freshwater mussels is 200 in the aggregate, except there is no daily possession limit for the Asiatic clam (Corbicula </w:t>
      </w:r>
      <w:proofErr w:type="spellStart"/>
      <w:r w:rsidRPr="00C13725">
        <w:rPr>
          <w:rFonts w:eastAsia="Calibri"/>
        </w:rPr>
        <w:t>fluminea</w:t>
      </w:r>
      <w:proofErr w:type="spellEnd"/>
      <w:r w:rsidRPr="00C13725">
        <w:rPr>
          <w:rFonts w:eastAsia="Calibri"/>
        </w:rPr>
        <w:t>).</w:t>
      </w:r>
    </w:p>
    <w:p w14:paraId="4F321385" w14:textId="77777777" w:rsidR="00E74168" w:rsidRPr="00C13725" w:rsidRDefault="00E74168" w:rsidP="00B85BF3">
      <w:pPr>
        <w:pStyle w:val="Paragraph"/>
        <w:rPr>
          <w:rFonts w:eastAsia="Calibri"/>
        </w:rPr>
      </w:pPr>
      <w:r w:rsidRPr="00C13725">
        <w:rPr>
          <w:rFonts w:eastAsia="Calibri"/>
        </w:rPr>
        <w:t>(h)  Blue crabs shall have a minimum carapace width of five inches (point to point) and it is unlawful to possess more than 50 crabs per person per day or to exceed 100 crabs per vessel per day.</w:t>
      </w:r>
    </w:p>
    <w:p w14:paraId="4F23B4ED" w14:textId="77777777" w:rsidR="00E74168" w:rsidRPr="00C13725" w:rsidRDefault="00E74168" w:rsidP="00B85BF3">
      <w:pPr>
        <w:pStyle w:val="Paragraph"/>
        <w:rPr>
          <w:rFonts w:eastAsia="Calibri"/>
        </w:rPr>
      </w:pPr>
      <w:r w:rsidRPr="00C13725">
        <w:rPr>
          <w:rFonts w:eastAsia="Calibri"/>
        </w:rPr>
        <w:t>(</w:t>
      </w:r>
      <w:proofErr w:type="spellStart"/>
      <w:r w:rsidRPr="00C13725">
        <w:rPr>
          <w:rFonts w:eastAsia="Calibri"/>
        </w:rPr>
        <w:t>i</w:t>
      </w:r>
      <w:proofErr w:type="spellEnd"/>
      <w:r w:rsidRPr="00C13725">
        <w:rPr>
          <w:rFonts w:eastAsia="Calibri"/>
        </w:rPr>
        <w:t>)  While boating on or fishing in the following inland fishing waters, no person shall take river herring (alewife and blueback herring) that are greater than six inches in length, or possess such herring regardless of origin in:</w:t>
      </w:r>
    </w:p>
    <w:p w14:paraId="27E0B93F" w14:textId="77777777" w:rsidR="00E74168" w:rsidRPr="00C13725" w:rsidRDefault="00E74168" w:rsidP="00B85BF3">
      <w:pPr>
        <w:pStyle w:val="SubParagraph"/>
        <w:tabs>
          <w:tab w:val="clear" w:pos="1800"/>
        </w:tabs>
        <w:rPr>
          <w:rFonts w:eastAsia="Calibri"/>
        </w:rPr>
      </w:pPr>
      <w:r w:rsidRPr="00C13725">
        <w:rPr>
          <w:rFonts w:eastAsia="Calibri"/>
        </w:rPr>
        <w:t>(1)</w:t>
      </w:r>
      <w:r w:rsidRPr="00C13725">
        <w:rPr>
          <w:rFonts w:eastAsia="Calibri"/>
        </w:rPr>
        <w:tab/>
        <w:t>Roanoke River downstream of Roanoke Rapids Dam;</w:t>
      </w:r>
    </w:p>
    <w:p w14:paraId="732F74DC" w14:textId="77777777" w:rsidR="00E74168" w:rsidRPr="00C13725" w:rsidRDefault="00E74168" w:rsidP="00B85BF3">
      <w:pPr>
        <w:pStyle w:val="SubParagraph"/>
        <w:tabs>
          <w:tab w:val="clear" w:pos="1800"/>
        </w:tabs>
        <w:rPr>
          <w:rFonts w:eastAsia="Calibri"/>
        </w:rPr>
      </w:pPr>
      <w:r w:rsidRPr="00C13725">
        <w:rPr>
          <w:rFonts w:eastAsia="Calibri"/>
        </w:rPr>
        <w:t>(2)</w:t>
      </w:r>
      <w:r w:rsidRPr="00C13725">
        <w:rPr>
          <w:rFonts w:eastAsia="Calibri"/>
        </w:rPr>
        <w:tab/>
        <w:t>Tar River downstream of Rocky Mount Mill Dam;</w:t>
      </w:r>
    </w:p>
    <w:p w14:paraId="7EA306FE" w14:textId="77777777" w:rsidR="00E74168" w:rsidRPr="00C13725" w:rsidRDefault="00E74168" w:rsidP="00B85BF3">
      <w:pPr>
        <w:pStyle w:val="SubParagraph"/>
        <w:tabs>
          <w:tab w:val="clear" w:pos="1800"/>
        </w:tabs>
        <w:rPr>
          <w:rFonts w:eastAsia="Calibri"/>
        </w:rPr>
      </w:pPr>
      <w:r w:rsidRPr="00C13725">
        <w:rPr>
          <w:rFonts w:eastAsia="Calibri"/>
        </w:rPr>
        <w:t>(3)</w:t>
      </w:r>
      <w:r w:rsidRPr="00C13725">
        <w:rPr>
          <w:rFonts w:eastAsia="Calibri"/>
        </w:rPr>
        <w:tab/>
        <w:t>Neuse River downstream of Falls Lake Dam;</w:t>
      </w:r>
    </w:p>
    <w:p w14:paraId="4F502DD7" w14:textId="77777777" w:rsidR="00E74168" w:rsidRPr="00C13725" w:rsidRDefault="00E74168" w:rsidP="00B85BF3">
      <w:pPr>
        <w:pStyle w:val="SubParagraph"/>
        <w:tabs>
          <w:tab w:val="clear" w:pos="1800"/>
        </w:tabs>
        <w:rPr>
          <w:rFonts w:eastAsia="Calibri"/>
        </w:rPr>
      </w:pPr>
      <w:r w:rsidRPr="00C13725">
        <w:rPr>
          <w:rFonts w:eastAsia="Calibri"/>
        </w:rPr>
        <w:t>(4)</w:t>
      </w:r>
      <w:r w:rsidRPr="00C13725">
        <w:rPr>
          <w:rFonts w:eastAsia="Calibri"/>
        </w:rPr>
        <w:tab/>
        <w:t>Cape Fear River downstream of Buckhorn Dam;</w:t>
      </w:r>
    </w:p>
    <w:p w14:paraId="51FB7CC7" w14:textId="77777777" w:rsidR="00E74168" w:rsidRPr="00C13725" w:rsidRDefault="00E74168" w:rsidP="00B85BF3">
      <w:pPr>
        <w:pStyle w:val="SubParagraph"/>
        <w:tabs>
          <w:tab w:val="clear" w:pos="1800"/>
        </w:tabs>
        <w:rPr>
          <w:rFonts w:eastAsia="Calibri"/>
        </w:rPr>
      </w:pPr>
      <w:r w:rsidRPr="00C13725">
        <w:rPr>
          <w:rFonts w:eastAsia="Calibri"/>
        </w:rPr>
        <w:t>(5)</w:t>
      </w:r>
      <w:r w:rsidRPr="00C13725">
        <w:rPr>
          <w:rFonts w:eastAsia="Calibri"/>
        </w:rPr>
        <w:tab/>
        <w:t xml:space="preserve">Pee Dee River downstream of </w:t>
      </w:r>
      <w:proofErr w:type="spellStart"/>
      <w:r w:rsidRPr="00C13725">
        <w:rPr>
          <w:rFonts w:eastAsia="Calibri"/>
        </w:rPr>
        <w:t>Blewett</w:t>
      </w:r>
      <w:proofErr w:type="spellEnd"/>
      <w:r w:rsidRPr="00C13725">
        <w:rPr>
          <w:rFonts w:eastAsia="Calibri"/>
        </w:rPr>
        <w:t xml:space="preserve"> Falls Dam;</w:t>
      </w:r>
    </w:p>
    <w:p w14:paraId="37EEB8CF" w14:textId="77777777" w:rsidR="00E74168" w:rsidRPr="00C13725" w:rsidRDefault="00E74168" w:rsidP="00B85BF3">
      <w:pPr>
        <w:pStyle w:val="SubParagraph"/>
        <w:tabs>
          <w:tab w:val="clear" w:pos="1800"/>
        </w:tabs>
        <w:rPr>
          <w:rFonts w:eastAsia="Calibri"/>
        </w:rPr>
      </w:pPr>
      <w:r w:rsidRPr="00C13725">
        <w:rPr>
          <w:rFonts w:eastAsia="Calibri"/>
        </w:rPr>
        <w:t>(6)</w:t>
      </w:r>
      <w:r w:rsidRPr="00C13725">
        <w:rPr>
          <w:rFonts w:eastAsia="Calibri"/>
        </w:rPr>
        <w:tab/>
        <w:t>Lumber River, including Drowning Creek;</w:t>
      </w:r>
    </w:p>
    <w:p w14:paraId="5C34A0DC" w14:textId="77777777" w:rsidR="00E74168" w:rsidRPr="00C13725" w:rsidRDefault="00E74168" w:rsidP="00B85BF3">
      <w:pPr>
        <w:pStyle w:val="SubParagraph"/>
        <w:tabs>
          <w:tab w:val="clear" w:pos="1800"/>
        </w:tabs>
        <w:rPr>
          <w:rFonts w:eastAsia="Calibri"/>
        </w:rPr>
      </w:pPr>
      <w:r w:rsidRPr="00C13725">
        <w:rPr>
          <w:rFonts w:eastAsia="Calibri"/>
        </w:rPr>
        <w:t>(7)</w:t>
      </w:r>
      <w:r w:rsidRPr="00C13725">
        <w:rPr>
          <w:rFonts w:eastAsia="Calibri"/>
        </w:rPr>
        <w:tab/>
        <w:t>all the tributaries to the rivers listed above; and</w:t>
      </w:r>
    </w:p>
    <w:p w14:paraId="6A0BF295" w14:textId="77777777" w:rsidR="00E74168" w:rsidRPr="00C13725" w:rsidRDefault="00E74168" w:rsidP="00B85BF3">
      <w:pPr>
        <w:pStyle w:val="SubParagraph"/>
        <w:tabs>
          <w:tab w:val="clear" w:pos="1800"/>
        </w:tabs>
        <w:rPr>
          <w:rFonts w:eastAsia="Calibri"/>
        </w:rPr>
      </w:pPr>
      <w:r w:rsidRPr="00C13725">
        <w:rPr>
          <w:rFonts w:eastAsia="Calibri"/>
        </w:rPr>
        <w:t>(8)</w:t>
      </w:r>
      <w:r w:rsidRPr="00C13725">
        <w:rPr>
          <w:rFonts w:eastAsia="Calibri"/>
        </w:rPr>
        <w:tab/>
        <w:t>all other inland fishing waters east of I-95.</w:t>
      </w:r>
    </w:p>
    <w:p w14:paraId="67663616" w14:textId="77777777" w:rsidR="00E74168" w:rsidRPr="00C13725" w:rsidRDefault="00E74168" w:rsidP="00B85BF3">
      <w:pPr>
        <w:pStyle w:val="Paragraph"/>
        <w:rPr>
          <w:rFonts w:eastAsia="Calibri"/>
        </w:rPr>
      </w:pPr>
      <w:r w:rsidRPr="00C13725">
        <w:rPr>
          <w:rFonts w:eastAsia="Calibri"/>
        </w:rPr>
        <w:t>(j)  In waters that are stocked and managed for catfish and located on game lands, on Commission-owned property, or on the property of a cooperator, including waters within the Community Fishing Program, it is unlawful to take channel, white, or blue catfish by means other than hook and line; the daily creel limit is six catfish in aggregate. Waters where this creel limit applies shall be posted on-site with signs indicating the creel limit.</w:t>
      </w:r>
    </w:p>
    <w:p w14:paraId="5735E2C7" w14:textId="77777777" w:rsidR="00E74168" w:rsidRPr="00C13725" w:rsidRDefault="00E74168" w:rsidP="00B85BF3">
      <w:pPr>
        <w:pStyle w:val="Paragraph"/>
        <w:rPr>
          <w:rFonts w:eastAsia="Calibri"/>
        </w:rPr>
      </w:pPr>
      <w:r w:rsidRPr="00C13725">
        <w:rPr>
          <w:rFonts w:eastAsia="Calibri"/>
        </w:rPr>
        <w:t>(k)  The daily creel limit for blue catfish greater than 32 inches is one fish in the following reservoirs:</w:t>
      </w:r>
    </w:p>
    <w:p w14:paraId="4949BEA4"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(1)</w:t>
      </w:r>
      <w:r w:rsidRPr="00C13725">
        <w:rPr>
          <w:rFonts w:eastAsia="Calibri"/>
          <w:snapToGrid w:val="0"/>
        </w:rPr>
        <w:tab/>
        <w:t>Lake Norman;</w:t>
      </w:r>
    </w:p>
    <w:p w14:paraId="2D2364F5"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(2)</w:t>
      </w:r>
      <w:r w:rsidRPr="00C13725">
        <w:rPr>
          <w:rFonts w:eastAsia="Calibri"/>
          <w:snapToGrid w:val="0"/>
        </w:rPr>
        <w:tab/>
        <w:t>Mountain Island Lake;</w:t>
      </w:r>
    </w:p>
    <w:p w14:paraId="41E4DA81"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(3)</w:t>
      </w:r>
      <w:r w:rsidRPr="00C13725">
        <w:rPr>
          <w:rFonts w:eastAsia="Calibri"/>
          <w:snapToGrid w:val="0"/>
        </w:rPr>
        <w:tab/>
        <w:t>Lake Wylie;</w:t>
      </w:r>
    </w:p>
    <w:p w14:paraId="039F55FE"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(4)</w:t>
      </w:r>
      <w:r w:rsidRPr="00C13725">
        <w:rPr>
          <w:rFonts w:eastAsia="Calibri"/>
          <w:snapToGrid w:val="0"/>
        </w:rPr>
        <w:tab/>
        <w:t>Badin Lake;</w:t>
      </w:r>
    </w:p>
    <w:p w14:paraId="12B29D8F"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(5)</w:t>
      </w:r>
      <w:r w:rsidRPr="00C13725">
        <w:rPr>
          <w:rFonts w:eastAsia="Calibri"/>
          <w:snapToGrid w:val="0"/>
        </w:rPr>
        <w:tab/>
        <w:t>Lake Tillery;</w:t>
      </w:r>
    </w:p>
    <w:p w14:paraId="695337D6"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(6)</w:t>
      </w:r>
      <w:r w:rsidRPr="00C13725">
        <w:rPr>
          <w:rFonts w:eastAsia="Calibri"/>
          <w:snapToGrid w:val="0"/>
        </w:rPr>
        <w:tab/>
        <w:t>John H. Kerr Reservoir (North Carolina portion);</w:t>
      </w:r>
    </w:p>
    <w:p w14:paraId="3891F21F"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(7)</w:t>
      </w:r>
      <w:r w:rsidRPr="00C13725">
        <w:rPr>
          <w:rFonts w:eastAsia="Calibri"/>
          <w:snapToGrid w:val="0"/>
        </w:rPr>
        <w:tab/>
        <w:t>Lake Gaston (North Carolina portion); and</w:t>
      </w:r>
    </w:p>
    <w:p w14:paraId="52025FE2" w14:textId="77777777" w:rsidR="00E74168" w:rsidRPr="00C13725" w:rsidRDefault="00E74168" w:rsidP="00B85BF3">
      <w:pPr>
        <w:pStyle w:val="SubParagraph"/>
        <w:tabs>
          <w:tab w:val="clear" w:pos="1800"/>
        </w:tabs>
        <w:rPr>
          <w:rFonts w:eastAsia="Calibri"/>
          <w:snapToGrid w:val="0"/>
        </w:rPr>
      </w:pPr>
      <w:r w:rsidRPr="00C13725">
        <w:rPr>
          <w:rFonts w:eastAsia="Calibri"/>
          <w:snapToGrid w:val="0"/>
        </w:rPr>
        <w:t>(8)</w:t>
      </w:r>
      <w:r w:rsidRPr="00C13725">
        <w:rPr>
          <w:rFonts w:eastAsia="Calibri"/>
          <w:snapToGrid w:val="0"/>
        </w:rPr>
        <w:tab/>
        <w:t>Roanoke Rapids Reservoir.</w:t>
      </w:r>
    </w:p>
    <w:p w14:paraId="40254C06" w14:textId="77777777" w:rsidR="00E74168" w:rsidRPr="00C13725" w:rsidRDefault="00E74168" w:rsidP="00B85BF3">
      <w:pPr>
        <w:pStyle w:val="Paragraph"/>
        <w:rPr>
          <w:rFonts w:eastAsia="Calibri"/>
        </w:rPr>
      </w:pPr>
      <w:r w:rsidRPr="00C13725">
        <w:rPr>
          <w:rFonts w:eastAsia="Calibri"/>
        </w:rPr>
        <w:t xml:space="preserve">(l)  The daily creel limit is five catfish in aggregate on the Pee Dee River downstream of </w:t>
      </w:r>
      <w:proofErr w:type="spellStart"/>
      <w:r w:rsidRPr="00C13725">
        <w:rPr>
          <w:rFonts w:eastAsia="Calibri"/>
        </w:rPr>
        <w:t>Blewett</w:t>
      </w:r>
      <w:proofErr w:type="spellEnd"/>
      <w:r w:rsidRPr="00C13725">
        <w:rPr>
          <w:rFonts w:eastAsia="Calibri"/>
        </w:rPr>
        <w:t xml:space="preserve"> Falls Dam to the South Carolina state line and all tributaries.</w:t>
      </w:r>
    </w:p>
    <w:p w14:paraId="71E263BC" w14:textId="77777777" w:rsidR="00E74168" w:rsidRPr="00C13725" w:rsidRDefault="00E74168" w:rsidP="00B85BF3">
      <w:pPr>
        <w:pStyle w:val="Paragraph"/>
        <w:rPr>
          <w:rFonts w:eastAsia="Calibri"/>
        </w:rPr>
      </w:pPr>
      <w:r w:rsidRPr="00C13725">
        <w:rPr>
          <w:rFonts w:eastAsia="Calibri"/>
        </w:rPr>
        <w:t>(m)  The daily creel limit for American eels taken from or possessed, regardless or origin, while boating on or fishing in inland fishing waters is 25, and the minimum size limit is 9 inches.</w:t>
      </w:r>
    </w:p>
    <w:p w14:paraId="1519102C" w14:textId="77777777" w:rsidR="00E74168" w:rsidRPr="00C13725" w:rsidRDefault="00E74168" w:rsidP="00B85BF3">
      <w:pPr>
        <w:pStyle w:val="Paragraph"/>
        <w:rPr>
          <w:rFonts w:eastAsia="Calibri"/>
        </w:rPr>
      </w:pPr>
      <w:r w:rsidRPr="00C13725">
        <w:rPr>
          <w:rFonts w:eastAsia="Calibri"/>
        </w:rPr>
        <w:t>(n)  Grass carp shall not be taken or possessed on Lake James, Lookout Shoals Lake, Mountain Island Reservoir, and Lake Wylie, except that one fish per day may be taken with archery equipment.</w:t>
      </w:r>
    </w:p>
    <w:p w14:paraId="7D8E189C" w14:textId="77777777" w:rsidR="00E74168" w:rsidRPr="00C13725" w:rsidRDefault="00E74168" w:rsidP="00B85BF3">
      <w:pPr>
        <w:pStyle w:val="Paragraph"/>
        <w:rPr>
          <w:rFonts w:eastAsia="Calibri"/>
        </w:rPr>
      </w:pPr>
      <w:r w:rsidRPr="00C13725">
        <w:rPr>
          <w:rFonts w:eastAsia="Calibri"/>
        </w:rPr>
        <w:t>(o)  Grass carp shall not be taken or possessed on Lake Norman and the North Carolina portion of John H. Kerr Reservoir, except for scientific study by permit issued by the Wildlife Resources Commission.</w:t>
      </w:r>
    </w:p>
    <w:p w14:paraId="4F531474" w14:textId="77777777" w:rsidR="00E74168" w:rsidRPr="00C13725" w:rsidRDefault="00E74168" w:rsidP="00B85BF3">
      <w:pPr>
        <w:pStyle w:val="Paragraph"/>
        <w:rPr>
          <w:rFonts w:eastAsia="Calibri"/>
        </w:rPr>
      </w:pPr>
      <w:r w:rsidRPr="00C13725">
        <w:rPr>
          <w:rFonts w:eastAsia="Calibri"/>
        </w:rPr>
        <w:t>(p)  In inland fishing waters, gray trout (weakfish) recreational seasons, size limits, and creel limits are the same as those established by Marine Fisheries Commission rule or proclamations issued by the Fisheries Director in adjacent joint or coastal fishing waters.</w:t>
      </w:r>
    </w:p>
    <w:p w14:paraId="414482AD" w14:textId="77777777" w:rsidR="00E74168" w:rsidRPr="00C13725" w:rsidRDefault="00E74168" w:rsidP="00B85BF3">
      <w:pPr>
        <w:pStyle w:val="Paragraph"/>
        <w:rPr>
          <w:rFonts w:eastAsia="Calibri"/>
        </w:rPr>
      </w:pPr>
      <w:r w:rsidRPr="00C13725">
        <w:rPr>
          <w:rFonts w:eastAsia="Calibri"/>
        </w:rPr>
        <w:t>(q)  No person while fishing shall remove the head or tail or otherwise change the appearance of any nongame fish specified in Paragraphs (h), (</w:t>
      </w:r>
      <w:proofErr w:type="spellStart"/>
      <w:r w:rsidRPr="00C13725">
        <w:rPr>
          <w:rFonts w:eastAsia="Calibri"/>
        </w:rPr>
        <w:t>i</w:t>
      </w:r>
      <w:proofErr w:type="spellEnd"/>
      <w:r w:rsidRPr="00C13725">
        <w:rPr>
          <w:rFonts w:eastAsia="Calibri"/>
        </w:rPr>
        <w:t>), (k), (m), and (p) of this Rule having a size limit so as to render it impractical to measure its total original length. No person while fishing shall change the appearance of any nongame fish specified in Paragraphs (g), (h), (j), (k), (l), (m), (n), (o), and (p) of this Rule having a daily creel limit so as to obscure its identification or render it impractical to count the number of fish in possession.</w:t>
      </w:r>
    </w:p>
    <w:p w14:paraId="7C560D32" w14:textId="77777777" w:rsidR="00E74168" w:rsidRPr="00C13725" w:rsidRDefault="00E74168" w:rsidP="00B85BF3">
      <w:pPr>
        <w:pStyle w:val="Paragraph"/>
        <w:rPr>
          <w:rFonts w:eastAsia="Calibri"/>
        </w:rPr>
      </w:pPr>
      <w:r w:rsidRPr="00C13725">
        <w:rPr>
          <w:rFonts w:eastAsia="Calibri"/>
        </w:rPr>
        <w:t>(r)  Nongame fishes taken by hook and line, grabbling, or by special device with a special device fishing license may be sold, with the following exceptions:</w:t>
      </w:r>
    </w:p>
    <w:p w14:paraId="0C453C04" w14:textId="77777777" w:rsidR="00E74168" w:rsidRPr="00C13725" w:rsidRDefault="00E74168" w:rsidP="00B85BF3">
      <w:pPr>
        <w:pStyle w:val="SubParagraph"/>
        <w:tabs>
          <w:tab w:val="clear" w:pos="1800"/>
        </w:tabs>
        <w:rPr>
          <w:rFonts w:eastAsia="Calibri"/>
        </w:rPr>
      </w:pPr>
      <w:r w:rsidRPr="00C13725">
        <w:rPr>
          <w:rFonts w:eastAsia="Calibri"/>
        </w:rPr>
        <w:t>(1)</w:t>
      </w:r>
      <w:r w:rsidRPr="00C13725">
        <w:rPr>
          <w:rFonts w:eastAsia="Calibri"/>
        </w:rPr>
        <w:tab/>
        <w:t>alewife and blueback herring, excluding those less than six inches in length collected from Kerr Reservoir (Granville, Vance, and Warren counties);</w:t>
      </w:r>
    </w:p>
    <w:p w14:paraId="571C1AE0" w14:textId="77777777" w:rsidR="00E74168" w:rsidRPr="00C13725" w:rsidRDefault="00E74168" w:rsidP="00B85BF3">
      <w:pPr>
        <w:pStyle w:val="SubParagraph"/>
        <w:tabs>
          <w:tab w:val="clear" w:pos="1800"/>
        </w:tabs>
        <w:rPr>
          <w:rFonts w:eastAsia="Calibri"/>
        </w:rPr>
      </w:pPr>
      <w:r w:rsidRPr="00C13725">
        <w:rPr>
          <w:rFonts w:eastAsia="Calibri"/>
        </w:rPr>
        <w:t>(2)</w:t>
      </w:r>
      <w:r w:rsidRPr="00C13725">
        <w:rPr>
          <w:rFonts w:eastAsia="Calibri"/>
        </w:rPr>
        <w:tab/>
        <w:t>blue crab; and</w:t>
      </w:r>
    </w:p>
    <w:p w14:paraId="6C3FF0C5" w14:textId="77777777" w:rsidR="00E74168" w:rsidRPr="00C13725" w:rsidRDefault="00E74168" w:rsidP="00B85BF3">
      <w:pPr>
        <w:pStyle w:val="SubParagraph"/>
        <w:tabs>
          <w:tab w:val="clear" w:pos="1800"/>
        </w:tabs>
        <w:rPr>
          <w:rFonts w:eastAsia="Calibri"/>
        </w:rPr>
      </w:pPr>
      <w:r w:rsidRPr="00C13725">
        <w:rPr>
          <w:rFonts w:eastAsia="Calibri"/>
        </w:rPr>
        <w:t>(3)</w:t>
      </w:r>
      <w:r w:rsidRPr="00C13725">
        <w:rPr>
          <w:rFonts w:eastAsia="Calibri"/>
        </w:rPr>
        <w:tab/>
        <w:t>bowfin.</w:t>
      </w:r>
    </w:p>
    <w:p w14:paraId="6C0496E5" w14:textId="77777777" w:rsidR="00E74168" w:rsidRPr="00C13725" w:rsidRDefault="00E74168" w:rsidP="00B85BF3">
      <w:pPr>
        <w:pStyle w:val="Base"/>
        <w:rPr>
          <w:rFonts w:eastAsia="Calibri"/>
        </w:rPr>
      </w:pPr>
    </w:p>
    <w:p w14:paraId="071DCD99" w14:textId="77777777" w:rsidR="00E74168" w:rsidRPr="00C13725" w:rsidRDefault="00E74168" w:rsidP="00B85BF3">
      <w:pPr>
        <w:pStyle w:val="History"/>
        <w:rPr>
          <w:rFonts w:eastAsia="Calibri"/>
        </w:rPr>
      </w:pPr>
      <w:r w:rsidRPr="00C13725">
        <w:rPr>
          <w:rFonts w:eastAsia="Calibri"/>
        </w:rPr>
        <w:t>History Note:</w:t>
      </w:r>
      <w:r w:rsidRPr="00C13725">
        <w:rPr>
          <w:rFonts w:eastAsia="Calibri"/>
        </w:rPr>
        <w:tab/>
        <w:t>Authority G.S. 113-134; 113-272; 113-292;</w:t>
      </w:r>
    </w:p>
    <w:p w14:paraId="1D652A8B" w14:textId="77777777" w:rsidR="00E74168" w:rsidRPr="00C13725" w:rsidRDefault="00E74168" w:rsidP="00B85BF3">
      <w:pPr>
        <w:pStyle w:val="HistoryAfter"/>
        <w:rPr>
          <w:rFonts w:eastAsia="Calibri"/>
        </w:rPr>
      </w:pPr>
      <w:r w:rsidRPr="00C13725">
        <w:rPr>
          <w:rFonts w:eastAsia="Calibri"/>
        </w:rPr>
        <w:t>Eff. February 1, 1976;</w:t>
      </w:r>
    </w:p>
    <w:p w14:paraId="4D1DE6AB" w14:textId="77777777" w:rsidR="00E74168" w:rsidRPr="00C13725" w:rsidRDefault="00E74168" w:rsidP="00B85BF3">
      <w:pPr>
        <w:pStyle w:val="HistoryAfter"/>
        <w:rPr>
          <w:rFonts w:eastAsia="Calibri"/>
        </w:rPr>
      </w:pPr>
      <w:r w:rsidRPr="00C13725">
        <w:rPr>
          <w:rFonts w:eastAsia="Calibri"/>
        </w:rPr>
        <w:t>Amended Eff. July 1, 1994; July 1, 1993; May 1, 1992;</w:t>
      </w:r>
    </w:p>
    <w:p w14:paraId="0F27159A" w14:textId="77777777" w:rsidR="00E74168" w:rsidRPr="00C13725" w:rsidRDefault="00E74168" w:rsidP="00B85BF3">
      <w:pPr>
        <w:pStyle w:val="HistoryAfter"/>
        <w:rPr>
          <w:rFonts w:eastAsia="Calibri"/>
        </w:rPr>
      </w:pPr>
      <w:r w:rsidRPr="00C13725">
        <w:rPr>
          <w:rFonts w:eastAsia="Calibri"/>
        </w:rPr>
        <w:t>Temporary Amendment Eff. December 1, 1994;</w:t>
      </w:r>
    </w:p>
    <w:p w14:paraId="69746280" w14:textId="77777777" w:rsidR="00E74168" w:rsidRPr="00C13725" w:rsidRDefault="00E74168" w:rsidP="00B85BF3">
      <w:pPr>
        <w:pStyle w:val="HistoryAfter"/>
        <w:rPr>
          <w:rFonts w:eastAsia="Calibri"/>
        </w:rPr>
      </w:pPr>
      <w:r w:rsidRPr="00C13725">
        <w:rPr>
          <w:rFonts w:eastAsia="Calibri"/>
        </w:rPr>
        <w:t>Amended Eff. July 1, 1998; July 1, 1996; July 1, 1995;</w:t>
      </w:r>
    </w:p>
    <w:p w14:paraId="30F3B320" w14:textId="77777777" w:rsidR="00E74168" w:rsidRPr="00C13725" w:rsidRDefault="00E74168" w:rsidP="00B85BF3">
      <w:pPr>
        <w:pStyle w:val="HistoryAfter"/>
        <w:rPr>
          <w:rFonts w:eastAsia="Calibri"/>
        </w:rPr>
      </w:pPr>
      <w:r w:rsidRPr="00C13725">
        <w:rPr>
          <w:rFonts w:eastAsia="Calibri"/>
        </w:rPr>
        <w:t>Temporary Amendment Eff. July 1, 1999;</w:t>
      </w:r>
    </w:p>
    <w:p w14:paraId="102B9850" w14:textId="77777777" w:rsidR="00E74168" w:rsidRPr="00C13725" w:rsidRDefault="00E74168" w:rsidP="00B85BF3">
      <w:pPr>
        <w:pStyle w:val="HistoryAfter"/>
        <w:rPr>
          <w:rFonts w:eastAsia="Calibri"/>
        </w:rPr>
      </w:pPr>
      <w:r w:rsidRPr="00C13725">
        <w:rPr>
          <w:rFonts w:eastAsia="Calibri"/>
        </w:rPr>
        <w:t>Amended Eff. July 1, 2000;</w:t>
      </w:r>
    </w:p>
    <w:p w14:paraId="737EE5B0" w14:textId="77777777" w:rsidR="00E74168" w:rsidRPr="00C13725" w:rsidRDefault="00E74168" w:rsidP="00B85BF3">
      <w:pPr>
        <w:pStyle w:val="HistoryAfter"/>
        <w:rPr>
          <w:rFonts w:eastAsia="Calibri"/>
        </w:rPr>
      </w:pPr>
      <w:r w:rsidRPr="00C13725">
        <w:rPr>
          <w:rFonts w:eastAsia="Calibri"/>
        </w:rPr>
        <w:t>Temporary Amendment Eff. July 1, 2002; July 1, 2001;</w:t>
      </w:r>
    </w:p>
    <w:p w14:paraId="663E8CB8" w14:textId="77777777" w:rsidR="00E74168" w:rsidRPr="00C13725" w:rsidRDefault="00E74168" w:rsidP="00B85BF3">
      <w:pPr>
        <w:pStyle w:val="HistoryAfter"/>
        <w:rPr>
          <w:rFonts w:eastAsia="Calibri"/>
        </w:rPr>
      </w:pPr>
      <w:r w:rsidRPr="00C13725">
        <w:rPr>
          <w:rFonts w:eastAsia="Calibri"/>
        </w:rPr>
        <w:t>Amended Eff. August 1, 2002 (approved by RRC on 06/21/01 and 04/18/02);</w:t>
      </w:r>
    </w:p>
    <w:p w14:paraId="08A94B62" w14:textId="77777777" w:rsidR="00E74168" w:rsidRPr="00C13725" w:rsidRDefault="00E74168" w:rsidP="00B85BF3">
      <w:pPr>
        <w:pStyle w:val="HistoryAfter"/>
        <w:rPr>
          <w:rFonts w:eastAsia="Calibri"/>
        </w:rPr>
      </w:pPr>
      <w:r w:rsidRPr="00C13725">
        <w:rPr>
          <w:rFonts w:eastAsia="Calibri"/>
        </w:rPr>
        <w:t>Temporary Amendment Eff. June 1, 2003;</w:t>
      </w:r>
    </w:p>
    <w:p w14:paraId="61BDAE97" w14:textId="77777777" w:rsidR="00E74168" w:rsidRPr="00C13725" w:rsidRDefault="00E74168" w:rsidP="00B85BF3">
      <w:pPr>
        <w:pStyle w:val="HistoryAfter"/>
        <w:rPr>
          <w:rFonts w:eastAsia="Calibri"/>
        </w:rPr>
      </w:pPr>
      <w:r w:rsidRPr="00C13725">
        <w:rPr>
          <w:rFonts w:eastAsia="Calibri"/>
        </w:rPr>
        <w:t>Amended Eff. May 1, 2004 (this amendment replaces the amendment approved by RRC on July 17, 2003);</w:t>
      </w:r>
    </w:p>
    <w:p w14:paraId="44DFB557" w14:textId="77777777" w:rsidR="00E74168" w:rsidRPr="00C13725" w:rsidRDefault="00E74168" w:rsidP="00B85BF3">
      <w:pPr>
        <w:pStyle w:val="HistoryAfter"/>
        <w:rPr>
          <w:rFonts w:eastAsia="Calibri"/>
        </w:rPr>
      </w:pPr>
      <w:r w:rsidRPr="00C13725">
        <w:rPr>
          <w:rFonts w:eastAsia="Calibri"/>
        </w:rPr>
        <w:t>Amended Eff. August 1, 2019; August 1, 2018; August 1, 2016; August 1, 2015; August 1, 2014; August 1, 2013; August 1, 2012; August 1, 2011; August 1, 2010; May 1, 2009; May 1, 2008; May 1, 2007; May 1, 2006; June 1, 2005.</w:t>
      </w:r>
    </w:p>
    <w:p w14:paraId="553CA651" w14:textId="77777777" w:rsidR="00E74168" w:rsidRDefault="00E74168" w:rsidP="00B85BF3">
      <w:pPr>
        <w:pBdr>
          <w:top w:val="single" w:sz="18" w:space="1" w:color="auto"/>
        </w:pBdr>
      </w:pPr>
    </w:p>
    <w:p w14:paraId="12C557DB" w14:textId="77777777" w:rsidR="00E74168" w:rsidRDefault="00E74168" w:rsidP="00B85BF3">
      <w:pPr>
        <w:pStyle w:val="DepartmentTitle"/>
      </w:pPr>
      <w:r>
        <w:t>TITLE 19A - Department of Transportation</w:t>
      </w:r>
    </w:p>
    <w:p w14:paraId="37C82BA6" w14:textId="77777777" w:rsidR="00E74168" w:rsidRDefault="00E74168" w:rsidP="00B85BF3"/>
    <w:p w14:paraId="153F56E6" w14:textId="77777777" w:rsidR="00E74168" w:rsidRPr="00E775CD" w:rsidRDefault="00E74168" w:rsidP="00B85BF3">
      <w:pPr>
        <w:pStyle w:val="Rule"/>
      </w:pPr>
      <w:r w:rsidRPr="00E775CD">
        <w:t>19A NCAC 02B .0150</w:t>
      </w:r>
      <w:r w:rsidRPr="00E775CD">
        <w:tab/>
        <w:t>Railroad right of way definitions</w:t>
      </w:r>
    </w:p>
    <w:p w14:paraId="39F575FE" w14:textId="77777777" w:rsidR="00E74168" w:rsidRPr="00E775CD" w:rsidRDefault="00E74168" w:rsidP="00B85BF3">
      <w:pPr>
        <w:pStyle w:val="Paragraph"/>
      </w:pPr>
      <w:r w:rsidRPr="00E775CD">
        <w:t>The following definitions apply to Rules .0150 through .0158 of this Subchapter.</w:t>
      </w:r>
    </w:p>
    <w:p w14:paraId="18BC7335" w14:textId="77777777" w:rsidR="00E74168" w:rsidRPr="00E775CD" w:rsidRDefault="00E74168" w:rsidP="00B85BF3">
      <w:pPr>
        <w:pStyle w:val="Item"/>
        <w:tabs>
          <w:tab w:val="clear" w:pos="1800"/>
        </w:tabs>
      </w:pPr>
      <w:r w:rsidRPr="00E775CD">
        <w:t>(1)</w:t>
      </w:r>
      <w:r w:rsidRPr="00E775CD">
        <w:tab/>
        <w:t>"At-grade crossing" means an intersection where roadways and railroads join or cross at the same level.</w:t>
      </w:r>
    </w:p>
    <w:p w14:paraId="109C7B3E" w14:textId="77777777" w:rsidR="00E74168" w:rsidRPr="00E775CD" w:rsidRDefault="00E74168" w:rsidP="00B85BF3">
      <w:pPr>
        <w:pStyle w:val="Item"/>
        <w:tabs>
          <w:tab w:val="clear" w:pos="1800"/>
        </w:tabs>
      </w:pPr>
      <w:r w:rsidRPr="00E775CD">
        <w:t>(2)</w:t>
      </w:r>
      <w:r w:rsidRPr="00E775CD">
        <w:tab/>
        <w:t>"Closed crossing" means a location where a previous crossing no longer exists because either the railroad tracks have been removed, or each pathway or roadway approach to the crossing has been removed, leaving behind no intersection of railroad tracks with either a pathway or roadway. A grade-separated highway-rail crossing that has been removed shall be considered a closed crossing.</w:t>
      </w:r>
    </w:p>
    <w:p w14:paraId="5E30BBD5" w14:textId="77777777" w:rsidR="00E74168" w:rsidRPr="00E775CD" w:rsidRDefault="00E74168" w:rsidP="00B85BF3">
      <w:pPr>
        <w:pStyle w:val="Item"/>
        <w:tabs>
          <w:tab w:val="clear" w:pos="1800"/>
        </w:tabs>
      </w:pPr>
      <w:r w:rsidRPr="00E775CD">
        <w:t>(3)</w:t>
      </w:r>
      <w:r w:rsidRPr="00E775CD">
        <w:tab/>
        <w:t>"Crossing Agreement" means a</w:t>
      </w:r>
      <w:r>
        <w:t xml:space="preserve"> </w:t>
      </w:r>
      <w:r w:rsidRPr="00E775CD">
        <w:t>written agreement between the Department and a railroad through which the railroad permits the Department to build a road across the railroad's tracks.</w:t>
      </w:r>
    </w:p>
    <w:p w14:paraId="0EA2D112" w14:textId="77777777" w:rsidR="00E74168" w:rsidRPr="00E775CD" w:rsidRDefault="00E74168" w:rsidP="00B85BF3">
      <w:pPr>
        <w:pStyle w:val="Item"/>
        <w:tabs>
          <w:tab w:val="clear" w:pos="1800"/>
        </w:tabs>
      </w:pPr>
      <w:r w:rsidRPr="00E775CD">
        <w:t>(4)</w:t>
      </w:r>
      <w:r w:rsidRPr="00E775CD">
        <w:tab/>
        <w:t>"Facilities" means real or personal property, or any interest in that property, that is situated for the provision of a freight or passenger rail fixed guideway facility or system. The term includes all property or interests necessary or convenient for the acquiring, providing, using, or equipping of a rail fixed guideway facility or system, including rights-of-way, trackwork, train controls, stations, and maintenance facilities.</w:t>
      </w:r>
    </w:p>
    <w:p w14:paraId="173B483A" w14:textId="77777777" w:rsidR="00E74168" w:rsidRPr="00E775CD" w:rsidRDefault="00E74168" w:rsidP="00B85BF3">
      <w:pPr>
        <w:pStyle w:val="Item"/>
        <w:tabs>
          <w:tab w:val="clear" w:pos="1800"/>
        </w:tabs>
      </w:pPr>
      <w:r w:rsidRPr="00E775CD">
        <w:t>(5)</w:t>
      </w:r>
      <w:r w:rsidRPr="00E775CD">
        <w:tab/>
        <w:t>"Flange guard" means a protective edge, rib, or rim made of rubber, steel, timber, or any other composite material on any object such as the base of a rail, on the top and bottom horizontal parts of a beam, or girder.</w:t>
      </w:r>
    </w:p>
    <w:p w14:paraId="584EA4BF" w14:textId="77777777" w:rsidR="00E74168" w:rsidRPr="00E775CD" w:rsidRDefault="00E74168" w:rsidP="00B85BF3">
      <w:pPr>
        <w:pStyle w:val="Item"/>
        <w:tabs>
          <w:tab w:val="clear" w:pos="1800"/>
        </w:tabs>
      </w:pPr>
      <w:r w:rsidRPr="00E775CD">
        <w:t>(6)</w:t>
      </w:r>
      <w:r w:rsidRPr="00E775CD">
        <w:tab/>
        <w:t>"Grade" means the rate of ascent or descent of a roadway, expressed as a percentage and calculated by the change in roadway elevation per unit of horizontal length.</w:t>
      </w:r>
    </w:p>
    <w:p w14:paraId="5C131EC2" w14:textId="77777777" w:rsidR="00E74168" w:rsidRPr="00E775CD" w:rsidRDefault="00E74168" w:rsidP="00B85BF3">
      <w:pPr>
        <w:pStyle w:val="Item"/>
        <w:tabs>
          <w:tab w:val="clear" w:pos="1800"/>
        </w:tabs>
      </w:pPr>
      <w:r w:rsidRPr="00E775CD">
        <w:t>(7)</w:t>
      </w:r>
      <w:r w:rsidRPr="00E775CD">
        <w:tab/>
        <w:t>"Grade point" means the point where the new construction of a facility ties into and terminates at the existing facility.</w:t>
      </w:r>
    </w:p>
    <w:p w14:paraId="648FDD7A" w14:textId="77777777" w:rsidR="00E74168" w:rsidRPr="00E775CD" w:rsidRDefault="00E74168" w:rsidP="00B85BF3">
      <w:pPr>
        <w:pStyle w:val="Item"/>
        <w:tabs>
          <w:tab w:val="clear" w:pos="1800"/>
        </w:tabs>
      </w:pPr>
      <w:r w:rsidRPr="00E775CD">
        <w:t>(8)</w:t>
      </w:r>
      <w:r w:rsidRPr="00E775CD">
        <w:tab/>
        <w:t>"Grade separation" means a crossing of a highway and a railroad at different levels that allows unimpeded traffic movement.</w:t>
      </w:r>
    </w:p>
    <w:p w14:paraId="7E308BD3" w14:textId="77777777" w:rsidR="00E74168" w:rsidRPr="00E775CD" w:rsidRDefault="00E74168" w:rsidP="00B85BF3">
      <w:pPr>
        <w:pStyle w:val="Item"/>
        <w:tabs>
          <w:tab w:val="clear" w:pos="1800"/>
        </w:tabs>
      </w:pPr>
      <w:r w:rsidRPr="00E775CD">
        <w:t>(9)</w:t>
      </w:r>
      <w:r w:rsidRPr="00E775CD">
        <w:tab/>
        <w:t>"Railroad" means an entity that owns or maintains the track through the at-grade crossing, or an entity that operates one or more trains through an at-grade crossing or grade separated crossing on or connected to the general railroad system of transportation</w:t>
      </w:r>
      <w:r w:rsidRPr="00E775CD">
        <w:rPr>
          <w:b/>
        </w:rPr>
        <w:t>.</w:t>
      </w:r>
    </w:p>
    <w:p w14:paraId="27711D2F" w14:textId="77777777" w:rsidR="00E74168" w:rsidRPr="00E775CD" w:rsidRDefault="00E74168" w:rsidP="00B85BF3">
      <w:pPr>
        <w:pStyle w:val="Item"/>
        <w:tabs>
          <w:tab w:val="clear" w:pos="1800"/>
        </w:tabs>
      </w:pPr>
      <w:r w:rsidRPr="00E775CD">
        <w:t>(10)</w:t>
      </w:r>
      <w:r w:rsidRPr="00E775CD">
        <w:tab/>
        <w:t xml:space="preserve">"Separated" means the </w:t>
      </w:r>
      <w:proofErr w:type="spellStart"/>
      <w:r w:rsidRPr="00E775CD">
        <w:t>travelways</w:t>
      </w:r>
      <w:proofErr w:type="spellEnd"/>
      <w:r w:rsidRPr="00E775CD">
        <w:t xml:space="preserve"> of two transportation facilities, such as two highways or a highway and a railroad, that are disconnected by means of a bridge so that traffic on one shall not conflict with traffic on the other.</w:t>
      </w:r>
    </w:p>
    <w:p w14:paraId="39794D8C" w14:textId="77777777" w:rsidR="00E74168" w:rsidRPr="00E775CD" w:rsidRDefault="00E74168" w:rsidP="00B85BF3">
      <w:pPr>
        <w:pStyle w:val="Item"/>
        <w:tabs>
          <w:tab w:val="clear" w:pos="1800"/>
        </w:tabs>
      </w:pPr>
      <w:r w:rsidRPr="00E775CD">
        <w:t>(11)</w:t>
      </w:r>
      <w:r w:rsidRPr="00E775CD">
        <w:tab/>
        <w:t xml:space="preserve">"Separation structure" means the bridge structure that separates the </w:t>
      </w:r>
      <w:proofErr w:type="spellStart"/>
      <w:r w:rsidRPr="00E775CD">
        <w:t>travelways</w:t>
      </w:r>
      <w:proofErr w:type="spellEnd"/>
      <w:r w:rsidRPr="00E775CD">
        <w:t xml:space="preserve"> of the two transportation facilities.</w:t>
      </w:r>
    </w:p>
    <w:p w14:paraId="7DA0B38C" w14:textId="77777777" w:rsidR="00E74168" w:rsidRPr="00E775CD" w:rsidRDefault="00E74168" w:rsidP="00B85BF3">
      <w:pPr>
        <w:pStyle w:val="Item"/>
        <w:tabs>
          <w:tab w:val="clear" w:pos="1800"/>
        </w:tabs>
      </w:pPr>
      <w:r w:rsidRPr="00E775CD">
        <w:t>(12)</w:t>
      </w:r>
      <w:r w:rsidRPr="00E775CD">
        <w:tab/>
        <w:t>"Track" means an assembly of rails, ties, and fastenings that cars, locomotives, and trains traverse.</w:t>
      </w:r>
    </w:p>
    <w:p w14:paraId="1914EAD6" w14:textId="77777777" w:rsidR="00E74168" w:rsidRPr="00E775CD" w:rsidRDefault="00E74168" w:rsidP="00B85BF3">
      <w:pPr>
        <w:pStyle w:val="Item"/>
        <w:tabs>
          <w:tab w:val="clear" w:pos="1800"/>
        </w:tabs>
      </w:pPr>
      <w:r w:rsidRPr="00E775CD">
        <w:t>(13)</w:t>
      </w:r>
      <w:r w:rsidRPr="00E775CD">
        <w:tab/>
        <w:t>"Traffic control device" means a sign, signal, marking, or other device placed on or adjacent to a street or highway by authority of a public body or official having jurisdiction to regulate, warn, or guide traffic.</w:t>
      </w:r>
    </w:p>
    <w:p w14:paraId="5281D9A6" w14:textId="77777777" w:rsidR="00E74168" w:rsidRPr="00E775CD" w:rsidRDefault="00E74168" w:rsidP="00B85BF3">
      <w:pPr>
        <w:pStyle w:val="Base"/>
      </w:pPr>
    </w:p>
    <w:p w14:paraId="5A87A133" w14:textId="77777777" w:rsidR="00E74168" w:rsidRPr="00E775CD" w:rsidRDefault="00E74168" w:rsidP="00B85BF3">
      <w:pPr>
        <w:pStyle w:val="History"/>
      </w:pPr>
      <w:r w:rsidRPr="00E775CD">
        <w:t>History Note:</w:t>
      </w:r>
      <w:r w:rsidRPr="00E775CD">
        <w:tab/>
        <w:t>Authority G.S. 136-18(5); 136-18(11); 136-20; 150B-2(8</w:t>
      </w:r>
      <w:proofErr w:type="gramStart"/>
      <w:r w:rsidRPr="00E775CD">
        <w:t>a)(</w:t>
      </w:r>
      <w:proofErr w:type="gramEnd"/>
      <w:r w:rsidRPr="00E775CD">
        <w:t>h);</w:t>
      </w:r>
    </w:p>
    <w:p w14:paraId="204010F3" w14:textId="77777777" w:rsidR="00E74168" w:rsidRPr="00E775CD" w:rsidRDefault="00E74168" w:rsidP="00B85BF3">
      <w:pPr>
        <w:pStyle w:val="HistoryAfter"/>
      </w:pPr>
      <w:r w:rsidRPr="00E775CD">
        <w:t>Eff. July 1, 1978;</w:t>
      </w:r>
    </w:p>
    <w:p w14:paraId="54D6F193" w14:textId="77777777" w:rsidR="00E74168" w:rsidRPr="00E775CD" w:rsidRDefault="00E74168" w:rsidP="00B85BF3">
      <w:pPr>
        <w:pStyle w:val="HistoryAfter"/>
      </w:pPr>
      <w:r w:rsidRPr="00E775CD">
        <w:t>Amended Eff. December 1, 2012;</w:t>
      </w:r>
    </w:p>
    <w:p w14:paraId="54FE7030" w14:textId="77777777" w:rsidR="00E74168" w:rsidRPr="00E775CD" w:rsidRDefault="00E74168" w:rsidP="00B85BF3">
      <w:pPr>
        <w:pStyle w:val="HistoryAfter"/>
      </w:pPr>
      <w:r w:rsidRPr="00E775CD">
        <w:t>Readopted Eff. June 1, 2019.</w:t>
      </w:r>
    </w:p>
    <w:p w14:paraId="4022CED5" w14:textId="77777777" w:rsidR="00E74168" w:rsidRDefault="00E74168" w:rsidP="00B85BF3">
      <w:pPr>
        <w:pStyle w:val="Base"/>
      </w:pPr>
    </w:p>
    <w:p w14:paraId="1265A2B7" w14:textId="77777777" w:rsidR="00E74168" w:rsidRPr="00B22173" w:rsidRDefault="00E74168" w:rsidP="00B85BF3">
      <w:pPr>
        <w:pStyle w:val="Rule"/>
      </w:pPr>
      <w:r w:rsidRPr="00B22173">
        <w:t>19A NCAC 02B .0152</w:t>
      </w:r>
      <w:r w:rsidRPr="00B22173">
        <w:tab/>
        <w:t>SIGNALIZATION OF EXISTING GRADE CROSSING</w:t>
      </w:r>
    </w:p>
    <w:p w14:paraId="601FF815" w14:textId="77777777" w:rsidR="00E74168" w:rsidRPr="00B22173" w:rsidRDefault="00E74168" w:rsidP="00B85BF3">
      <w:pPr>
        <w:pStyle w:val="Base"/>
      </w:pPr>
    </w:p>
    <w:p w14:paraId="457D20E9" w14:textId="77777777" w:rsidR="00E74168" w:rsidRPr="00B22173" w:rsidRDefault="00E74168" w:rsidP="00B85BF3">
      <w:pPr>
        <w:pStyle w:val="History"/>
      </w:pPr>
      <w:r w:rsidRPr="00B22173">
        <w:t>History Note:</w:t>
      </w:r>
      <w:r w:rsidRPr="00B22173">
        <w:tab/>
        <w:t>Authority G.S. 136</w:t>
      </w:r>
      <w:r w:rsidRPr="00B22173">
        <w:noBreakHyphen/>
        <w:t>18(5); 136</w:t>
      </w:r>
      <w:r w:rsidRPr="00B22173">
        <w:noBreakHyphen/>
        <w:t>18(11); 136</w:t>
      </w:r>
      <w:r w:rsidRPr="00B22173">
        <w:noBreakHyphen/>
        <w:t>20; 150B-21.3A;</w:t>
      </w:r>
    </w:p>
    <w:p w14:paraId="6C6457F8" w14:textId="77777777" w:rsidR="00E74168" w:rsidRPr="00B22173" w:rsidRDefault="00E74168" w:rsidP="00B85BF3">
      <w:pPr>
        <w:pStyle w:val="HistoryAfter"/>
      </w:pPr>
      <w:r w:rsidRPr="00B22173">
        <w:t>Eff. July 1, 1978;</w:t>
      </w:r>
    </w:p>
    <w:p w14:paraId="608FB051" w14:textId="77777777" w:rsidR="00E74168" w:rsidRPr="00B22173" w:rsidRDefault="00E74168" w:rsidP="00B85BF3">
      <w:pPr>
        <w:pStyle w:val="HistoryAfter"/>
      </w:pPr>
      <w:r w:rsidRPr="00B22173">
        <w:t>Amended Eff. December 1, 1993;</w:t>
      </w:r>
    </w:p>
    <w:p w14:paraId="036BEA92" w14:textId="77777777" w:rsidR="00E74168" w:rsidRPr="00B22173" w:rsidRDefault="00E74168" w:rsidP="00B85BF3">
      <w:pPr>
        <w:pStyle w:val="HistoryAfter"/>
      </w:pPr>
      <w:r w:rsidRPr="00B22173">
        <w:t>Repealed Eff. June 1, 2019.</w:t>
      </w:r>
    </w:p>
    <w:p w14:paraId="5E12A007" w14:textId="77777777" w:rsidR="00E74168" w:rsidRPr="00B22173" w:rsidRDefault="00E74168" w:rsidP="00B85BF3">
      <w:pPr>
        <w:pStyle w:val="Base"/>
      </w:pPr>
    </w:p>
    <w:p w14:paraId="0B922734" w14:textId="77777777" w:rsidR="00E74168" w:rsidRPr="009F742A" w:rsidRDefault="00E74168" w:rsidP="00B85BF3">
      <w:pPr>
        <w:pStyle w:val="Rule"/>
      </w:pPr>
      <w:r w:rsidRPr="009F742A">
        <w:t>19A NCAC 02B .0153</w:t>
      </w:r>
      <w:r w:rsidRPr="009F742A">
        <w:tab/>
        <w:t>NEW at-grade CROSSING</w:t>
      </w:r>
    </w:p>
    <w:p w14:paraId="00F6B6A2" w14:textId="77777777" w:rsidR="00E74168" w:rsidRPr="009F742A" w:rsidRDefault="00E74168" w:rsidP="00B85BF3">
      <w:pPr>
        <w:pStyle w:val="Paragraph"/>
      </w:pPr>
      <w:r w:rsidRPr="009F742A">
        <w:t xml:space="preserve">(a)  It shall be unlawful to construct a railroad track across any portion of the State highway system without the Secretary of Transportation or the Secretary's designee providing a written statement of approval. The Secretary or designee's determination shall consider rail crossing engineering standards for safety, location, sight lines, traffic volume, grade, horizontal alignment, curvature, </w:t>
      </w:r>
      <w:proofErr w:type="gramStart"/>
      <w:r w:rsidRPr="009F742A">
        <w:t>cant</w:t>
      </w:r>
      <w:proofErr w:type="gramEnd"/>
      <w:r w:rsidRPr="009F742A">
        <w:t xml:space="preserve"> and the number of traffic lanes.</w:t>
      </w:r>
    </w:p>
    <w:p w14:paraId="13C915EF" w14:textId="77777777" w:rsidR="00E74168" w:rsidRPr="009F742A" w:rsidRDefault="00E74168" w:rsidP="00B85BF3">
      <w:pPr>
        <w:pStyle w:val="Paragraph"/>
      </w:pPr>
      <w:r w:rsidRPr="009F742A">
        <w:t>(b)  A crossing agreement shall be required for any construction or relocation of railroad track across the State highway system, and any construction or relocation of the State highway system across already existing railroad track. The crossing agreement</w:t>
      </w:r>
      <w:r>
        <w:t xml:space="preserve"> </w:t>
      </w:r>
      <w:r w:rsidRPr="009F742A">
        <w:t>shall list the construction, maintenance, safety device installation, and funding responsibilities of each party.</w:t>
      </w:r>
    </w:p>
    <w:p w14:paraId="245B2454" w14:textId="77777777" w:rsidR="00E74168" w:rsidRPr="009F742A" w:rsidRDefault="00E74168" w:rsidP="00B85BF3">
      <w:pPr>
        <w:pStyle w:val="Paragraph"/>
      </w:pPr>
      <w:r w:rsidRPr="009F742A">
        <w:t>(c)  Where the construction of a new road or the relocation of an existing road involves an additional or a new crossing and does not involve the elimination of an existing crossing, the railroad shall not be required to bear any costs of signalization or separation, either at the time of the initial construction or within a 20-year period from the execution of the Crossing Agreement if the Department determines during that 20-year period that a signalization or a separation structure shall be required.</w:t>
      </w:r>
    </w:p>
    <w:p w14:paraId="578D79D3" w14:textId="77777777" w:rsidR="00E74168" w:rsidRPr="009F742A" w:rsidRDefault="00E74168" w:rsidP="00B85BF3">
      <w:pPr>
        <w:pStyle w:val="Paragraph"/>
      </w:pPr>
      <w:r w:rsidRPr="009F742A">
        <w:t>(d)  If a crossing in existence prior to December 3,</w:t>
      </w:r>
      <w:r>
        <w:t xml:space="preserve"> </w:t>
      </w:r>
      <w:r w:rsidRPr="009F742A">
        <w:t>1966 shall be eliminated by the relocation of an existing road, Rule .0155 of this Section shall apply.</w:t>
      </w:r>
    </w:p>
    <w:p w14:paraId="69878AE6" w14:textId="77777777" w:rsidR="00E74168" w:rsidRPr="009F742A" w:rsidRDefault="00E74168" w:rsidP="00B85BF3">
      <w:pPr>
        <w:pStyle w:val="Paragraph"/>
      </w:pPr>
      <w:r w:rsidRPr="009F742A">
        <w:t>(e)  The following shall be required for the construction of a new municipal street across an already existing railroad track, or railroad tracks across the municipal street system.</w:t>
      </w:r>
    </w:p>
    <w:p w14:paraId="0FE889A7" w14:textId="77777777" w:rsidR="00E74168" w:rsidRPr="009F742A" w:rsidRDefault="00E74168" w:rsidP="00B85BF3">
      <w:pPr>
        <w:pStyle w:val="SubParagraph"/>
        <w:tabs>
          <w:tab w:val="clear" w:pos="1800"/>
        </w:tabs>
      </w:pPr>
      <w:r w:rsidRPr="009F742A">
        <w:t>(1)</w:t>
      </w:r>
      <w:r w:rsidRPr="009F742A">
        <w:tab/>
        <w:t>If a municipality and railroad seek to enter into an agreement for the construction of a new municipal street, meaning a street forming a part of the municipal street system consisting of those streets or highways that are not a part of the State highway system, across a railroad track, at-grade, the municipality or public authority responsible for the maintenance, construction, reconstruction, and right-of-way acquisition for the municipal street system shall provide the Rail Division Director with 60-days' notice prior to the execution of the agreement. If the municipality anticipates there to be less than 60 days between the negotiations and execution of the agreement, the municipality shall notify the Director upon commencement of agreement negotiations.</w:t>
      </w:r>
    </w:p>
    <w:p w14:paraId="66F574F4" w14:textId="77777777" w:rsidR="00E74168" w:rsidRPr="009F742A" w:rsidRDefault="00E74168" w:rsidP="00B85BF3">
      <w:pPr>
        <w:pStyle w:val="SubParagraph"/>
        <w:tabs>
          <w:tab w:val="clear" w:pos="1800"/>
        </w:tabs>
      </w:pPr>
      <w:r w:rsidRPr="009F742A">
        <w:t>(2)</w:t>
      </w:r>
      <w:r w:rsidRPr="009F742A">
        <w:tab/>
        <w:t>If a municipality and railroad seek to enter into an agreement for the construction of a new railroad track across the municipal street system, at-grade, the municipality or public authority responsible for the maintenance, construction, reconstruction, and right-of-way acquisition for the municipal street system shall provide the Rail Division Director with 60-days' notice prior to the execution of the agreement. If the municipality anticipates there to be less than 60 days between the negotiations and execution of the agreement, the municipality shall notify the Director upon commencement of agreement negotiations.</w:t>
      </w:r>
    </w:p>
    <w:p w14:paraId="719491B3" w14:textId="77777777" w:rsidR="00E74168" w:rsidRPr="009F742A" w:rsidRDefault="00E74168" w:rsidP="00B85BF3">
      <w:pPr>
        <w:pStyle w:val="SubParagraph"/>
        <w:tabs>
          <w:tab w:val="clear" w:pos="1800"/>
        </w:tabs>
      </w:pPr>
      <w:r w:rsidRPr="009F742A">
        <w:t>(3)</w:t>
      </w:r>
      <w:r w:rsidRPr="009F742A">
        <w:tab/>
        <w:t>If a private developer and a railroad seek to enter into an agreement for the construction of a railroad track across the municipal street system, at-grade, or a new municipal street across a railroad track, at-grade, the private developer shall provide the Rail Division Director with 60-days' notice prior to the execution of the agreement. If the private developer anticipates there to be less than 60 days between the negotiations and execution of the agreement, the private developer shall notify the Director upon commencement of agreement negotiations.</w:t>
      </w:r>
    </w:p>
    <w:p w14:paraId="6BA670CB" w14:textId="77777777" w:rsidR="00E74168" w:rsidRPr="009F742A" w:rsidRDefault="00E74168" w:rsidP="00B85BF3">
      <w:pPr>
        <w:pStyle w:val="SubParagraph"/>
        <w:tabs>
          <w:tab w:val="clear" w:pos="1800"/>
        </w:tabs>
      </w:pPr>
      <w:r w:rsidRPr="009F742A">
        <w:t>(4)</w:t>
      </w:r>
      <w:r w:rsidRPr="009F742A">
        <w:tab/>
        <w:t>Notice shall be in writing and shall be effective upon receipt by the Rail Division Director. Notice may be delivered</w:t>
      </w:r>
      <w:r>
        <w:t xml:space="preserve"> </w:t>
      </w:r>
      <w:r w:rsidRPr="009F742A">
        <w:t>personally, by email,</w:t>
      </w:r>
      <w:r>
        <w:t xml:space="preserve"> </w:t>
      </w:r>
      <w:r w:rsidRPr="009F742A">
        <w:t>sent by overnight courier with recipient's</w:t>
      </w:r>
      <w:r>
        <w:t xml:space="preserve"> </w:t>
      </w:r>
      <w:r w:rsidRPr="009F742A">
        <w:t>signature</w:t>
      </w:r>
      <w:r>
        <w:t xml:space="preserve"> </w:t>
      </w:r>
      <w:r w:rsidRPr="009F742A">
        <w:t>or other electronic acknowledgement of receipt from the recipient requested, or</w:t>
      </w:r>
      <w:r>
        <w:t xml:space="preserve"> </w:t>
      </w:r>
      <w:r w:rsidRPr="009F742A">
        <w:t>by certified or registered mail, postage</w:t>
      </w:r>
      <w:r>
        <w:t xml:space="preserve"> </w:t>
      </w:r>
      <w:r w:rsidRPr="009F742A">
        <w:t>prepaid. Please address all physical copies of the required notice to the Rail Division Director at 1553 Mail Service Center, Raleigh, NC 27699-1553. The Rail Division Director's email address may be found, free of charge, at https://apps.ncdot.gov/dot/directory/authenticated/UnitPage.aspx?id=3393.</w:t>
      </w:r>
    </w:p>
    <w:p w14:paraId="6B4203D2" w14:textId="77777777" w:rsidR="00E74168" w:rsidRPr="009F742A" w:rsidRDefault="00E74168" w:rsidP="00B85BF3">
      <w:pPr>
        <w:pStyle w:val="SubParagraph"/>
        <w:tabs>
          <w:tab w:val="clear" w:pos="1800"/>
        </w:tabs>
      </w:pPr>
      <w:r w:rsidRPr="009F742A">
        <w:t>(5)</w:t>
      </w:r>
      <w:r w:rsidRPr="009F742A">
        <w:tab/>
        <w:t>Notice shall include the following information:</w:t>
      </w:r>
    </w:p>
    <w:p w14:paraId="5E9974AA" w14:textId="77777777" w:rsidR="00E74168" w:rsidRPr="009F742A" w:rsidRDefault="00E74168" w:rsidP="00B85BF3">
      <w:pPr>
        <w:pStyle w:val="Part"/>
        <w:tabs>
          <w:tab w:val="clear" w:pos="2520"/>
        </w:tabs>
      </w:pPr>
      <w:r w:rsidRPr="009F742A">
        <w:t>(A)</w:t>
      </w:r>
      <w:r w:rsidRPr="009F742A">
        <w:tab/>
        <w:t>the name, address, telephone number, and email address of the entity submitting the notice;</w:t>
      </w:r>
    </w:p>
    <w:p w14:paraId="401D94D2" w14:textId="77777777" w:rsidR="00E74168" w:rsidRPr="009F742A" w:rsidRDefault="00E74168" w:rsidP="00B85BF3">
      <w:pPr>
        <w:pStyle w:val="Part"/>
        <w:tabs>
          <w:tab w:val="clear" w:pos="2520"/>
        </w:tabs>
      </w:pPr>
      <w:r w:rsidRPr="009F742A">
        <w:t>(B)</w:t>
      </w:r>
      <w:r w:rsidRPr="009F742A">
        <w:tab/>
        <w:t>a description of the anticipated crossing, including whether the agreement is for the construction of a railroad track across the municipal street system, or the construction of a municipal street across an already existing railroad track;</w:t>
      </w:r>
    </w:p>
    <w:p w14:paraId="49E307D1" w14:textId="77777777" w:rsidR="00E74168" w:rsidRPr="009F742A" w:rsidRDefault="00E74168" w:rsidP="00B85BF3">
      <w:pPr>
        <w:pStyle w:val="Part"/>
        <w:tabs>
          <w:tab w:val="clear" w:pos="2520"/>
        </w:tabs>
      </w:pPr>
      <w:r w:rsidRPr="009F742A">
        <w:t>(C)</w:t>
      </w:r>
      <w:r w:rsidRPr="009F742A">
        <w:tab/>
        <w:t>the county, city, or political subdivision where the crossing will be located;</w:t>
      </w:r>
    </w:p>
    <w:p w14:paraId="25AFBA5D" w14:textId="77777777" w:rsidR="00E74168" w:rsidRPr="009F742A" w:rsidRDefault="00E74168" w:rsidP="00B85BF3">
      <w:pPr>
        <w:pStyle w:val="Part"/>
        <w:tabs>
          <w:tab w:val="clear" w:pos="2520"/>
        </w:tabs>
      </w:pPr>
      <w:r w:rsidRPr="009F742A">
        <w:t>(D)</w:t>
      </w:r>
      <w:r w:rsidRPr="009F742A">
        <w:tab/>
        <w:t>the railroad milepost number, if an already existing railroad track; and</w:t>
      </w:r>
    </w:p>
    <w:p w14:paraId="618D48AA" w14:textId="77777777" w:rsidR="00E74168" w:rsidRPr="009F742A" w:rsidRDefault="00E74168" w:rsidP="00B85BF3">
      <w:pPr>
        <w:pStyle w:val="Part"/>
        <w:tabs>
          <w:tab w:val="clear" w:pos="2520"/>
        </w:tabs>
      </w:pPr>
      <w:r w:rsidRPr="009F742A">
        <w:t>(</w:t>
      </w:r>
      <w:r>
        <w:t>E</w:t>
      </w:r>
      <w:r w:rsidRPr="009F742A">
        <w:t>)</w:t>
      </w:r>
      <w:r w:rsidRPr="009F742A">
        <w:tab/>
        <w:t>the State maintained road number</w:t>
      </w:r>
      <w:r>
        <w:t xml:space="preserve"> </w:t>
      </w:r>
      <w:r w:rsidRPr="009F742A">
        <w:t>or name, if an already existing road.</w:t>
      </w:r>
    </w:p>
    <w:p w14:paraId="04299B85" w14:textId="77777777" w:rsidR="00E74168" w:rsidRPr="009F742A" w:rsidRDefault="00E74168" w:rsidP="00B85BF3">
      <w:pPr>
        <w:pStyle w:val="Base"/>
      </w:pPr>
    </w:p>
    <w:p w14:paraId="4B3FF729" w14:textId="77777777" w:rsidR="00E74168" w:rsidRPr="009F742A" w:rsidRDefault="00E74168" w:rsidP="00B85BF3">
      <w:pPr>
        <w:pStyle w:val="History"/>
      </w:pPr>
      <w:r w:rsidRPr="009F742A">
        <w:t>History Note:</w:t>
      </w:r>
      <w:r w:rsidRPr="009F742A">
        <w:tab/>
        <w:t>Authority G.S. 136</w:t>
      </w:r>
      <w:r w:rsidRPr="009F742A">
        <w:noBreakHyphen/>
        <w:t>18(5); 136</w:t>
      </w:r>
      <w:r w:rsidRPr="009F742A">
        <w:noBreakHyphen/>
        <w:t>18(11); 136</w:t>
      </w:r>
      <w:r w:rsidRPr="009F742A">
        <w:noBreakHyphen/>
        <w:t>20; 136-20.1; 136-66.1; 136-195;</w:t>
      </w:r>
    </w:p>
    <w:p w14:paraId="6FF9C26C" w14:textId="77777777" w:rsidR="00E74168" w:rsidRPr="009F742A" w:rsidRDefault="00E74168" w:rsidP="00B85BF3">
      <w:pPr>
        <w:pStyle w:val="HistoryAfter"/>
      </w:pPr>
      <w:r w:rsidRPr="009F742A">
        <w:t>Eff. July 1, 1978;</w:t>
      </w:r>
    </w:p>
    <w:p w14:paraId="5BA4A3F7" w14:textId="77777777" w:rsidR="00E74168" w:rsidRPr="009F742A" w:rsidRDefault="00E74168" w:rsidP="00B85BF3">
      <w:pPr>
        <w:pStyle w:val="HistoryAfter"/>
      </w:pPr>
      <w:r w:rsidRPr="009F742A">
        <w:t>Amended Eff. December 1, 1993;</w:t>
      </w:r>
    </w:p>
    <w:p w14:paraId="563328F3" w14:textId="77777777" w:rsidR="00E74168" w:rsidRPr="009F742A" w:rsidRDefault="00E74168" w:rsidP="00B85BF3">
      <w:pPr>
        <w:pStyle w:val="HistoryAfter"/>
      </w:pPr>
      <w:r w:rsidRPr="009F742A">
        <w:t>Readopted Eff. June 1, 2019.</w:t>
      </w:r>
    </w:p>
    <w:p w14:paraId="03B6D38A" w14:textId="77777777" w:rsidR="00E74168" w:rsidRDefault="00E74168" w:rsidP="00B85BF3">
      <w:pPr>
        <w:pStyle w:val="Base"/>
      </w:pPr>
    </w:p>
    <w:p w14:paraId="17DDFFC5" w14:textId="77777777" w:rsidR="00E74168" w:rsidRPr="003F3F43" w:rsidRDefault="00E74168" w:rsidP="00B85BF3">
      <w:pPr>
        <w:pStyle w:val="Rule"/>
      </w:pPr>
      <w:r w:rsidRPr="003F3F43">
        <w:t>19A NCAC 02B .0154</w:t>
      </w:r>
      <w:r w:rsidRPr="003F3F43">
        <w:tab/>
        <w:t>RAILROAD SEPARATION STRUCTURES</w:t>
      </w:r>
    </w:p>
    <w:p w14:paraId="3AA9E99B" w14:textId="77777777" w:rsidR="00E74168" w:rsidRPr="003F3F43" w:rsidRDefault="00E74168" w:rsidP="00B85BF3">
      <w:pPr>
        <w:pStyle w:val="Paragraph"/>
      </w:pPr>
      <w:r w:rsidRPr="003F3F43">
        <w:t>(a)</w:t>
      </w:r>
      <w:r>
        <w:t xml:space="preserve">  </w:t>
      </w:r>
      <w:r w:rsidRPr="003F3F43">
        <w:t>Whenever any highway project provides for the construction of a separation structure over or under the railroad, the Department shall construct the separation structure to provide for an additional track upon the request of the railroad and the furnishing of the</w:t>
      </w:r>
      <w:r>
        <w:t xml:space="preserve"> </w:t>
      </w:r>
      <w:r w:rsidRPr="003F3F43">
        <w:t>justification or enter into an agreement with the railroad to provide for the additional track if such tracks are constructed and placed in use within a 20</w:t>
      </w:r>
      <w:r w:rsidRPr="003F3F43">
        <w:noBreakHyphen/>
        <w:t>year period from the signing of the agreement.</w:t>
      </w:r>
    </w:p>
    <w:p w14:paraId="2373AC43" w14:textId="77777777" w:rsidR="00E74168" w:rsidRPr="003F3F43" w:rsidRDefault="00E74168" w:rsidP="00B85BF3">
      <w:pPr>
        <w:pStyle w:val="Paragraph"/>
      </w:pPr>
      <w:r w:rsidRPr="003F3F43">
        <w:t>(b)</w:t>
      </w:r>
      <w:r>
        <w:t xml:space="preserve">  </w:t>
      </w:r>
      <w:r w:rsidRPr="003F3F43">
        <w:t>If a grade crossing that was in existence prior to December 3, 1966,</w:t>
      </w:r>
      <w:r>
        <w:t xml:space="preserve"> </w:t>
      </w:r>
      <w:r w:rsidRPr="003F3F43">
        <w:t>is separated, the railroad shall pay five percent of the cost of the separation structure and approaches from grade point to grade point.</w:t>
      </w:r>
    </w:p>
    <w:p w14:paraId="27A44EB9" w14:textId="77777777" w:rsidR="00E74168" w:rsidRPr="003F3F43" w:rsidRDefault="00E74168" w:rsidP="00B85BF3">
      <w:pPr>
        <w:pStyle w:val="Paragraph"/>
      </w:pPr>
      <w:r w:rsidRPr="003F3F43">
        <w:t>(c)</w:t>
      </w:r>
      <w:r>
        <w:t xml:space="preserve">  </w:t>
      </w:r>
      <w:r w:rsidRPr="003F3F43">
        <w:t>If the separation structure eliminated the crossing at-grade, the railroad shall pay five percent of the total costs of the separation structure and approaches from grade point to grade point as constructed initially and five percent of the costs of the widening of the structure within the 20</w:t>
      </w:r>
      <w:r w:rsidRPr="003F3F43">
        <w:noBreakHyphen/>
        <w:t>year period.</w:t>
      </w:r>
    </w:p>
    <w:p w14:paraId="656CD484" w14:textId="77777777" w:rsidR="00E74168" w:rsidRPr="003F3F43" w:rsidRDefault="00E74168" w:rsidP="00B85BF3">
      <w:pPr>
        <w:pStyle w:val="Paragraph"/>
      </w:pPr>
      <w:r w:rsidRPr="003F3F43">
        <w:t>(d)</w:t>
      </w:r>
      <w:r>
        <w:t xml:space="preserve">  </w:t>
      </w:r>
      <w:r w:rsidRPr="003F3F43">
        <w:t>If the separation structure is an additional or new crossing and no existing crossing is closed, the Board of Transportation</w:t>
      </w:r>
      <w:r>
        <w:t xml:space="preserve"> </w:t>
      </w:r>
      <w:r w:rsidRPr="003F3F43">
        <w:t>shall pay the entire cost of the structure including the provision for additional tracks on request by the railroad with</w:t>
      </w:r>
      <w:r>
        <w:t xml:space="preserve"> </w:t>
      </w:r>
      <w:r w:rsidRPr="003F3F43">
        <w:t>justification, or will pay the entire cost of widening the structure within the aforementioned 20</w:t>
      </w:r>
      <w:r>
        <w:t>-</w:t>
      </w:r>
      <w:r w:rsidRPr="003F3F43">
        <w:t>year period.</w:t>
      </w:r>
    </w:p>
    <w:p w14:paraId="1B21A678" w14:textId="77777777" w:rsidR="00E74168" w:rsidRPr="003F3F43" w:rsidRDefault="00E74168" w:rsidP="00B85BF3">
      <w:pPr>
        <w:pStyle w:val="Base"/>
      </w:pPr>
    </w:p>
    <w:p w14:paraId="74FC0D40" w14:textId="77777777" w:rsidR="00E74168" w:rsidRPr="003F3F43" w:rsidRDefault="00E74168" w:rsidP="00B85BF3">
      <w:pPr>
        <w:pStyle w:val="History"/>
      </w:pPr>
      <w:r w:rsidRPr="003F3F43">
        <w:t>History Note:</w:t>
      </w:r>
      <w:r w:rsidRPr="003F3F43">
        <w:tab/>
        <w:t>Authority G.S.</w:t>
      </w:r>
      <w:r>
        <w:t xml:space="preserve"> </w:t>
      </w:r>
      <w:r w:rsidRPr="003F3F43">
        <w:t>136</w:t>
      </w:r>
      <w:r w:rsidRPr="003F3F43">
        <w:noBreakHyphen/>
        <w:t>18(5); 136</w:t>
      </w:r>
      <w:r w:rsidRPr="003F3F43">
        <w:noBreakHyphen/>
        <w:t>18(11); 136</w:t>
      </w:r>
      <w:r w:rsidRPr="003F3F43">
        <w:noBreakHyphen/>
        <w:t>20;</w:t>
      </w:r>
    </w:p>
    <w:p w14:paraId="04955148" w14:textId="77777777" w:rsidR="00E74168" w:rsidRPr="003F3F43" w:rsidRDefault="00E74168" w:rsidP="00B85BF3">
      <w:pPr>
        <w:pStyle w:val="HistoryAfter"/>
      </w:pPr>
      <w:r w:rsidRPr="003F3F43">
        <w:t>Eff. July 1, 1978;</w:t>
      </w:r>
    </w:p>
    <w:p w14:paraId="6F5BE28A" w14:textId="77777777" w:rsidR="00E74168" w:rsidRDefault="00E74168" w:rsidP="00B85BF3">
      <w:pPr>
        <w:pStyle w:val="HistoryAfter"/>
      </w:pPr>
      <w:r w:rsidRPr="003F3F43">
        <w:t>Readopted Eff. June 1, 2019.</w:t>
      </w:r>
    </w:p>
    <w:p w14:paraId="330EA87E" w14:textId="77777777" w:rsidR="00B81BD5" w:rsidRPr="003F3F43" w:rsidRDefault="00B81BD5" w:rsidP="00B85BF3">
      <w:pPr>
        <w:pStyle w:val="HistoryAfter"/>
      </w:pPr>
    </w:p>
    <w:p w14:paraId="5462B407" w14:textId="77777777" w:rsidR="00E74168" w:rsidRPr="000C645C" w:rsidRDefault="00E74168" w:rsidP="00B85BF3">
      <w:pPr>
        <w:pStyle w:val="Rule"/>
      </w:pPr>
      <w:r w:rsidRPr="000C645C">
        <w:t>19A NCAC 02B .0155</w:t>
      </w:r>
      <w:r w:rsidRPr="000C645C">
        <w:tab/>
        <w:t xml:space="preserve">Existing At-grade crossing </w:t>
      </w:r>
    </w:p>
    <w:p w14:paraId="69A14A9B" w14:textId="77777777" w:rsidR="00E74168" w:rsidRPr="000C645C" w:rsidRDefault="00E74168" w:rsidP="00B85BF3">
      <w:pPr>
        <w:pStyle w:val="Paragraph"/>
      </w:pPr>
      <w:r w:rsidRPr="000C645C">
        <w:t>(a) If the construction, reconstruction, or maintenance of an existing at-grade crossing causes any road, street, or</w:t>
      </w:r>
      <w:r>
        <w:t xml:space="preserve"> </w:t>
      </w:r>
      <w:r w:rsidRPr="000C645C">
        <w:t>highway forming a part of the State highway</w:t>
      </w:r>
      <w:r>
        <w:t xml:space="preserve"> </w:t>
      </w:r>
      <w:r w:rsidRPr="000C645C">
        <w:t>system to cross or intersect any railroad, including an industrial siding, at the same level or grade,</w:t>
      </w:r>
      <w:r>
        <w:t xml:space="preserve"> </w:t>
      </w:r>
      <w:r w:rsidRPr="000C645C">
        <w:t>the railroad shall be responsible for the following:</w:t>
      </w:r>
    </w:p>
    <w:p w14:paraId="6BB802E2" w14:textId="77777777" w:rsidR="00E74168" w:rsidRPr="000C645C" w:rsidRDefault="00E74168" w:rsidP="00B85BF3">
      <w:pPr>
        <w:pStyle w:val="SubParagraph"/>
        <w:tabs>
          <w:tab w:val="clear" w:pos="1800"/>
        </w:tabs>
      </w:pPr>
      <w:r w:rsidRPr="000C645C">
        <w:t>(1)</w:t>
      </w:r>
      <w:r w:rsidRPr="000C645C">
        <w:tab/>
        <w:t>construction and maintenance of the crossing and the area between the ends of the ties and the edge of the pavement of the main traveled lanes plus a maximum of 10 feet of the usable shoulders; and</w:t>
      </w:r>
    </w:p>
    <w:p w14:paraId="0D538B7F" w14:textId="77777777" w:rsidR="00E74168" w:rsidRPr="000C645C" w:rsidRDefault="00E74168" w:rsidP="00B85BF3">
      <w:pPr>
        <w:pStyle w:val="SubParagraph"/>
        <w:tabs>
          <w:tab w:val="clear" w:pos="1800"/>
        </w:tabs>
      </w:pPr>
      <w:r w:rsidRPr="000C645C">
        <w:t>(2)</w:t>
      </w:r>
      <w:r w:rsidRPr="000C645C">
        <w:tab/>
        <w:t>construction cost of the crossing for the pavement width and maintenance for the entire area herein described at its own expense.</w:t>
      </w:r>
    </w:p>
    <w:p w14:paraId="591B301F" w14:textId="77777777" w:rsidR="00E74168" w:rsidRPr="000C645C" w:rsidRDefault="00E74168" w:rsidP="00B85BF3">
      <w:pPr>
        <w:pStyle w:val="Paragraph"/>
      </w:pPr>
      <w:r w:rsidRPr="000C645C">
        <w:t>(b) Pursuant to G.S. 136-20(h), the railroad shall be responsible for 50 percent of annual maintenance costs of grade crossing signals.</w:t>
      </w:r>
    </w:p>
    <w:p w14:paraId="0311FCD1" w14:textId="77777777" w:rsidR="00E74168" w:rsidRPr="000C645C" w:rsidRDefault="00E74168" w:rsidP="00B85BF3">
      <w:pPr>
        <w:pStyle w:val="Paragraph"/>
      </w:pPr>
      <w:r w:rsidRPr="000C645C">
        <w:t>(c) A railroad, county, city, or other political subdivision of the State may identify and propose at-grade crossings for potential closure by submitting a Crossing Closure Request to the Rail Division</w:t>
      </w:r>
      <w:r>
        <w:t xml:space="preserve"> </w:t>
      </w:r>
      <w:r w:rsidRPr="000C645C">
        <w:t>Director as follows:</w:t>
      </w:r>
    </w:p>
    <w:p w14:paraId="641C9273" w14:textId="77777777" w:rsidR="00E74168" w:rsidRPr="000C645C" w:rsidRDefault="00E74168" w:rsidP="00B85BF3">
      <w:pPr>
        <w:pStyle w:val="SubParagraph"/>
        <w:tabs>
          <w:tab w:val="clear" w:pos="1800"/>
        </w:tabs>
      </w:pPr>
      <w:r w:rsidRPr="000C645C">
        <w:t>(1)</w:t>
      </w:r>
      <w:r w:rsidRPr="000C645C">
        <w:tab/>
        <w:t>The Crossing Closure Request shall be addressed to the Rail Division Director, 1553 Mail Service Center, Raleigh, North Carolina, 27699-1553 and contain the following information:</w:t>
      </w:r>
    </w:p>
    <w:p w14:paraId="372B2C48" w14:textId="77777777" w:rsidR="00E74168" w:rsidRPr="000C645C" w:rsidRDefault="00E74168" w:rsidP="00B85BF3">
      <w:pPr>
        <w:pStyle w:val="Part"/>
        <w:tabs>
          <w:tab w:val="clear" w:pos="2520"/>
        </w:tabs>
      </w:pPr>
      <w:r w:rsidRPr="000C645C">
        <w:t>(A)</w:t>
      </w:r>
      <w:r w:rsidRPr="000C645C">
        <w:tab/>
        <w:t>name of the entity submitting the request;</w:t>
      </w:r>
    </w:p>
    <w:p w14:paraId="0E4EA338" w14:textId="77777777" w:rsidR="00E74168" w:rsidRPr="000C645C" w:rsidRDefault="00E74168" w:rsidP="00B85BF3">
      <w:pPr>
        <w:pStyle w:val="Part"/>
        <w:tabs>
          <w:tab w:val="clear" w:pos="2520"/>
        </w:tabs>
      </w:pPr>
      <w:r w:rsidRPr="000C645C">
        <w:t>(B)</w:t>
      </w:r>
      <w:r w:rsidRPr="000C645C">
        <w:tab/>
        <w:t>name of the county, city, or political subdivision where the crossing is located;</w:t>
      </w:r>
    </w:p>
    <w:p w14:paraId="79D865BF" w14:textId="77777777" w:rsidR="00E74168" w:rsidRPr="000C645C" w:rsidRDefault="00E74168" w:rsidP="00B85BF3">
      <w:pPr>
        <w:pStyle w:val="Part"/>
        <w:tabs>
          <w:tab w:val="clear" w:pos="2520"/>
        </w:tabs>
      </w:pPr>
      <w:r w:rsidRPr="000C645C">
        <w:t>(C)</w:t>
      </w:r>
      <w:r w:rsidRPr="000C645C">
        <w:tab/>
        <w:t>Association of American Railroads (AAR) crossing number;</w:t>
      </w:r>
    </w:p>
    <w:p w14:paraId="7DC43862" w14:textId="77777777" w:rsidR="00E74168" w:rsidRPr="000C645C" w:rsidRDefault="00E74168" w:rsidP="00B85BF3">
      <w:pPr>
        <w:pStyle w:val="Part"/>
        <w:tabs>
          <w:tab w:val="clear" w:pos="2520"/>
        </w:tabs>
      </w:pPr>
      <w:r w:rsidRPr="000C645C">
        <w:t>(D)</w:t>
      </w:r>
      <w:r w:rsidRPr="000C645C">
        <w:tab/>
        <w:t>railroad milepost number;</w:t>
      </w:r>
    </w:p>
    <w:p w14:paraId="6BB40C4C" w14:textId="77777777" w:rsidR="00E74168" w:rsidRPr="000C645C" w:rsidRDefault="00E74168" w:rsidP="00B85BF3">
      <w:pPr>
        <w:pStyle w:val="Part"/>
        <w:tabs>
          <w:tab w:val="clear" w:pos="2520"/>
        </w:tabs>
      </w:pPr>
      <w:r w:rsidRPr="000C645C">
        <w:t>(E)</w:t>
      </w:r>
      <w:r w:rsidRPr="000C645C">
        <w:tab/>
        <w:t>State maintained road number</w:t>
      </w:r>
      <w:r>
        <w:t xml:space="preserve"> </w:t>
      </w:r>
      <w:r w:rsidRPr="000C645C">
        <w:t>or name; and</w:t>
      </w:r>
    </w:p>
    <w:p w14:paraId="7548B3D2" w14:textId="77777777" w:rsidR="00E74168" w:rsidRPr="000C645C" w:rsidRDefault="00E74168" w:rsidP="00B85BF3">
      <w:pPr>
        <w:pStyle w:val="Part"/>
        <w:tabs>
          <w:tab w:val="clear" w:pos="2520"/>
        </w:tabs>
      </w:pPr>
      <w:r w:rsidRPr="000C645C">
        <w:t>(F)</w:t>
      </w:r>
      <w:r w:rsidRPr="000C645C">
        <w:tab/>
        <w:t>any existing protection at the crossing.</w:t>
      </w:r>
    </w:p>
    <w:p w14:paraId="01277501" w14:textId="77777777" w:rsidR="00E74168" w:rsidRPr="000C645C" w:rsidRDefault="00E74168" w:rsidP="00B85BF3">
      <w:pPr>
        <w:pStyle w:val="SubParagraph"/>
        <w:tabs>
          <w:tab w:val="clear" w:pos="1800"/>
        </w:tabs>
      </w:pPr>
      <w:r w:rsidRPr="000C645C">
        <w:t>(2)</w:t>
      </w:r>
      <w:r w:rsidRPr="000C645C">
        <w:tab/>
        <w:t>The Rail Division</w:t>
      </w:r>
      <w:r>
        <w:t xml:space="preserve"> </w:t>
      </w:r>
      <w:r w:rsidRPr="000C645C">
        <w:t>shall review the Crossing Closure Request and make a final recommendation to the Board of Transportation upon the consideration of transportation impacts, including emergency access, safety, feasibility, and public convenience.</w:t>
      </w:r>
    </w:p>
    <w:p w14:paraId="61C068A0" w14:textId="77777777" w:rsidR="00E74168" w:rsidRPr="000C645C" w:rsidRDefault="00E74168" w:rsidP="00B85BF3">
      <w:pPr>
        <w:pStyle w:val="SubParagraph"/>
        <w:tabs>
          <w:tab w:val="clear" w:pos="1800"/>
        </w:tabs>
      </w:pPr>
      <w:r w:rsidRPr="000C645C">
        <w:t>(3)</w:t>
      </w:r>
      <w:r w:rsidRPr="000C645C">
        <w:tab/>
        <w:t>If upon the consideration of the Rail Division's final recommendation, the Board of Transportation approves the at-grade closure, the Rail Division</w:t>
      </w:r>
      <w:r>
        <w:t xml:space="preserve"> </w:t>
      </w:r>
      <w:r w:rsidRPr="000C645C">
        <w:t>shall give notice to the governing body within which the at-grade crossing is located, direct the Railroad to close or remove the crossing within 60 days, and coordinate with the Railroad the responsibilities for removal.</w:t>
      </w:r>
    </w:p>
    <w:p w14:paraId="2D7AA3FC" w14:textId="77777777" w:rsidR="00E74168" w:rsidRPr="000C645C" w:rsidRDefault="00E74168" w:rsidP="00B85BF3">
      <w:pPr>
        <w:pStyle w:val="Base"/>
      </w:pPr>
    </w:p>
    <w:p w14:paraId="54F1C207" w14:textId="77777777" w:rsidR="00E74168" w:rsidRPr="000C645C" w:rsidRDefault="00E74168" w:rsidP="00B85BF3">
      <w:pPr>
        <w:pStyle w:val="History"/>
      </w:pPr>
      <w:r w:rsidRPr="000C645C">
        <w:t>History Note:</w:t>
      </w:r>
      <w:r w:rsidRPr="000C645C">
        <w:tab/>
        <w:t>Authority G.S. 136</w:t>
      </w:r>
      <w:r w:rsidRPr="000C645C">
        <w:noBreakHyphen/>
        <w:t>18(5); 136</w:t>
      </w:r>
      <w:r w:rsidRPr="000C645C">
        <w:noBreakHyphen/>
        <w:t>18(11); 136</w:t>
      </w:r>
      <w:r w:rsidRPr="000C645C">
        <w:noBreakHyphen/>
        <w:t>20;</w:t>
      </w:r>
    </w:p>
    <w:p w14:paraId="59AD6B52" w14:textId="77777777" w:rsidR="00E74168" w:rsidRPr="000C645C" w:rsidRDefault="00E74168" w:rsidP="00B85BF3">
      <w:pPr>
        <w:pStyle w:val="HistoryAfter"/>
      </w:pPr>
      <w:r w:rsidRPr="000C645C">
        <w:t>Eff. July 1, 1978;</w:t>
      </w:r>
    </w:p>
    <w:p w14:paraId="6CFB0E64" w14:textId="77777777" w:rsidR="00E74168" w:rsidRPr="000C645C" w:rsidRDefault="00E74168" w:rsidP="00B85BF3">
      <w:pPr>
        <w:pStyle w:val="HistoryAfter"/>
      </w:pPr>
      <w:r w:rsidRPr="000C645C">
        <w:t>Amended Eff. October 1, 1993;</w:t>
      </w:r>
    </w:p>
    <w:p w14:paraId="7663F7DA" w14:textId="77777777" w:rsidR="00E74168" w:rsidRPr="000C645C" w:rsidRDefault="00E74168" w:rsidP="00B85BF3">
      <w:pPr>
        <w:pStyle w:val="HistoryAfter"/>
      </w:pPr>
      <w:r w:rsidRPr="000C645C">
        <w:t>Readopted Eff. June 1, 2019.</w:t>
      </w:r>
    </w:p>
    <w:p w14:paraId="74286B31" w14:textId="77777777" w:rsidR="00E74168" w:rsidRDefault="00E74168" w:rsidP="00B85BF3">
      <w:pPr>
        <w:pStyle w:val="Base"/>
      </w:pPr>
    </w:p>
    <w:p w14:paraId="4DA52086" w14:textId="77777777" w:rsidR="00E74168" w:rsidRPr="00FE7811" w:rsidRDefault="00E74168" w:rsidP="00B85BF3">
      <w:pPr>
        <w:pStyle w:val="Rule"/>
      </w:pPr>
      <w:r w:rsidRPr="00FE7811">
        <w:t>19A NCAC 02B .0156</w:t>
      </w:r>
      <w:r w:rsidRPr="00FE7811">
        <w:tab/>
        <w:t>PAVING OF ROADWAY SURFACE CROSSING RAILROAD TRACKS</w:t>
      </w:r>
    </w:p>
    <w:p w14:paraId="52DD99E8" w14:textId="77777777" w:rsidR="00E74168" w:rsidRPr="00FE7811" w:rsidRDefault="00E74168" w:rsidP="00B85BF3">
      <w:pPr>
        <w:pStyle w:val="Paragraph"/>
      </w:pPr>
      <w:r w:rsidRPr="00FE7811">
        <w:t>When any road, street or highway forming a link in the State highway system is being surfaced or resurfaced, the Department of Transportation shall, pave the roadway surface across the</w:t>
      </w:r>
      <w:r>
        <w:t xml:space="preserve"> </w:t>
      </w:r>
      <w:r w:rsidRPr="00FE7811">
        <w:t>crossing upon request by the railroad. The railroad shall provide and place at its own expense the necessary crossing flange guards on rail guards and otherwise adjust</w:t>
      </w:r>
      <w:r>
        <w:t xml:space="preserve"> </w:t>
      </w:r>
      <w:r w:rsidRPr="00FE7811">
        <w:t>the facilities to meet the level of the finished road surface.</w:t>
      </w:r>
    </w:p>
    <w:p w14:paraId="1A664255" w14:textId="77777777" w:rsidR="00E74168" w:rsidRPr="00FE7811" w:rsidRDefault="00E74168" w:rsidP="00B85BF3">
      <w:pPr>
        <w:pStyle w:val="Base"/>
      </w:pPr>
    </w:p>
    <w:p w14:paraId="600B83AE" w14:textId="77777777" w:rsidR="00E74168" w:rsidRPr="00FE7811" w:rsidRDefault="00E74168" w:rsidP="00B85BF3">
      <w:pPr>
        <w:pStyle w:val="History"/>
      </w:pPr>
      <w:r w:rsidRPr="00FE7811">
        <w:t>History Note:</w:t>
      </w:r>
      <w:r w:rsidRPr="00FE7811">
        <w:tab/>
        <w:t>Authority G.S. 136</w:t>
      </w:r>
      <w:r w:rsidRPr="00FE7811">
        <w:noBreakHyphen/>
        <w:t>18(5); 136</w:t>
      </w:r>
      <w:r w:rsidRPr="00FE7811">
        <w:noBreakHyphen/>
        <w:t>18(11); 136</w:t>
      </w:r>
      <w:r w:rsidRPr="00FE7811">
        <w:noBreakHyphen/>
        <w:t>20;</w:t>
      </w:r>
    </w:p>
    <w:p w14:paraId="34C78B05" w14:textId="77777777" w:rsidR="00E74168" w:rsidRPr="00FE7811" w:rsidRDefault="00E74168" w:rsidP="00B85BF3">
      <w:pPr>
        <w:pStyle w:val="HistoryAfter"/>
      </w:pPr>
      <w:r w:rsidRPr="00FE7811">
        <w:t>Eff. July 1, 1978;</w:t>
      </w:r>
    </w:p>
    <w:p w14:paraId="662D0C5D" w14:textId="77777777" w:rsidR="00E74168" w:rsidRPr="00FE7811" w:rsidRDefault="00E74168" w:rsidP="00B85BF3">
      <w:pPr>
        <w:pStyle w:val="HistoryAfter"/>
      </w:pPr>
      <w:r w:rsidRPr="00FE7811">
        <w:t>Amended Eff. October 1, 1993;</w:t>
      </w:r>
    </w:p>
    <w:p w14:paraId="69404BE9" w14:textId="77777777" w:rsidR="00E74168" w:rsidRPr="00FE7811" w:rsidRDefault="00E74168" w:rsidP="00B85BF3">
      <w:pPr>
        <w:pStyle w:val="HistoryAfter"/>
      </w:pPr>
      <w:r w:rsidRPr="00FE7811">
        <w:t>Readopted Eff. June 1, 2019.</w:t>
      </w:r>
    </w:p>
    <w:p w14:paraId="62AD1AB6" w14:textId="77777777" w:rsidR="00E74168" w:rsidRPr="00FE7811" w:rsidRDefault="00E74168" w:rsidP="00B85BF3">
      <w:pPr>
        <w:pStyle w:val="Base"/>
      </w:pPr>
    </w:p>
    <w:p w14:paraId="25E695A1" w14:textId="77777777" w:rsidR="00E74168" w:rsidRPr="00BA4CF5" w:rsidRDefault="00E74168" w:rsidP="00B85BF3">
      <w:pPr>
        <w:pStyle w:val="Rule"/>
      </w:pPr>
      <w:r w:rsidRPr="00BA4CF5">
        <w:t>19A NCAC 02B .0157</w:t>
      </w:r>
      <w:r w:rsidRPr="00BA4CF5">
        <w:tab/>
        <w:t>COST OF CHANGING ELEVATION OF RAILROAD FACILITIES</w:t>
      </w:r>
    </w:p>
    <w:p w14:paraId="1A070F57" w14:textId="77777777" w:rsidR="00E74168" w:rsidRPr="00BA4CF5" w:rsidRDefault="00E74168" w:rsidP="00B85BF3">
      <w:pPr>
        <w:pStyle w:val="Paragraph"/>
      </w:pPr>
      <w:r w:rsidRPr="00BA4CF5">
        <w:t>When the grade of any road, street, or highway requires a change in the elevation of the railroad's tracks or facilities, except those changes required by surfacing or resurfacing, the Department shall pay for the necessary change in the railroad facilities that may be required to meet the grade of the finished road surface.</w:t>
      </w:r>
    </w:p>
    <w:p w14:paraId="1BE44BE2" w14:textId="77777777" w:rsidR="00E74168" w:rsidRPr="00BA4CF5" w:rsidRDefault="00E74168" w:rsidP="00B85BF3">
      <w:pPr>
        <w:pStyle w:val="Base"/>
      </w:pPr>
    </w:p>
    <w:p w14:paraId="203FD753" w14:textId="77777777" w:rsidR="00E74168" w:rsidRPr="00BA4CF5" w:rsidRDefault="00E74168" w:rsidP="00B85BF3">
      <w:pPr>
        <w:pStyle w:val="History"/>
      </w:pPr>
      <w:r w:rsidRPr="00BA4CF5">
        <w:t>History Note:</w:t>
      </w:r>
      <w:r w:rsidRPr="00BA4CF5">
        <w:tab/>
        <w:t>Authority G.S. 136</w:t>
      </w:r>
      <w:r w:rsidRPr="00BA4CF5">
        <w:noBreakHyphen/>
        <w:t>18(5); 136</w:t>
      </w:r>
      <w:r w:rsidRPr="00BA4CF5">
        <w:noBreakHyphen/>
        <w:t>18(11); 136</w:t>
      </w:r>
      <w:r w:rsidRPr="00BA4CF5">
        <w:noBreakHyphen/>
        <w:t>20;</w:t>
      </w:r>
    </w:p>
    <w:p w14:paraId="4C3443CC" w14:textId="77777777" w:rsidR="00E74168" w:rsidRPr="00BA4CF5" w:rsidRDefault="00E74168" w:rsidP="00B85BF3">
      <w:pPr>
        <w:pStyle w:val="HistoryAfter"/>
      </w:pPr>
      <w:r w:rsidRPr="00BA4CF5">
        <w:t>Eff. July 1, 1978;</w:t>
      </w:r>
    </w:p>
    <w:p w14:paraId="0C19CF3D" w14:textId="77777777" w:rsidR="00E74168" w:rsidRPr="00BA4CF5" w:rsidRDefault="00E74168" w:rsidP="00B85BF3">
      <w:pPr>
        <w:pStyle w:val="HistoryAfter"/>
      </w:pPr>
      <w:r w:rsidRPr="00BA4CF5">
        <w:t>Amended Eff. October 1, 1993;</w:t>
      </w:r>
    </w:p>
    <w:p w14:paraId="553020BD" w14:textId="77777777" w:rsidR="00E74168" w:rsidRPr="00BA4CF5" w:rsidRDefault="00E74168" w:rsidP="00B85BF3">
      <w:pPr>
        <w:pStyle w:val="HistoryAfter"/>
      </w:pPr>
      <w:r w:rsidRPr="00BA4CF5">
        <w:t>Readopted Eff. June 1, 2019.</w:t>
      </w:r>
    </w:p>
    <w:p w14:paraId="3264DABD" w14:textId="77777777" w:rsidR="00E74168" w:rsidRPr="00BA4CF5" w:rsidRDefault="00E74168" w:rsidP="00B85BF3">
      <w:pPr>
        <w:pStyle w:val="Base"/>
      </w:pPr>
    </w:p>
    <w:p w14:paraId="62284399" w14:textId="77777777" w:rsidR="00E74168" w:rsidRPr="00FB449B" w:rsidRDefault="00E74168" w:rsidP="00B85BF3">
      <w:pPr>
        <w:pStyle w:val="Rule"/>
      </w:pPr>
      <w:r w:rsidRPr="00FB449B">
        <w:t>19A NCAC 02B .0158</w:t>
      </w:r>
      <w:r w:rsidRPr="00FB449B">
        <w:tab/>
        <w:t>CHANGING GRADE OF ROAD WHEN GRADE OF RR TRACKS IS CHANGED</w:t>
      </w:r>
    </w:p>
    <w:p w14:paraId="3DB6349A" w14:textId="77777777" w:rsidR="00E74168" w:rsidRPr="00FB449B" w:rsidRDefault="00E74168" w:rsidP="00B85BF3">
      <w:pPr>
        <w:pStyle w:val="Paragraph"/>
      </w:pPr>
      <w:r w:rsidRPr="00FB449B">
        <w:t>When any railroad changes the grades of its tracks where the tracks cross or intersect any road, street, or highway of the State highway system, the railroad shall be responsible for adjusting, at its own expense, the grade of such road, street or highway as required to meet the change in grade of the railroad's tracks or facilities. Any adjustment of the road, street or highway shall be made in accordance with Departmental engineering standards. A minimum of ten feet runoff shall be required for each inch of difference in elevation between track grade and road grade. The Department may contract with the railroad to perform the asphalt run</w:t>
      </w:r>
      <w:r w:rsidRPr="00FB449B">
        <w:noBreakHyphen/>
        <w:t>off work on a 100 percent reimbursement basis.</w:t>
      </w:r>
    </w:p>
    <w:p w14:paraId="120CC0A1" w14:textId="77777777" w:rsidR="00E74168" w:rsidRPr="00FB449B" w:rsidRDefault="00E74168" w:rsidP="00B85BF3">
      <w:pPr>
        <w:pStyle w:val="Base"/>
      </w:pPr>
    </w:p>
    <w:p w14:paraId="0E469B4F" w14:textId="77777777" w:rsidR="00E74168" w:rsidRPr="00FB449B" w:rsidRDefault="00E74168" w:rsidP="00B85BF3">
      <w:pPr>
        <w:pStyle w:val="History"/>
      </w:pPr>
      <w:r w:rsidRPr="00FB449B">
        <w:t>History Note:</w:t>
      </w:r>
      <w:r w:rsidRPr="00FB449B">
        <w:tab/>
        <w:t>Authority G.S. 136</w:t>
      </w:r>
      <w:r w:rsidRPr="00FB449B">
        <w:noBreakHyphen/>
        <w:t>18(5); 136</w:t>
      </w:r>
      <w:r w:rsidRPr="00FB449B">
        <w:noBreakHyphen/>
        <w:t>18(11); 136</w:t>
      </w:r>
      <w:r w:rsidRPr="00FB449B">
        <w:noBreakHyphen/>
        <w:t>20;</w:t>
      </w:r>
    </w:p>
    <w:p w14:paraId="45C0EFBA" w14:textId="77777777" w:rsidR="00E74168" w:rsidRPr="00FB449B" w:rsidRDefault="00E74168" w:rsidP="00B85BF3">
      <w:pPr>
        <w:pStyle w:val="HistoryAfter"/>
      </w:pPr>
      <w:r w:rsidRPr="00FB449B">
        <w:t>Eff. July 1, 1978;</w:t>
      </w:r>
    </w:p>
    <w:p w14:paraId="15B99E18" w14:textId="77777777" w:rsidR="00E74168" w:rsidRPr="00FB449B" w:rsidRDefault="00E74168" w:rsidP="00B85BF3">
      <w:pPr>
        <w:pStyle w:val="HistoryAfter"/>
      </w:pPr>
      <w:r w:rsidRPr="00FB449B">
        <w:t>Amended Eff. October 1, 1993; November 1, 1991;</w:t>
      </w:r>
    </w:p>
    <w:p w14:paraId="0CF2CB4D" w14:textId="77777777" w:rsidR="00E74168" w:rsidRDefault="00E74168" w:rsidP="00B85BF3">
      <w:pPr>
        <w:pStyle w:val="HistoryAfter"/>
      </w:pPr>
      <w:r w:rsidRPr="00FB449B">
        <w:t>Readopted Eff. June 1, 2019.</w:t>
      </w:r>
    </w:p>
    <w:p w14:paraId="596DEE83" w14:textId="77777777" w:rsidR="00BD7E9E" w:rsidRPr="00FB449B" w:rsidRDefault="00BD7E9E" w:rsidP="00B85BF3">
      <w:pPr>
        <w:pStyle w:val="HistoryAfter"/>
      </w:pPr>
    </w:p>
    <w:p w14:paraId="6963F180" w14:textId="77777777" w:rsidR="00E74168" w:rsidRPr="0043190E" w:rsidRDefault="00E74168" w:rsidP="00B85BF3">
      <w:pPr>
        <w:pStyle w:val="Rule"/>
      </w:pPr>
      <w:r w:rsidRPr="0043190E">
        <w:t>19A NCAC 02B .0315</w:t>
      </w:r>
      <w:r w:rsidRPr="0043190E">
        <w:tab/>
        <w:t>NEGOTIATION WITH MUNICIPALITIES AND MUNICIPAL AGREEMENTS</w:t>
      </w:r>
    </w:p>
    <w:p w14:paraId="3A34BA81" w14:textId="77777777" w:rsidR="00E74168" w:rsidRPr="0043190E" w:rsidRDefault="00E74168" w:rsidP="00B85BF3">
      <w:pPr>
        <w:pStyle w:val="Paragraph"/>
      </w:pPr>
      <w:r w:rsidRPr="0043190E">
        <w:t>Transportation projects within municipalities shall be constructed in accordance with a municipal agreement that is executed by the municipality and the Board when</w:t>
      </w:r>
      <w:r>
        <w:t xml:space="preserve"> </w:t>
      </w:r>
      <w:r w:rsidRPr="0043190E">
        <w:t xml:space="preserve">the construction includes any financial participation by the municipality in project costs, or the municipality requests additional work that results in maintenance responsibilities or financial participation by the municipality. If there is no financial participation by the municipality, no additional work requested by the municipality, and no maintenance requirements by the municipality, then a municipal agreement shall not be required under the terms of this Rule. If a municipal agreement is necessary in accordance with this Rule, then the agreement shall set forth conditions including whether the Department or the municipality will acquire the </w:t>
      </w:r>
      <w:proofErr w:type="gramStart"/>
      <w:r w:rsidRPr="0043190E">
        <w:t>right-of-way, and</w:t>
      </w:r>
      <w:proofErr w:type="gramEnd"/>
      <w:r w:rsidRPr="0043190E">
        <w:t xml:space="preserve"> shall identify any financial participation by the municipality.</w:t>
      </w:r>
    </w:p>
    <w:p w14:paraId="13E3BC22" w14:textId="77777777" w:rsidR="00E74168" w:rsidRPr="0043190E" w:rsidRDefault="00E74168" w:rsidP="00B85BF3">
      <w:pPr>
        <w:pStyle w:val="Base"/>
      </w:pPr>
    </w:p>
    <w:p w14:paraId="22B532F4" w14:textId="77777777" w:rsidR="00E74168" w:rsidRPr="0043190E" w:rsidRDefault="00E74168" w:rsidP="00B85BF3">
      <w:pPr>
        <w:pStyle w:val="History"/>
      </w:pPr>
      <w:r w:rsidRPr="0043190E">
        <w:t>History Note:</w:t>
      </w:r>
      <w:r w:rsidRPr="0043190E">
        <w:tab/>
        <w:t>Authority G.S. 136</w:t>
      </w:r>
      <w:r w:rsidRPr="0043190E">
        <w:noBreakHyphen/>
        <w:t>18(2); 136</w:t>
      </w:r>
      <w:r w:rsidRPr="0043190E">
        <w:noBreakHyphen/>
        <w:t>19; 136</w:t>
      </w:r>
      <w:r w:rsidRPr="0043190E">
        <w:noBreakHyphen/>
        <w:t>66.3; 143B</w:t>
      </w:r>
      <w:r w:rsidRPr="0043190E">
        <w:noBreakHyphen/>
        <w:t>24; 143B</w:t>
      </w:r>
      <w:r w:rsidRPr="0043190E">
        <w:noBreakHyphen/>
        <w:t>350(f)(g);</w:t>
      </w:r>
    </w:p>
    <w:p w14:paraId="1C7082E0" w14:textId="77777777" w:rsidR="00E74168" w:rsidRPr="0043190E" w:rsidRDefault="00E74168" w:rsidP="00B85BF3">
      <w:pPr>
        <w:pStyle w:val="HistoryAfter"/>
      </w:pPr>
      <w:r w:rsidRPr="0043190E">
        <w:t>Eff. July 1, 1978;</w:t>
      </w:r>
    </w:p>
    <w:p w14:paraId="235982C0" w14:textId="77777777" w:rsidR="00E74168" w:rsidRPr="0043190E" w:rsidRDefault="00E74168" w:rsidP="00B85BF3">
      <w:pPr>
        <w:pStyle w:val="HistoryAfter"/>
      </w:pPr>
      <w:r w:rsidRPr="0043190E">
        <w:t>Transferred and Recodified from 19A NCAC 2B .0119 Eff. October 1, 1993;</w:t>
      </w:r>
    </w:p>
    <w:p w14:paraId="3BF9BC25" w14:textId="77777777" w:rsidR="00E74168" w:rsidRPr="0043190E" w:rsidRDefault="00E74168" w:rsidP="00B85BF3">
      <w:pPr>
        <w:pStyle w:val="HistoryAfter"/>
      </w:pPr>
      <w:r w:rsidRPr="0043190E">
        <w:t>Amended Eff. December 1, 1993;</w:t>
      </w:r>
    </w:p>
    <w:p w14:paraId="76B39A59" w14:textId="77777777" w:rsidR="00E74168" w:rsidRPr="0043190E" w:rsidRDefault="00E74168" w:rsidP="00B85BF3">
      <w:pPr>
        <w:pStyle w:val="HistoryAfter"/>
      </w:pPr>
      <w:r w:rsidRPr="0043190E">
        <w:t>Readopted Eff. June 1, 2019.</w:t>
      </w:r>
    </w:p>
    <w:p w14:paraId="63355066" w14:textId="77777777" w:rsidR="00E74168" w:rsidRPr="0043190E" w:rsidRDefault="00E74168" w:rsidP="00B85BF3">
      <w:pPr>
        <w:pStyle w:val="Base"/>
      </w:pPr>
    </w:p>
    <w:p w14:paraId="0F5A53DE" w14:textId="77777777" w:rsidR="00E74168" w:rsidRPr="001E088D" w:rsidRDefault="00E74168" w:rsidP="00B85BF3">
      <w:pPr>
        <w:pStyle w:val="Rule"/>
      </w:pPr>
      <w:r w:rsidRPr="001E088D">
        <w:t>19A NCAC 02D .0402</w:t>
      </w:r>
      <w:r w:rsidRPr="001E088D">
        <w:tab/>
        <w:t>CURB AND GUTTER AND UNDERGROUND DRAINAGE ON HIGHWAYS</w:t>
      </w:r>
    </w:p>
    <w:p w14:paraId="175013F6" w14:textId="77777777" w:rsidR="00E74168" w:rsidRPr="001E088D" w:rsidRDefault="00E74168" w:rsidP="00B85BF3">
      <w:pPr>
        <w:pStyle w:val="Paragraph"/>
      </w:pPr>
      <w:r w:rsidRPr="001E088D">
        <w:t xml:space="preserve">(a)  The following </w:t>
      </w:r>
      <w:r>
        <w:t>S</w:t>
      </w:r>
      <w:r w:rsidRPr="001E088D">
        <w:t>ubparagraphs are applicable to Projects included in the State Transportation Improvement Program.</w:t>
      </w:r>
    </w:p>
    <w:p w14:paraId="761A9390" w14:textId="77777777" w:rsidR="00E74168" w:rsidRPr="001E088D" w:rsidRDefault="00E74168" w:rsidP="00B85BF3">
      <w:pPr>
        <w:pStyle w:val="SubParagraph"/>
        <w:tabs>
          <w:tab w:val="clear" w:pos="1800"/>
        </w:tabs>
      </w:pPr>
      <w:r w:rsidRPr="001E088D">
        <w:t>(1)</w:t>
      </w:r>
      <w:r w:rsidRPr="001E088D">
        <w:tab/>
        <w:t>If curb and gutter or underground storm drainage facilities are not included in a State highway improvement project, such facilities may be added as part of the programmed project if the additional cost of these facilities are paid by the adjacent property owner(s) or the municipality.</w:t>
      </w:r>
    </w:p>
    <w:p w14:paraId="749BFB4A" w14:textId="77777777" w:rsidR="00E74168" w:rsidRPr="001E088D" w:rsidRDefault="00E74168" w:rsidP="00B85BF3">
      <w:pPr>
        <w:pStyle w:val="SubParagraph"/>
        <w:tabs>
          <w:tab w:val="clear" w:pos="1800"/>
        </w:tabs>
      </w:pPr>
      <w:r w:rsidRPr="001E088D">
        <w:t>(2)</w:t>
      </w:r>
      <w:r w:rsidRPr="001E088D">
        <w:tab/>
        <w:t>The Department shall approve participation by the property owner(s) or the municipality in cases where the property owner(s) or the municipality agree to have curb and gutter and underground storm drainage, if required, on both sides of the project for a minimum distance of one block or, if no intersections are present, for a minimum distance of 1000 feet. The State shall pay the cost of widening the present or proposed pavement out to the curb and gutter so provided.</w:t>
      </w:r>
    </w:p>
    <w:p w14:paraId="1F042904" w14:textId="77777777" w:rsidR="00E74168" w:rsidRPr="001E088D" w:rsidRDefault="00E74168" w:rsidP="00B85BF3">
      <w:pPr>
        <w:pStyle w:val="SubParagraph"/>
        <w:tabs>
          <w:tab w:val="clear" w:pos="1800"/>
        </w:tabs>
      </w:pPr>
      <w:r w:rsidRPr="001E088D">
        <w:t>(3)</w:t>
      </w:r>
      <w:r w:rsidRPr="001E088D">
        <w:tab/>
        <w:t>The property owner(s) or the municipality shall submit in advance of the project construction a certified check for the additional cost of the approved curb and gutter and storm drainage facilities.</w:t>
      </w:r>
    </w:p>
    <w:p w14:paraId="7DA63DEA" w14:textId="77777777" w:rsidR="00E74168" w:rsidRPr="001E088D" w:rsidRDefault="00E74168" w:rsidP="00B85BF3">
      <w:pPr>
        <w:pStyle w:val="Paragraph"/>
      </w:pPr>
      <w:r w:rsidRPr="001E088D">
        <w:t>(b)  Other Existing Paved Roads. Along existing paved State highway system routes where no construction project is proposed and the adjacent property owner(s) or the municipality construct curb and gutter and underground drainage facilities as approved by the Board of Transportation, the Department of Transportation shall bear the cost of widening the existing pavement as required for the proper location and installation of such facilities. Approval of curb and gutter or underground storm drainage facilities that are located along the State highway system, where no construction projects are proposed, shall be determined according to the engineering standards of the Department, and based on:</w:t>
      </w:r>
    </w:p>
    <w:p w14:paraId="6DA23470" w14:textId="77777777" w:rsidR="00E74168" w:rsidRPr="001E088D" w:rsidRDefault="00E74168" w:rsidP="00B85BF3">
      <w:pPr>
        <w:pStyle w:val="SubParagraph"/>
        <w:tabs>
          <w:tab w:val="clear" w:pos="1800"/>
        </w:tabs>
      </w:pPr>
      <w:r w:rsidRPr="001E088D">
        <w:t>(1)</w:t>
      </w:r>
      <w:r w:rsidRPr="001E088D">
        <w:tab/>
        <w:t>adequacy of the facilities to handle drainage requirements;</w:t>
      </w:r>
    </w:p>
    <w:p w14:paraId="02C2A567" w14:textId="77777777" w:rsidR="00E74168" w:rsidRPr="001E088D" w:rsidRDefault="00E74168" w:rsidP="00B85BF3">
      <w:pPr>
        <w:pStyle w:val="SubParagraph"/>
        <w:tabs>
          <w:tab w:val="clear" w:pos="1800"/>
        </w:tabs>
      </w:pPr>
      <w:r w:rsidRPr="001E088D">
        <w:t>(2)</w:t>
      </w:r>
      <w:r w:rsidRPr="001E088D">
        <w:tab/>
        <w:t>adequacy of the resulting roadway cross section to handle existing and anticipated traffic demands;</w:t>
      </w:r>
    </w:p>
    <w:p w14:paraId="00500583" w14:textId="77777777" w:rsidR="00E74168" w:rsidRPr="001E088D" w:rsidRDefault="00E74168" w:rsidP="00B85BF3">
      <w:pPr>
        <w:pStyle w:val="SubParagraph"/>
        <w:tabs>
          <w:tab w:val="clear" w:pos="1800"/>
        </w:tabs>
      </w:pPr>
      <w:r w:rsidRPr="001E088D">
        <w:t>(3)</w:t>
      </w:r>
      <w:r w:rsidRPr="001E088D">
        <w:tab/>
        <w:t>conformance of the proposed street cross section with engineering standards as established by the Board of Transportation;</w:t>
      </w:r>
    </w:p>
    <w:p w14:paraId="18F022B3" w14:textId="77777777" w:rsidR="00E74168" w:rsidRPr="001E088D" w:rsidRDefault="00E74168" w:rsidP="00B85BF3">
      <w:pPr>
        <w:pStyle w:val="SubParagraph"/>
        <w:tabs>
          <w:tab w:val="clear" w:pos="1800"/>
        </w:tabs>
      </w:pPr>
      <w:r w:rsidRPr="001E088D">
        <w:t>(4)</w:t>
      </w:r>
      <w:r w:rsidRPr="001E088D">
        <w:tab/>
        <w:t>a minimum distance of one block length or, if no intersections are present, for a minimum distance of 1000 feet provided this requirement is not in conflict with local municipal ordinances. In cases of conflict, the local ordinance</w:t>
      </w:r>
      <w:r>
        <w:t xml:space="preserve"> </w:t>
      </w:r>
      <w:r w:rsidRPr="001E088D">
        <w:t>shall prevail; and</w:t>
      </w:r>
    </w:p>
    <w:p w14:paraId="4F6FE8AA" w14:textId="77777777" w:rsidR="00E74168" w:rsidRPr="001E088D" w:rsidRDefault="00E74168" w:rsidP="00B85BF3">
      <w:pPr>
        <w:pStyle w:val="SubParagraph"/>
        <w:tabs>
          <w:tab w:val="clear" w:pos="1800"/>
        </w:tabs>
      </w:pPr>
      <w:r w:rsidRPr="001E088D">
        <w:t>(5)</w:t>
      </w:r>
      <w:r w:rsidRPr="001E088D">
        <w:tab/>
        <w:t>availability of State funds to widen the existing pavement, when applicable.</w:t>
      </w:r>
    </w:p>
    <w:p w14:paraId="133DA1D2" w14:textId="77777777" w:rsidR="00E74168" w:rsidRPr="001E088D" w:rsidRDefault="00E74168" w:rsidP="00B85BF3">
      <w:pPr>
        <w:pStyle w:val="Paragraph"/>
      </w:pPr>
      <w:r w:rsidRPr="001E088D">
        <w:t>(c)  Unpaved Roads. Construction of curb and gutter along unpaved State highway system routes shall not be permitted.</w:t>
      </w:r>
    </w:p>
    <w:p w14:paraId="3E75A385" w14:textId="77777777" w:rsidR="00E74168" w:rsidRPr="001E088D" w:rsidRDefault="00E74168" w:rsidP="00B85BF3">
      <w:pPr>
        <w:pStyle w:val="Base"/>
      </w:pPr>
    </w:p>
    <w:p w14:paraId="420F01EE" w14:textId="77777777" w:rsidR="00E74168" w:rsidRPr="001E088D" w:rsidRDefault="00E74168" w:rsidP="00B85BF3">
      <w:pPr>
        <w:pStyle w:val="History"/>
      </w:pPr>
      <w:r w:rsidRPr="001E088D">
        <w:t>History Note:</w:t>
      </w:r>
      <w:r w:rsidRPr="001E088D">
        <w:tab/>
        <w:t>Authority G.S. 136</w:t>
      </w:r>
      <w:r w:rsidRPr="001E088D">
        <w:noBreakHyphen/>
        <w:t>44.1; 136</w:t>
      </w:r>
      <w:r w:rsidRPr="001E088D">
        <w:noBreakHyphen/>
        <w:t>66.1; 143B</w:t>
      </w:r>
      <w:r w:rsidRPr="001E088D">
        <w:noBreakHyphen/>
        <w:t>350(f); 143B</w:t>
      </w:r>
      <w:r w:rsidRPr="001E088D">
        <w:noBreakHyphen/>
        <w:t>350(g);</w:t>
      </w:r>
    </w:p>
    <w:p w14:paraId="54C9CE6B" w14:textId="77777777" w:rsidR="00E74168" w:rsidRPr="001E088D" w:rsidRDefault="00E74168" w:rsidP="00B85BF3">
      <w:pPr>
        <w:pStyle w:val="HistoryAfter"/>
      </w:pPr>
      <w:r w:rsidRPr="001E088D">
        <w:t>Eff. July 1, 1978;</w:t>
      </w:r>
    </w:p>
    <w:p w14:paraId="5D00B93C" w14:textId="77777777" w:rsidR="00E74168" w:rsidRPr="001E088D" w:rsidRDefault="00E74168" w:rsidP="00B85BF3">
      <w:pPr>
        <w:pStyle w:val="HistoryAfter"/>
      </w:pPr>
      <w:r w:rsidRPr="001E088D">
        <w:t>Amended Eff. November 1, 1993;</w:t>
      </w:r>
    </w:p>
    <w:p w14:paraId="7FCF0EE1" w14:textId="77777777" w:rsidR="00E74168" w:rsidRPr="001E088D" w:rsidRDefault="00E74168" w:rsidP="00B85BF3">
      <w:pPr>
        <w:pStyle w:val="HistoryAfter"/>
      </w:pPr>
      <w:r w:rsidRPr="001E088D">
        <w:t>Readopted Eff. June 1, 2019.</w:t>
      </w:r>
    </w:p>
    <w:p w14:paraId="457AD702" w14:textId="77777777" w:rsidR="00E74168" w:rsidRPr="001E088D" w:rsidRDefault="00E74168" w:rsidP="00B85BF3">
      <w:pPr>
        <w:pStyle w:val="Base"/>
      </w:pPr>
    </w:p>
    <w:p w14:paraId="14973894" w14:textId="77777777" w:rsidR="00E74168" w:rsidRPr="00A13085" w:rsidRDefault="00E74168" w:rsidP="00B85BF3">
      <w:pPr>
        <w:pStyle w:val="Rule"/>
      </w:pPr>
      <w:r w:rsidRPr="00A13085">
        <w:t>19A NCAC 02D .0403</w:t>
      </w:r>
      <w:r w:rsidRPr="00A13085">
        <w:tab/>
        <w:t>USE OF DUST ALLAYING MATERIALS</w:t>
      </w:r>
    </w:p>
    <w:p w14:paraId="086238DF" w14:textId="77777777" w:rsidR="00E74168" w:rsidRPr="00A13085" w:rsidRDefault="00E74168" w:rsidP="00B85BF3">
      <w:pPr>
        <w:pStyle w:val="Paragraph"/>
      </w:pPr>
      <w:r w:rsidRPr="00A13085">
        <w:t>(a)  Requests for calcium chloride dust treatments shall be addressed to the County Maintenance Yard having jurisdiction in the county where the work is proposed.</w:t>
      </w:r>
    </w:p>
    <w:p w14:paraId="3B2C71D8" w14:textId="77777777" w:rsidR="00E74168" w:rsidRPr="00A13085" w:rsidRDefault="00E74168" w:rsidP="00B85BF3">
      <w:pPr>
        <w:pStyle w:val="Paragraph"/>
      </w:pPr>
      <w:r w:rsidRPr="00A13085">
        <w:t>(b)  Calcium chloride dust treatments shall only be placed on State highway system roads and streets provided:</w:t>
      </w:r>
    </w:p>
    <w:p w14:paraId="3318331A" w14:textId="77777777" w:rsidR="00E74168" w:rsidRPr="00A13085" w:rsidRDefault="00E74168" w:rsidP="00B85BF3">
      <w:pPr>
        <w:pStyle w:val="SubParagraph"/>
        <w:tabs>
          <w:tab w:val="clear" w:pos="1800"/>
        </w:tabs>
      </w:pPr>
      <w:r w:rsidRPr="00A13085">
        <w:t>(1)</w:t>
      </w:r>
      <w:r w:rsidRPr="00A13085">
        <w:tab/>
        <w:t>prior approval is obtained from the Division Engineer or the Division Engineer's authorized designee having jurisdiction in the county where the dust treatment is proposed; and</w:t>
      </w:r>
    </w:p>
    <w:p w14:paraId="426D38CC" w14:textId="77777777" w:rsidR="00E74168" w:rsidRPr="00A13085" w:rsidRDefault="00E74168" w:rsidP="00B85BF3">
      <w:pPr>
        <w:pStyle w:val="SubParagraph"/>
        <w:tabs>
          <w:tab w:val="clear" w:pos="1800"/>
        </w:tabs>
      </w:pPr>
      <w:r w:rsidRPr="00A13085">
        <w:t>(2)</w:t>
      </w:r>
      <w:r w:rsidRPr="00A13085">
        <w:tab/>
        <w:t>calcium chloride is furnished by the person requesting the dust treatment and placed by the Department or its agents.</w:t>
      </w:r>
    </w:p>
    <w:p w14:paraId="7328C778" w14:textId="77777777" w:rsidR="00E74168" w:rsidRPr="00A13085" w:rsidRDefault="00E74168" w:rsidP="00B85BF3">
      <w:pPr>
        <w:pStyle w:val="Paragraph"/>
      </w:pPr>
      <w:r w:rsidRPr="00A13085">
        <w:t>(c)  The Division Engineer or the Division Engineer's authorized designee shall approve requests for calcium chloride dust treatments unless conditions are wet, rendering the dust treatment ineffective, and if the dust treatment would worsen road surface conditions.</w:t>
      </w:r>
    </w:p>
    <w:p w14:paraId="7E792CDE" w14:textId="77777777" w:rsidR="00E74168" w:rsidRPr="00A13085" w:rsidRDefault="00E74168" w:rsidP="00B85BF3">
      <w:pPr>
        <w:pStyle w:val="Paragraph"/>
      </w:pPr>
      <w:r w:rsidRPr="00A13085">
        <w:t>(d)  The</w:t>
      </w:r>
      <w:r>
        <w:t xml:space="preserve"> </w:t>
      </w:r>
      <w:r w:rsidRPr="00A13085">
        <w:t>person requesting the dust treatment</w:t>
      </w:r>
      <w:r>
        <w:t xml:space="preserve"> </w:t>
      </w:r>
      <w:r w:rsidRPr="00A13085">
        <w:t>shall purchase and deliver the calcium chloride</w:t>
      </w:r>
      <w:r>
        <w:t xml:space="preserve"> </w:t>
      </w:r>
      <w:r w:rsidRPr="00A13085">
        <w:t>as directed by the Division Engineer or his or her designee.</w:t>
      </w:r>
    </w:p>
    <w:p w14:paraId="09BB3E9B" w14:textId="77777777" w:rsidR="00E74168" w:rsidRPr="00A13085" w:rsidRDefault="00E74168" w:rsidP="00B85BF3">
      <w:pPr>
        <w:pStyle w:val="Base"/>
      </w:pPr>
    </w:p>
    <w:p w14:paraId="6F5D80D2" w14:textId="77777777" w:rsidR="00E74168" w:rsidRPr="00A13085" w:rsidRDefault="00E74168" w:rsidP="00B85BF3">
      <w:pPr>
        <w:pStyle w:val="History"/>
      </w:pPr>
      <w:r w:rsidRPr="00A13085">
        <w:t>History Note:</w:t>
      </w:r>
      <w:r w:rsidRPr="00A13085">
        <w:tab/>
        <w:t>Authority G.S. 136</w:t>
      </w:r>
      <w:r w:rsidRPr="00A13085">
        <w:noBreakHyphen/>
        <w:t>18(1); 136-18(27); 143B</w:t>
      </w:r>
      <w:r w:rsidRPr="00A13085">
        <w:noBreakHyphen/>
        <w:t>346;</w:t>
      </w:r>
    </w:p>
    <w:p w14:paraId="7123E130" w14:textId="77777777" w:rsidR="00E74168" w:rsidRPr="00A13085" w:rsidRDefault="00E74168" w:rsidP="00B85BF3">
      <w:pPr>
        <w:pStyle w:val="HistoryAfter"/>
      </w:pPr>
      <w:r w:rsidRPr="00A13085">
        <w:t>Eff. July 1, 1978;</w:t>
      </w:r>
    </w:p>
    <w:p w14:paraId="0882D3AB" w14:textId="77777777" w:rsidR="00E74168" w:rsidRPr="00A13085" w:rsidRDefault="00E74168" w:rsidP="00B85BF3">
      <w:pPr>
        <w:pStyle w:val="HistoryAfter"/>
      </w:pPr>
      <w:r w:rsidRPr="00A13085">
        <w:t>Amended Eff. November 1, 1993;</w:t>
      </w:r>
    </w:p>
    <w:p w14:paraId="1DFF09E2" w14:textId="77777777" w:rsidR="00E74168" w:rsidRPr="00A13085" w:rsidRDefault="00E74168" w:rsidP="00B85BF3">
      <w:pPr>
        <w:pStyle w:val="HistoryAfter"/>
      </w:pPr>
      <w:r w:rsidRPr="00A13085">
        <w:t>Readopted Eff. June 1, 2019.</w:t>
      </w:r>
    </w:p>
    <w:p w14:paraId="5C2AF6DF" w14:textId="77777777" w:rsidR="00E74168" w:rsidRDefault="00E74168" w:rsidP="00B85BF3">
      <w:pPr>
        <w:pStyle w:val="Base"/>
      </w:pPr>
    </w:p>
    <w:p w14:paraId="774DA5B2" w14:textId="77777777" w:rsidR="00E74168" w:rsidRPr="00E66483" w:rsidRDefault="00E74168" w:rsidP="00B85BF3">
      <w:pPr>
        <w:pStyle w:val="Rule"/>
      </w:pPr>
      <w:r w:rsidRPr="00E66483">
        <w:t>19A NCAC 02D .0405</w:t>
      </w:r>
      <w:r w:rsidRPr="00E66483">
        <w:tab/>
        <w:t>EXAMPLES OF CONSTRUCTION AND MAINTENANCE ACTIVITIES</w:t>
      </w:r>
    </w:p>
    <w:p w14:paraId="78DA91F3" w14:textId="77777777" w:rsidR="00E74168" w:rsidRPr="00E66483" w:rsidRDefault="00E74168" w:rsidP="00B85BF3">
      <w:pPr>
        <w:pStyle w:val="Base"/>
      </w:pPr>
    </w:p>
    <w:p w14:paraId="741E13E1" w14:textId="77777777" w:rsidR="00E74168" w:rsidRPr="00E66483" w:rsidRDefault="00E74168" w:rsidP="00B85BF3">
      <w:pPr>
        <w:pStyle w:val="History"/>
      </w:pPr>
      <w:r w:rsidRPr="00E66483">
        <w:t>History Note:</w:t>
      </w:r>
      <w:r w:rsidRPr="00E66483">
        <w:tab/>
        <w:t>Authority G.S. 136</w:t>
      </w:r>
      <w:r w:rsidRPr="00E66483">
        <w:noBreakHyphen/>
        <w:t>66.1; 143B</w:t>
      </w:r>
      <w:r w:rsidRPr="00E66483">
        <w:noBreakHyphen/>
        <w:t>346; 143B</w:t>
      </w:r>
      <w:r w:rsidRPr="00E66483">
        <w:noBreakHyphen/>
        <w:t>350(f); 143B</w:t>
      </w:r>
      <w:r w:rsidRPr="00E66483">
        <w:noBreakHyphen/>
        <w:t>350(g); 150B-21.3A;</w:t>
      </w:r>
    </w:p>
    <w:p w14:paraId="40EDA1A3" w14:textId="77777777" w:rsidR="00E74168" w:rsidRPr="00E66483" w:rsidRDefault="00E74168" w:rsidP="00B85BF3">
      <w:pPr>
        <w:pStyle w:val="HistoryAfter"/>
      </w:pPr>
      <w:r w:rsidRPr="00E66483">
        <w:t>Eff. July 1, 1978;</w:t>
      </w:r>
    </w:p>
    <w:p w14:paraId="775ED0A4" w14:textId="77777777" w:rsidR="00E74168" w:rsidRPr="00E66483" w:rsidRDefault="00E74168" w:rsidP="00B85BF3">
      <w:pPr>
        <w:pStyle w:val="HistoryAfter"/>
      </w:pPr>
      <w:r w:rsidRPr="00E66483">
        <w:t>Amended Eff. November 1, 1993;</w:t>
      </w:r>
    </w:p>
    <w:p w14:paraId="0B770909" w14:textId="77777777" w:rsidR="00E74168" w:rsidRPr="00E66483" w:rsidRDefault="00E74168" w:rsidP="00B85BF3">
      <w:pPr>
        <w:pStyle w:val="HistoryAfter"/>
      </w:pPr>
      <w:r w:rsidRPr="00E66483">
        <w:t>Repealed Eff. June 1, 2019.</w:t>
      </w:r>
    </w:p>
    <w:p w14:paraId="70A24FA5" w14:textId="77777777" w:rsidR="00E74168" w:rsidRDefault="00E74168" w:rsidP="00B85BF3">
      <w:pPr>
        <w:pStyle w:val="Base"/>
      </w:pPr>
    </w:p>
    <w:p w14:paraId="1DD661AF" w14:textId="77777777" w:rsidR="00E74168" w:rsidRPr="00267881" w:rsidRDefault="00E74168" w:rsidP="00B85BF3">
      <w:pPr>
        <w:pStyle w:val="Rule"/>
      </w:pPr>
      <w:r w:rsidRPr="00267881">
        <w:t>19A NCAC 02D .0410</w:t>
      </w:r>
      <w:r w:rsidRPr="00267881">
        <w:tab/>
        <w:t>RENTAL OF SUPPLEMENTAL EQUIPMENT</w:t>
      </w:r>
    </w:p>
    <w:p w14:paraId="446E2A0D" w14:textId="77777777" w:rsidR="00E74168" w:rsidRPr="00267881" w:rsidRDefault="00E74168" w:rsidP="00B85BF3">
      <w:pPr>
        <w:pStyle w:val="Paragraph"/>
      </w:pPr>
      <w:r w:rsidRPr="00267881">
        <w:t>The Department of Transportation, in accordance with its needs and the availability of state</w:t>
      </w:r>
      <w:r w:rsidRPr="00267881">
        <w:noBreakHyphen/>
        <w:t>owned equipment, may supplement its own equipment requirements by the rental of privately-owned equipment. Operators may also be furnished with equipment.</w:t>
      </w:r>
    </w:p>
    <w:p w14:paraId="51500665" w14:textId="77777777" w:rsidR="00E74168" w:rsidRPr="00267881" w:rsidRDefault="00E74168" w:rsidP="00B85BF3">
      <w:pPr>
        <w:pStyle w:val="Base"/>
      </w:pPr>
    </w:p>
    <w:p w14:paraId="06122A16" w14:textId="77777777" w:rsidR="00E74168" w:rsidRPr="00267881" w:rsidRDefault="00E74168" w:rsidP="00B85BF3">
      <w:pPr>
        <w:pStyle w:val="History"/>
      </w:pPr>
      <w:r w:rsidRPr="00267881">
        <w:t>History Note:</w:t>
      </w:r>
      <w:r w:rsidRPr="00267881">
        <w:tab/>
        <w:t>Authority G.S. 143B</w:t>
      </w:r>
      <w:r w:rsidRPr="00267881">
        <w:noBreakHyphen/>
        <w:t>346; 143B</w:t>
      </w:r>
      <w:r w:rsidRPr="00267881">
        <w:noBreakHyphen/>
        <w:t>350(f); 143B</w:t>
      </w:r>
      <w:r w:rsidRPr="00267881">
        <w:noBreakHyphen/>
        <w:t>350(g);</w:t>
      </w:r>
    </w:p>
    <w:p w14:paraId="01E535DC" w14:textId="77777777" w:rsidR="00E74168" w:rsidRPr="00267881" w:rsidRDefault="00E74168" w:rsidP="00B85BF3">
      <w:pPr>
        <w:pStyle w:val="HistoryAfter"/>
      </w:pPr>
      <w:r w:rsidRPr="00267881">
        <w:t>Eff. July 1, 1978;</w:t>
      </w:r>
    </w:p>
    <w:p w14:paraId="514FDE4F" w14:textId="77777777" w:rsidR="00E74168" w:rsidRPr="00267881" w:rsidRDefault="00E74168" w:rsidP="00B85BF3">
      <w:pPr>
        <w:pStyle w:val="HistoryAfter"/>
      </w:pPr>
      <w:r w:rsidRPr="00267881">
        <w:t>Amended Eff. November 1, 1993; November 1, 1991;</w:t>
      </w:r>
    </w:p>
    <w:p w14:paraId="00106F0C" w14:textId="77777777" w:rsidR="00E74168" w:rsidRPr="00267881" w:rsidRDefault="00E74168" w:rsidP="00B85BF3">
      <w:pPr>
        <w:pStyle w:val="HistoryAfter"/>
      </w:pPr>
      <w:r w:rsidRPr="00267881">
        <w:t>Readopted Eff. June 1, 2019.</w:t>
      </w:r>
    </w:p>
    <w:p w14:paraId="1180CA85" w14:textId="77777777" w:rsidR="00E74168" w:rsidRPr="00267881" w:rsidRDefault="00E74168" w:rsidP="00B85BF3">
      <w:pPr>
        <w:pStyle w:val="Base"/>
      </w:pPr>
    </w:p>
    <w:p w14:paraId="14E61BC6" w14:textId="77777777" w:rsidR="00E74168" w:rsidRPr="00500647" w:rsidRDefault="00E74168" w:rsidP="00B85BF3">
      <w:pPr>
        <w:pStyle w:val="Rule"/>
      </w:pPr>
      <w:r w:rsidRPr="00500647">
        <w:t>19A NCAC 02D .0414</w:t>
      </w:r>
      <w:r w:rsidRPr="00500647">
        <w:tab/>
        <w:t>LOCATION OF GARBAGE COLLECTION CONTAINERS</w:t>
      </w:r>
    </w:p>
    <w:p w14:paraId="5AC438B0" w14:textId="77777777" w:rsidR="00E74168" w:rsidRPr="00500647" w:rsidRDefault="00E74168" w:rsidP="00B85BF3">
      <w:pPr>
        <w:pStyle w:val="Paragraph"/>
      </w:pPr>
      <w:r w:rsidRPr="00500647">
        <w:t>(a)</w:t>
      </w:r>
      <w:r>
        <w:t xml:space="preserve"> </w:t>
      </w:r>
      <w:r w:rsidRPr="00500647">
        <w:t xml:space="preserve"> An encroachment agreement between the Department and non-Departmental parties shall be required for a garbage collection container site on any State highway rights-of-way. </w:t>
      </w:r>
    </w:p>
    <w:p w14:paraId="34BFA3B4" w14:textId="77777777" w:rsidR="00E74168" w:rsidRPr="00500647" w:rsidRDefault="00E74168" w:rsidP="00B85BF3">
      <w:pPr>
        <w:pStyle w:val="Paragraph"/>
      </w:pPr>
      <w:r w:rsidRPr="00500647">
        <w:t xml:space="preserve">(b) </w:t>
      </w:r>
      <w:r>
        <w:t xml:space="preserve"> </w:t>
      </w:r>
      <w:r w:rsidRPr="00500647">
        <w:t>No garbage collection container shall be located within 500 feet of an occupied dwelling unless the applicant</w:t>
      </w:r>
    </w:p>
    <w:p w14:paraId="36F80A01" w14:textId="77777777" w:rsidR="00E74168" w:rsidRPr="00500647" w:rsidRDefault="00E74168" w:rsidP="00B85BF3">
      <w:pPr>
        <w:pStyle w:val="Paragraph"/>
      </w:pPr>
      <w:r w:rsidRPr="00500647">
        <w:t>obtains written permission from the owner of the dwelling.</w:t>
      </w:r>
    </w:p>
    <w:p w14:paraId="64A4AB7E" w14:textId="77777777" w:rsidR="00E74168" w:rsidRPr="00500647" w:rsidRDefault="00E74168" w:rsidP="00B85BF3">
      <w:pPr>
        <w:pStyle w:val="Paragraph"/>
      </w:pPr>
      <w:r w:rsidRPr="00500647">
        <w:t xml:space="preserve">(c) </w:t>
      </w:r>
      <w:r>
        <w:t xml:space="preserve"> </w:t>
      </w:r>
      <w:r w:rsidRPr="00500647">
        <w:t>Information on initiating the encroachment agreement process for the placement of garbage collection containers on any State highway rights-of-way may be obtained from the State Utilities Manager.</w:t>
      </w:r>
    </w:p>
    <w:p w14:paraId="1C53E687" w14:textId="77777777" w:rsidR="00E74168" w:rsidRPr="00500647" w:rsidRDefault="00E74168" w:rsidP="00B85BF3">
      <w:pPr>
        <w:pStyle w:val="Paragraph"/>
      </w:pPr>
      <w:r w:rsidRPr="00500647">
        <w:t xml:space="preserve">(d) </w:t>
      </w:r>
      <w:r>
        <w:t xml:space="preserve"> </w:t>
      </w:r>
      <w:r w:rsidRPr="00500647">
        <w:t>Guidelines for container sites are as follows:</w:t>
      </w:r>
    </w:p>
    <w:p w14:paraId="59BF9625" w14:textId="77777777" w:rsidR="00E74168" w:rsidRPr="00500647" w:rsidRDefault="00E74168" w:rsidP="00B85BF3">
      <w:pPr>
        <w:pStyle w:val="SubParagraph"/>
      </w:pPr>
      <w:r w:rsidRPr="00500647">
        <w:t>(1)</w:t>
      </w:r>
      <w:r>
        <w:tab/>
      </w:r>
      <w:r w:rsidRPr="00500647">
        <w:t>the county or municipality negotiating and executing the encroachment</w:t>
      </w:r>
    </w:p>
    <w:p w14:paraId="25EFDFC3" w14:textId="77777777" w:rsidR="00E74168" w:rsidRPr="00500647" w:rsidRDefault="00E74168" w:rsidP="00B85BF3">
      <w:pPr>
        <w:pStyle w:val="SubParagraph"/>
      </w:pPr>
      <w:r>
        <w:tab/>
      </w:r>
      <w:r w:rsidRPr="00737FEE">
        <w:t>a</w:t>
      </w:r>
      <w:r w:rsidRPr="00500647">
        <w:t>greement shall be responsible for any work to be performed in preparation of the site, and any work performed by the Department, on the site, shall be on a reimbursable</w:t>
      </w:r>
      <w:r>
        <w:t xml:space="preserve"> </w:t>
      </w:r>
      <w:r w:rsidRPr="00500647">
        <w:t>basis; and</w:t>
      </w:r>
      <w:r>
        <w:t xml:space="preserve"> </w:t>
      </w:r>
    </w:p>
    <w:p w14:paraId="7E67F8E7" w14:textId="77777777" w:rsidR="00E74168" w:rsidRPr="00500647" w:rsidRDefault="00E74168" w:rsidP="00B85BF3">
      <w:pPr>
        <w:pStyle w:val="SubParagraph"/>
      </w:pPr>
      <w:r w:rsidRPr="00500647">
        <w:t>(2)</w:t>
      </w:r>
      <w:r>
        <w:tab/>
      </w:r>
      <w:r w:rsidRPr="00500647">
        <w:t xml:space="preserve">container sites adjacent to unpaved roads shall be prepared with materials </w:t>
      </w:r>
      <w:proofErr w:type="gramStart"/>
      <w:r w:rsidRPr="00500647">
        <w:t>similar to</w:t>
      </w:r>
      <w:proofErr w:type="gramEnd"/>
      <w:r w:rsidRPr="00500647">
        <w:t xml:space="preserve"> those</w:t>
      </w:r>
      <w:r>
        <w:t xml:space="preserve"> </w:t>
      </w:r>
      <w:r w:rsidRPr="00500647">
        <w:t>existing on the traveled portion of the roadway.</w:t>
      </w:r>
    </w:p>
    <w:p w14:paraId="75C4B78A" w14:textId="77777777" w:rsidR="00E74168" w:rsidRPr="00500647" w:rsidRDefault="00E74168" w:rsidP="00B85BF3">
      <w:pPr>
        <w:pStyle w:val="Paragraph"/>
      </w:pPr>
      <w:r w:rsidRPr="00500647">
        <w:t>(e)  If container sites are located adjacent to the roadway, sight distances shall be provided for any vehicle to safely enter the road from the container site.</w:t>
      </w:r>
    </w:p>
    <w:p w14:paraId="16C232A1" w14:textId="77777777" w:rsidR="00E74168" w:rsidRPr="00500647" w:rsidRDefault="00E74168" w:rsidP="00B85BF3">
      <w:pPr>
        <w:pStyle w:val="Paragraph"/>
      </w:pPr>
      <w:r w:rsidRPr="00500647">
        <w:t>(f)</w:t>
      </w:r>
      <w:r>
        <w:t xml:space="preserve">  </w:t>
      </w:r>
      <w:r w:rsidRPr="00500647">
        <w:t>Container sites shall be permitted adjacent to roadways only if lateral clearances can be provided from</w:t>
      </w:r>
      <w:r>
        <w:t xml:space="preserve"> </w:t>
      </w:r>
      <w:r w:rsidRPr="00500647">
        <w:t>the edge of pavement to the container.</w:t>
      </w:r>
    </w:p>
    <w:p w14:paraId="331D09F4" w14:textId="77777777" w:rsidR="00E74168" w:rsidRPr="00500647" w:rsidRDefault="00E74168" w:rsidP="00B85BF3">
      <w:pPr>
        <w:pStyle w:val="Paragraph"/>
      </w:pPr>
      <w:r w:rsidRPr="00500647">
        <w:t>(g)</w:t>
      </w:r>
      <w:r>
        <w:t xml:space="preserve">  </w:t>
      </w:r>
      <w:r w:rsidRPr="00500647">
        <w:t>The county or municipality that holds an executed agreement for the placement of garbage</w:t>
      </w:r>
      <w:r>
        <w:t xml:space="preserve"> </w:t>
      </w:r>
      <w:r w:rsidRPr="00500647">
        <w:t>collection containers, as</w:t>
      </w:r>
      <w:r>
        <w:t xml:space="preserve"> </w:t>
      </w:r>
      <w:r w:rsidRPr="00500647">
        <w:t>set forth in this Rule, shall maintain a collection schedule in order to prevent container spillage or overflow, and shall keep the site free from all garbage and trash, other than that which is within the garbage collection containers. Garbage and trash collection located within the garbage collection containers shall be authorized by the encroachment agreement. The encroachment agreement shall provide that the District Engineers shall give written notice to the county or municipality of any failure to comply with this requirement. The encroachment agreement shall also provide that, if a county or municipality that is so notified and does not bring the site within compliance of the requirement within 30 days of receipt of the written notice, the encroachment agreement shall automatically terminate, and the District Engineer shall arrange for the disposal of the garbage collection containers.</w:t>
      </w:r>
    </w:p>
    <w:p w14:paraId="7C13A9B5" w14:textId="77777777" w:rsidR="00E74168" w:rsidRPr="00500647" w:rsidRDefault="00E74168" w:rsidP="00B85BF3">
      <w:pPr>
        <w:pStyle w:val="Base"/>
      </w:pPr>
    </w:p>
    <w:p w14:paraId="19627D51" w14:textId="77777777" w:rsidR="00E74168" w:rsidRPr="00500647" w:rsidRDefault="00E74168" w:rsidP="00B85BF3">
      <w:pPr>
        <w:pStyle w:val="History"/>
      </w:pPr>
      <w:r w:rsidRPr="00500647">
        <w:t>History Note:</w:t>
      </w:r>
      <w:r w:rsidRPr="00500647">
        <w:tab/>
        <w:t>Authority G.S. 136</w:t>
      </w:r>
      <w:r w:rsidRPr="00500647">
        <w:noBreakHyphen/>
        <w:t>18.3; 136</w:t>
      </w:r>
      <w:r w:rsidRPr="00500647">
        <w:noBreakHyphen/>
        <w:t>18(10);</w:t>
      </w:r>
    </w:p>
    <w:p w14:paraId="726E49F0" w14:textId="77777777" w:rsidR="00E74168" w:rsidRPr="00500647" w:rsidRDefault="00E74168" w:rsidP="00B85BF3">
      <w:pPr>
        <w:pStyle w:val="HistoryAfter"/>
      </w:pPr>
      <w:r w:rsidRPr="00500647">
        <w:t>Legislative Objection [(a)] Lodged Eff. August 19, 1980;</w:t>
      </w:r>
    </w:p>
    <w:p w14:paraId="0C178143" w14:textId="77777777" w:rsidR="00E74168" w:rsidRPr="00500647" w:rsidRDefault="00E74168" w:rsidP="00B85BF3">
      <w:pPr>
        <w:pStyle w:val="HistoryAfter"/>
      </w:pPr>
      <w:r w:rsidRPr="00500647">
        <w:t>Legislative Objection [(a)] Removed Eff. April 23, 1981;</w:t>
      </w:r>
    </w:p>
    <w:p w14:paraId="7CC6B197" w14:textId="77777777" w:rsidR="00E74168" w:rsidRPr="00500647" w:rsidRDefault="00E74168" w:rsidP="00B85BF3">
      <w:pPr>
        <w:pStyle w:val="HistoryAfter"/>
      </w:pPr>
      <w:r w:rsidRPr="00500647">
        <w:t>Eff. July 1, 1978;</w:t>
      </w:r>
    </w:p>
    <w:p w14:paraId="6D97EE48" w14:textId="77777777" w:rsidR="00E74168" w:rsidRPr="00500647" w:rsidRDefault="00E74168" w:rsidP="00B85BF3">
      <w:pPr>
        <w:pStyle w:val="HistoryAfter"/>
      </w:pPr>
      <w:r w:rsidRPr="00500647">
        <w:t>Amended Eff. March 1, 2013; November 1, 1993; October 1, 1991; April 3, 1981; April 11, 1980;</w:t>
      </w:r>
    </w:p>
    <w:p w14:paraId="789D26E1" w14:textId="77777777" w:rsidR="00E74168" w:rsidRPr="00500647" w:rsidRDefault="00E74168" w:rsidP="00B85BF3">
      <w:pPr>
        <w:pStyle w:val="HistoryAfter"/>
      </w:pPr>
      <w:r w:rsidRPr="00500647">
        <w:t>Readopted Eff. June 1, 2019.</w:t>
      </w:r>
    </w:p>
    <w:p w14:paraId="3FE98724" w14:textId="77777777" w:rsidR="00E74168" w:rsidRPr="00500647" w:rsidRDefault="00E74168" w:rsidP="00B85BF3">
      <w:pPr>
        <w:pStyle w:val="Base"/>
      </w:pPr>
    </w:p>
    <w:p w14:paraId="7CF23E3A" w14:textId="77777777" w:rsidR="00E74168" w:rsidRPr="0002767C" w:rsidRDefault="00E74168" w:rsidP="00B85BF3">
      <w:pPr>
        <w:pStyle w:val="Rule"/>
      </w:pPr>
      <w:r w:rsidRPr="0002767C">
        <w:t>19A NCAC 02D .0421</w:t>
      </w:r>
      <w:r w:rsidRPr="0002767C">
        <w:tab/>
        <w:t>INSTALLATION OF DRIVEWAY PIPE</w:t>
      </w:r>
    </w:p>
    <w:p w14:paraId="744A2237" w14:textId="77777777" w:rsidR="00E74168" w:rsidRPr="0002767C" w:rsidRDefault="00E74168" w:rsidP="00B85BF3">
      <w:pPr>
        <w:pStyle w:val="Paragraph"/>
      </w:pPr>
      <w:r w:rsidRPr="0002767C">
        <w:t>(a)  The Department of Transportation shall be responsible for the installation and costs of pipe lines in the drainage ditch along State-maintained roads and within State-maintained right-of-way or easement at entrances to private residential property where the pipe is furnished and delivered to the installation site by the property owner at the property owner's expense if the following requirements are</w:t>
      </w:r>
      <w:r>
        <w:t xml:space="preserve"> </w:t>
      </w:r>
      <w:r w:rsidRPr="0002767C">
        <w:t>met:</w:t>
      </w:r>
    </w:p>
    <w:p w14:paraId="5B0F8E97" w14:textId="77777777" w:rsidR="00E74168" w:rsidRPr="0002767C" w:rsidRDefault="00E74168" w:rsidP="00B85BF3">
      <w:pPr>
        <w:pStyle w:val="SubParagraph"/>
        <w:tabs>
          <w:tab w:val="clear" w:pos="1800"/>
        </w:tabs>
      </w:pPr>
      <w:r w:rsidRPr="0002767C">
        <w:t>(1)</w:t>
      </w:r>
      <w:r w:rsidRPr="0002767C">
        <w:tab/>
        <w:t>the opening of the side ditch is needed to provide drainage;</w:t>
      </w:r>
    </w:p>
    <w:p w14:paraId="7EDE255F" w14:textId="77777777" w:rsidR="00E74168" w:rsidRPr="0002767C" w:rsidRDefault="00E74168" w:rsidP="00B85BF3">
      <w:pPr>
        <w:pStyle w:val="SubParagraph"/>
        <w:tabs>
          <w:tab w:val="clear" w:pos="1800"/>
        </w:tabs>
      </w:pPr>
      <w:r w:rsidRPr="0002767C">
        <w:t>(2)</w:t>
      </w:r>
      <w:r w:rsidRPr="0002767C">
        <w:tab/>
        <w:t>the pipe to be installed shall be restricted to a minimum inside diameter of 15 inches long and maximum inside diameter of 48 inches unless otherwise directed by the Department;</w:t>
      </w:r>
    </w:p>
    <w:p w14:paraId="2B4CAAA5" w14:textId="77777777" w:rsidR="00E74168" w:rsidRPr="0002767C" w:rsidRDefault="00E74168" w:rsidP="00B85BF3">
      <w:pPr>
        <w:pStyle w:val="SubParagraph"/>
        <w:tabs>
          <w:tab w:val="clear" w:pos="1800"/>
        </w:tabs>
      </w:pPr>
      <w:r w:rsidRPr="0002767C">
        <w:t>(3)</w:t>
      </w:r>
      <w:r w:rsidRPr="0002767C">
        <w:tab/>
        <w:t>the minimum length of pipe to be installed shall be 20 feet with additional length as may be necessary to accommodate earth side slopes. The pipe shall not be lengthened for the purpose of eliminating typical side ditches;</w:t>
      </w:r>
    </w:p>
    <w:p w14:paraId="373B3C9B" w14:textId="77777777" w:rsidR="00E74168" w:rsidRPr="0002767C" w:rsidRDefault="00E74168" w:rsidP="00B85BF3">
      <w:pPr>
        <w:pStyle w:val="SubParagraph"/>
        <w:tabs>
          <w:tab w:val="clear" w:pos="1800"/>
        </w:tabs>
      </w:pPr>
      <w:r w:rsidRPr="0002767C">
        <w:t>(4)</w:t>
      </w:r>
      <w:r w:rsidRPr="0002767C">
        <w:tab/>
        <w:t>the property does not already have ingress and egress;</w:t>
      </w:r>
    </w:p>
    <w:p w14:paraId="7690D6C7" w14:textId="77777777" w:rsidR="00E74168" w:rsidRPr="0002767C" w:rsidRDefault="00E74168" w:rsidP="00B85BF3">
      <w:pPr>
        <w:pStyle w:val="SubParagraph"/>
        <w:tabs>
          <w:tab w:val="clear" w:pos="1800"/>
        </w:tabs>
      </w:pPr>
      <w:r w:rsidRPr="0002767C">
        <w:t>(5)</w:t>
      </w:r>
      <w:r w:rsidRPr="0002767C">
        <w:tab/>
        <w:t>the proposed location for the driveway entrance does not present safety hazards such as insufficient sight distance, proximity to other intersections, increased traffic congestion, poor roadway facility operations, decreased highway capacity, driver and pedestrian confusion, or other risks associated with vehicular traffic entering, leaving, and parking adjacent to accesses for residential property; and</w:t>
      </w:r>
      <w:r>
        <w:t xml:space="preserve"> </w:t>
      </w:r>
    </w:p>
    <w:p w14:paraId="2D8C93A5" w14:textId="77777777" w:rsidR="00E74168" w:rsidRPr="0002767C" w:rsidRDefault="00E74168" w:rsidP="00B85BF3">
      <w:pPr>
        <w:pStyle w:val="SubParagraph"/>
        <w:tabs>
          <w:tab w:val="clear" w:pos="1800"/>
        </w:tabs>
      </w:pPr>
      <w:r w:rsidRPr="0002767C">
        <w:t>(6)</w:t>
      </w:r>
      <w:r w:rsidRPr="0002767C">
        <w:tab/>
        <w:t>the property is limited to farm entrances and property owned by the individual currently living on the property or owned by the individual proposing to use the property for residential purposes. This does not include property being developed for sale.</w:t>
      </w:r>
    </w:p>
    <w:p w14:paraId="0508E475" w14:textId="77777777" w:rsidR="00E74168" w:rsidRPr="0002767C" w:rsidRDefault="00E74168" w:rsidP="00B85BF3">
      <w:pPr>
        <w:pStyle w:val="Paragraph"/>
      </w:pPr>
      <w:r w:rsidRPr="0002767C">
        <w:t>(b)  "Commercial property" includes:</w:t>
      </w:r>
    </w:p>
    <w:p w14:paraId="413102DE" w14:textId="77777777" w:rsidR="00E74168" w:rsidRPr="0002767C" w:rsidRDefault="00E74168" w:rsidP="00B85BF3">
      <w:pPr>
        <w:pStyle w:val="SubParagraph"/>
        <w:tabs>
          <w:tab w:val="clear" w:pos="1800"/>
        </w:tabs>
      </w:pPr>
      <w:r w:rsidRPr="0002767C">
        <w:t>(1)</w:t>
      </w:r>
      <w:r w:rsidRPr="0002767C">
        <w:tab/>
        <w:t>any property currently being used for commercial or industrial purposes;</w:t>
      </w:r>
    </w:p>
    <w:p w14:paraId="1047D87E" w14:textId="77777777" w:rsidR="00E74168" w:rsidRPr="0002767C" w:rsidRDefault="00E74168" w:rsidP="00B85BF3">
      <w:pPr>
        <w:pStyle w:val="SubParagraph"/>
        <w:tabs>
          <w:tab w:val="clear" w:pos="1800"/>
        </w:tabs>
      </w:pPr>
      <w:r w:rsidRPr="0002767C">
        <w:t>(2)</w:t>
      </w:r>
      <w:r w:rsidRPr="0002767C">
        <w:tab/>
        <w:t>property that is being developed for commercial or industrial purposes; and</w:t>
      </w:r>
    </w:p>
    <w:p w14:paraId="2F490515" w14:textId="77777777" w:rsidR="00E74168" w:rsidRPr="0002767C" w:rsidRDefault="00E74168" w:rsidP="00B85BF3">
      <w:pPr>
        <w:pStyle w:val="SubParagraph"/>
        <w:tabs>
          <w:tab w:val="clear" w:pos="1800"/>
        </w:tabs>
      </w:pPr>
      <w:r w:rsidRPr="0002767C">
        <w:t>(3)</w:t>
      </w:r>
      <w:r w:rsidRPr="0002767C">
        <w:tab/>
        <w:t>property that is being developed for sale.</w:t>
      </w:r>
    </w:p>
    <w:p w14:paraId="1F54D005" w14:textId="77777777" w:rsidR="00E74168" w:rsidRPr="0002767C" w:rsidRDefault="00E74168" w:rsidP="00B85BF3">
      <w:pPr>
        <w:pStyle w:val="Paragraph"/>
      </w:pPr>
      <w:r w:rsidRPr="0002767C">
        <w:t>(c)  The Department shall install pipe lines in the drainage ditch along the side of State-maintained roads and within State-maintained right-of-way or easements at entrances to commercial property when the pipe is furnished and delivered to the installation site by the property owner at the property owner's expense if the following requirements are</w:t>
      </w:r>
      <w:r>
        <w:t xml:space="preserve"> </w:t>
      </w:r>
      <w:r w:rsidRPr="0002767C">
        <w:t>met:</w:t>
      </w:r>
    </w:p>
    <w:p w14:paraId="13BD1E0B" w14:textId="77777777" w:rsidR="00E74168" w:rsidRPr="0002767C" w:rsidRDefault="00E74168" w:rsidP="00B85BF3">
      <w:pPr>
        <w:pStyle w:val="SubParagraph"/>
        <w:tabs>
          <w:tab w:val="clear" w:pos="1800"/>
        </w:tabs>
      </w:pPr>
      <w:r w:rsidRPr="0002767C">
        <w:t>(1)</w:t>
      </w:r>
      <w:r w:rsidRPr="0002767C">
        <w:tab/>
        <w:t>prior to installation, the property owner shall submit to the Department an application for installation of a commercial driveway pipe together with a payment in the amount of ten dollars ($10.00) per linear foot of pipe to be installed. The application shall contain the following:</w:t>
      </w:r>
    </w:p>
    <w:p w14:paraId="593657BF" w14:textId="77777777" w:rsidR="00E74168" w:rsidRPr="0002767C" w:rsidRDefault="00E74168" w:rsidP="00B85BF3">
      <w:pPr>
        <w:pStyle w:val="Part"/>
        <w:tabs>
          <w:tab w:val="clear" w:pos="2520"/>
        </w:tabs>
      </w:pPr>
      <w:r w:rsidRPr="0002767C">
        <w:t>(A)</w:t>
      </w:r>
      <w:r w:rsidRPr="0002767C">
        <w:tab/>
        <w:t>description of the property location;</w:t>
      </w:r>
    </w:p>
    <w:p w14:paraId="14D12CBB" w14:textId="77777777" w:rsidR="00E74168" w:rsidRPr="0002767C" w:rsidRDefault="00E74168" w:rsidP="00B85BF3">
      <w:pPr>
        <w:pStyle w:val="Part"/>
        <w:tabs>
          <w:tab w:val="clear" w:pos="2520"/>
        </w:tabs>
      </w:pPr>
      <w:r w:rsidRPr="0002767C">
        <w:t>(B)</w:t>
      </w:r>
      <w:r w:rsidRPr="0002767C">
        <w:tab/>
        <w:t>description of the property use;</w:t>
      </w:r>
    </w:p>
    <w:p w14:paraId="37ADBC74" w14:textId="77777777" w:rsidR="00E74168" w:rsidRPr="0002767C" w:rsidRDefault="00E74168" w:rsidP="00B85BF3">
      <w:pPr>
        <w:pStyle w:val="Part"/>
        <w:tabs>
          <w:tab w:val="clear" w:pos="2520"/>
        </w:tabs>
      </w:pPr>
      <w:r w:rsidRPr="0002767C">
        <w:t>(C)</w:t>
      </w:r>
      <w:r w:rsidRPr="0002767C">
        <w:tab/>
        <w:t>acknowledgment that the driveway or street entrance shall be constructed and maintained in absolute conformance with the current "NCDOT Policy on Street and Driveway Access to North Carolina Highways;"</w:t>
      </w:r>
    </w:p>
    <w:p w14:paraId="1F2382A9" w14:textId="77777777" w:rsidR="00E74168" w:rsidRPr="0002767C" w:rsidRDefault="00E74168" w:rsidP="00B85BF3">
      <w:pPr>
        <w:pStyle w:val="Part"/>
        <w:tabs>
          <w:tab w:val="clear" w:pos="2520"/>
        </w:tabs>
      </w:pPr>
      <w:r w:rsidRPr="0002767C">
        <w:t>(D)</w:t>
      </w:r>
      <w:r w:rsidRPr="0002767C">
        <w:tab/>
        <w:t>acknowledgment that no signs or objects shall be placed on or over the public right-of-way other than those approved by the Department;</w:t>
      </w:r>
    </w:p>
    <w:p w14:paraId="3058630A" w14:textId="77777777" w:rsidR="00E74168" w:rsidRPr="0002767C" w:rsidRDefault="00E74168" w:rsidP="00B85BF3">
      <w:pPr>
        <w:pStyle w:val="Part"/>
        <w:tabs>
          <w:tab w:val="clear" w:pos="2520"/>
        </w:tabs>
      </w:pPr>
      <w:r w:rsidRPr="0002767C">
        <w:t>(E)</w:t>
      </w:r>
      <w:r w:rsidRPr="0002767C">
        <w:tab/>
        <w:t>acknowledgment that the driveway(s) or street(s) shall be constructed as shown on the attached plans;</w:t>
      </w:r>
    </w:p>
    <w:p w14:paraId="49DC41B6" w14:textId="77777777" w:rsidR="00E74168" w:rsidRPr="0002767C" w:rsidRDefault="00E74168" w:rsidP="00B85BF3">
      <w:pPr>
        <w:pStyle w:val="Part"/>
        <w:tabs>
          <w:tab w:val="clear" w:pos="2520"/>
        </w:tabs>
      </w:pPr>
      <w:r w:rsidRPr="0002767C">
        <w:t>(F)</w:t>
      </w:r>
      <w:r w:rsidRPr="0002767C">
        <w:tab/>
        <w:t>acknowledgment that the driveway(s) or street(s) shall include any approach tapers, storage lanes, or speed change lanes as deemed necessary by the Department;</w:t>
      </w:r>
    </w:p>
    <w:p w14:paraId="21D1BD1C" w14:textId="77777777" w:rsidR="00E74168" w:rsidRPr="0002767C" w:rsidRDefault="00E74168" w:rsidP="00B85BF3">
      <w:pPr>
        <w:pStyle w:val="Part"/>
        <w:tabs>
          <w:tab w:val="clear" w:pos="2520"/>
        </w:tabs>
      </w:pPr>
      <w:r w:rsidRPr="0002767C">
        <w:t>(G)</w:t>
      </w:r>
      <w:r w:rsidRPr="0002767C">
        <w:tab/>
        <w:t>acknowledgment that if any future improvements to the roadway become necessary, the portion of driveway(s) or street(s) located on public right-of-way shall be considered the property of the Department, and the property owner shall not be entitled to reimbursement or have any claim for present expenditures for driveway or street construction;</w:t>
      </w:r>
    </w:p>
    <w:p w14:paraId="0650946C" w14:textId="77777777" w:rsidR="00E74168" w:rsidRPr="0002767C" w:rsidRDefault="00E74168" w:rsidP="00B85BF3">
      <w:pPr>
        <w:pStyle w:val="Part"/>
        <w:tabs>
          <w:tab w:val="clear" w:pos="2520"/>
        </w:tabs>
      </w:pPr>
      <w:r w:rsidRPr="0002767C">
        <w:t>(H)</w:t>
      </w:r>
      <w:r w:rsidRPr="0002767C">
        <w:tab/>
        <w:t>acknowledgement that the permit shall become void if construction of driveway(s) or street(s) is not completed within the time specified by the NCDOT Policy on Street and Driveway Access to North Carolina Highways;</w:t>
      </w:r>
    </w:p>
    <w:p w14:paraId="5C5A9E04" w14:textId="77777777" w:rsidR="00E74168" w:rsidRPr="0002767C" w:rsidRDefault="00E74168" w:rsidP="00B85BF3">
      <w:pPr>
        <w:pStyle w:val="Part"/>
        <w:tabs>
          <w:tab w:val="clear" w:pos="2520"/>
        </w:tabs>
      </w:pPr>
      <w:r w:rsidRPr="0002767C">
        <w:t>(I)</w:t>
      </w:r>
      <w:r w:rsidRPr="0002767C">
        <w:tab/>
        <w:t xml:space="preserve">requirement that a </w:t>
      </w:r>
      <w:proofErr w:type="gramStart"/>
      <w:r w:rsidRPr="0002767C">
        <w:t>fifty dollar</w:t>
      </w:r>
      <w:proofErr w:type="gramEnd"/>
      <w:r w:rsidRPr="0002767C">
        <w:t xml:space="preserve"> ($50.00) construction inspection fee be paid by the property owner to the Department, and reimbursed to the property owner by the Department if the application is denied;</w:t>
      </w:r>
    </w:p>
    <w:p w14:paraId="1B6CF4CB" w14:textId="77777777" w:rsidR="00E74168" w:rsidRPr="0002767C" w:rsidRDefault="00E74168" w:rsidP="00B85BF3">
      <w:pPr>
        <w:pStyle w:val="Part"/>
        <w:tabs>
          <w:tab w:val="clear" w:pos="2520"/>
        </w:tabs>
      </w:pPr>
      <w:r w:rsidRPr="0002767C">
        <w:t>(J)</w:t>
      </w:r>
      <w:r w:rsidRPr="0002767C">
        <w:tab/>
        <w:t>acknowledgment that the construction and maintenance of the driveway(s) or street(s) shall be performed in a safe manner so as not to interfere with or endanger the traveling public.</w:t>
      </w:r>
    </w:p>
    <w:p w14:paraId="3DF7D475" w14:textId="77777777" w:rsidR="00E74168" w:rsidRPr="0002767C" w:rsidRDefault="00E74168" w:rsidP="00B85BF3">
      <w:pPr>
        <w:pStyle w:val="Part"/>
        <w:tabs>
          <w:tab w:val="clear" w:pos="2520"/>
        </w:tabs>
      </w:pPr>
      <w:r w:rsidRPr="0002767C">
        <w:t>(K)</w:t>
      </w:r>
      <w:r w:rsidRPr="0002767C">
        <w:tab/>
        <w:t>acknowledgment that signage, signals, flaggers, and other warning devices shall be provided during construction and in conformance with the current Manual on Uniform Traffic Control Devices for Streets and Highways (MUTCD);</w:t>
      </w:r>
    </w:p>
    <w:p w14:paraId="679E55A2" w14:textId="77777777" w:rsidR="00E74168" w:rsidRPr="0002767C" w:rsidRDefault="00E74168" w:rsidP="00B85BF3">
      <w:pPr>
        <w:pStyle w:val="Part"/>
        <w:tabs>
          <w:tab w:val="clear" w:pos="2520"/>
        </w:tabs>
      </w:pPr>
      <w:r w:rsidRPr="0002767C">
        <w:t>(L)</w:t>
      </w:r>
      <w:r w:rsidRPr="0002767C">
        <w:tab/>
        <w:t>acknowledgment that the Department shall be indemnified and saved harmless from all damages and claims for damage that may arise by reason of construction;</w:t>
      </w:r>
    </w:p>
    <w:p w14:paraId="40480C7B" w14:textId="77777777" w:rsidR="00E74168" w:rsidRPr="0002767C" w:rsidRDefault="00E74168" w:rsidP="00B85BF3">
      <w:pPr>
        <w:pStyle w:val="Part"/>
        <w:tabs>
          <w:tab w:val="clear" w:pos="2520"/>
        </w:tabs>
      </w:pPr>
      <w:r w:rsidRPr="0002767C">
        <w:t>(M)</w:t>
      </w:r>
      <w:r w:rsidRPr="0002767C">
        <w:tab/>
        <w:t>requirement that the property owner shall provide a Performance and Indemnity Bond in the amount specified by the Division of Highways for any construction proposed on the State Highway system;</w:t>
      </w:r>
    </w:p>
    <w:p w14:paraId="2713A25A" w14:textId="77777777" w:rsidR="00E74168" w:rsidRPr="0002767C" w:rsidRDefault="00E74168" w:rsidP="00B85BF3">
      <w:pPr>
        <w:pStyle w:val="Part"/>
        <w:tabs>
          <w:tab w:val="clear" w:pos="2520"/>
        </w:tabs>
      </w:pPr>
      <w:r w:rsidRPr="0002767C">
        <w:t>(N)</w:t>
      </w:r>
      <w:r w:rsidRPr="0002767C">
        <w:tab/>
        <w:t>acknowledgment that the permit shall be granted subject to the regulatory powers of the Department as provided by law and as set forth in the NCDOT Policy on Street and Driveway Access to North Carolina Highways and shall not be construed as a contract access point;</w:t>
      </w:r>
    </w:p>
    <w:p w14:paraId="37481E1A" w14:textId="77777777" w:rsidR="00E74168" w:rsidRPr="0002767C" w:rsidRDefault="00E74168" w:rsidP="00B85BF3">
      <w:pPr>
        <w:pStyle w:val="Part"/>
        <w:tabs>
          <w:tab w:val="clear" w:pos="2520"/>
        </w:tabs>
      </w:pPr>
      <w:r w:rsidRPr="0002767C">
        <w:t>(O)</w:t>
      </w:r>
      <w:r w:rsidRPr="0002767C">
        <w:tab/>
        <w:t>requirement that the property owner shall notify the District Engineer when the proposed work has begun and is completed; and</w:t>
      </w:r>
    </w:p>
    <w:p w14:paraId="64B7A941" w14:textId="77777777" w:rsidR="00E74168" w:rsidRPr="0002767C" w:rsidRDefault="00E74168" w:rsidP="00B85BF3">
      <w:pPr>
        <w:pStyle w:val="Part"/>
        <w:tabs>
          <w:tab w:val="clear" w:pos="2520"/>
        </w:tabs>
      </w:pPr>
      <w:r w:rsidRPr="0002767C">
        <w:t>(P)</w:t>
      </w:r>
      <w:r w:rsidRPr="0002767C">
        <w:tab/>
        <w:t>signatures of the property owner, property owner's authorized agent, and their respective witnesses, and receipt and approval signatures of the Department.</w:t>
      </w:r>
    </w:p>
    <w:p w14:paraId="74E50C56" w14:textId="77777777" w:rsidR="00E74168" w:rsidRPr="0002767C" w:rsidRDefault="00E74168" w:rsidP="00B85BF3">
      <w:pPr>
        <w:pStyle w:val="SubParagraph"/>
        <w:tabs>
          <w:tab w:val="clear" w:pos="1800"/>
        </w:tabs>
      </w:pPr>
      <w:r w:rsidRPr="0002767C">
        <w:t>(2)</w:t>
      </w:r>
      <w:r w:rsidRPr="0002767C">
        <w:tab/>
        <w:t>applications for commercial driveway permits shall be approved or denied in accordance with the engineering standards and guidelines provided in the NCDOT Policy on Street and Driveway Access to North Carolina Highways. This policy may be accessed at no cost to the public by visiting https://connect.ncdot.gov/projects/Roadway/RoadwayDesignAdministrativeDocuments/Policy%20on%20Street%20and%20Driveway%20Access.pdf; and</w:t>
      </w:r>
    </w:p>
    <w:p w14:paraId="12172466" w14:textId="77777777" w:rsidR="00E74168" w:rsidRPr="0002767C" w:rsidRDefault="00E74168" w:rsidP="00B85BF3">
      <w:pPr>
        <w:pStyle w:val="SubParagraph"/>
        <w:tabs>
          <w:tab w:val="clear" w:pos="1800"/>
        </w:tabs>
      </w:pPr>
      <w:r w:rsidRPr="0002767C">
        <w:t>(3)</w:t>
      </w:r>
      <w:r w:rsidRPr="0002767C">
        <w:tab/>
        <w:t>prior to installation, the property owner shall have received an approved commercial driveway permit from the Department. In the event the permit application is denied, the Department shall return to the applicant the payment referenced in Subparagraph (c)(1) of this Rule.</w:t>
      </w:r>
    </w:p>
    <w:p w14:paraId="1CDC18ED" w14:textId="77777777" w:rsidR="00E74168" w:rsidRPr="0002767C" w:rsidRDefault="00E74168" w:rsidP="00B85BF3">
      <w:pPr>
        <w:pStyle w:val="Paragraph"/>
      </w:pPr>
      <w:r w:rsidRPr="0002767C">
        <w:t>(d)  The commercial property owner may elect to have driveway pipe installed by private contractors if the following requirements are</w:t>
      </w:r>
      <w:r>
        <w:t xml:space="preserve"> </w:t>
      </w:r>
      <w:r w:rsidRPr="0002767C">
        <w:t xml:space="preserve">met: </w:t>
      </w:r>
    </w:p>
    <w:p w14:paraId="42B4F498" w14:textId="77777777" w:rsidR="00E74168" w:rsidRPr="0002767C" w:rsidRDefault="00E74168" w:rsidP="00B85BF3">
      <w:pPr>
        <w:pStyle w:val="SubParagraph"/>
        <w:tabs>
          <w:tab w:val="clear" w:pos="1800"/>
        </w:tabs>
      </w:pPr>
      <w:r w:rsidRPr="0002767C">
        <w:t>(1)</w:t>
      </w:r>
      <w:r w:rsidRPr="0002767C">
        <w:tab/>
        <w:t>prior to installation, the property owner shall submit to the Department an application for installation of a commercial driveway pipe together with a payment of fifty dollars ($50.00) to cover the cost of the inspection of the pipe installation by Department personnel;</w:t>
      </w:r>
    </w:p>
    <w:p w14:paraId="33184369" w14:textId="77777777" w:rsidR="00E74168" w:rsidRPr="0002767C" w:rsidRDefault="00E74168" w:rsidP="00B85BF3">
      <w:pPr>
        <w:pStyle w:val="SubParagraph"/>
        <w:tabs>
          <w:tab w:val="clear" w:pos="1800"/>
        </w:tabs>
      </w:pPr>
      <w:r w:rsidRPr="0002767C">
        <w:t>(2)</w:t>
      </w:r>
      <w:r w:rsidRPr="0002767C">
        <w:tab/>
        <w:t>prior to installation, the property owner shall have received an approved commercial driveway permit from the Department. In the event the permit application is denied, the Department will return to the applicant the payment referenced in Subparagraph (d)(1) of this Rule</w:t>
      </w:r>
      <w:r>
        <w:t>;</w:t>
      </w:r>
    </w:p>
    <w:p w14:paraId="44DEE4F7" w14:textId="77777777" w:rsidR="00E74168" w:rsidRPr="0002767C" w:rsidRDefault="00E74168" w:rsidP="00B85BF3">
      <w:pPr>
        <w:pStyle w:val="SubParagraph"/>
        <w:tabs>
          <w:tab w:val="clear" w:pos="1800"/>
        </w:tabs>
      </w:pPr>
      <w:r w:rsidRPr="0002767C">
        <w:t>(3)</w:t>
      </w:r>
      <w:r w:rsidRPr="0002767C">
        <w:tab/>
        <w:t>the workmanship, materials, and final installation shall be subject to approval by the Department's District Engineer in accordance with current Department of Transportation standards. In the event the pipe installation does not meet the approval of the District Engineer, the Department shall remove the pipe at the expense of the property owner; and</w:t>
      </w:r>
    </w:p>
    <w:p w14:paraId="3602BF0F" w14:textId="77777777" w:rsidR="00E74168" w:rsidRPr="0002767C" w:rsidRDefault="00E74168" w:rsidP="00B85BF3">
      <w:pPr>
        <w:pStyle w:val="SubParagraph"/>
        <w:tabs>
          <w:tab w:val="clear" w:pos="1800"/>
        </w:tabs>
      </w:pPr>
      <w:r w:rsidRPr="0002767C">
        <w:t>(4)</w:t>
      </w:r>
      <w:r w:rsidRPr="0002767C">
        <w:tab/>
        <w:t>signing, barricades, and other devices necessary to mitigate traffic at or adjacent to the installation site shall be provided by the property owner or contractor. Traffic mitigation</w:t>
      </w:r>
      <w:r>
        <w:t xml:space="preserve"> </w:t>
      </w:r>
      <w:r w:rsidRPr="0002767C">
        <w:t xml:space="preserve">shall meet the requirements of the Manual on Uniform Traffic Control Devices for Streets and Highways as </w:t>
      </w:r>
      <w:proofErr w:type="spellStart"/>
      <w:r w:rsidRPr="0002767C">
        <w:t>as</w:t>
      </w:r>
      <w:proofErr w:type="spellEnd"/>
      <w:r w:rsidRPr="0002767C">
        <w:t xml:space="preserve"> by the District Engineer.</w:t>
      </w:r>
    </w:p>
    <w:p w14:paraId="2268686F" w14:textId="77777777" w:rsidR="00E74168" w:rsidRPr="0002767C" w:rsidRDefault="00E74168" w:rsidP="00B85BF3">
      <w:pPr>
        <w:pStyle w:val="Paragraph"/>
      </w:pPr>
      <w:r w:rsidRPr="0002767C">
        <w:t xml:space="preserve">(e)  Department installation of pipe shall include necessary excavation, complete pipe placement, and sufficient backfill to provide a </w:t>
      </w:r>
      <w:proofErr w:type="gramStart"/>
      <w:r w:rsidRPr="0002767C">
        <w:t>pipe line</w:t>
      </w:r>
      <w:proofErr w:type="gramEnd"/>
      <w:r w:rsidRPr="0002767C">
        <w:t xml:space="preserve"> and grade protection. The Department of Transportation is not obligated to construct a finished driveway.</w:t>
      </w:r>
    </w:p>
    <w:p w14:paraId="1A7B36D4" w14:textId="77777777" w:rsidR="00E74168" w:rsidRPr="0002767C" w:rsidRDefault="00E74168" w:rsidP="00B85BF3">
      <w:pPr>
        <w:pStyle w:val="Paragraph"/>
      </w:pPr>
      <w:r w:rsidRPr="0002767C">
        <w:t>(f)  The Department shall be responsible for the installation and costs of residential and commercial driveway pipe if the Department caused the need by relocating or revising the elevation of side ditches for the improvement of highway drainage.</w:t>
      </w:r>
    </w:p>
    <w:p w14:paraId="03F327F4" w14:textId="77777777" w:rsidR="00E74168" w:rsidRPr="0002767C" w:rsidRDefault="00E74168" w:rsidP="00B85BF3">
      <w:pPr>
        <w:pStyle w:val="Paragraph"/>
      </w:pPr>
      <w:r w:rsidRPr="0002767C">
        <w:t>(g)  See Rule .0102 of this Subchapter for provisions related to pipe size.</w:t>
      </w:r>
    </w:p>
    <w:p w14:paraId="22507351" w14:textId="77777777" w:rsidR="00E74168" w:rsidRPr="0002767C" w:rsidRDefault="00E74168" w:rsidP="00B85BF3">
      <w:pPr>
        <w:pStyle w:val="Base"/>
      </w:pPr>
    </w:p>
    <w:p w14:paraId="03649C55" w14:textId="77777777" w:rsidR="00E74168" w:rsidRPr="0002767C" w:rsidRDefault="00E74168" w:rsidP="00B85BF3">
      <w:pPr>
        <w:pStyle w:val="History"/>
      </w:pPr>
      <w:r w:rsidRPr="0002767C">
        <w:t>History Note:</w:t>
      </w:r>
      <w:r w:rsidRPr="0002767C">
        <w:tab/>
        <w:t>Authority G.S. 136</w:t>
      </w:r>
      <w:r w:rsidRPr="0002767C">
        <w:noBreakHyphen/>
        <w:t>18(1); 136-30; 136</w:t>
      </w:r>
      <w:r w:rsidRPr="0002767C">
        <w:noBreakHyphen/>
        <w:t>92; 136</w:t>
      </w:r>
      <w:r w:rsidRPr="0002767C">
        <w:noBreakHyphen/>
        <w:t>93; 156</w:t>
      </w:r>
      <w:r w:rsidRPr="0002767C">
        <w:noBreakHyphen/>
        <w:t>88;</w:t>
      </w:r>
    </w:p>
    <w:p w14:paraId="45CE1B4E" w14:textId="77777777" w:rsidR="00E74168" w:rsidRPr="0002767C" w:rsidRDefault="00E74168" w:rsidP="00B85BF3">
      <w:pPr>
        <w:pStyle w:val="HistoryAfter"/>
      </w:pPr>
      <w:r w:rsidRPr="0002767C">
        <w:t>Eff. July 1, 1978;</w:t>
      </w:r>
    </w:p>
    <w:p w14:paraId="0EFA628B" w14:textId="77777777" w:rsidR="00E74168" w:rsidRPr="0002767C" w:rsidRDefault="00E74168" w:rsidP="00B85BF3">
      <w:pPr>
        <w:pStyle w:val="HistoryAfter"/>
      </w:pPr>
      <w:r w:rsidRPr="0002767C">
        <w:t>Amended Eff. November 1, 1993; October 1, 1983;</w:t>
      </w:r>
    </w:p>
    <w:p w14:paraId="36A334DB" w14:textId="77777777" w:rsidR="00E74168" w:rsidRPr="0002767C" w:rsidRDefault="00E74168" w:rsidP="00B85BF3">
      <w:pPr>
        <w:pStyle w:val="HistoryAfter"/>
      </w:pPr>
      <w:r w:rsidRPr="0002767C">
        <w:t>Readopted Eff. June 1, 2019.</w:t>
      </w:r>
    </w:p>
    <w:p w14:paraId="2E2F7E8A" w14:textId="77777777" w:rsidR="00E74168" w:rsidRDefault="00E74168" w:rsidP="00B85BF3">
      <w:pPr>
        <w:pStyle w:val="Base"/>
      </w:pPr>
    </w:p>
    <w:p w14:paraId="6F164AD3" w14:textId="77777777" w:rsidR="00E74168" w:rsidRPr="00F8111C" w:rsidRDefault="00E74168" w:rsidP="00B85BF3">
      <w:pPr>
        <w:pStyle w:val="Rule"/>
      </w:pPr>
      <w:r w:rsidRPr="00F8111C">
        <w:t>19A NCAC 02D .0425</w:t>
      </w:r>
      <w:r w:rsidRPr="00F8111C">
        <w:tab/>
        <w:t>FEDERAL DISASTER ASSISTANCE</w:t>
      </w:r>
    </w:p>
    <w:p w14:paraId="45416090" w14:textId="77777777" w:rsidR="00E74168" w:rsidRPr="00F8111C" w:rsidRDefault="00E74168" w:rsidP="00B85BF3">
      <w:pPr>
        <w:pStyle w:val="Base"/>
      </w:pPr>
    </w:p>
    <w:p w14:paraId="78223AF7" w14:textId="77777777" w:rsidR="00E74168" w:rsidRPr="00F8111C" w:rsidRDefault="00E74168" w:rsidP="00B85BF3">
      <w:pPr>
        <w:pStyle w:val="History"/>
      </w:pPr>
      <w:r w:rsidRPr="00F8111C">
        <w:t>History Note:</w:t>
      </w:r>
      <w:r w:rsidRPr="00F8111C">
        <w:tab/>
        <w:t>Authority G.S. 136</w:t>
      </w:r>
      <w:r w:rsidRPr="00F8111C">
        <w:noBreakHyphen/>
        <w:t>4; 136</w:t>
      </w:r>
      <w:r w:rsidRPr="00F8111C">
        <w:noBreakHyphen/>
        <w:t>18; 143B</w:t>
      </w:r>
      <w:r w:rsidRPr="00F8111C">
        <w:noBreakHyphen/>
        <w:t>350;</w:t>
      </w:r>
      <w:r w:rsidRPr="00F8111C">
        <w:rPr>
          <w:rFonts w:eastAsiaTheme="minorHAnsi"/>
          <w:szCs w:val="22"/>
        </w:rPr>
        <w:t xml:space="preserve"> </w:t>
      </w:r>
      <w:r w:rsidRPr="00F8111C">
        <w:t>150B-21.3A;</w:t>
      </w:r>
    </w:p>
    <w:p w14:paraId="543D20F2" w14:textId="77777777" w:rsidR="00E74168" w:rsidRPr="00F8111C" w:rsidRDefault="00E74168" w:rsidP="00B85BF3">
      <w:pPr>
        <w:pStyle w:val="HistoryAfter"/>
      </w:pPr>
      <w:r w:rsidRPr="00F8111C">
        <w:t>Eff. October 1, 1991;</w:t>
      </w:r>
    </w:p>
    <w:p w14:paraId="4825D0A3" w14:textId="77777777" w:rsidR="00E74168" w:rsidRPr="00F8111C" w:rsidRDefault="00E74168" w:rsidP="00B85BF3">
      <w:pPr>
        <w:pStyle w:val="HistoryAfter"/>
      </w:pPr>
      <w:r w:rsidRPr="00F8111C">
        <w:t>Amended Eff. April 1, 1997; November 1, 1993;</w:t>
      </w:r>
    </w:p>
    <w:p w14:paraId="6DC1C631" w14:textId="77777777" w:rsidR="00E74168" w:rsidRPr="00F8111C" w:rsidRDefault="00E74168" w:rsidP="00B85BF3">
      <w:pPr>
        <w:pStyle w:val="HistoryAfter"/>
      </w:pPr>
      <w:r w:rsidRPr="00F8111C">
        <w:t>Repealed Eff. June 1, 2019.</w:t>
      </w:r>
    </w:p>
    <w:p w14:paraId="3DDD42DB" w14:textId="77777777" w:rsidR="00E74168" w:rsidRDefault="00E74168" w:rsidP="00B85BF3">
      <w:pPr>
        <w:pStyle w:val="Base"/>
      </w:pPr>
    </w:p>
    <w:p w14:paraId="6C5AAB8A" w14:textId="77777777" w:rsidR="00E74168" w:rsidRPr="00A76C34" w:rsidRDefault="00E74168" w:rsidP="00B85BF3">
      <w:pPr>
        <w:pStyle w:val="Rule"/>
      </w:pPr>
      <w:r w:rsidRPr="00A76C34">
        <w:t>19A NCAC 02D .0535</w:t>
      </w:r>
      <w:r w:rsidRPr="00A76C34">
        <w:tab/>
        <w:t>FERRY RESERVATIONS</w:t>
      </w:r>
    </w:p>
    <w:p w14:paraId="6D73C11F" w14:textId="77777777" w:rsidR="00E74168" w:rsidRPr="00A76C34" w:rsidRDefault="00E74168" w:rsidP="00B85BF3">
      <w:pPr>
        <w:pStyle w:val="Paragraph"/>
      </w:pPr>
      <w:r w:rsidRPr="00A76C34">
        <w:t>(a)  Reservations for space shall only be available for the Cedar Island-Ocracoke, Swan Quarter-Ocracoke, and Passenger Ferry from Hatteras-Ocracoke ferry operations. All other operations are on a "first come</w:t>
      </w:r>
      <w:r w:rsidRPr="00A76C34">
        <w:noBreakHyphen/>
        <w:t>first served" basis.</w:t>
      </w:r>
    </w:p>
    <w:p w14:paraId="0CC4A2FF" w14:textId="77777777" w:rsidR="00E74168" w:rsidRPr="00A76C34" w:rsidRDefault="00E74168" w:rsidP="00B85BF3">
      <w:pPr>
        <w:pStyle w:val="Paragraph"/>
      </w:pPr>
      <w:r w:rsidRPr="00A76C34">
        <w:t>(b)  Reservations shall</w:t>
      </w:r>
      <w:r>
        <w:t xml:space="preserve"> </w:t>
      </w:r>
      <w:r w:rsidRPr="00A76C34">
        <w:t>be made by</w:t>
      </w:r>
      <w:r>
        <w:t xml:space="preserve"> </w:t>
      </w:r>
      <w:r w:rsidRPr="00A76C34">
        <w:t xml:space="preserve">in person at the ferry terminal, online at </w:t>
      </w:r>
      <w:r w:rsidRPr="00A53021">
        <w:t>https://ferry.ncdot.gov</w:t>
      </w:r>
      <w:r w:rsidRPr="00A76C34">
        <w:t xml:space="preserve"> or by telephone as follows: </w:t>
      </w:r>
    </w:p>
    <w:p w14:paraId="6EADD74B" w14:textId="77777777" w:rsidR="00E74168" w:rsidRPr="00A76C34" w:rsidRDefault="00E74168" w:rsidP="00B85BF3">
      <w:pPr>
        <w:pStyle w:val="SubParagraph"/>
        <w:tabs>
          <w:tab w:val="clear" w:pos="1800"/>
        </w:tabs>
      </w:pPr>
      <w:r w:rsidRPr="00A76C34">
        <w:t>(1)</w:t>
      </w:r>
      <w:r w:rsidRPr="00A76C34">
        <w:tab/>
        <w:t>For the main reservation line, call: (800) 293-3779.</w:t>
      </w:r>
    </w:p>
    <w:p w14:paraId="1E293D1A" w14:textId="77777777" w:rsidR="00E74168" w:rsidRPr="00A76C34" w:rsidRDefault="00E74168" w:rsidP="00B85BF3">
      <w:pPr>
        <w:pStyle w:val="SubParagraph"/>
        <w:tabs>
          <w:tab w:val="clear" w:pos="1800"/>
        </w:tabs>
      </w:pPr>
      <w:r w:rsidRPr="00A76C34">
        <w:t>(2)</w:t>
      </w:r>
      <w:r w:rsidRPr="00A76C34">
        <w:tab/>
        <w:t>For departures from Ocracoke, call: (252) 996-6201.</w:t>
      </w:r>
    </w:p>
    <w:p w14:paraId="2F19D4CE" w14:textId="77777777" w:rsidR="00E74168" w:rsidRPr="00A76C34" w:rsidRDefault="00E74168" w:rsidP="00B85BF3">
      <w:pPr>
        <w:pStyle w:val="SubParagraph"/>
        <w:tabs>
          <w:tab w:val="clear" w:pos="1800"/>
        </w:tabs>
      </w:pPr>
      <w:r w:rsidRPr="00A76C34">
        <w:t>(3)</w:t>
      </w:r>
      <w:r w:rsidRPr="00A76C34">
        <w:tab/>
        <w:t>For departures from Cedar Island, call: (252) 463-7046.</w:t>
      </w:r>
    </w:p>
    <w:p w14:paraId="0D05ABD2" w14:textId="77777777" w:rsidR="00E74168" w:rsidRPr="00A76C34" w:rsidRDefault="00E74168" w:rsidP="00B85BF3">
      <w:pPr>
        <w:pStyle w:val="SubParagraph"/>
        <w:tabs>
          <w:tab w:val="clear" w:pos="1800"/>
        </w:tabs>
      </w:pPr>
      <w:r w:rsidRPr="00A76C34">
        <w:t>(4)</w:t>
      </w:r>
      <w:r w:rsidRPr="00A76C34">
        <w:tab/>
        <w:t>For departures from Swan Quarter, call: (252) 791-3302.</w:t>
      </w:r>
    </w:p>
    <w:p w14:paraId="2D9D479F" w14:textId="77777777" w:rsidR="00E74168" w:rsidRPr="00A76C34" w:rsidRDefault="00E74168" w:rsidP="00B85BF3">
      <w:pPr>
        <w:pStyle w:val="SubParagraph"/>
        <w:tabs>
          <w:tab w:val="clear" w:pos="1800"/>
        </w:tabs>
      </w:pPr>
      <w:r w:rsidRPr="00A76C34">
        <w:t>(5)</w:t>
      </w:r>
      <w:r w:rsidRPr="00A76C34">
        <w:tab/>
        <w:t>Office hours shall be from 6:00 am until 5:00 pm, year-round.</w:t>
      </w:r>
    </w:p>
    <w:p w14:paraId="05D1584F" w14:textId="77777777" w:rsidR="00E74168" w:rsidRPr="00A76C34" w:rsidRDefault="00E74168" w:rsidP="00B85BF3">
      <w:pPr>
        <w:pStyle w:val="Paragraph"/>
      </w:pPr>
      <w:r w:rsidRPr="00A76C34">
        <w:t xml:space="preserve">(c)  Reservations may be made any time within 90 days of the departure date and shall not be transferable. Name of the driver and vehicle license number shall be required. A credit or debit card shall be required for </w:t>
      </w:r>
      <w:proofErr w:type="gramStart"/>
      <w:r w:rsidRPr="00A76C34">
        <w:t>advance reservations</w:t>
      </w:r>
      <w:proofErr w:type="gramEnd"/>
      <w:r w:rsidRPr="00A76C34">
        <w:t xml:space="preserve"> to secure passage and space aboard a ferry vessel. It shall not be required that the credit or debit card be in the name of the driver.</w:t>
      </w:r>
    </w:p>
    <w:p w14:paraId="4B35955B" w14:textId="77777777" w:rsidR="00E74168" w:rsidRPr="00A76C34" w:rsidRDefault="00E74168" w:rsidP="00B85BF3">
      <w:pPr>
        <w:pStyle w:val="Paragraph"/>
      </w:pPr>
      <w:r w:rsidRPr="00A76C34">
        <w:t>(d)  Reservations shall be claimed</w:t>
      </w:r>
      <w:r>
        <w:t xml:space="preserve"> </w:t>
      </w:r>
      <w:r w:rsidRPr="00A76C34">
        <w:t>at least 30 minutes prior to the scheduled departure. Reservations not claimed prior to this time shall be cancelled and the space reassigned.</w:t>
      </w:r>
    </w:p>
    <w:p w14:paraId="61AFA8E9" w14:textId="77777777" w:rsidR="00E74168" w:rsidRPr="00A76C34" w:rsidRDefault="00E74168" w:rsidP="00B85BF3">
      <w:pPr>
        <w:pStyle w:val="Paragraph"/>
      </w:pPr>
      <w:r w:rsidRPr="00A76C34">
        <w:t>(e)  Vehicles shall remain in the staging area once ticketed, and until boarding begins.</w:t>
      </w:r>
    </w:p>
    <w:p w14:paraId="2AEFDF38" w14:textId="77777777" w:rsidR="00E74168" w:rsidRPr="00A76C34" w:rsidRDefault="00E74168" w:rsidP="00B85BF3">
      <w:pPr>
        <w:pStyle w:val="Paragraph"/>
      </w:pPr>
      <w:r w:rsidRPr="00A76C34">
        <w:t>(f)  In case of departure cancellation due to mechanical failure, inclement weather, or other unavoidable causes, the customer</w:t>
      </w:r>
      <w:r>
        <w:t xml:space="preserve"> </w:t>
      </w:r>
      <w:r w:rsidRPr="00A76C34">
        <w:t>may reschedule the reservation for either the earliest possible</w:t>
      </w:r>
      <w:r>
        <w:t xml:space="preserve"> </w:t>
      </w:r>
      <w:r w:rsidRPr="00A76C34">
        <w:t>departure or</w:t>
      </w:r>
      <w:r>
        <w:t xml:space="preserve"> </w:t>
      </w:r>
      <w:proofErr w:type="spellStart"/>
      <w:r w:rsidRPr="00A76C34">
        <w:t>or</w:t>
      </w:r>
      <w:proofErr w:type="spellEnd"/>
      <w:r w:rsidRPr="00A76C34">
        <w:t xml:space="preserve"> for</w:t>
      </w:r>
      <w:r>
        <w:t xml:space="preserve"> </w:t>
      </w:r>
      <w:r w:rsidRPr="00A76C34">
        <w:t>another time</w:t>
      </w:r>
      <w:r>
        <w:t xml:space="preserve"> </w:t>
      </w:r>
      <w:r w:rsidRPr="00A76C34">
        <w:t>convenient for the customer.</w:t>
      </w:r>
    </w:p>
    <w:p w14:paraId="4F532263" w14:textId="77777777" w:rsidR="00E74168" w:rsidRPr="00A76C34" w:rsidRDefault="00E74168" w:rsidP="00B85BF3">
      <w:pPr>
        <w:pStyle w:val="Base"/>
      </w:pPr>
    </w:p>
    <w:p w14:paraId="435B0EE6" w14:textId="77777777" w:rsidR="00E74168" w:rsidRPr="00A76C34" w:rsidRDefault="00E74168" w:rsidP="00B85BF3">
      <w:pPr>
        <w:pStyle w:val="History"/>
      </w:pPr>
      <w:r w:rsidRPr="00A76C34">
        <w:t>History Note:</w:t>
      </w:r>
      <w:r w:rsidRPr="00A76C34">
        <w:tab/>
        <w:t>Authority G.S. 136</w:t>
      </w:r>
      <w:r w:rsidRPr="00A76C34">
        <w:noBreakHyphen/>
        <w:t>82; 143B</w:t>
      </w:r>
      <w:r w:rsidRPr="00A76C34">
        <w:noBreakHyphen/>
        <w:t>10(j);</w:t>
      </w:r>
    </w:p>
    <w:p w14:paraId="17576CB7" w14:textId="77777777" w:rsidR="00E74168" w:rsidRPr="00A76C34" w:rsidRDefault="00E74168" w:rsidP="00B85BF3">
      <w:pPr>
        <w:pStyle w:val="HistoryAfter"/>
      </w:pPr>
      <w:r w:rsidRPr="00A76C34">
        <w:t>Eff. July 1, 1978;</w:t>
      </w:r>
    </w:p>
    <w:p w14:paraId="0FF2762F" w14:textId="77777777" w:rsidR="00E74168" w:rsidRPr="00A76C34" w:rsidRDefault="00E74168" w:rsidP="00B85BF3">
      <w:pPr>
        <w:pStyle w:val="HistoryAfter"/>
      </w:pPr>
      <w:r w:rsidRPr="00A76C34">
        <w:t>Readopted Eff. June 1, 2019.</w:t>
      </w:r>
    </w:p>
    <w:p w14:paraId="63ACAA69" w14:textId="77777777" w:rsidR="00E74168" w:rsidRPr="00A76C34" w:rsidRDefault="00E74168" w:rsidP="00B85BF3">
      <w:pPr>
        <w:pStyle w:val="Base"/>
      </w:pPr>
    </w:p>
    <w:p w14:paraId="721266F7" w14:textId="77777777" w:rsidR="00E74168" w:rsidRPr="004A36C5" w:rsidRDefault="00E74168" w:rsidP="00B85BF3">
      <w:pPr>
        <w:pStyle w:val="Rule"/>
      </w:pPr>
      <w:r w:rsidRPr="004A36C5">
        <w:t>19A NCAC 02D .0538</w:t>
      </w:r>
      <w:r w:rsidRPr="004A36C5">
        <w:tab/>
        <w:t>VEHICLE WEIGHT LIMITATIONS</w:t>
      </w:r>
    </w:p>
    <w:p w14:paraId="4705165A" w14:textId="77777777" w:rsidR="00E74168" w:rsidRPr="004A36C5" w:rsidRDefault="00E74168" w:rsidP="00B85BF3">
      <w:pPr>
        <w:pStyle w:val="Paragraph"/>
      </w:pPr>
      <w:r w:rsidRPr="004A36C5">
        <w:t>(a) Maximum weights permissible for 150-foot Hatteras Class ferries are as follows:</w:t>
      </w:r>
    </w:p>
    <w:p w14:paraId="29376804" w14:textId="77777777" w:rsidR="00E74168" w:rsidRPr="004A36C5" w:rsidRDefault="00E74168" w:rsidP="00B85BF3">
      <w:pPr>
        <w:pStyle w:val="SubParagraph"/>
      </w:pPr>
      <w:r w:rsidRPr="004A36C5">
        <w:t>(1)</w:t>
      </w:r>
      <w:r w:rsidRPr="004A36C5">
        <w:tab/>
        <w:t>2 axles plus front steer axle with standard load and length of 35 feet:</w:t>
      </w:r>
      <w:r w:rsidRPr="004A36C5">
        <w:tab/>
      </w:r>
      <w:r w:rsidRPr="004A36C5">
        <w:tab/>
        <w:t>40,000 lbs.;</w:t>
      </w:r>
    </w:p>
    <w:p w14:paraId="4D9E3BD1" w14:textId="77777777" w:rsidR="00E74168" w:rsidRPr="004A36C5" w:rsidRDefault="00E74168" w:rsidP="00B85BF3">
      <w:pPr>
        <w:pStyle w:val="SubParagraph"/>
      </w:pPr>
      <w:r w:rsidRPr="004A36C5">
        <w:t>(2)</w:t>
      </w:r>
      <w:r w:rsidRPr="004A36C5">
        <w:tab/>
        <w:t>3 axles plus front steer axle with standard load and length of 40 feet:</w:t>
      </w:r>
      <w:r w:rsidRPr="004A36C5">
        <w:tab/>
      </w:r>
      <w:r w:rsidRPr="004A36C5">
        <w:tab/>
        <w:t>60,000 lbs.;</w:t>
      </w:r>
    </w:p>
    <w:p w14:paraId="4A699D03" w14:textId="77777777" w:rsidR="00E74168" w:rsidRPr="004A36C5" w:rsidRDefault="00E74168" w:rsidP="00B85BF3">
      <w:pPr>
        <w:pStyle w:val="SubParagraph"/>
      </w:pPr>
      <w:r w:rsidRPr="004A36C5">
        <w:t>(3)</w:t>
      </w:r>
      <w:r w:rsidRPr="004A36C5">
        <w:tab/>
        <w:t>4 axles plus front steer axle with standard load and length of 65 feet:</w:t>
      </w:r>
      <w:r w:rsidRPr="004A36C5">
        <w:tab/>
      </w:r>
      <w:r w:rsidRPr="004A36C5">
        <w:tab/>
        <w:t>80,000 lbs.; and</w:t>
      </w:r>
    </w:p>
    <w:p w14:paraId="50B95EFF" w14:textId="77777777" w:rsidR="00E74168" w:rsidRPr="004A36C5" w:rsidRDefault="00E74168" w:rsidP="00B85BF3">
      <w:pPr>
        <w:pStyle w:val="SubParagraph"/>
      </w:pPr>
      <w:r w:rsidRPr="004A36C5">
        <w:t>(4)</w:t>
      </w:r>
      <w:r w:rsidRPr="004A36C5">
        <w:tab/>
        <w:t>5 axles plus front steer axle with standard load and length of 65 feet:</w:t>
      </w:r>
      <w:r w:rsidRPr="004A36C5">
        <w:tab/>
      </w:r>
      <w:r w:rsidRPr="004A36C5">
        <w:tab/>
        <w:t>80,000 lbs.</w:t>
      </w:r>
    </w:p>
    <w:p w14:paraId="727E2D7B" w14:textId="77777777" w:rsidR="00E74168" w:rsidRPr="004A36C5" w:rsidRDefault="00E74168" w:rsidP="00B85BF3">
      <w:pPr>
        <w:pStyle w:val="Paragraph"/>
      </w:pPr>
      <w:r w:rsidRPr="004A36C5">
        <w:t>(b) Maximum weights permissible for 180-foot River Class, and 220-foot Sound Class ferries are as follows:</w:t>
      </w:r>
    </w:p>
    <w:p w14:paraId="6DA3C782" w14:textId="77777777" w:rsidR="00E74168" w:rsidRPr="004A36C5" w:rsidRDefault="00E74168" w:rsidP="00B85BF3">
      <w:pPr>
        <w:pStyle w:val="SubParagraph"/>
      </w:pPr>
      <w:r w:rsidRPr="004A36C5">
        <w:t>(1)</w:t>
      </w:r>
      <w:r w:rsidRPr="004A36C5">
        <w:tab/>
        <w:t>2 axles plus front steer axle with standard load and length of 35 feet:</w:t>
      </w:r>
      <w:r w:rsidRPr="004A36C5">
        <w:tab/>
      </w:r>
      <w:r w:rsidRPr="004A36C5">
        <w:tab/>
        <w:t>40,000 lbs.;</w:t>
      </w:r>
    </w:p>
    <w:p w14:paraId="3F29C1EF" w14:textId="77777777" w:rsidR="00E74168" w:rsidRPr="004A36C5" w:rsidRDefault="00E74168" w:rsidP="00B85BF3">
      <w:pPr>
        <w:pStyle w:val="SubParagraph"/>
      </w:pPr>
      <w:r w:rsidRPr="004A36C5">
        <w:t>(2)</w:t>
      </w:r>
      <w:r w:rsidRPr="004A36C5">
        <w:tab/>
        <w:t>3 axles plus front steer axle with standard load and length of 40 feet:</w:t>
      </w:r>
      <w:r w:rsidRPr="004A36C5">
        <w:tab/>
      </w:r>
      <w:r w:rsidRPr="004A36C5">
        <w:tab/>
        <w:t>60,000 lbs.;</w:t>
      </w:r>
    </w:p>
    <w:p w14:paraId="4001C378" w14:textId="77777777" w:rsidR="00E74168" w:rsidRPr="004A36C5" w:rsidRDefault="00E74168" w:rsidP="00B85BF3">
      <w:pPr>
        <w:pStyle w:val="SubParagraph"/>
      </w:pPr>
      <w:r w:rsidRPr="004A36C5">
        <w:t>(3)</w:t>
      </w:r>
      <w:r w:rsidRPr="004A36C5">
        <w:tab/>
        <w:t>4 axles plus front steer axle with standard load and length of 65 feet:</w:t>
      </w:r>
      <w:r w:rsidRPr="004A36C5">
        <w:tab/>
      </w:r>
      <w:r w:rsidRPr="004A36C5">
        <w:tab/>
        <w:t>80,000 lbs.;</w:t>
      </w:r>
    </w:p>
    <w:p w14:paraId="1EB49DAD" w14:textId="77777777" w:rsidR="00E74168" w:rsidRPr="00015D25" w:rsidRDefault="00E74168" w:rsidP="00B85BF3">
      <w:pPr>
        <w:pStyle w:val="SubParagraph"/>
      </w:pPr>
      <w:r w:rsidRPr="00015D25">
        <w:t>(4)</w:t>
      </w:r>
      <w:r w:rsidRPr="00015D25">
        <w:tab/>
        <w:t>5 axles plus front steer axle with standard load and length of 65 feet:</w:t>
      </w:r>
      <w:r w:rsidRPr="00015D25">
        <w:tab/>
      </w:r>
      <w:r w:rsidRPr="00015D25">
        <w:tab/>
        <w:t>92,000 lbs.;</w:t>
      </w:r>
    </w:p>
    <w:p w14:paraId="1211A97A" w14:textId="77777777" w:rsidR="00E74168" w:rsidRPr="004A36C5" w:rsidRDefault="00E74168" w:rsidP="00B85BF3">
      <w:pPr>
        <w:pStyle w:val="SubParagraph"/>
      </w:pPr>
      <w:r w:rsidRPr="004A36C5">
        <w:t>(5)</w:t>
      </w:r>
      <w:r w:rsidRPr="004A36C5">
        <w:tab/>
        <w:t>6 axles plus front steer axle with heavy load or extra-long lowboy:</w:t>
      </w:r>
      <w:r w:rsidRPr="004A36C5">
        <w:tab/>
      </w:r>
      <w:r w:rsidRPr="004A36C5">
        <w:tab/>
        <w:t>108,000 lbs.; and</w:t>
      </w:r>
    </w:p>
    <w:p w14:paraId="4A9F6691" w14:textId="77777777" w:rsidR="00E74168" w:rsidRPr="004A36C5" w:rsidRDefault="00E74168" w:rsidP="00B85BF3">
      <w:pPr>
        <w:pStyle w:val="SubParagraph"/>
      </w:pPr>
      <w:r w:rsidRPr="004A36C5">
        <w:t>(6)</w:t>
      </w:r>
      <w:r w:rsidRPr="004A36C5">
        <w:tab/>
        <w:t>7 axles plus front steer axles with heavy load or extra-long lowboy:</w:t>
      </w:r>
      <w:r w:rsidRPr="004A36C5">
        <w:tab/>
      </w:r>
      <w:r w:rsidRPr="004A36C5">
        <w:tab/>
        <w:t>120,000 lbs.</w:t>
      </w:r>
    </w:p>
    <w:p w14:paraId="602E99D2" w14:textId="77777777" w:rsidR="00E74168" w:rsidRPr="004A36C5" w:rsidRDefault="00E74168" w:rsidP="00B85BF3">
      <w:pPr>
        <w:pStyle w:val="Base"/>
      </w:pPr>
    </w:p>
    <w:p w14:paraId="76D002A0" w14:textId="77777777" w:rsidR="00E74168" w:rsidRPr="004A36C5" w:rsidRDefault="00E74168" w:rsidP="00B85BF3">
      <w:pPr>
        <w:pStyle w:val="History"/>
      </w:pPr>
      <w:r w:rsidRPr="004A36C5">
        <w:t>History Note:</w:t>
      </w:r>
      <w:r w:rsidRPr="004A36C5">
        <w:tab/>
        <w:t>Authority G.S. 136</w:t>
      </w:r>
      <w:r w:rsidRPr="004A36C5">
        <w:noBreakHyphen/>
        <w:t>82; 143B</w:t>
      </w:r>
      <w:r w:rsidRPr="004A36C5">
        <w:noBreakHyphen/>
        <w:t>10(j);</w:t>
      </w:r>
    </w:p>
    <w:p w14:paraId="25019F33" w14:textId="77777777" w:rsidR="00E74168" w:rsidRPr="004A36C5" w:rsidRDefault="00E74168" w:rsidP="00B85BF3">
      <w:pPr>
        <w:pStyle w:val="HistoryAfter"/>
      </w:pPr>
      <w:r w:rsidRPr="004A36C5">
        <w:t>Eff. July 1, 1978;</w:t>
      </w:r>
    </w:p>
    <w:p w14:paraId="4A4530BB" w14:textId="77777777" w:rsidR="00E74168" w:rsidRPr="004A36C5" w:rsidRDefault="00E74168" w:rsidP="00B85BF3">
      <w:pPr>
        <w:pStyle w:val="HistoryAfter"/>
      </w:pPr>
      <w:r w:rsidRPr="004A36C5">
        <w:t>Amended Eff. November 1, 1991;</w:t>
      </w:r>
    </w:p>
    <w:p w14:paraId="5B6B6187" w14:textId="77777777" w:rsidR="00E74168" w:rsidRPr="004A36C5" w:rsidRDefault="00E74168" w:rsidP="00B85BF3">
      <w:pPr>
        <w:pStyle w:val="HistoryAfter"/>
      </w:pPr>
      <w:r w:rsidRPr="004A36C5">
        <w:t>Readopted Eff. June 1, 2019.</w:t>
      </w:r>
    </w:p>
    <w:p w14:paraId="418971F4" w14:textId="77777777" w:rsidR="00E74168" w:rsidRPr="004A36C5" w:rsidRDefault="00E74168" w:rsidP="00B85BF3">
      <w:pPr>
        <w:pStyle w:val="Base"/>
      </w:pPr>
    </w:p>
    <w:p w14:paraId="50E5656C" w14:textId="77777777" w:rsidR="00E74168" w:rsidRPr="004E2142" w:rsidRDefault="00E74168" w:rsidP="00B85BF3">
      <w:pPr>
        <w:pStyle w:val="Rule"/>
      </w:pPr>
      <w:r w:rsidRPr="004E2142">
        <w:t>19A NCAC 02D .0539</w:t>
      </w:r>
      <w:r w:rsidRPr="004E2142">
        <w:tab/>
        <w:t>VEHICLE PHYSICAL DIMENSION LIMITATIONS</w:t>
      </w:r>
    </w:p>
    <w:p w14:paraId="0B70BA87" w14:textId="77777777" w:rsidR="00E74168" w:rsidRPr="004E2142" w:rsidRDefault="00E74168" w:rsidP="00B85BF3">
      <w:pPr>
        <w:pStyle w:val="Paragraph"/>
      </w:pPr>
      <w:r w:rsidRPr="004E2142">
        <w:t>(a)  Maximum physical dimensions shall be 65 feet in length, 12 feet in width, and 13.5 feet in height for vehicles on each of the following ferry vessels:</w:t>
      </w:r>
    </w:p>
    <w:p w14:paraId="7EB07BCB" w14:textId="77777777" w:rsidR="00E74168" w:rsidRDefault="00E74168" w:rsidP="00B85BF3">
      <w:pPr>
        <w:pStyle w:val="SubParagraph"/>
        <w:tabs>
          <w:tab w:val="clear" w:pos="1800"/>
        </w:tabs>
      </w:pPr>
      <w:r w:rsidRPr="004E2142">
        <w:t>(1)</w:t>
      </w:r>
      <w:r w:rsidRPr="004E2142">
        <w:tab/>
        <w:t xml:space="preserve">Silver Lake; </w:t>
      </w:r>
    </w:p>
    <w:p w14:paraId="538A2823" w14:textId="77777777" w:rsidR="00E74168" w:rsidRDefault="00E74168" w:rsidP="00B85BF3">
      <w:pPr>
        <w:pStyle w:val="SubParagraph"/>
        <w:tabs>
          <w:tab w:val="clear" w:pos="1800"/>
        </w:tabs>
      </w:pPr>
      <w:r>
        <w:t>(2)</w:t>
      </w:r>
      <w:r>
        <w:tab/>
      </w:r>
      <w:r w:rsidRPr="004E2142">
        <w:t>Cedar Island;</w:t>
      </w:r>
    </w:p>
    <w:p w14:paraId="76329743" w14:textId="77777777" w:rsidR="00E74168" w:rsidRDefault="00E74168" w:rsidP="00B85BF3">
      <w:pPr>
        <w:pStyle w:val="SubParagraph"/>
        <w:tabs>
          <w:tab w:val="clear" w:pos="1800"/>
        </w:tabs>
      </w:pPr>
      <w:r>
        <w:t>(3)</w:t>
      </w:r>
      <w:r>
        <w:tab/>
      </w:r>
      <w:r w:rsidRPr="004E2142">
        <w:t xml:space="preserve">Carteret; </w:t>
      </w:r>
    </w:p>
    <w:p w14:paraId="0DE1C94C" w14:textId="77777777" w:rsidR="00E74168" w:rsidRDefault="00E74168" w:rsidP="00B85BF3">
      <w:pPr>
        <w:pStyle w:val="SubParagraph"/>
        <w:tabs>
          <w:tab w:val="clear" w:pos="1800"/>
        </w:tabs>
      </w:pPr>
      <w:r>
        <w:t>(4)</w:t>
      </w:r>
      <w:r>
        <w:tab/>
      </w:r>
      <w:r w:rsidRPr="004E2142">
        <w:t xml:space="preserve">Swan Quarter; </w:t>
      </w:r>
    </w:p>
    <w:p w14:paraId="29F42813" w14:textId="77777777" w:rsidR="00E74168" w:rsidRDefault="00E74168" w:rsidP="00B85BF3">
      <w:pPr>
        <w:pStyle w:val="SubParagraph"/>
        <w:tabs>
          <w:tab w:val="clear" w:pos="1800"/>
        </w:tabs>
      </w:pPr>
      <w:r>
        <w:t>(5)</w:t>
      </w:r>
      <w:r>
        <w:tab/>
      </w:r>
      <w:r w:rsidRPr="004E2142">
        <w:t xml:space="preserve">Sea Level; </w:t>
      </w:r>
    </w:p>
    <w:p w14:paraId="16B234FA" w14:textId="77777777" w:rsidR="00E74168" w:rsidRDefault="00E74168" w:rsidP="00B85BF3">
      <w:pPr>
        <w:pStyle w:val="SubParagraph"/>
        <w:tabs>
          <w:tab w:val="clear" w:pos="1800"/>
        </w:tabs>
      </w:pPr>
      <w:r>
        <w:t>(6)</w:t>
      </w:r>
      <w:r>
        <w:tab/>
      </w:r>
      <w:r w:rsidRPr="004E2142">
        <w:t xml:space="preserve">Governor Daniel Russel; </w:t>
      </w:r>
    </w:p>
    <w:p w14:paraId="4DA706A7" w14:textId="77777777" w:rsidR="00E74168" w:rsidRDefault="00E74168" w:rsidP="00B85BF3">
      <w:pPr>
        <w:pStyle w:val="SubParagraph"/>
        <w:tabs>
          <w:tab w:val="clear" w:pos="1800"/>
        </w:tabs>
      </w:pPr>
      <w:r>
        <w:t>(7)</w:t>
      </w:r>
      <w:r>
        <w:tab/>
      </w:r>
      <w:r w:rsidRPr="004E2142">
        <w:t xml:space="preserve">Southport; </w:t>
      </w:r>
    </w:p>
    <w:p w14:paraId="1BB7187A" w14:textId="77777777" w:rsidR="00E74168" w:rsidRDefault="00E74168" w:rsidP="00B85BF3">
      <w:pPr>
        <w:pStyle w:val="SubParagraph"/>
        <w:tabs>
          <w:tab w:val="clear" w:pos="1800"/>
        </w:tabs>
      </w:pPr>
      <w:r>
        <w:t>(8)</w:t>
      </w:r>
      <w:r>
        <w:tab/>
      </w:r>
      <w:r w:rsidRPr="004E2142">
        <w:t xml:space="preserve">Neuse; </w:t>
      </w:r>
    </w:p>
    <w:p w14:paraId="5A32B1B2" w14:textId="77777777" w:rsidR="00E74168" w:rsidRDefault="00E74168" w:rsidP="00B85BF3">
      <w:pPr>
        <w:pStyle w:val="SubParagraph"/>
        <w:tabs>
          <w:tab w:val="clear" w:pos="1800"/>
        </w:tabs>
      </w:pPr>
      <w:r>
        <w:t>(9)</w:t>
      </w:r>
      <w:r>
        <w:tab/>
      </w:r>
      <w:r w:rsidRPr="004E2142">
        <w:t xml:space="preserve">Lupton; </w:t>
      </w:r>
    </w:p>
    <w:p w14:paraId="65D7EE66" w14:textId="77777777" w:rsidR="00E74168" w:rsidRDefault="00E74168" w:rsidP="00B85BF3">
      <w:pPr>
        <w:pStyle w:val="SubParagraph"/>
        <w:tabs>
          <w:tab w:val="clear" w:pos="1800"/>
        </w:tabs>
      </w:pPr>
      <w:r>
        <w:t>(10)</w:t>
      </w:r>
      <w:r>
        <w:tab/>
      </w:r>
      <w:r w:rsidRPr="004E2142">
        <w:t xml:space="preserve">Fort Fisher; </w:t>
      </w:r>
    </w:p>
    <w:p w14:paraId="27E1BF1C" w14:textId="77777777" w:rsidR="00E74168" w:rsidRDefault="00E74168" w:rsidP="00B85BF3">
      <w:pPr>
        <w:pStyle w:val="SubParagraph"/>
        <w:tabs>
          <w:tab w:val="clear" w:pos="1800"/>
        </w:tabs>
      </w:pPr>
      <w:r>
        <w:t>(11)</w:t>
      </w:r>
      <w:r>
        <w:tab/>
      </w:r>
      <w:r w:rsidRPr="004E2142">
        <w:t xml:space="preserve">W. Stanford White; </w:t>
      </w:r>
    </w:p>
    <w:p w14:paraId="1A6D58E9" w14:textId="77777777" w:rsidR="00E74168" w:rsidRDefault="00E74168" w:rsidP="00B85BF3">
      <w:pPr>
        <w:pStyle w:val="SubParagraph"/>
        <w:tabs>
          <w:tab w:val="clear" w:pos="1800"/>
        </w:tabs>
      </w:pPr>
      <w:r>
        <w:t>(12)</w:t>
      </w:r>
      <w:r>
        <w:tab/>
      </w:r>
      <w:proofErr w:type="spellStart"/>
      <w:r w:rsidRPr="004E2142">
        <w:t>Croatoan</w:t>
      </w:r>
      <w:proofErr w:type="spellEnd"/>
      <w:r w:rsidRPr="004E2142">
        <w:t xml:space="preserve">; </w:t>
      </w:r>
    </w:p>
    <w:p w14:paraId="6FF89DE9" w14:textId="77777777" w:rsidR="00E74168" w:rsidRDefault="00E74168" w:rsidP="00B85BF3">
      <w:pPr>
        <w:pStyle w:val="SubParagraph"/>
        <w:tabs>
          <w:tab w:val="clear" w:pos="1800"/>
        </w:tabs>
      </w:pPr>
      <w:r>
        <w:t>(13)</w:t>
      </w:r>
      <w:r>
        <w:tab/>
      </w:r>
      <w:r w:rsidRPr="004E2142">
        <w:t xml:space="preserve">Hatteras; </w:t>
      </w:r>
    </w:p>
    <w:p w14:paraId="2FCEE77C" w14:textId="77777777" w:rsidR="00E74168" w:rsidRDefault="00E74168" w:rsidP="00B85BF3">
      <w:pPr>
        <w:pStyle w:val="SubParagraph"/>
        <w:tabs>
          <w:tab w:val="clear" w:pos="1800"/>
        </w:tabs>
      </w:pPr>
      <w:r>
        <w:t>(14)</w:t>
      </w:r>
      <w:r>
        <w:tab/>
      </w:r>
      <w:proofErr w:type="spellStart"/>
      <w:r w:rsidRPr="004E2142">
        <w:t>Kinnakeet</w:t>
      </w:r>
      <w:proofErr w:type="spellEnd"/>
      <w:r w:rsidRPr="004E2142">
        <w:t xml:space="preserve">; </w:t>
      </w:r>
    </w:p>
    <w:p w14:paraId="2F9352FE" w14:textId="77777777" w:rsidR="00E74168" w:rsidRDefault="00E74168" w:rsidP="00B85BF3">
      <w:pPr>
        <w:pStyle w:val="SubParagraph"/>
        <w:tabs>
          <w:tab w:val="clear" w:pos="1800"/>
        </w:tabs>
      </w:pPr>
      <w:r>
        <w:t>(15)</w:t>
      </w:r>
      <w:r>
        <w:tab/>
      </w:r>
      <w:r w:rsidRPr="004E2142">
        <w:t xml:space="preserve">Frisco; </w:t>
      </w:r>
    </w:p>
    <w:p w14:paraId="41E3B709" w14:textId="77777777" w:rsidR="00E74168" w:rsidRDefault="00E74168" w:rsidP="00B85BF3">
      <w:pPr>
        <w:pStyle w:val="SubParagraph"/>
        <w:tabs>
          <w:tab w:val="clear" w:pos="1800"/>
        </w:tabs>
      </w:pPr>
      <w:r>
        <w:t>(16)</w:t>
      </w:r>
      <w:r>
        <w:tab/>
      </w:r>
      <w:proofErr w:type="spellStart"/>
      <w:r w:rsidRPr="004E2142">
        <w:t>Chicamacomico</w:t>
      </w:r>
      <w:proofErr w:type="spellEnd"/>
      <w:r w:rsidRPr="004E2142">
        <w:t xml:space="preserve">; </w:t>
      </w:r>
    </w:p>
    <w:p w14:paraId="57F1A92A" w14:textId="77777777" w:rsidR="00E74168" w:rsidRDefault="00E74168" w:rsidP="00B85BF3">
      <w:pPr>
        <w:pStyle w:val="SubParagraph"/>
        <w:tabs>
          <w:tab w:val="clear" w:pos="1800"/>
        </w:tabs>
      </w:pPr>
      <w:r>
        <w:t>(17)</w:t>
      </w:r>
      <w:r>
        <w:tab/>
      </w:r>
      <w:r w:rsidRPr="004E2142">
        <w:t xml:space="preserve">Cape Point; </w:t>
      </w:r>
    </w:p>
    <w:p w14:paraId="6CF38260" w14:textId="77777777" w:rsidR="00E74168" w:rsidRDefault="00E74168" w:rsidP="00B85BF3">
      <w:pPr>
        <w:pStyle w:val="SubParagraph"/>
        <w:tabs>
          <w:tab w:val="clear" w:pos="1800"/>
        </w:tabs>
      </w:pPr>
      <w:r>
        <w:t>(18)</w:t>
      </w:r>
      <w:r>
        <w:tab/>
      </w:r>
      <w:r w:rsidRPr="004E2142">
        <w:t xml:space="preserve">Ocracoke; </w:t>
      </w:r>
    </w:p>
    <w:p w14:paraId="54DDA013" w14:textId="77777777" w:rsidR="00E74168" w:rsidRDefault="00E74168" w:rsidP="00B85BF3">
      <w:pPr>
        <w:pStyle w:val="SubParagraph"/>
        <w:tabs>
          <w:tab w:val="clear" w:pos="1800"/>
        </w:tabs>
      </w:pPr>
      <w:r>
        <w:t>(19)</w:t>
      </w:r>
      <w:r>
        <w:tab/>
      </w:r>
      <w:r w:rsidRPr="004E2142">
        <w:t xml:space="preserve">Roanoke; </w:t>
      </w:r>
    </w:p>
    <w:p w14:paraId="5552D4D7" w14:textId="77777777" w:rsidR="00E74168" w:rsidRDefault="00E74168" w:rsidP="00B85BF3">
      <w:pPr>
        <w:pStyle w:val="SubParagraph"/>
        <w:tabs>
          <w:tab w:val="clear" w:pos="1800"/>
        </w:tabs>
      </w:pPr>
      <w:r>
        <w:t>(20)</w:t>
      </w:r>
      <w:r>
        <w:tab/>
      </w:r>
      <w:r w:rsidRPr="004E2142">
        <w:t xml:space="preserve">Thomas A. Baum, out-of-service effective September 2020; </w:t>
      </w:r>
    </w:p>
    <w:p w14:paraId="65BC1112" w14:textId="77777777" w:rsidR="00E74168" w:rsidRDefault="00E74168" w:rsidP="00B85BF3">
      <w:pPr>
        <w:pStyle w:val="SubParagraph"/>
        <w:tabs>
          <w:tab w:val="clear" w:pos="1800"/>
        </w:tabs>
      </w:pPr>
      <w:r>
        <w:t>(21)</w:t>
      </w:r>
      <w:r>
        <w:tab/>
      </w:r>
      <w:r w:rsidRPr="004E2142">
        <w:t>Governor James Baxter Hunt, Jr.;</w:t>
      </w:r>
    </w:p>
    <w:p w14:paraId="7AE7DEFD" w14:textId="77777777" w:rsidR="00E74168" w:rsidRDefault="00E74168" w:rsidP="00B85BF3">
      <w:pPr>
        <w:pStyle w:val="SubParagraph"/>
        <w:tabs>
          <w:tab w:val="clear" w:pos="1800"/>
        </w:tabs>
      </w:pPr>
      <w:r>
        <w:t>(22)</w:t>
      </w:r>
      <w:r>
        <w:tab/>
      </w:r>
      <w:proofErr w:type="spellStart"/>
      <w:r w:rsidRPr="004E2142">
        <w:t>Rodanthe</w:t>
      </w:r>
      <w:proofErr w:type="spellEnd"/>
      <w:r w:rsidRPr="004E2142">
        <w:t xml:space="preserve">, in-service effective March 2019; </w:t>
      </w:r>
    </w:p>
    <w:p w14:paraId="2C628EFD" w14:textId="77777777" w:rsidR="00E74168" w:rsidRDefault="00E74168" w:rsidP="00B85BF3">
      <w:pPr>
        <w:pStyle w:val="SubParagraph"/>
        <w:tabs>
          <w:tab w:val="clear" w:pos="1800"/>
        </w:tabs>
      </w:pPr>
      <w:r>
        <w:t>(23)</w:t>
      </w:r>
      <w:r>
        <w:tab/>
      </w:r>
      <w:r w:rsidRPr="004E2142">
        <w:t xml:space="preserve">Avon, in-service effective March 2020; and </w:t>
      </w:r>
    </w:p>
    <w:p w14:paraId="5C145C25" w14:textId="77777777" w:rsidR="00E74168" w:rsidRPr="004E2142" w:rsidRDefault="00E74168" w:rsidP="00B85BF3">
      <w:pPr>
        <w:pStyle w:val="SubParagraph"/>
        <w:tabs>
          <w:tab w:val="clear" w:pos="1800"/>
        </w:tabs>
      </w:pPr>
      <w:r>
        <w:t>(24)</w:t>
      </w:r>
      <w:r>
        <w:tab/>
      </w:r>
      <w:r w:rsidRPr="004E2142">
        <w:t>Salvo, in-service effective August 2020.</w:t>
      </w:r>
    </w:p>
    <w:p w14:paraId="141FE849" w14:textId="77777777" w:rsidR="00E74168" w:rsidRPr="004E2142" w:rsidRDefault="00E74168" w:rsidP="00B85BF3">
      <w:pPr>
        <w:pStyle w:val="Paragraph"/>
      </w:pPr>
      <w:r w:rsidRPr="004E2142">
        <w:t>(b)  Vehicles having overall dimensions requiring an Oversized/Overweight Permit, pursuant to Section .0600 of this Subchapter, shall carry that permit within the vehicle; otherwise, loading aboard a ferry vessel shall not be permitted.</w:t>
      </w:r>
    </w:p>
    <w:p w14:paraId="271F0120" w14:textId="77777777" w:rsidR="00E74168" w:rsidRPr="004E2142" w:rsidRDefault="00E74168" w:rsidP="00B85BF3">
      <w:pPr>
        <w:pStyle w:val="Base"/>
      </w:pPr>
    </w:p>
    <w:p w14:paraId="6B7B02D6" w14:textId="77777777" w:rsidR="00E74168" w:rsidRPr="004E2142" w:rsidRDefault="00E74168" w:rsidP="00B85BF3">
      <w:pPr>
        <w:pStyle w:val="History"/>
      </w:pPr>
      <w:r w:rsidRPr="004E2142">
        <w:t>History Note:</w:t>
      </w:r>
      <w:r w:rsidRPr="004E2142">
        <w:tab/>
        <w:t>Authority G.S. 20</w:t>
      </w:r>
      <w:r w:rsidRPr="004E2142">
        <w:noBreakHyphen/>
        <w:t>119; 136</w:t>
      </w:r>
      <w:r w:rsidRPr="004E2142">
        <w:noBreakHyphen/>
        <w:t>82; 143B</w:t>
      </w:r>
      <w:r w:rsidRPr="004E2142">
        <w:noBreakHyphen/>
        <w:t>10(j);</w:t>
      </w:r>
    </w:p>
    <w:p w14:paraId="6928C041" w14:textId="77777777" w:rsidR="00E74168" w:rsidRPr="004E2142" w:rsidRDefault="00E74168" w:rsidP="00B85BF3">
      <w:pPr>
        <w:pStyle w:val="HistoryAfter"/>
      </w:pPr>
      <w:r w:rsidRPr="004E2142">
        <w:t>Eff. July 1, 1978;</w:t>
      </w:r>
    </w:p>
    <w:p w14:paraId="5B6468D6" w14:textId="77777777" w:rsidR="00E74168" w:rsidRPr="004E2142" w:rsidRDefault="00E74168" w:rsidP="00B85BF3">
      <w:pPr>
        <w:pStyle w:val="HistoryAfter"/>
      </w:pPr>
      <w:r w:rsidRPr="004E2142">
        <w:t>Amended Eff. December 1, 1993; November 1, 1991;</w:t>
      </w:r>
    </w:p>
    <w:p w14:paraId="3616B0CF" w14:textId="77777777" w:rsidR="00E74168" w:rsidRPr="004E2142" w:rsidRDefault="00E74168" w:rsidP="00B85BF3">
      <w:pPr>
        <w:pStyle w:val="HistoryAfter"/>
      </w:pPr>
      <w:r w:rsidRPr="004E2142">
        <w:t>Readopted Eff. June 1, 2019.</w:t>
      </w:r>
    </w:p>
    <w:p w14:paraId="1F89D197" w14:textId="77777777" w:rsidR="00E74168" w:rsidRPr="004E2142" w:rsidRDefault="00E74168" w:rsidP="00B85BF3">
      <w:pPr>
        <w:pStyle w:val="Base"/>
      </w:pPr>
    </w:p>
    <w:p w14:paraId="053A3FE9" w14:textId="77777777" w:rsidR="00E74168" w:rsidRPr="00895C7B" w:rsidRDefault="00E74168" w:rsidP="00B85BF3">
      <w:pPr>
        <w:pStyle w:val="Rule"/>
      </w:pPr>
      <w:r w:rsidRPr="00895C7B">
        <w:t>19A NCAC 02E .0301</w:t>
      </w:r>
      <w:r w:rsidRPr="00895C7B">
        <w:tab/>
        <w:t>UNZONED INDUSTRIAL AREA</w:t>
      </w:r>
    </w:p>
    <w:p w14:paraId="26B28E03" w14:textId="77777777" w:rsidR="00E74168" w:rsidRPr="00895C7B" w:rsidRDefault="00E74168" w:rsidP="00B85BF3">
      <w:pPr>
        <w:pStyle w:val="Paragraph"/>
      </w:pPr>
      <w:r w:rsidRPr="00895C7B">
        <w:t>(a)  For purposes of this Section and the Junkyard Control Act, "</w:t>
      </w:r>
      <w:proofErr w:type="spellStart"/>
      <w:r w:rsidRPr="00895C7B">
        <w:t>Unzoned</w:t>
      </w:r>
      <w:proofErr w:type="spellEnd"/>
      <w:r w:rsidRPr="00895C7B">
        <w:t xml:space="preserve"> industrial area" means the land occupied by an industrial activity, including its building, parking lot, storage or processing, and that land located within 1,000 feet thereof that is:</w:t>
      </w:r>
    </w:p>
    <w:p w14:paraId="2AFEBDB1" w14:textId="77777777" w:rsidR="00E74168" w:rsidRPr="00895C7B" w:rsidRDefault="00E74168" w:rsidP="00B85BF3">
      <w:pPr>
        <w:pStyle w:val="SubParagraph"/>
        <w:tabs>
          <w:tab w:val="clear" w:pos="1800"/>
        </w:tabs>
      </w:pPr>
      <w:r w:rsidRPr="00895C7B">
        <w:t>(1)</w:t>
      </w:r>
      <w:r w:rsidRPr="00895C7B">
        <w:tab/>
        <w:t>located on the same side of the highway as the principal part of the industrial activity;</w:t>
      </w:r>
    </w:p>
    <w:p w14:paraId="09BFF669" w14:textId="77777777" w:rsidR="00E74168" w:rsidRPr="00895C7B" w:rsidRDefault="00E74168" w:rsidP="00B85BF3">
      <w:pPr>
        <w:pStyle w:val="SubParagraph"/>
        <w:tabs>
          <w:tab w:val="clear" w:pos="1800"/>
        </w:tabs>
      </w:pPr>
      <w:r w:rsidRPr="00895C7B">
        <w:t>(2)</w:t>
      </w:r>
      <w:r w:rsidRPr="00895C7B">
        <w:tab/>
        <w:t>not used for residential or commercial purposes; and</w:t>
      </w:r>
    </w:p>
    <w:p w14:paraId="245CDC15" w14:textId="77777777" w:rsidR="00E74168" w:rsidRPr="00895C7B" w:rsidRDefault="00E74168" w:rsidP="00B85BF3">
      <w:pPr>
        <w:pStyle w:val="SubParagraph"/>
        <w:tabs>
          <w:tab w:val="clear" w:pos="1800"/>
        </w:tabs>
      </w:pPr>
      <w:r w:rsidRPr="00895C7B">
        <w:t>(3)</w:t>
      </w:r>
      <w:r w:rsidRPr="00895C7B">
        <w:tab/>
        <w:t>not zoned by State or local law,</w:t>
      </w:r>
      <w:r>
        <w:t xml:space="preserve"> </w:t>
      </w:r>
      <w:r w:rsidRPr="00895C7B">
        <w:t>rule, or ordinance.</w:t>
      </w:r>
    </w:p>
    <w:p w14:paraId="1973E57A" w14:textId="77777777" w:rsidR="00E74168" w:rsidRPr="00895C7B" w:rsidRDefault="00E74168" w:rsidP="00B85BF3">
      <w:pPr>
        <w:pStyle w:val="Paragraph"/>
      </w:pPr>
      <w:r w:rsidRPr="00895C7B">
        <w:t xml:space="preserve">(b)  For the purposes of this </w:t>
      </w:r>
      <w:r>
        <w:t>S</w:t>
      </w:r>
      <w:r w:rsidRPr="00895C7B">
        <w:t xml:space="preserve">ection and the Junkyard Control Act, "Industrial activity" means an activity that the nearest zoning authority within the State permits in industrial zones or zones that are less restrictive. An activity is also industrial if the nearest zoning authority within the State has prohibited the </w:t>
      </w:r>
      <w:proofErr w:type="gramStart"/>
      <w:r w:rsidRPr="00895C7B">
        <w:t>activity</w:t>
      </w:r>
      <w:proofErr w:type="gramEnd"/>
      <w:r w:rsidRPr="00895C7B">
        <w:t xml:space="preserve"> but the activity is generally recognized as industrial by other zoning authorities within the State. None of the following shall be considered industrial activities:</w:t>
      </w:r>
    </w:p>
    <w:p w14:paraId="0E37369D" w14:textId="77777777" w:rsidR="00E74168" w:rsidRPr="00895C7B" w:rsidRDefault="00E74168" w:rsidP="00B85BF3">
      <w:pPr>
        <w:pStyle w:val="SubParagraph"/>
        <w:tabs>
          <w:tab w:val="clear" w:pos="1800"/>
        </w:tabs>
      </w:pPr>
      <w:r w:rsidRPr="00895C7B">
        <w:t>(1)</w:t>
      </w:r>
      <w:r w:rsidRPr="00895C7B">
        <w:tab/>
        <w:t>outdoor advertising structures;</w:t>
      </w:r>
    </w:p>
    <w:p w14:paraId="7736EED6" w14:textId="77777777" w:rsidR="00E74168" w:rsidRPr="00895C7B" w:rsidRDefault="00E74168" w:rsidP="00B85BF3">
      <w:pPr>
        <w:pStyle w:val="SubParagraph"/>
        <w:tabs>
          <w:tab w:val="clear" w:pos="1800"/>
        </w:tabs>
      </w:pPr>
      <w:r w:rsidRPr="00895C7B">
        <w:t>(2)</w:t>
      </w:r>
      <w:r w:rsidRPr="00895C7B">
        <w:tab/>
        <w:t>agricultural activities including ranching, farming, grazing, and such necessarily related activities as are generally carried on by a farmer on the farmer's own premises, including wayside fresh produce stands;</w:t>
      </w:r>
    </w:p>
    <w:p w14:paraId="117584BA" w14:textId="77777777" w:rsidR="00E74168" w:rsidRPr="00895C7B" w:rsidRDefault="00E74168" w:rsidP="00B85BF3">
      <w:pPr>
        <w:pStyle w:val="SubParagraph"/>
        <w:tabs>
          <w:tab w:val="clear" w:pos="1800"/>
        </w:tabs>
      </w:pPr>
      <w:r w:rsidRPr="00895C7B">
        <w:t>(3)</w:t>
      </w:r>
      <w:r w:rsidRPr="00895C7B">
        <w:tab/>
        <w:t>forestry activities that include the growing of timber, thinning, felling, and logging of timber or pulpwood;</w:t>
      </w:r>
    </w:p>
    <w:p w14:paraId="64718625" w14:textId="77777777" w:rsidR="00E74168" w:rsidRPr="00895C7B" w:rsidRDefault="00E74168" w:rsidP="00B85BF3">
      <w:pPr>
        <w:pStyle w:val="SubParagraph"/>
        <w:tabs>
          <w:tab w:val="clear" w:pos="1800"/>
        </w:tabs>
      </w:pPr>
      <w:r w:rsidRPr="00895C7B">
        <w:t>(4)</w:t>
      </w:r>
      <w:r w:rsidRPr="00895C7B">
        <w:tab/>
        <w:t>transient or temporary activities;</w:t>
      </w:r>
    </w:p>
    <w:p w14:paraId="72342A95" w14:textId="77777777" w:rsidR="00E74168" w:rsidRPr="00895C7B" w:rsidRDefault="00E74168" w:rsidP="00B85BF3">
      <w:pPr>
        <w:pStyle w:val="SubParagraph"/>
        <w:tabs>
          <w:tab w:val="clear" w:pos="1800"/>
        </w:tabs>
      </w:pPr>
      <w:r w:rsidRPr="00895C7B">
        <w:t>(5)</w:t>
      </w:r>
      <w:r w:rsidRPr="00895C7B">
        <w:tab/>
        <w:t>activities not visible from the traffic lanes of the main</w:t>
      </w:r>
      <w:r w:rsidRPr="00895C7B">
        <w:noBreakHyphen/>
        <w:t>traveled way;</w:t>
      </w:r>
    </w:p>
    <w:p w14:paraId="56527A9B" w14:textId="77777777" w:rsidR="00E74168" w:rsidRPr="00895C7B" w:rsidRDefault="00E74168" w:rsidP="00B85BF3">
      <w:pPr>
        <w:pStyle w:val="SubParagraph"/>
        <w:tabs>
          <w:tab w:val="clear" w:pos="1800"/>
        </w:tabs>
      </w:pPr>
      <w:r w:rsidRPr="00895C7B">
        <w:t>(6)</w:t>
      </w:r>
      <w:r w:rsidRPr="00895C7B">
        <w:tab/>
        <w:t>activities more than 1,000 feet from the nearest edge of the right of way;</w:t>
      </w:r>
    </w:p>
    <w:p w14:paraId="35367C7A" w14:textId="77777777" w:rsidR="00E74168" w:rsidRPr="00895C7B" w:rsidRDefault="00E74168" w:rsidP="00B85BF3">
      <w:pPr>
        <w:pStyle w:val="SubParagraph"/>
        <w:tabs>
          <w:tab w:val="clear" w:pos="1800"/>
        </w:tabs>
      </w:pPr>
      <w:r w:rsidRPr="00895C7B">
        <w:t>(7)</w:t>
      </w:r>
      <w:r w:rsidRPr="00895C7B">
        <w:tab/>
        <w:t>activities conducted in a building used as a residence;</w:t>
      </w:r>
    </w:p>
    <w:p w14:paraId="06522AF1" w14:textId="77777777" w:rsidR="00E74168" w:rsidRPr="00895C7B" w:rsidRDefault="00E74168" w:rsidP="00B85BF3">
      <w:pPr>
        <w:pStyle w:val="SubParagraph"/>
        <w:tabs>
          <w:tab w:val="clear" w:pos="1800"/>
        </w:tabs>
      </w:pPr>
      <w:r w:rsidRPr="00895C7B">
        <w:t>(8)</w:t>
      </w:r>
      <w:r w:rsidRPr="00895C7B">
        <w:tab/>
        <w:t>railroad tracts other than yards, minor sidings, and passenger depots; and</w:t>
      </w:r>
    </w:p>
    <w:p w14:paraId="19461221" w14:textId="77777777" w:rsidR="00E74168" w:rsidRPr="00895C7B" w:rsidRDefault="00E74168" w:rsidP="00B85BF3">
      <w:pPr>
        <w:pStyle w:val="SubParagraph"/>
        <w:tabs>
          <w:tab w:val="clear" w:pos="1800"/>
        </w:tabs>
      </w:pPr>
      <w:r w:rsidRPr="00895C7B">
        <w:t>(9)</w:t>
      </w:r>
      <w:r w:rsidRPr="00895C7B">
        <w:tab/>
        <w:t>junkyards, as defined in Section 136, Title 23, of the United States Code.</w:t>
      </w:r>
    </w:p>
    <w:p w14:paraId="303246C5" w14:textId="77777777" w:rsidR="00E74168" w:rsidRPr="00895C7B" w:rsidRDefault="00E74168" w:rsidP="00B85BF3">
      <w:pPr>
        <w:pStyle w:val="Base"/>
      </w:pPr>
    </w:p>
    <w:p w14:paraId="13D1B1AF" w14:textId="77777777" w:rsidR="00E74168" w:rsidRPr="00895C7B" w:rsidRDefault="00E74168" w:rsidP="00B85BF3">
      <w:pPr>
        <w:pStyle w:val="History"/>
      </w:pPr>
      <w:r w:rsidRPr="00895C7B">
        <w:t>History Note:</w:t>
      </w:r>
      <w:r w:rsidRPr="00895C7B">
        <w:tab/>
        <w:t>Authority G.S. 136</w:t>
      </w:r>
      <w:r w:rsidRPr="00895C7B">
        <w:noBreakHyphen/>
        <w:t>151; 23 U.S.C. 136;</w:t>
      </w:r>
    </w:p>
    <w:p w14:paraId="6E9A504D" w14:textId="77777777" w:rsidR="00E74168" w:rsidRPr="00895C7B" w:rsidRDefault="00E74168" w:rsidP="00B85BF3">
      <w:pPr>
        <w:pStyle w:val="HistoryAfter"/>
      </w:pPr>
      <w:r w:rsidRPr="00895C7B">
        <w:t>Eff. July 1, 1978;</w:t>
      </w:r>
    </w:p>
    <w:p w14:paraId="31078FFC" w14:textId="77777777" w:rsidR="00E74168" w:rsidRPr="00895C7B" w:rsidRDefault="00E74168" w:rsidP="00B85BF3">
      <w:pPr>
        <w:pStyle w:val="HistoryAfter"/>
      </w:pPr>
      <w:r w:rsidRPr="00895C7B">
        <w:t>Amended Eff. December 1, 1993;</w:t>
      </w:r>
    </w:p>
    <w:p w14:paraId="0A2B93B0" w14:textId="77777777" w:rsidR="00E74168" w:rsidRPr="00895C7B" w:rsidRDefault="00E74168" w:rsidP="00B85BF3">
      <w:pPr>
        <w:pStyle w:val="HistoryAfter"/>
      </w:pPr>
      <w:r w:rsidRPr="00895C7B">
        <w:t>Readopted Eff. June 1, 2019.</w:t>
      </w:r>
    </w:p>
    <w:p w14:paraId="44CD71F2" w14:textId="77777777" w:rsidR="00E74168" w:rsidRDefault="00E74168" w:rsidP="00B85BF3"/>
    <w:p w14:paraId="189934CC" w14:textId="77777777" w:rsidR="00E74168" w:rsidRPr="00242E08" w:rsidRDefault="00E74168" w:rsidP="00B85BF3">
      <w:pPr>
        <w:pStyle w:val="Rule"/>
      </w:pPr>
      <w:r w:rsidRPr="00242E08">
        <w:t>19A NCAC 02E .0303</w:t>
      </w:r>
      <w:r w:rsidRPr="00242E08">
        <w:tab/>
        <w:t>FEES</w:t>
      </w:r>
    </w:p>
    <w:p w14:paraId="488B2E75" w14:textId="77777777" w:rsidR="00E74168" w:rsidRPr="00242E08" w:rsidRDefault="00E74168" w:rsidP="00B85BF3">
      <w:pPr>
        <w:pStyle w:val="Paragraph"/>
      </w:pPr>
      <w:r w:rsidRPr="00242E08">
        <w:t xml:space="preserve">(a)  The application fee for the Application for Junkyard payment shall be fifteen dollars ($15.00). </w:t>
      </w:r>
    </w:p>
    <w:p w14:paraId="1E8208C3" w14:textId="77777777" w:rsidR="00E74168" w:rsidRPr="00242E08" w:rsidRDefault="00E74168" w:rsidP="00B85BF3">
      <w:pPr>
        <w:pStyle w:val="Paragraph"/>
      </w:pPr>
      <w:r w:rsidRPr="00242E08">
        <w:t>(b)  The Application for Junkyard Permit is available from the Division Engineer having jurisdiction in the county where the proposed or existing junkyard is located. The Application for Junkyard Permit allows an applicant to request a permit number for the establishment or continued maintenance of a junkyard in accordance with the provisions of the Junkyard Control Act, Article 12, Chapter 136 of the General Statutes of North Carolina (Junkyard Control Act). Applications for Junkyard Permits shall require the applicant to provide the following information:</w:t>
      </w:r>
    </w:p>
    <w:p w14:paraId="7D96D489" w14:textId="77777777" w:rsidR="00E74168" w:rsidRPr="00242E08" w:rsidRDefault="00E74168" w:rsidP="00B85BF3">
      <w:pPr>
        <w:pStyle w:val="SubParagraph"/>
        <w:tabs>
          <w:tab w:val="clear" w:pos="1800"/>
        </w:tabs>
      </w:pPr>
      <w:r w:rsidRPr="00242E08">
        <w:t>(1)</w:t>
      </w:r>
      <w:r w:rsidRPr="00242E08">
        <w:tab/>
        <w:t>applicant's name and address;</w:t>
      </w:r>
    </w:p>
    <w:p w14:paraId="1E6498B6" w14:textId="77777777" w:rsidR="00E74168" w:rsidRPr="00242E08" w:rsidRDefault="00E74168" w:rsidP="00B85BF3">
      <w:pPr>
        <w:pStyle w:val="SubParagraph"/>
        <w:tabs>
          <w:tab w:val="clear" w:pos="1800"/>
        </w:tabs>
      </w:pPr>
      <w:r w:rsidRPr="00242E08">
        <w:t>(2)</w:t>
      </w:r>
      <w:r w:rsidRPr="00242E08">
        <w:tab/>
        <w:t>whether the junkyard is proposed or already existing;</w:t>
      </w:r>
    </w:p>
    <w:p w14:paraId="14434B39" w14:textId="77777777" w:rsidR="00E74168" w:rsidRPr="00242E08" w:rsidRDefault="00E74168" w:rsidP="00B85BF3">
      <w:pPr>
        <w:pStyle w:val="SubParagraph"/>
        <w:tabs>
          <w:tab w:val="clear" w:pos="1800"/>
        </w:tabs>
      </w:pPr>
      <w:r w:rsidRPr="00242E08">
        <w:t>(3)</w:t>
      </w:r>
      <w:r w:rsidRPr="00242E08">
        <w:tab/>
        <w:t>if already existing, the date the junkyard was established;</w:t>
      </w:r>
    </w:p>
    <w:p w14:paraId="74A979A9" w14:textId="77777777" w:rsidR="00E74168" w:rsidRPr="00242E08" w:rsidRDefault="00E74168" w:rsidP="00B85BF3">
      <w:pPr>
        <w:pStyle w:val="SubParagraph"/>
        <w:tabs>
          <w:tab w:val="clear" w:pos="1800"/>
        </w:tabs>
      </w:pPr>
      <w:r w:rsidRPr="00242E08">
        <w:t>(4)</w:t>
      </w:r>
      <w:r w:rsidRPr="00242E08">
        <w:tab/>
        <w:t>the proposed or already existing location of the junkyard; and</w:t>
      </w:r>
    </w:p>
    <w:p w14:paraId="24AD2BD4" w14:textId="77777777" w:rsidR="00E74168" w:rsidRPr="00242E08" w:rsidRDefault="00E74168" w:rsidP="00B85BF3">
      <w:pPr>
        <w:pStyle w:val="SubParagraph"/>
        <w:tabs>
          <w:tab w:val="clear" w:pos="1800"/>
        </w:tabs>
      </w:pPr>
      <w:r w:rsidRPr="00242E08">
        <w:t>(5)</w:t>
      </w:r>
      <w:r w:rsidRPr="00242E08">
        <w:tab/>
        <w:t>certification by the applicant that approval for the proposed or already existing junkyard operations have been obtained from the owner of the real property, or the property owner's authorized agent, on which the junkyard is located or proposed to be located.</w:t>
      </w:r>
    </w:p>
    <w:p w14:paraId="227718FE" w14:textId="77777777" w:rsidR="00E74168" w:rsidRPr="00242E08" w:rsidRDefault="00E74168" w:rsidP="00B85BF3">
      <w:pPr>
        <w:pStyle w:val="Paragraph"/>
      </w:pPr>
      <w:r w:rsidRPr="00242E08">
        <w:t xml:space="preserve">(c)  Permit numbers shall only be provided to an applicant upon payment of the application fee, and approval by the District Engineer that the junkyard </w:t>
      </w:r>
      <w:proofErr w:type="gramStart"/>
      <w:r w:rsidRPr="00242E08">
        <w:t>is in compliance with</w:t>
      </w:r>
      <w:proofErr w:type="gramEnd"/>
      <w:r w:rsidRPr="00242E08">
        <w:t xml:space="preserve"> the Junkyard Control Act. If the junkyard is proposed, meaning the Application for Junkyard Permit is to establish a junkyard, the Division Engineer will keep the application on file at the district office. Once the junkyard is in existence, the District Engineer shall approve the Application for Junkyard Permit if, upon inspection, the junkyard is found to conform to the provisions of the Junkyard Control Act.</w:t>
      </w:r>
    </w:p>
    <w:p w14:paraId="4E068BDC" w14:textId="77777777" w:rsidR="00E74168" w:rsidRPr="00242E08" w:rsidRDefault="00E74168" w:rsidP="00B85BF3">
      <w:pPr>
        <w:pStyle w:val="Paragraph"/>
      </w:pPr>
      <w:r w:rsidRPr="00242E08">
        <w:t>(d)  An annual renewal of each permit shall be required to maintain junkyards within 1,000 feet of the right-of-way of interstate and federal</w:t>
      </w:r>
      <w:r w:rsidRPr="00242E08">
        <w:noBreakHyphen/>
        <w:t>aid primary highways. In December of each year, the Department will send to the permittee a renewal invoice for payment of the junkyard permit annual renewal fee. The renewal fee shall be five dollars ($5.00), due on December 15</w:t>
      </w:r>
      <w:r w:rsidRPr="00242E08">
        <w:rPr>
          <w:vertAlign w:val="superscript"/>
        </w:rPr>
        <w:t>th</w:t>
      </w:r>
      <w:r w:rsidRPr="00242E08">
        <w:t xml:space="preserve"> of each year, and paid to the District Engineer having jurisdiction. The permit shall be renewed upon payment of the annual renewal fee.</w:t>
      </w:r>
    </w:p>
    <w:p w14:paraId="6C304A9D" w14:textId="77777777" w:rsidR="00E74168" w:rsidRPr="00242E08" w:rsidRDefault="00E74168" w:rsidP="00B85BF3">
      <w:pPr>
        <w:pStyle w:val="Base"/>
      </w:pPr>
    </w:p>
    <w:p w14:paraId="13AB651F" w14:textId="77777777" w:rsidR="00E74168" w:rsidRPr="00242E08" w:rsidRDefault="00E74168" w:rsidP="00B85BF3">
      <w:pPr>
        <w:pStyle w:val="History"/>
      </w:pPr>
      <w:r w:rsidRPr="00242E08">
        <w:t>History Note:</w:t>
      </w:r>
      <w:r w:rsidRPr="00242E08">
        <w:tab/>
        <w:t>Authority G.S. 136</w:t>
      </w:r>
      <w:r w:rsidRPr="00242E08">
        <w:noBreakHyphen/>
        <w:t>149; 136-151;</w:t>
      </w:r>
    </w:p>
    <w:p w14:paraId="315301F2" w14:textId="77777777" w:rsidR="00E74168" w:rsidRPr="00242E08" w:rsidRDefault="00E74168" w:rsidP="00B85BF3">
      <w:pPr>
        <w:pStyle w:val="HistoryAfter"/>
      </w:pPr>
      <w:r w:rsidRPr="00242E08">
        <w:t>Eff. July 1, 1978;</w:t>
      </w:r>
    </w:p>
    <w:p w14:paraId="587E76C8" w14:textId="77777777" w:rsidR="00E74168" w:rsidRPr="00242E08" w:rsidRDefault="00E74168" w:rsidP="00B85BF3">
      <w:pPr>
        <w:pStyle w:val="HistoryAfter"/>
      </w:pPr>
      <w:r w:rsidRPr="00242E08">
        <w:t>Amended Eff. December 1, 1993;</w:t>
      </w:r>
    </w:p>
    <w:p w14:paraId="069FB6A5" w14:textId="77777777" w:rsidR="00E74168" w:rsidRPr="00242E08" w:rsidRDefault="00E74168" w:rsidP="00B85BF3">
      <w:pPr>
        <w:pStyle w:val="HistoryAfter"/>
      </w:pPr>
      <w:r w:rsidRPr="00242E08">
        <w:t>Readopted Eff. June 1, 2019.</w:t>
      </w:r>
    </w:p>
    <w:p w14:paraId="382E7F34" w14:textId="77777777" w:rsidR="00E74168" w:rsidRDefault="00E74168" w:rsidP="00B85BF3">
      <w:pPr>
        <w:pStyle w:val="Base"/>
      </w:pPr>
    </w:p>
    <w:p w14:paraId="6AD2CE9F" w14:textId="77777777" w:rsidR="00E74168" w:rsidRDefault="00E74168" w:rsidP="00B85BF3">
      <w:pPr>
        <w:pStyle w:val="Base"/>
        <w:pBdr>
          <w:top w:val="single" w:sz="18" w:space="1" w:color="auto"/>
        </w:pBdr>
      </w:pPr>
    </w:p>
    <w:p w14:paraId="344D96B5" w14:textId="77777777" w:rsidR="00E74168" w:rsidRDefault="00E74168" w:rsidP="00B85BF3">
      <w:pPr>
        <w:pStyle w:val="DepartmentTitle"/>
      </w:pPr>
      <w:r>
        <w:t>TITLE 20 - Department of State Treasurer</w:t>
      </w:r>
    </w:p>
    <w:p w14:paraId="1F9B7BCB" w14:textId="77777777" w:rsidR="00E74168" w:rsidRDefault="00E74168" w:rsidP="00B85BF3">
      <w:pPr>
        <w:pStyle w:val="Base"/>
      </w:pPr>
    </w:p>
    <w:p w14:paraId="2AE8CCA6" w14:textId="77777777" w:rsidR="00E74168" w:rsidRPr="00EC7D04" w:rsidRDefault="00E74168" w:rsidP="00B85BF3">
      <w:pPr>
        <w:pStyle w:val="Rule"/>
      </w:pPr>
      <w:r w:rsidRPr="00EC7D04">
        <w:t>20 NCAC 11 .0101</w:t>
      </w:r>
      <w:r w:rsidRPr="00EC7D04">
        <w:tab/>
        <w:t>ADMINISTRATIVE FEES: NC 401(K) AND NC 457 PLANS</w:t>
      </w:r>
    </w:p>
    <w:p w14:paraId="3FFFD518" w14:textId="77777777" w:rsidR="00E74168" w:rsidRPr="00EC7D04" w:rsidRDefault="00E74168" w:rsidP="00B85BF3">
      <w:pPr>
        <w:pStyle w:val="Paragraph"/>
      </w:pPr>
      <w:r w:rsidRPr="00EC7D04">
        <w:t>(a)  The Board and the Department shall charge an administrative fee at an annual rate of 0.025 percent of the assets in each account in the Supplemental Retirement Income Plan of North Carolina and in each account in the North Carolina Public Employee Deferred Compensation Plan.</w:t>
      </w:r>
    </w:p>
    <w:p w14:paraId="549EDCEC" w14:textId="77777777" w:rsidR="00E74168" w:rsidRPr="00EC7D04" w:rsidRDefault="00E74168" w:rsidP="00B85BF3">
      <w:pPr>
        <w:pStyle w:val="Paragraph"/>
      </w:pPr>
      <w:r w:rsidRPr="00EC7D04">
        <w:t>(b)  The Board and the Department may waive the administrative fee in Paragraph (a) of this Rule for a period of up to 12 months based upon the following factors:</w:t>
      </w:r>
    </w:p>
    <w:p w14:paraId="6D8E3674" w14:textId="77777777" w:rsidR="00E74168" w:rsidRPr="00EC7D04" w:rsidRDefault="00E74168" w:rsidP="00B85BF3">
      <w:pPr>
        <w:pStyle w:val="SubParagraph"/>
        <w:tabs>
          <w:tab w:val="clear" w:pos="1800"/>
        </w:tabs>
      </w:pPr>
      <w:r w:rsidRPr="00EC7D04">
        <w:t>(1)</w:t>
      </w:r>
      <w:r>
        <w:tab/>
      </w:r>
      <w:r w:rsidRPr="00EC7D04">
        <w:t>The balance of the administrative expense account for the plans;</w:t>
      </w:r>
    </w:p>
    <w:p w14:paraId="03CBEF7D" w14:textId="77777777" w:rsidR="00E74168" w:rsidRPr="00EC7D04" w:rsidRDefault="00E74168" w:rsidP="00B85BF3">
      <w:pPr>
        <w:pStyle w:val="SubParagraph"/>
        <w:tabs>
          <w:tab w:val="clear" w:pos="1800"/>
        </w:tabs>
      </w:pPr>
      <w:r w:rsidRPr="00EC7D04">
        <w:t>(2)</w:t>
      </w:r>
      <w:r>
        <w:tab/>
      </w:r>
      <w:r w:rsidRPr="00EC7D04">
        <w:t>Department projections of future expenses to administer the plans; and</w:t>
      </w:r>
    </w:p>
    <w:p w14:paraId="41AF3EE4" w14:textId="77777777" w:rsidR="00E74168" w:rsidRPr="00EC7D04" w:rsidRDefault="00E74168" w:rsidP="00B85BF3">
      <w:pPr>
        <w:pStyle w:val="SubParagraph"/>
        <w:tabs>
          <w:tab w:val="clear" w:pos="1800"/>
        </w:tabs>
      </w:pPr>
      <w:r w:rsidRPr="00EC7D04">
        <w:t>(3)</w:t>
      </w:r>
      <w:r>
        <w:tab/>
      </w:r>
      <w:r w:rsidRPr="00EC7D04">
        <w:t>Department projections of future receipts available for the administration of the plans.</w:t>
      </w:r>
    </w:p>
    <w:p w14:paraId="7B0C784E" w14:textId="77777777" w:rsidR="00E74168" w:rsidRPr="00EC7D04" w:rsidRDefault="00E74168" w:rsidP="00B85BF3">
      <w:pPr>
        <w:pStyle w:val="Paragraph"/>
      </w:pPr>
      <w:r w:rsidRPr="00EC7D04">
        <w:t>(c)  The Board and the Department shall provide notice of a fee waiver on the plans' website and on participants' quarterly statements.</w:t>
      </w:r>
    </w:p>
    <w:p w14:paraId="2870537B" w14:textId="77777777" w:rsidR="00E74168" w:rsidRPr="00EC7D04" w:rsidRDefault="00E74168" w:rsidP="00B85BF3">
      <w:pPr>
        <w:pStyle w:val="Base"/>
      </w:pPr>
    </w:p>
    <w:p w14:paraId="783F54FF" w14:textId="77777777" w:rsidR="00E74168" w:rsidRPr="00EC7D04" w:rsidRDefault="00E74168" w:rsidP="00B85BF3">
      <w:pPr>
        <w:pStyle w:val="History"/>
      </w:pPr>
      <w:r w:rsidRPr="00EC7D04">
        <w:t>History Note:</w:t>
      </w:r>
      <w:r w:rsidRPr="00EC7D04">
        <w:tab/>
        <w:t>Authority G.S. 135-91(e); 143B-426.24(h2);</w:t>
      </w:r>
    </w:p>
    <w:p w14:paraId="30ACA722" w14:textId="77777777" w:rsidR="00E74168" w:rsidRPr="00EC7D04" w:rsidRDefault="00E74168" w:rsidP="00B85BF3">
      <w:pPr>
        <w:pStyle w:val="HistoryAfter"/>
      </w:pPr>
      <w:r w:rsidRPr="00EC7D04">
        <w:t>Eff. June 1, 2019.</w:t>
      </w:r>
    </w:p>
    <w:p w14:paraId="6A949DCA" w14:textId="77777777" w:rsidR="00E74168" w:rsidRPr="00EC7D04" w:rsidRDefault="00E74168" w:rsidP="00B85BF3">
      <w:pPr>
        <w:pStyle w:val="Base"/>
      </w:pPr>
    </w:p>
    <w:p w14:paraId="62763170" w14:textId="77777777" w:rsidR="00E74168" w:rsidRPr="003D32BE" w:rsidRDefault="00E74168" w:rsidP="00B85BF3">
      <w:pPr>
        <w:pStyle w:val="Rule"/>
      </w:pPr>
      <w:r w:rsidRPr="003D32BE">
        <w:t>20 NCAC 11 .0102</w:t>
      </w:r>
      <w:r w:rsidRPr="003D32BE">
        <w:tab/>
        <w:t>ADMINISTRATIVE FEES: NC 403(B) PROGRAM</w:t>
      </w:r>
    </w:p>
    <w:p w14:paraId="6B537478" w14:textId="77777777" w:rsidR="00E74168" w:rsidRPr="003D32BE" w:rsidRDefault="00E74168" w:rsidP="00B85BF3">
      <w:pPr>
        <w:pStyle w:val="Paragraph"/>
      </w:pPr>
      <w:r w:rsidRPr="003D32BE">
        <w:t>(a)  The Board and the Department shall charge an administrative fee at an annual rate of 0.050 percent of the assets in each account in the North Carolina Public School Teachers' and Professional Educators' Investment Plan.</w:t>
      </w:r>
    </w:p>
    <w:p w14:paraId="7BA8172D" w14:textId="77777777" w:rsidR="00E74168" w:rsidRPr="003D32BE" w:rsidRDefault="00E74168" w:rsidP="00B85BF3">
      <w:pPr>
        <w:pStyle w:val="Paragraph"/>
      </w:pPr>
      <w:r w:rsidRPr="003D32BE">
        <w:t>(b)  The Board and the Department may waive the administrative fee in Paragraph (a) of this Rule for a period of up to 12 months based upon the following factors:</w:t>
      </w:r>
    </w:p>
    <w:p w14:paraId="7A8E15A7" w14:textId="77777777" w:rsidR="00E74168" w:rsidRPr="003D32BE" w:rsidRDefault="00E74168" w:rsidP="00B85BF3">
      <w:pPr>
        <w:pStyle w:val="SubParagraph"/>
        <w:tabs>
          <w:tab w:val="clear" w:pos="1800"/>
        </w:tabs>
      </w:pPr>
      <w:r w:rsidRPr="003D32BE">
        <w:t>(1)</w:t>
      </w:r>
      <w:r w:rsidRPr="003D32BE">
        <w:tab/>
        <w:t>The balance of the administrative expense account for the plan;</w:t>
      </w:r>
    </w:p>
    <w:p w14:paraId="37E18EB2" w14:textId="77777777" w:rsidR="00E74168" w:rsidRPr="003D32BE" w:rsidRDefault="00E74168" w:rsidP="00B85BF3">
      <w:pPr>
        <w:pStyle w:val="SubParagraph"/>
        <w:tabs>
          <w:tab w:val="clear" w:pos="1800"/>
        </w:tabs>
      </w:pPr>
      <w:r w:rsidRPr="003D32BE">
        <w:t>(2)</w:t>
      </w:r>
      <w:r w:rsidRPr="003D32BE">
        <w:tab/>
        <w:t>Department projections of future expenses to administer the plan; and</w:t>
      </w:r>
    </w:p>
    <w:p w14:paraId="632C1336" w14:textId="77777777" w:rsidR="00E74168" w:rsidRPr="003D32BE" w:rsidRDefault="00E74168" w:rsidP="00B85BF3">
      <w:pPr>
        <w:pStyle w:val="SubParagraph"/>
        <w:tabs>
          <w:tab w:val="clear" w:pos="1800"/>
        </w:tabs>
      </w:pPr>
      <w:r w:rsidRPr="003D32BE">
        <w:t>(3)</w:t>
      </w:r>
      <w:r w:rsidRPr="003D32BE">
        <w:tab/>
        <w:t>Department projections of future receipts available for the administration of the plan.</w:t>
      </w:r>
    </w:p>
    <w:p w14:paraId="2CE9E293" w14:textId="77777777" w:rsidR="00E74168" w:rsidRPr="003D32BE" w:rsidRDefault="00E74168" w:rsidP="00B85BF3">
      <w:pPr>
        <w:pStyle w:val="Paragraph"/>
      </w:pPr>
      <w:r w:rsidRPr="003D32BE">
        <w:t>(c)  The Board and the Department shall provide notice of a fee waiver on the plan's website and on participants' quarterly statements.</w:t>
      </w:r>
    </w:p>
    <w:p w14:paraId="23A5E0B8" w14:textId="77777777" w:rsidR="00E74168" w:rsidRPr="003D32BE" w:rsidRDefault="00E74168" w:rsidP="00B85BF3">
      <w:pPr>
        <w:pStyle w:val="Base"/>
      </w:pPr>
    </w:p>
    <w:p w14:paraId="2DAAB8FA" w14:textId="77777777" w:rsidR="00E74168" w:rsidRPr="003D32BE" w:rsidRDefault="00E74168" w:rsidP="00B85BF3">
      <w:pPr>
        <w:pStyle w:val="History"/>
      </w:pPr>
      <w:r w:rsidRPr="003D32BE">
        <w:t>History Note:</w:t>
      </w:r>
      <w:r w:rsidRPr="003D32BE">
        <w:tab/>
        <w:t>Authority G.S. 115C-341.2(c);</w:t>
      </w:r>
    </w:p>
    <w:p w14:paraId="09872943" w14:textId="77777777" w:rsidR="00E74168" w:rsidRPr="003D32BE" w:rsidRDefault="00E74168" w:rsidP="00B85BF3">
      <w:pPr>
        <w:pStyle w:val="HistoryAfter"/>
      </w:pPr>
      <w:r w:rsidRPr="003D32BE">
        <w:t>Eff. June 1, 2019.</w:t>
      </w:r>
    </w:p>
    <w:p w14:paraId="2146AC09" w14:textId="77777777" w:rsidR="00E74168" w:rsidRPr="003D32BE" w:rsidRDefault="00E74168" w:rsidP="00B85BF3">
      <w:pPr>
        <w:pStyle w:val="Base"/>
      </w:pPr>
    </w:p>
    <w:p w14:paraId="2F428DB1" w14:textId="77777777" w:rsidR="00E74168" w:rsidRDefault="00E74168" w:rsidP="00B85BF3">
      <w:pPr>
        <w:pStyle w:val="Base"/>
        <w:pBdr>
          <w:top w:val="single" w:sz="18" w:space="1" w:color="auto"/>
        </w:pBdr>
      </w:pPr>
    </w:p>
    <w:p w14:paraId="27429086" w14:textId="77777777" w:rsidR="00E74168" w:rsidRDefault="00E74168" w:rsidP="00B85BF3">
      <w:pPr>
        <w:pStyle w:val="DepartmentTitle"/>
      </w:pPr>
      <w:r>
        <w:t>TITLE 21 - Occupational Licensing Boards and Commissions</w:t>
      </w:r>
    </w:p>
    <w:p w14:paraId="3FAF3A9F" w14:textId="77777777" w:rsidR="00E74168" w:rsidRDefault="00E74168" w:rsidP="00B85BF3">
      <w:pPr>
        <w:pStyle w:val="Base"/>
      </w:pPr>
    </w:p>
    <w:p w14:paraId="4068CCB7" w14:textId="77777777" w:rsidR="00E74168" w:rsidRDefault="00E74168" w:rsidP="00B85BF3">
      <w:pPr>
        <w:pStyle w:val="Chapter"/>
      </w:pPr>
      <w:r>
        <w:t>Chapter 28 - Landscape Contractors' licensing board</w:t>
      </w:r>
    </w:p>
    <w:p w14:paraId="0F8251FD" w14:textId="77777777" w:rsidR="00E74168" w:rsidRDefault="00E74168" w:rsidP="00B85BF3">
      <w:pPr>
        <w:pStyle w:val="Base"/>
      </w:pPr>
    </w:p>
    <w:p w14:paraId="159011A8" w14:textId="77777777" w:rsidR="00E74168" w:rsidRPr="00EA7E1E" w:rsidRDefault="00E74168" w:rsidP="00B85BF3">
      <w:pPr>
        <w:pStyle w:val="Rule"/>
      </w:pPr>
      <w:r w:rsidRPr="00EA7E1E">
        <w:t>21 NCAC 28B .0103</w:t>
      </w:r>
      <w:r w:rsidRPr="00EA7E1E">
        <w:tab/>
        <w:t>PRACTICE OF LANDSCAPE CONTRACTING; DISPLAY OF LICENSE NUMBER</w:t>
      </w:r>
    </w:p>
    <w:p w14:paraId="53021D17" w14:textId="77777777" w:rsidR="00E74168" w:rsidRPr="00EA7E1E" w:rsidRDefault="00E74168" w:rsidP="00B85BF3">
      <w:pPr>
        <w:pStyle w:val="Paragraph"/>
      </w:pPr>
      <w:r w:rsidRPr="00EA7E1E">
        <w:t>(a)  An individual who is "readily available to exercise supervision over the landscape construction and contracting work" as set forth in G.S. 89D-12(a) and G.S. 89D-17(f) is an individual who is physically located no more than 100 miles from where the construction or contract project is located or who is available electronically with the ability to view the construction or contract project.</w:t>
      </w:r>
    </w:p>
    <w:p w14:paraId="1322EB00" w14:textId="77777777" w:rsidR="00E74168" w:rsidRPr="00EA7E1E" w:rsidRDefault="00E74168" w:rsidP="00B85BF3">
      <w:pPr>
        <w:pStyle w:val="Paragraph"/>
      </w:pPr>
      <w:r w:rsidRPr="00EA7E1E">
        <w:t>(b)  The contractor's license number shall be displayed in accordance with G.S. 89D-12(3). License numbers displayed on vehicles used in the contractor's landscaping business shall be a minimum of one inch in height.</w:t>
      </w:r>
    </w:p>
    <w:p w14:paraId="3D9E2B34" w14:textId="77777777" w:rsidR="00E74168" w:rsidRPr="00EA7E1E" w:rsidRDefault="00E74168" w:rsidP="00B85BF3">
      <w:pPr>
        <w:pStyle w:val="Base"/>
      </w:pPr>
    </w:p>
    <w:p w14:paraId="77EC3950" w14:textId="77777777" w:rsidR="00E74168" w:rsidRPr="00EA7E1E" w:rsidRDefault="00E74168" w:rsidP="00B85BF3">
      <w:pPr>
        <w:pStyle w:val="History"/>
      </w:pPr>
      <w:r w:rsidRPr="00EA7E1E">
        <w:t>History Note:</w:t>
      </w:r>
      <w:r w:rsidRPr="00EA7E1E">
        <w:tab/>
        <w:t>Authority G.S. 89D-12(a) and (e); 89D-15(2);</w:t>
      </w:r>
    </w:p>
    <w:p w14:paraId="3C5FA095" w14:textId="77777777" w:rsidR="00E74168" w:rsidRPr="00EA7E1E" w:rsidRDefault="00E74168" w:rsidP="00B85BF3">
      <w:pPr>
        <w:pStyle w:val="HistoryAfter"/>
      </w:pPr>
      <w:r w:rsidRPr="00EA7E1E">
        <w:t>Temporary Adoption Eff. January 1, 2016;</w:t>
      </w:r>
    </w:p>
    <w:p w14:paraId="3BA04AF9" w14:textId="77777777" w:rsidR="00E74168" w:rsidRPr="00EA7E1E" w:rsidRDefault="00E74168" w:rsidP="00B85BF3">
      <w:pPr>
        <w:pStyle w:val="HistoryAfter"/>
      </w:pPr>
      <w:r w:rsidRPr="00EA7E1E">
        <w:t>Eff. September 1, 2016;</w:t>
      </w:r>
    </w:p>
    <w:p w14:paraId="0F68F9F1" w14:textId="77777777" w:rsidR="00E74168" w:rsidRPr="00EA7E1E" w:rsidRDefault="00E74168" w:rsidP="00B85BF3">
      <w:pPr>
        <w:pStyle w:val="HistoryAfter"/>
      </w:pPr>
      <w:r w:rsidRPr="00EA7E1E">
        <w:t>Amended Eff. June 1, 2019.</w:t>
      </w:r>
    </w:p>
    <w:p w14:paraId="494950F7" w14:textId="77777777" w:rsidR="00E74168" w:rsidRPr="00EA7E1E" w:rsidRDefault="00E74168" w:rsidP="00B85BF3">
      <w:pPr>
        <w:pStyle w:val="Base"/>
      </w:pPr>
    </w:p>
    <w:p w14:paraId="1CB3F956" w14:textId="77777777" w:rsidR="00E74168" w:rsidRPr="0079577E" w:rsidRDefault="00E74168" w:rsidP="00B85BF3">
      <w:pPr>
        <w:pStyle w:val="Rule"/>
      </w:pPr>
      <w:r w:rsidRPr="0079577E">
        <w:t>21 NCAC 28B .0104</w:t>
      </w:r>
      <w:r w:rsidRPr="0079577E">
        <w:tab/>
        <w:t>ANNUAL REPORTS</w:t>
      </w:r>
    </w:p>
    <w:p w14:paraId="3F711768" w14:textId="77777777" w:rsidR="00E74168" w:rsidRPr="0079577E" w:rsidRDefault="00E74168" w:rsidP="00B85BF3">
      <w:pPr>
        <w:pStyle w:val="Paragraph"/>
      </w:pPr>
      <w:r w:rsidRPr="0079577E">
        <w:t xml:space="preserve">(a)  On or before October 31 of each year, the Board shall </w:t>
      </w:r>
      <w:proofErr w:type="gramStart"/>
      <w:r w:rsidRPr="0079577E">
        <w:t>prepare</w:t>
      </w:r>
      <w:proofErr w:type="gramEnd"/>
      <w:r w:rsidRPr="0079577E">
        <w:t xml:space="preserve"> and file reports required pursuant to G.S. 93B-2. The Board shall file reports in the manner requested by receiving agency or committee.</w:t>
      </w:r>
    </w:p>
    <w:p w14:paraId="709BCF57" w14:textId="77777777" w:rsidR="00E74168" w:rsidRPr="0079577E" w:rsidRDefault="00E74168" w:rsidP="00B85BF3">
      <w:pPr>
        <w:pStyle w:val="Paragraph"/>
      </w:pPr>
      <w:r w:rsidRPr="0079577E">
        <w:t>(b)  The Board shall maintain an escrow account at the financial institution used for deposits and checks. Fees tendered during a period of suspension under G.S. 93B-2(d) shall be deposited into this escrow account.</w:t>
      </w:r>
    </w:p>
    <w:p w14:paraId="246E1F4A" w14:textId="77777777" w:rsidR="00E74168" w:rsidRPr="0079577E" w:rsidRDefault="00E74168" w:rsidP="00B85BF3">
      <w:pPr>
        <w:pStyle w:val="Base"/>
      </w:pPr>
    </w:p>
    <w:p w14:paraId="2FB315E7" w14:textId="77777777" w:rsidR="00E74168" w:rsidRPr="0079577E" w:rsidRDefault="00E74168" w:rsidP="00B85BF3">
      <w:pPr>
        <w:pStyle w:val="History"/>
      </w:pPr>
      <w:r w:rsidRPr="0079577E">
        <w:t>History Note:</w:t>
      </w:r>
      <w:r w:rsidRPr="0079577E">
        <w:tab/>
        <w:t>Authority G.S. 89D-15; 93B-2;</w:t>
      </w:r>
    </w:p>
    <w:p w14:paraId="045C055B" w14:textId="77777777" w:rsidR="00E74168" w:rsidRPr="0079577E" w:rsidRDefault="00E74168" w:rsidP="00B85BF3">
      <w:pPr>
        <w:pStyle w:val="HistoryAfter"/>
      </w:pPr>
      <w:r w:rsidRPr="0079577E">
        <w:t>Eff. June 1, 2019.</w:t>
      </w:r>
    </w:p>
    <w:p w14:paraId="59461DA5" w14:textId="77777777" w:rsidR="00E74168" w:rsidRPr="0079577E" w:rsidRDefault="00E74168" w:rsidP="00B85BF3">
      <w:pPr>
        <w:pStyle w:val="Base"/>
      </w:pPr>
    </w:p>
    <w:p w14:paraId="71EC1582" w14:textId="77777777" w:rsidR="00E74168" w:rsidRPr="000F26D2" w:rsidRDefault="00E74168" w:rsidP="00B85BF3">
      <w:pPr>
        <w:pStyle w:val="Rule"/>
      </w:pPr>
      <w:r w:rsidRPr="000F26D2">
        <w:t>21 NCAC 28B .0201</w:t>
      </w:r>
      <w:r w:rsidRPr="000F26D2">
        <w:tab/>
        <w:t>APPLICATIONS FOR LICENSURE</w:t>
      </w:r>
    </w:p>
    <w:p w14:paraId="090222E0" w14:textId="77777777" w:rsidR="00E74168" w:rsidRPr="000F26D2" w:rsidRDefault="00E74168" w:rsidP="00B85BF3">
      <w:pPr>
        <w:pStyle w:val="Paragraph"/>
      </w:pPr>
      <w:r w:rsidRPr="000F26D2">
        <w:t xml:space="preserve">(a)  All applicants for licensure or examination shall </w:t>
      </w:r>
      <w:proofErr w:type="gramStart"/>
      <w:r w:rsidRPr="000F26D2">
        <w:t>submit an application</w:t>
      </w:r>
      <w:proofErr w:type="gramEnd"/>
      <w:r w:rsidRPr="000F26D2">
        <w:t xml:space="preserve"> to the Board. The application form shall be available on the Board website or may be obtained by contacting the Board office. The application shall require the following:</w:t>
      </w:r>
    </w:p>
    <w:p w14:paraId="3200AE96" w14:textId="77777777" w:rsidR="00E74168" w:rsidRPr="000F26D2" w:rsidRDefault="00E74168" w:rsidP="00B85BF3">
      <w:pPr>
        <w:pStyle w:val="SubParagraph"/>
        <w:tabs>
          <w:tab w:val="clear" w:pos="1800"/>
        </w:tabs>
      </w:pPr>
      <w:r w:rsidRPr="000F26D2">
        <w:t>(1)</w:t>
      </w:r>
      <w:r w:rsidRPr="000F26D2">
        <w:tab/>
        <w:t xml:space="preserve">The Social Security Number of </w:t>
      </w:r>
      <w:proofErr w:type="gramStart"/>
      <w:r w:rsidRPr="000F26D2">
        <w:t>applicant</w:t>
      </w:r>
      <w:proofErr w:type="gramEnd"/>
      <w:r w:rsidRPr="000F26D2">
        <w:t>;</w:t>
      </w:r>
    </w:p>
    <w:p w14:paraId="5F3687B5" w14:textId="77777777" w:rsidR="00E74168" w:rsidRPr="000F26D2" w:rsidRDefault="00E74168" w:rsidP="00B85BF3">
      <w:pPr>
        <w:pStyle w:val="SubParagraph"/>
        <w:tabs>
          <w:tab w:val="clear" w:pos="1800"/>
        </w:tabs>
      </w:pPr>
      <w:r w:rsidRPr="000F26D2">
        <w:t>(2)</w:t>
      </w:r>
      <w:r w:rsidRPr="000F26D2">
        <w:tab/>
        <w:t>The applicant's contact information;</w:t>
      </w:r>
    </w:p>
    <w:p w14:paraId="4A011514" w14:textId="77777777" w:rsidR="00E74168" w:rsidRPr="000F26D2" w:rsidRDefault="00E74168" w:rsidP="00B85BF3">
      <w:pPr>
        <w:pStyle w:val="SubParagraph"/>
        <w:tabs>
          <w:tab w:val="clear" w:pos="1800"/>
        </w:tabs>
      </w:pPr>
      <w:r w:rsidRPr="000F26D2">
        <w:t>(3)</w:t>
      </w:r>
      <w:r w:rsidRPr="000F26D2">
        <w:tab/>
        <w:t>The name of business under which licensee will be operating, if any;</w:t>
      </w:r>
    </w:p>
    <w:p w14:paraId="26927071" w14:textId="77777777" w:rsidR="00E74168" w:rsidRPr="000F26D2" w:rsidRDefault="00E74168" w:rsidP="00B85BF3">
      <w:pPr>
        <w:pStyle w:val="SubParagraph"/>
        <w:tabs>
          <w:tab w:val="clear" w:pos="1800"/>
        </w:tabs>
      </w:pPr>
      <w:r w:rsidRPr="000F26D2">
        <w:t>(4)</w:t>
      </w:r>
      <w:r w:rsidRPr="000F26D2">
        <w:tab/>
        <w:t>Information about all crimes of which the applicant has been convicted;</w:t>
      </w:r>
    </w:p>
    <w:p w14:paraId="5AF0602A" w14:textId="77777777" w:rsidR="00E74168" w:rsidRPr="000F26D2" w:rsidRDefault="00E74168" w:rsidP="00B85BF3">
      <w:pPr>
        <w:pStyle w:val="SubParagraph"/>
        <w:tabs>
          <w:tab w:val="clear" w:pos="1800"/>
        </w:tabs>
      </w:pPr>
      <w:r w:rsidRPr="000F26D2">
        <w:t>(5)</w:t>
      </w:r>
      <w:r w:rsidRPr="000F26D2">
        <w:tab/>
        <w:t>Documentation regarding all crimes of which the applicant has been convicted;</w:t>
      </w:r>
    </w:p>
    <w:p w14:paraId="52A5FF2D" w14:textId="77777777" w:rsidR="00E74168" w:rsidRPr="000F26D2" w:rsidRDefault="00E74168" w:rsidP="00B85BF3">
      <w:pPr>
        <w:pStyle w:val="SubParagraph"/>
        <w:tabs>
          <w:tab w:val="clear" w:pos="1800"/>
        </w:tabs>
      </w:pPr>
      <w:r w:rsidRPr="000F26D2">
        <w:t>(6)</w:t>
      </w:r>
      <w:r w:rsidRPr="000F26D2">
        <w:tab/>
        <w:t>Information indicating whether the applicant has any disciplinary history with any other occupational licensing, registration or certification board or agency;</w:t>
      </w:r>
    </w:p>
    <w:p w14:paraId="453B4BF8" w14:textId="77777777" w:rsidR="00E74168" w:rsidRPr="000F26D2" w:rsidRDefault="00E74168" w:rsidP="00B85BF3">
      <w:pPr>
        <w:pStyle w:val="SubParagraph"/>
        <w:tabs>
          <w:tab w:val="clear" w:pos="1800"/>
        </w:tabs>
      </w:pPr>
      <w:r w:rsidRPr="000F26D2">
        <w:t>(7)</w:t>
      </w:r>
      <w:r w:rsidRPr="000F26D2">
        <w:tab/>
        <w:t>Three personal letters of reference;</w:t>
      </w:r>
    </w:p>
    <w:p w14:paraId="0EDE5525" w14:textId="77777777" w:rsidR="00E74168" w:rsidRPr="000F26D2" w:rsidRDefault="00E74168" w:rsidP="00B85BF3">
      <w:pPr>
        <w:pStyle w:val="SubParagraph"/>
        <w:tabs>
          <w:tab w:val="clear" w:pos="1800"/>
        </w:tabs>
      </w:pPr>
      <w:r w:rsidRPr="000F26D2">
        <w:t>(8)</w:t>
      </w:r>
      <w:r w:rsidRPr="000F26D2">
        <w:tab/>
        <w:t>Two professional letters of reference;</w:t>
      </w:r>
    </w:p>
    <w:p w14:paraId="02751D13" w14:textId="77777777" w:rsidR="00E74168" w:rsidRPr="000F26D2" w:rsidRDefault="00E74168" w:rsidP="00B85BF3">
      <w:pPr>
        <w:pStyle w:val="SubParagraph"/>
        <w:tabs>
          <w:tab w:val="clear" w:pos="1800"/>
        </w:tabs>
      </w:pPr>
      <w:r w:rsidRPr="000F26D2">
        <w:t>(9)</w:t>
      </w:r>
      <w:r w:rsidRPr="000F26D2">
        <w:tab/>
        <w:t>The corporate surety bond or an irrevocable letter of credit as prescribed by G.S. 89D-16(a)(4);</w:t>
      </w:r>
    </w:p>
    <w:p w14:paraId="61E910F5" w14:textId="77777777" w:rsidR="00E74168" w:rsidRPr="000F26D2" w:rsidRDefault="00E74168" w:rsidP="00B85BF3">
      <w:pPr>
        <w:pStyle w:val="SubParagraph"/>
        <w:tabs>
          <w:tab w:val="clear" w:pos="1800"/>
        </w:tabs>
      </w:pPr>
      <w:r w:rsidRPr="000F26D2">
        <w:t>(10)</w:t>
      </w:r>
      <w:r w:rsidRPr="000F26D2">
        <w:tab/>
        <w:t>The application fee as set forth in Rule .0601 of this Subchapter.</w:t>
      </w:r>
    </w:p>
    <w:p w14:paraId="453C638B" w14:textId="77777777" w:rsidR="00E74168" w:rsidRPr="000F26D2" w:rsidRDefault="00E74168" w:rsidP="00B85BF3">
      <w:pPr>
        <w:pStyle w:val="Paragraph"/>
      </w:pPr>
      <w:r w:rsidRPr="000F26D2">
        <w:t>(b)  All letters of reference as required by Subparagraphs (a)(7) and (a)(8) of this Rule shall include the following information for the person providing the reference:</w:t>
      </w:r>
    </w:p>
    <w:p w14:paraId="38C3A27D" w14:textId="77777777" w:rsidR="00E74168" w:rsidRPr="000F26D2" w:rsidRDefault="00E74168" w:rsidP="00B85BF3">
      <w:pPr>
        <w:pStyle w:val="SubParagraph"/>
        <w:tabs>
          <w:tab w:val="clear" w:pos="1800"/>
        </w:tabs>
      </w:pPr>
      <w:r w:rsidRPr="000F26D2">
        <w:t>(1)</w:t>
      </w:r>
      <w:r w:rsidRPr="000F26D2">
        <w:tab/>
        <w:t>Name;</w:t>
      </w:r>
    </w:p>
    <w:p w14:paraId="443D6AD4" w14:textId="77777777" w:rsidR="00E74168" w:rsidRPr="000F26D2" w:rsidRDefault="00E74168" w:rsidP="00B85BF3">
      <w:pPr>
        <w:pStyle w:val="SubParagraph"/>
        <w:tabs>
          <w:tab w:val="clear" w:pos="1800"/>
        </w:tabs>
      </w:pPr>
      <w:r w:rsidRPr="000F26D2">
        <w:t>(2)</w:t>
      </w:r>
      <w:r w:rsidRPr="000F26D2">
        <w:tab/>
        <w:t>Address;</w:t>
      </w:r>
    </w:p>
    <w:p w14:paraId="0338238E" w14:textId="77777777" w:rsidR="00E74168" w:rsidRPr="000F26D2" w:rsidRDefault="00E74168" w:rsidP="00B85BF3">
      <w:pPr>
        <w:pStyle w:val="SubParagraph"/>
        <w:tabs>
          <w:tab w:val="clear" w:pos="1800"/>
        </w:tabs>
      </w:pPr>
      <w:r w:rsidRPr="000F26D2">
        <w:t>(3)</w:t>
      </w:r>
      <w:r w:rsidRPr="000F26D2">
        <w:tab/>
        <w:t>Phone number; and</w:t>
      </w:r>
    </w:p>
    <w:p w14:paraId="1BB8BE94" w14:textId="77777777" w:rsidR="00E74168" w:rsidRPr="000F26D2" w:rsidRDefault="00E74168" w:rsidP="00B85BF3">
      <w:pPr>
        <w:pStyle w:val="SubParagraph"/>
        <w:tabs>
          <w:tab w:val="clear" w:pos="1800"/>
        </w:tabs>
      </w:pPr>
      <w:r w:rsidRPr="000F26D2">
        <w:t>(4)</w:t>
      </w:r>
      <w:r w:rsidRPr="000F26D2">
        <w:tab/>
        <w:t>Email address.</w:t>
      </w:r>
    </w:p>
    <w:p w14:paraId="1973EBE4" w14:textId="77777777" w:rsidR="00E74168" w:rsidRPr="000F26D2" w:rsidRDefault="00E74168" w:rsidP="00B85BF3">
      <w:pPr>
        <w:pStyle w:val="Paragraph"/>
      </w:pPr>
      <w:r w:rsidRPr="000F26D2">
        <w:t xml:space="preserve">(c)  Once an applicant has submitted a complete application and has been determined to have met the minimum qualifications set forth in G.S. 89D-16(a), the Board will notify the applicant that the applicant's qualifier is permitted to take an examination. Prior to taking the examination, the applicant shall submit an examination fee as set forth in Rule .0601 of this Subchapter. </w:t>
      </w:r>
      <w:proofErr w:type="gramStart"/>
      <w:r w:rsidRPr="000F26D2">
        <w:t>In order for</w:t>
      </w:r>
      <w:proofErr w:type="gramEnd"/>
      <w:r w:rsidRPr="000F26D2">
        <w:t xml:space="preserve"> a qualifier to be permitted to take an examination, an applicant shall submit a complete application no less than 30 days prior to a scheduled examination date.</w:t>
      </w:r>
    </w:p>
    <w:p w14:paraId="0F2D562F" w14:textId="77777777" w:rsidR="00E74168" w:rsidRPr="000F26D2" w:rsidRDefault="00E74168" w:rsidP="00B85BF3">
      <w:pPr>
        <w:pStyle w:val="Paragraph"/>
      </w:pPr>
      <w:r w:rsidRPr="000F26D2">
        <w:t>(d)  All applications shall be notarized. Incomplete applications shall not be processed. Application fees are non-refundable.</w:t>
      </w:r>
    </w:p>
    <w:p w14:paraId="59500012" w14:textId="77777777" w:rsidR="00E74168" w:rsidRPr="000F26D2" w:rsidRDefault="00E74168" w:rsidP="00B85BF3">
      <w:pPr>
        <w:pStyle w:val="Paragraph"/>
      </w:pPr>
      <w:r w:rsidRPr="000F26D2">
        <w:t>(e)  A qualifier shall take and pass an examination within one year from the date an application is approved by the Board.</w:t>
      </w:r>
    </w:p>
    <w:p w14:paraId="6D1F98D0" w14:textId="77777777" w:rsidR="00E74168" w:rsidRPr="000F26D2" w:rsidRDefault="00E74168" w:rsidP="00B85BF3">
      <w:pPr>
        <w:pStyle w:val="Paragraph"/>
      </w:pPr>
      <w:r w:rsidRPr="000F26D2">
        <w:t>(f)  If a license expires pursuant to G.S. 89D-20(a) and is not renewed within one year of the date of expiration, the licensee must submit a new application pursuant to this Rule.</w:t>
      </w:r>
    </w:p>
    <w:p w14:paraId="70366170" w14:textId="77777777" w:rsidR="00E74168" w:rsidRPr="000F26D2" w:rsidRDefault="00E74168" w:rsidP="00B85BF3">
      <w:pPr>
        <w:pStyle w:val="Base"/>
      </w:pPr>
    </w:p>
    <w:p w14:paraId="71450BE2" w14:textId="77777777" w:rsidR="00E74168" w:rsidRPr="000F26D2" w:rsidRDefault="00E74168" w:rsidP="00B85BF3">
      <w:pPr>
        <w:pStyle w:val="History"/>
      </w:pPr>
      <w:r w:rsidRPr="000F26D2">
        <w:t>History Note:</w:t>
      </w:r>
      <w:r w:rsidRPr="000F26D2">
        <w:tab/>
        <w:t>Authority G.S. 89D-15(2); 89D-15(4); 89D-16; 89D-20;</w:t>
      </w:r>
    </w:p>
    <w:p w14:paraId="00E5C33C" w14:textId="77777777" w:rsidR="00E74168" w:rsidRPr="000F26D2" w:rsidRDefault="00E74168" w:rsidP="00B85BF3">
      <w:pPr>
        <w:pStyle w:val="HistoryAfter"/>
      </w:pPr>
      <w:r w:rsidRPr="000F26D2">
        <w:t>Temporary Adoption Eff. January 1, 2016;</w:t>
      </w:r>
    </w:p>
    <w:p w14:paraId="097F7817" w14:textId="77777777" w:rsidR="00E74168" w:rsidRPr="000F26D2" w:rsidRDefault="00E74168" w:rsidP="00B85BF3">
      <w:pPr>
        <w:pStyle w:val="HistoryAfter"/>
      </w:pPr>
      <w:r w:rsidRPr="000F26D2">
        <w:t>Eff. September 1, 2016;</w:t>
      </w:r>
    </w:p>
    <w:p w14:paraId="7A2ED309" w14:textId="77777777" w:rsidR="00E74168" w:rsidRPr="000F26D2" w:rsidRDefault="00E74168" w:rsidP="00B85BF3">
      <w:pPr>
        <w:pStyle w:val="HistoryAfter"/>
      </w:pPr>
      <w:r w:rsidRPr="000F26D2">
        <w:t>Amended Eff. June 1, 2019.</w:t>
      </w:r>
    </w:p>
    <w:p w14:paraId="7162ECF3" w14:textId="77777777" w:rsidR="00E74168" w:rsidRPr="000F26D2" w:rsidRDefault="00E74168" w:rsidP="00B85BF3">
      <w:pPr>
        <w:pStyle w:val="Base"/>
      </w:pPr>
    </w:p>
    <w:p w14:paraId="7B29256D" w14:textId="77777777" w:rsidR="00E74168" w:rsidRPr="00785B13" w:rsidRDefault="00E74168" w:rsidP="00B85BF3">
      <w:pPr>
        <w:pStyle w:val="Rule"/>
      </w:pPr>
      <w:r w:rsidRPr="00785B13">
        <w:t>21 NCAC 28B .0202</w:t>
      </w:r>
      <w:r w:rsidRPr="00785B13">
        <w:tab/>
        <w:t>RECIPROCITY</w:t>
      </w:r>
    </w:p>
    <w:p w14:paraId="748DD03D" w14:textId="77777777" w:rsidR="00E74168" w:rsidRPr="00785B13" w:rsidRDefault="00E74168" w:rsidP="00B85BF3">
      <w:pPr>
        <w:pStyle w:val="Paragraph"/>
      </w:pPr>
      <w:r w:rsidRPr="00785B13">
        <w:t xml:space="preserve">(a)  All applicants for licensure by reciprocity shall </w:t>
      </w:r>
      <w:proofErr w:type="gramStart"/>
      <w:r w:rsidRPr="00785B13">
        <w:t>submit an application</w:t>
      </w:r>
      <w:proofErr w:type="gramEnd"/>
      <w:r w:rsidRPr="00785B13">
        <w:t xml:space="preserve"> to the Board. The application form shall be available on the Board website or may be obtained by contacting the Board office located as described in Rule .0101 of this Subchapter.</w:t>
      </w:r>
    </w:p>
    <w:p w14:paraId="7F7AA7EC" w14:textId="77777777" w:rsidR="00E74168" w:rsidRPr="00785B13" w:rsidRDefault="00E74168" w:rsidP="00B85BF3">
      <w:pPr>
        <w:pStyle w:val="Paragraph"/>
      </w:pPr>
      <w:r w:rsidRPr="00785B13">
        <w:t>(b)  All applications shall include the following:</w:t>
      </w:r>
    </w:p>
    <w:p w14:paraId="1F88FB01" w14:textId="77777777" w:rsidR="00E74168" w:rsidRPr="00785B13" w:rsidRDefault="00E74168" w:rsidP="00B85BF3">
      <w:pPr>
        <w:pStyle w:val="SubParagraph"/>
        <w:tabs>
          <w:tab w:val="clear" w:pos="1800"/>
        </w:tabs>
      </w:pPr>
      <w:r w:rsidRPr="00785B13">
        <w:t>(1)</w:t>
      </w:r>
      <w:r w:rsidRPr="00785B13">
        <w:tab/>
        <w:t>The license by reciprocity application fee as set forth in Rule .0601 of this Subchapter;</w:t>
      </w:r>
    </w:p>
    <w:p w14:paraId="651208FD" w14:textId="77777777" w:rsidR="00E74168" w:rsidRPr="00785B13" w:rsidRDefault="00E74168" w:rsidP="00B85BF3">
      <w:pPr>
        <w:pStyle w:val="SubParagraph"/>
        <w:tabs>
          <w:tab w:val="clear" w:pos="1800"/>
        </w:tabs>
      </w:pPr>
      <w:r w:rsidRPr="00785B13">
        <w:t>(2)</w:t>
      </w:r>
      <w:r w:rsidRPr="00785B13">
        <w:tab/>
        <w:t>Documentation establishing that the qualifier for the applicant holds an active license, certification, or registration as a landscape contractor in another state or country;</w:t>
      </w:r>
    </w:p>
    <w:p w14:paraId="7FEFB184" w14:textId="77777777" w:rsidR="00E74168" w:rsidRPr="00785B13" w:rsidRDefault="00E74168" w:rsidP="00B85BF3">
      <w:pPr>
        <w:pStyle w:val="SubParagraph"/>
        <w:tabs>
          <w:tab w:val="clear" w:pos="1800"/>
        </w:tabs>
      </w:pPr>
      <w:r w:rsidRPr="00785B13">
        <w:t>(3)</w:t>
      </w:r>
      <w:r w:rsidRPr="00785B13">
        <w:tab/>
        <w:t>Information indicating whether the applicant or qualifier has any disciplinary history with any other occupational licensing, registration or certification board or agency;</w:t>
      </w:r>
    </w:p>
    <w:p w14:paraId="297A0C77" w14:textId="77777777" w:rsidR="00E74168" w:rsidRPr="00785B13" w:rsidRDefault="00E74168" w:rsidP="00B85BF3">
      <w:pPr>
        <w:pStyle w:val="SubParagraph"/>
        <w:tabs>
          <w:tab w:val="clear" w:pos="1800"/>
        </w:tabs>
      </w:pPr>
      <w:r w:rsidRPr="00785B13">
        <w:t>(4)</w:t>
      </w:r>
      <w:r w:rsidRPr="00785B13">
        <w:tab/>
        <w:t>The surety bond or an irrevocable letter of credit as prescribed by G.S. 89D-16(a)(4);</w:t>
      </w:r>
    </w:p>
    <w:p w14:paraId="4A3D0048" w14:textId="77777777" w:rsidR="00E74168" w:rsidRPr="00785B13" w:rsidRDefault="00E74168" w:rsidP="00B85BF3">
      <w:pPr>
        <w:pStyle w:val="SubParagraph"/>
        <w:tabs>
          <w:tab w:val="clear" w:pos="1800"/>
        </w:tabs>
      </w:pPr>
      <w:r w:rsidRPr="00785B13">
        <w:t>(5)</w:t>
      </w:r>
      <w:r w:rsidRPr="00785B13">
        <w:tab/>
        <w:t>Contact information for three personal references;</w:t>
      </w:r>
    </w:p>
    <w:p w14:paraId="214095D6" w14:textId="77777777" w:rsidR="00E74168" w:rsidRPr="00785B13" w:rsidRDefault="00E74168" w:rsidP="00B85BF3">
      <w:pPr>
        <w:pStyle w:val="SubParagraph"/>
        <w:tabs>
          <w:tab w:val="clear" w:pos="1800"/>
        </w:tabs>
      </w:pPr>
      <w:r w:rsidRPr="00785B13">
        <w:t>(6)</w:t>
      </w:r>
      <w:r w:rsidRPr="00785B13">
        <w:tab/>
        <w:t>Contact information for two professional references; and</w:t>
      </w:r>
    </w:p>
    <w:p w14:paraId="45C0F7C0" w14:textId="77777777" w:rsidR="00E74168" w:rsidRPr="00785B13" w:rsidRDefault="00E74168" w:rsidP="00B85BF3">
      <w:pPr>
        <w:pStyle w:val="SubParagraph"/>
        <w:tabs>
          <w:tab w:val="clear" w:pos="1800"/>
        </w:tabs>
      </w:pPr>
      <w:r w:rsidRPr="00785B13">
        <w:t>(7)</w:t>
      </w:r>
      <w:r w:rsidRPr="00785B13">
        <w:tab/>
        <w:t>Documentation regarding all crimes of which the applicant has been convicted.</w:t>
      </w:r>
    </w:p>
    <w:p w14:paraId="16ED65C2" w14:textId="77777777" w:rsidR="00E74168" w:rsidRPr="00785B13" w:rsidRDefault="00E74168" w:rsidP="00B85BF3">
      <w:pPr>
        <w:pStyle w:val="Paragraph"/>
      </w:pPr>
      <w:r w:rsidRPr="00785B13">
        <w:t>If there is any evidence to show that the applicant has committed any acts that would constitute a violation under G.S. 89D-22, the applicant shall not be licensed by reciprocity.</w:t>
      </w:r>
    </w:p>
    <w:p w14:paraId="2C657142" w14:textId="77777777" w:rsidR="00E74168" w:rsidRPr="00785B13" w:rsidRDefault="00E74168" w:rsidP="00B85BF3">
      <w:pPr>
        <w:pStyle w:val="Paragraph"/>
      </w:pPr>
      <w:r w:rsidRPr="00785B13">
        <w:t>(c)  Once an applicant has submitted a complete application and the Board has determined that the requirements for licensure, certification, or registration in the applicant's home jurisdiction are substantially equivalent to the requirements in G.S. 89D-16, the Board shall issue a license to the applicant.</w:t>
      </w:r>
    </w:p>
    <w:p w14:paraId="4AB6CA24" w14:textId="77777777" w:rsidR="00E74168" w:rsidRPr="00785B13" w:rsidRDefault="00E74168" w:rsidP="00B85BF3">
      <w:pPr>
        <w:pStyle w:val="Paragraph"/>
      </w:pPr>
      <w:r w:rsidRPr="00785B13">
        <w:t>(d)  All applications shall be notarized. Incomplete applications shall not be processed. Application fees are non-refundable.</w:t>
      </w:r>
    </w:p>
    <w:p w14:paraId="6175A6C3" w14:textId="77777777" w:rsidR="00E74168" w:rsidRPr="00785B13" w:rsidRDefault="00E74168" w:rsidP="00B85BF3">
      <w:pPr>
        <w:pStyle w:val="Base"/>
      </w:pPr>
    </w:p>
    <w:p w14:paraId="798B5EF4" w14:textId="77777777" w:rsidR="00E74168" w:rsidRPr="00785B13" w:rsidRDefault="00E74168" w:rsidP="00B85BF3">
      <w:pPr>
        <w:pStyle w:val="History"/>
      </w:pPr>
      <w:r w:rsidRPr="00785B13">
        <w:t>History Note:</w:t>
      </w:r>
      <w:r w:rsidRPr="00785B13">
        <w:tab/>
        <w:t>Authority G.S. 89D-15(2); 89D-15(3); 89D-15(4); 89D-16; 89D-19; 89D-22;</w:t>
      </w:r>
    </w:p>
    <w:p w14:paraId="72C6A7DB" w14:textId="77777777" w:rsidR="00E74168" w:rsidRPr="00785B13" w:rsidRDefault="00E74168" w:rsidP="00B85BF3">
      <w:pPr>
        <w:pStyle w:val="HistoryAfter"/>
      </w:pPr>
      <w:r w:rsidRPr="00785B13">
        <w:t>Temporary Adoption Eff. January 1, 2016;</w:t>
      </w:r>
    </w:p>
    <w:p w14:paraId="4A226815" w14:textId="77777777" w:rsidR="00E74168" w:rsidRPr="00785B13" w:rsidRDefault="00E74168" w:rsidP="00B85BF3">
      <w:pPr>
        <w:pStyle w:val="HistoryAfter"/>
      </w:pPr>
      <w:r w:rsidRPr="00785B13">
        <w:t>Eff. September 1, 2016;</w:t>
      </w:r>
    </w:p>
    <w:p w14:paraId="24FFBA48" w14:textId="77777777" w:rsidR="00E74168" w:rsidRPr="00785B13" w:rsidRDefault="00E74168" w:rsidP="00B85BF3">
      <w:pPr>
        <w:pStyle w:val="HistoryAfter"/>
      </w:pPr>
      <w:r w:rsidRPr="00785B13">
        <w:t>Amended Eff. June 1, 2019.</w:t>
      </w:r>
    </w:p>
    <w:p w14:paraId="019A2F08" w14:textId="77777777" w:rsidR="00E74168" w:rsidRPr="00785B13" w:rsidRDefault="00E74168" w:rsidP="00B85BF3">
      <w:pPr>
        <w:pStyle w:val="Base"/>
      </w:pPr>
    </w:p>
    <w:p w14:paraId="130AF557" w14:textId="77777777" w:rsidR="00E74168" w:rsidRPr="0036261F" w:rsidRDefault="00E74168" w:rsidP="00B85BF3">
      <w:pPr>
        <w:pStyle w:val="Rule"/>
      </w:pPr>
      <w:r w:rsidRPr="0036261F">
        <w:t>21 NCAC 28B .0303</w:t>
      </w:r>
      <w:r w:rsidRPr="0036261F">
        <w:tab/>
        <w:t>QUALIFIER/QUALIFYING PARTY; USE OF ASSUMED NAME</w:t>
      </w:r>
    </w:p>
    <w:p w14:paraId="2672BD43" w14:textId="77777777" w:rsidR="00E74168" w:rsidRPr="0036261F" w:rsidRDefault="00E74168" w:rsidP="00B85BF3">
      <w:pPr>
        <w:pStyle w:val="Paragraph"/>
      </w:pPr>
      <w:r w:rsidRPr="0036261F">
        <w:t>(a)  Each license shall have a person associated with the license who shall be deemed the "qualifier" or the "qualifying party." The qualifier shall be an individual who has passed the Board's examination in accordance with the Board's statutes and rules.</w:t>
      </w:r>
    </w:p>
    <w:p w14:paraId="1AD36A3A" w14:textId="77777777" w:rsidR="00E74168" w:rsidRPr="0036261F" w:rsidRDefault="00E74168" w:rsidP="00B85BF3">
      <w:pPr>
        <w:pStyle w:val="Paragraph"/>
      </w:pPr>
      <w:r w:rsidRPr="0036261F">
        <w:t>(b)  If the license is an individual license, the qualifier shall be the same person as the person holding the individual license name. If the licensee is a legal entity authorized under the Board's practice act, the qualifier shall be as follows:</w:t>
      </w:r>
    </w:p>
    <w:p w14:paraId="3B9EFBB7" w14:textId="77777777" w:rsidR="00E74168" w:rsidRPr="0036261F" w:rsidRDefault="00E74168" w:rsidP="00B85BF3">
      <w:pPr>
        <w:pStyle w:val="SubParagraph"/>
        <w:tabs>
          <w:tab w:val="clear" w:pos="1800"/>
        </w:tabs>
      </w:pPr>
      <w:r w:rsidRPr="0036261F">
        <w:t>(1)</w:t>
      </w:r>
      <w:r w:rsidRPr="0036261F">
        <w:tab/>
        <w:t>If a corporation, the qualifier shall be an officer or a full-time employee;</w:t>
      </w:r>
    </w:p>
    <w:p w14:paraId="5D2B65FF" w14:textId="77777777" w:rsidR="00E74168" w:rsidRPr="0036261F" w:rsidRDefault="00E74168" w:rsidP="00B85BF3">
      <w:pPr>
        <w:pStyle w:val="SubParagraph"/>
        <w:tabs>
          <w:tab w:val="clear" w:pos="1800"/>
        </w:tabs>
      </w:pPr>
      <w:r w:rsidRPr="0036261F">
        <w:t>(2)</w:t>
      </w:r>
      <w:r w:rsidRPr="0036261F">
        <w:tab/>
        <w:t>If a limited liability company, the qualifier shall be a manager as defined in G.S. 57D-1-03 or a full-time employee;</w:t>
      </w:r>
    </w:p>
    <w:p w14:paraId="64F4C6F2" w14:textId="77777777" w:rsidR="00E74168" w:rsidRPr="0036261F" w:rsidRDefault="00E74168" w:rsidP="00B85BF3">
      <w:pPr>
        <w:pStyle w:val="SubParagraph"/>
        <w:tabs>
          <w:tab w:val="clear" w:pos="1800"/>
        </w:tabs>
      </w:pPr>
      <w:r w:rsidRPr="0036261F">
        <w:t>(3)</w:t>
      </w:r>
      <w:r w:rsidRPr="0036261F">
        <w:tab/>
        <w:t>If a partnership, the qualifier shall be a general partner or full-time employee; and</w:t>
      </w:r>
    </w:p>
    <w:p w14:paraId="1D810D8E" w14:textId="77777777" w:rsidR="00E74168" w:rsidRPr="0036261F" w:rsidRDefault="00E74168" w:rsidP="00B85BF3">
      <w:pPr>
        <w:pStyle w:val="SubParagraph"/>
        <w:tabs>
          <w:tab w:val="clear" w:pos="1800"/>
        </w:tabs>
      </w:pPr>
      <w:r w:rsidRPr="0036261F">
        <w:t>(4)</w:t>
      </w:r>
      <w:r w:rsidRPr="0036261F">
        <w:tab/>
        <w:t xml:space="preserve">If the holder of an assumed or designated trade name, the qualifier shall be an owner of no less than </w:t>
      </w:r>
      <w:r>
        <w:t>50</w:t>
      </w:r>
      <w:r w:rsidRPr="0036261F">
        <w:t xml:space="preserve"> percent of the business or a full-time employee.</w:t>
      </w:r>
    </w:p>
    <w:p w14:paraId="7AF1B9AE" w14:textId="77777777" w:rsidR="00E74168" w:rsidRPr="0036261F" w:rsidRDefault="00E74168" w:rsidP="00B85BF3">
      <w:pPr>
        <w:pStyle w:val="Paragraph"/>
      </w:pPr>
      <w:r w:rsidRPr="0036261F">
        <w:t>(c)  If a qualifier ceases his relationship with the licensee and pursuant to G.S. 89D-17(h) seeks additional time to acquire a qualifier, the licensee shall submit a written request to the Board. If more than 30 days pass without a qualifier and no written request is submitted, the license is automatically suspended. If more than one year passes and the license is not renewed, the license shall be revoked pursuant to G.S. 89D-20.</w:t>
      </w:r>
    </w:p>
    <w:p w14:paraId="266D31C9" w14:textId="77777777" w:rsidR="00E74168" w:rsidRPr="0036261F" w:rsidRDefault="00E74168" w:rsidP="00B85BF3">
      <w:pPr>
        <w:pStyle w:val="Paragraph"/>
      </w:pPr>
      <w:r w:rsidRPr="0036261F">
        <w:t xml:space="preserve">(d)  "Full-time employee" means a person who is paid a salary or wage and is engaged in the work of the licensee a minimum of 20 hours per week or </w:t>
      </w:r>
      <w:proofErr w:type="gramStart"/>
      <w:r w:rsidRPr="0036261F">
        <w:t>a majority of</w:t>
      </w:r>
      <w:proofErr w:type="gramEnd"/>
      <w:r w:rsidRPr="0036261F">
        <w:t xml:space="preserve"> the hours operated by the applicant, whichever is less. A qualifier shall not be an independent contractor.</w:t>
      </w:r>
    </w:p>
    <w:p w14:paraId="461BC350" w14:textId="77777777" w:rsidR="00E74168" w:rsidRPr="0036261F" w:rsidRDefault="00E74168" w:rsidP="00B85BF3">
      <w:pPr>
        <w:pStyle w:val="Paragraph"/>
      </w:pPr>
      <w:r w:rsidRPr="0036261F">
        <w:t>(e)  Any applicant or licensee seeking to operate under an assumed name shall submit to the Board a Certificate of Assumed Name filed in accordance with Chapter 66, Article 14A of the General Statutes. Applications submitted to the Board on behalf of corporations, limited liability companies and partnerships shall be accompanied by a copy of any documents required to be filed with the North Carolina Secretary of State's office, such as Articles of Incorporation or Certificate of Authority.</w:t>
      </w:r>
    </w:p>
    <w:p w14:paraId="32209EFE" w14:textId="77777777" w:rsidR="00E74168" w:rsidRPr="0036261F" w:rsidRDefault="00E74168" w:rsidP="00B85BF3">
      <w:pPr>
        <w:pStyle w:val="Paragraph"/>
      </w:pPr>
      <w:r w:rsidRPr="0036261F">
        <w:t>(f)  All licensees shall comply with the requirements of G.S. 66-71.4 and shall notify the Board within 30 days of any change in the name in which the licensee is conducting business in the State of North Carolina.</w:t>
      </w:r>
    </w:p>
    <w:p w14:paraId="28804254" w14:textId="77777777" w:rsidR="00E74168" w:rsidRPr="0036261F" w:rsidRDefault="00E74168" w:rsidP="00B85BF3">
      <w:pPr>
        <w:pStyle w:val="Paragraph"/>
      </w:pPr>
      <w:r w:rsidRPr="0036261F">
        <w:t xml:space="preserve">(g)  No applicant or licensee shall use or adopt an assumed name used by any other licensee, or any name so </w:t>
      </w:r>
      <w:proofErr w:type="gramStart"/>
      <w:r w:rsidRPr="0036261F">
        <w:t>similar to</w:t>
      </w:r>
      <w:proofErr w:type="gramEnd"/>
      <w:r w:rsidRPr="0036261F">
        <w:t xml:space="preserve"> an assumed name used by another licensee that could confuse or mislead the public.</w:t>
      </w:r>
    </w:p>
    <w:p w14:paraId="5B7D5200" w14:textId="77777777" w:rsidR="00E74168" w:rsidRPr="0036261F" w:rsidRDefault="00E74168" w:rsidP="00B85BF3">
      <w:pPr>
        <w:pStyle w:val="Base"/>
      </w:pPr>
    </w:p>
    <w:p w14:paraId="71BFC0C2" w14:textId="77777777" w:rsidR="00E74168" w:rsidRPr="0036261F" w:rsidRDefault="00E74168" w:rsidP="00B85BF3">
      <w:pPr>
        <w:pStyle w:val="History"/>
      </w:pPr>
      <w:r w:rsidRPr="0036261F">
        <w:t>History Note:</w:t>
      </w:r>
      <w:r w:rsidRPr="0036261F">
        <w:tab/>
        <w:t>Authority G.S. 66-71-4; 89D-16; 89D-17; 89D-20;</w:t>
      </w:r>
    </w:p>
    <w:p w14:paraId="6452CEDB" w14:textId="77777777" w:rsidR="00E74168" w:rsidRDefault="00E74168" w:rsidP="00B85BF3">
      <w:pPr>
        <w:pStyle w:val="HistoryAfter"/>
      </w:pPr>
      <w:r w:rsidRPr="0036261F">
        <w:t>Eff. June 1, 2019.</w:t>
      </w:r>
    </w:p>
    <w:p w14:paraId="57D6957A" w14:textId="77777777" w:rsidR="00B81BD5" w:rsidRDefault="00B81BD5" w:rsidP="00B85BF3">
      <w:pPr>
        <w:pStyle w:val="HistoryAfter"/>
      </w:pPr>
    </w:p>
    <w:p w14:paraId="5E315511" w14:textId="77777777" w:rsidR="00E74168" w:rsidRPr="00F8600F" w:rsidRDefault="00E74168" w:rsidP="00B85BF3">
      <w:pPr>
        <w:pStyle w:val="Rule"/>
      </w:pPr>
      <w:r w:rsidRPr="00F8600F">
        <w:t>21 NCAC 28B .0402</w:t>
      </w:r>
      <w:r w:rsidRPr="00F8600F">
        <w:tab/>
        <w:t>CONTINUING EDUCATION UNITS</w:t>
      </w:r>
    </w:p>
    <w:p w14:paraId="25994EA9" w14:textId="77777777" w:rsidR="00E74168" w:rsidRPr="00F8600F" w:rsidRDefault="00E74168" w:rsidP="00B85BF3">
      <w:pPr>
        <w:pStyle w:val="Paragraph"/>
      </w:pPr>
      <w:r w:rsidRPr="00F8600F">
        <w:t>(a)  A licensee shall complete in-person seven continuing education units (CEUs) during the year preceding renewal. Beginning with renewals filed after August 1, 2016, at least three of the seven CEUs must be technical credits and at least two of the seven CEUs must be business credits. If the information provided to the Board as required by this Section is unclear, the Board may request additional information from a licensee in order to assure compliance with continuing education requirements.</w:t>
      </w:r>
    </w:p>
    <w:p w14:paraId="056B68F0" w14:textId="77777777" w:rsidR="00E74168" w:rsidRPr="00F8600F" w:rsidRDefault="00E74168" w:rsidP="00B85BF3">
      <w:pPr>
        <w:pStyle w:val="Paragraph"/>
      </w:pPr>
      <w:r w:rsidRPr="00F8600F">
        <w:t>(b)  For the purposes of this Rule:</w:t>
      </w:r>
    </w:p>
    <w:p w14:paraId="04A573DE" w14:textId="77777777" w:rsidR="00E74168" w:rsidRPr="00F8600F" w:rsidRDefault="00E74168" w:rsidP="00B85BF3">
      <w:pPr>
        <w:pStyle w:val="SubParagraph"/>
        <w:tabs>
          <w:tab w:val="clear" w:pos="1800"/>
        </w:tabs>
      </w:pPr>
      <w:r w:rsidRPr="00F8600F">
        <w:t>(1)</w:t>
      </w:r>
      <w:r w:rsidRPr="00F8600F">
        <w:tab/>
        <w:t>"technical credits" are defined as credits relating directly to the subject matter of landscape contracting as described in G.S. 89D-11(3); and</w:t>
      </w:r>
    </w:p>
    <w:p w14:paraId="5A5AB35C" w14:textId="77777777" w:rsidR="00E74168" w:rsidRPr="00F8600F" w:rsidRDefault="00E74168" w:rsidP="00B85BF3">
      <w:pPr>
        <w:pStyle w:val="SubParagraph"/>
        <w:tabs>
          <w:tab w:val="clear" w:pos="1800"/>
        </w:tabs>
      </w:pPr>
      <w:r w:rsidRPr="00F8600F">
        <w:t>(2)</w:t>
      </w:r>
      <w:r w:rsidRPr="00F8600F">
        <w:tab/>
        <w:t>"business credits" are defined as credits relating to general business practices, including business planning, contracts, liability exposure, human resources, basic accounting, financial statements, and safety.</w:t>
      </w:r>
    </w:p>
    <w:p w14:paraId="649FB499" w14:textId="77777777" w:rsidR="00E74168" w:rsidRPr="00F8600F" w:rsidRDefault="00E74168" w:rsidP="00B85BF3">
      <w:pPr>
        <w:pStyle w:val="Paragraph"/>
      </w:pPr>
      <w:r w:rsidRPr="00F8600F">
        <w:t>(c)  CEUs shall be determined as follows:</w:t>
      </w:r>
    </w:p>
    <w:p w14:paraId="5DE04C2A" w14:textId="77777777" w:rsidR="00E74168" w:rsidRPr="00F8600F" w:rsidRDefault="00E74168" w:rsidP="00B85BF3">
      <w:pPr>
        <w:pStyle w:val="Base"/>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115"/>
      </w:tblGrid>
      <w:tr w:rsidR="00E74168" w:rsidRPr="00F8600F" w14:paraId="48C35D52" w14:textId="77777777" w:rsidTr="00B85BF3">
        <w:tc>
          <w:tcPr>
            <w:tcW w:w="2880" w:type="dxa"/>
            <w:shd w:val="clear" w:color="auto" w:fill="auto"/>
          </w:tcPr>
          <w:p w14:paraId="00D6C765" w14:textId="77777777" w:rsidR="00E74168" w:rsidRPr="00F8600F" w:rsidRDefault="00E74168" w:rsidP="00B85BF3">
            <w:pPr>
              <w:pStyle w:val="Paragraph"/>
              <w:jc w:val="center"/>
              <w:rPr>
                <w:b/>
              </w:rPr>
            </w:pPr>
            <w:r w:rsidRPr="00F8600F">
              <w:rPr>
                <w:b/>
              </w:rPr>
              <w:t>Type of Qualifying Activity</w:t>
            </w:r>
          </w:p>
        </w:tc>
        <w:tc>
          <w:tcPr>
            <w:tcW w:w="2676" w:type="dxa"/>
            <w:shd w:val="clear" w:color="auto" w:fill="auto"/>
          </w:tcPr>
          <w:p w14:paraId="4AAC22E4" w14:textId="77777777" w:rsidR="00E74168" w:rsidRPr="00F8600F" w:rsidRDefault="00E74168" w:rsidP="00B85BF3">
            <w:pPr>
              <w:pStyle w:val="Paragraph"/>
              <w:jc w:val="center"/>
              <w:rPr>
                <w:b/>
              </w:rPr>
            </w:pPr>
            <w:r w:rsidRPr="00F8600F">
              <w:rPr>
                <w:b/>
              </w:rPr>
              <w:t>Minimum time required for 1 CEU</w:t>
            </w:r>
          </w:p>
        </w:tc>
      </w:tr>
      <w:tr w:rsidR="00E74168" w:rsidRPr="00F8600F" w14:paraId="1B9C5290" w14:textId="77777777" w:rsidTr="00B85BF3">
        <w:tc>
          <w:tcPr>
            <w:tcW w:w="2880" w:type="dxa"/>
            <w:shd w:val="clear" w:color="auto" w:fill="auto"/>
          </w:tcPr>
          <w:p w14:paraId="09DFE597" w14:textId="77777777" w:rsidR="00E74168" w:rsidRPr="00F8600F" w:rsidRDefault="00E74168" w:rsidP="00B85BF3">
            <w:pPr>
              <w:pStyle w:val="Paragraph"/>
            </w:pPr>
            <w:r w:rsidRPr="00F8600F">
              <w:t>Live course</w:t>
            </w:r>
          </w:p>
        </w:tc>
        <w:tc>
          <w:tcPr>
            <w:tcW w:w="2676" w:type="dxa"/>
            <w:shd w:val="clear" w:color="auto" w:fill="auto"/>
          </w:tcPr>
          <w:p w14:paraId="6D777A50" w14:textId="77777777" w:rsidR="00E74168" w:rsidRPr="00F8600F" w:rsidRDefault="00E74168" w:rsidP="00B85BF3">
            <w:pPr>
              <w:pStyle w:val="Paragraph"/>
            </w:pPr>
            <w:r w:rsidRPr="00F8600F">
              <w:t>50 minutes</w:t>
            </w:r>
          </w:p>
        </w:tc>
      </w:tr>
      <w:tr w:rsidR="00E74168" w:rsidRPr="00F8600F" w14:paraId="02981ABF" w14:textId="77777777" w:rsidTr="00B85BF3">
        <w:tc>
          <w:tcPr>
            <w:tcW w:w="2880" w:type="dxa"/>
            <w:shd w:val="clear" w:color="auto" w:fill="auto"/>
          </w:tcPr>
          <w:p w14:paraId="57182FC2" w14:textId="77777777" w:rsidR="00E74168" w:rsidRPr="00F8600F" w:rsidRDefault="00E74168" w:rsidP="00B85BF3">
            <w:pPr>
              <w:pStyle w:val="Paragraph"/>
            </w:pPr>
            <w:r w:rsidRPr="00F8600F">
              <w:t>Online course</w:t>
            </w:r>
          </w:p>
        </w:tc>
        <w:tc>
          <w:tcPr>
            <w:tcW w:w="2676" w:type="dxa"/>
            <w:shd w:val="clear" w:color="auto" w:fill="auto"/>
          </w:tcPr>
          <w:p w14:paraId="55ED1053" w14:textId="77777777" w:rsidR="00E74168" w:rsidRPr="00F8600F" w:rsidRDefault="00E74168" w:rsidP="00B85BF3">
            <w:pPr>
              <w:pStyle w:val="Paragraph"/>
            </w:pPr>
            <w:r w:rsidRPr="00F8600F">
              <w:t>50 minutes</w:t>
            </w:r>
          </w:p>
        </w:tc>
      </w:tr>
      <w:tr w:rsidR="00E74168" w:rsidRPr="00F8600F" w14:paraId="2CC96698" w14:textId="77777777" w:rsidTr="00B85BF3">
        <w:tc>
          <w:tcPr>
            <w:tcW w:w="2880" w:type="dxa"/>
            <w:shd w:val="clear" w:color="auto" w:fill="auto"/>
          </w:tcPr>
          <w:p w14:paraId="2046B5A7" w14:textId="77777777" w:rsidR="00E74168" w:rsidRPr="00F8600F" w:rsidRDefault="00E74168" w:rsidP="00B85BF3">
            <w:pPr>
              <w:pStyle w:val="Paragraph"/>
            </w:pPr>
            <w:r w:rsidRPr="00F8600F">
              <w:t>Trade Shows, Field Days, and Tours</w:t>
            </w:r>
          </w:p>
        </w:tc>
        <w:tc>
          <w:tcPr>
            <w:tcW w:w="2676" w:type="dxa"/>
            <w:shd w:val="clear" w:color="auto" w:fill="auto"/>
          </w:tcPr>
          <w:p w14:paraId="53B39E36" w14:textId="77777777" w:rsidR="00E74168" w:rsidRPr="00F8600F" w:rsidRDefault="00E74168" w:rsidP="00B85BF3">
            <w:pPr>
              <w:pStyle w:val="Paragraph"/>
            </w:pPr>
            <w:r w:rsidRPr="00F8600F">
              <w:t>4 hours</w:t>
            </w:r>
          </w:p>
        </w:tc>
      </w:tr>
      <w:tr w:rsidR="00E74168" w:rsidRPr="00F8600F" w14:paraId="2E15A1D8" w14:textId="77777777" w:rsidTr="00B85BF3">
        <w:tc>
          <w:tcPr>
            <w:tcW w:w="2880" w:type="dxa"/>
            <w:shd w:val="clear" w:color="auto" w:fill="auto"/>
          </w:tcPr>
          <w:p w14:paraId="45719B0D" w14:textId="77777777" w:rsidR="00E74168" w:rsidRPr="00F8600F" w:rsidRDefault="00E74168" w:rsidP="00B85BF3">
            <w:pPr>
              <w:pStyle w:val="Paragraph"/>
            </w:pPr>
            <w:r w:rsidRPr="00F8600F">
              <w:t>Green Industry Board Member Service</w:t>
            </w:r>
          </w:p>
        </w:tc>
        <w:tc>
          <w:tcPr>
            <w:tcW w:w="2676" w:type="dxa"/>
            <w:shd w:val="clear" w:color="auto" w:fill="auto"/>
          </w:tcPr>
          <w:p w14:paraId="325626A7" w14:textId="77777777" w:rsidR="00E74168" w:rsidRPr="00F8600F" w:rsidRDefault="00E74168" w:rsidP="00B85BF3">
            <w:pPr>
              <w:pStyle w:val="Paragraph"/>
            </w:pPr>
            <w:r w:rsidRPr="00F8600F">
              <w:t>1 hour</w:t>
            </w:r>
          </w:p>
        </w:tc>
      </w:tr>
      <w:tr w:rsidR="00E74168" w:rsidRPr="00F8600F" w14:paraId="6CB441DF" w14:textId="77777777" w:rsidTr="00B85BF3">
        <w:tc>
          <w:tcPr>
            <w:tcW w:w="2880" w:type="dxa"/>
            <w:shd w:val="clear" w:color="auto" w:fill="auto"/>
          </w:tcPr>
          <w:p w14:paraId="0EEEB8C2" w14:textId="77777777" w:rsidR="00E74168" w:rsidRPr="00F8600F" w:rsidRDefault="00E74168" w:rsidP="00B85BF3">
            <w:pPr>
              <w:pStyle w:val="Paragraph"/>
            </w:pPr>
            <w:r w:rsidRPr="00F8600F">
              <w:t>Teaching or instructing</w:t>
            </w:r>
          </w:p>
        </w:tc>
        <w:tc>
          <w:tcPr>
            <w:tcW w:w="2676" w:type="dxa"/>
            <w:shd w:val="clear" w:color="auto" w:fill="auto"/>
          </w:tcPr>
          <w:p w14:paraId="7732A36B" w14:textId="77777777" w:rsidR="00E74168" w:rsidRPr="00F8600F" w:rsidRDefault="00E74168" w:rsidP="00B85BF3">
            <w:pPr>
              <w:pStyle w:val="Paragraph"/>
            </w:pPr>
            <w:r w:rsidRPr="00F8600F">
              <w:t>1 hour</w:t>
            </w:r>
          </w:p>
        </w:tc>
      </w:tr>
      <w:tr w:rsidR="00E74168" w:rsidRPr="00F8600F" w14:paraId="38DB229A" w14:textId="77777777" w:rsidTr="00B85BF3">
        <w:tc>
          <w:tcPr>
            <w:tcW w:w="2880" w:type="dxa"/>
            <w:shd w:val="clear" w:color="auto" w:fill="auto"/>
          </w:tcPr>
          <w:p w14:paraId="5A4FE78B" w14:textId="77777777" w:rsidR="00E74168" w:rsidRPr="00F8600F" w:rsidRDefault="00E74168" w:rsidP="00B85BF3">
            <w:pPr>
              <w:pStyle w:val="Paragraph"/>
            </w:pPr>
            <w:r w:rsidRPr="00F8600F">
              <w:t>In-house or Green Industry training</w:t>
            </w:r>
          </w:p>
        </w:tc>
        <w:tc>
          <w:tcPr>
            <w:tcW w:w="2676" w:type="dxa"/>
            <w:shd w:val="clear" w:color="auto" w:fill="auto"/>
          </w:tcPr>
          <w:p w14:paraId="4672B01D" w14:textId="77777777" w:rsidR="00E74168" w:rsidRPr="00F8600F" w:rsidRDefault="00E74168" w:rsidP="00B85BF3">
            <w:pPr>
              <w:pStyle w:val="Paragraph"/>
            </w:pPr>
            <w:r w:rsidRPr="00F8600F">
              <w:t>1 hour</w:t>
            </w:r>
          </w:p>
        </w:tc>
      </w:tr>
    </w:tbl>
    <w:p w14:paraId="49CB2E29" w14:textId="77777777" w:rsidR="00E74168" w:rsidRPr="00F8600F" w:rsidRDefault="00E74168" w:rsidP="00B85BF3">
      <w:pPr>
        <w:pStyle w:val="Base"/>
      </w:pPr>
    </w:p>
    <w:p w14:paraId="12B6A7ED" w14:textId="77777777" w:rsidR="00E74168" w:rsidRPr="00F8600F" w:rsidRDefault="00E74168" w:rsidP="00B85BF3">
      <w:pPr>
        <w:pStyle w:val="Paragraph"/>
      </w:pPr>
      <w:r w:rsidRPr="00F8600F">
        <w:t>(d)  No more than two CEU credits shall be given for qualifying teaching or instructing in one year.</w:t>
      </w:r>
    </w:p>
    <w:p w14:paraId="0454D816" w14:textId="77777777" w:rsidR="00E74168" w:rsidRPr="00F8600F" w:rsidRDefault="00E74168" w:rsidP="00B85BF3">
      <w:pPr>
        <w:pStyle w:val="Paragraph"/>
      </w:pPr>
      <w:r w:rsidRPr="00F8600F">
        <w:t>(e)  No more than four CEU credits</w:t>
      </w:r>
      <w:r>
        <w:t xml:space="preserve"> </w:t>
      </w:r>
      <w:r w:rsidRPr="00F8600F">
        <w:t>shall be given for pesticide credits issued by the North Carolina Department of Agriculture and Consumer Services in</w:t>
      </w:r>
      <w:r>
        <w:t xml:space="preserve"> </w:t>
      </w:r>
      <w:r w:rsidRPr="00F8600F">
        <w:t>one year.</w:t>
      </w:r>
    </w:p>
    <w:p w14:paraId="45F2852E" w14:textId="77777777" w:rsidR="00E74168" w:rsidRPr="00F8600F" w:rsidRDefault="00E74168" w:rsidP="00B85BF3">
      <w:pPr>
        <w:pStyle w:val="Paragraph"/>
      </w:pPr>
      <w:r w:rsidRPr="00F8600F">
        <w:t>(f)  Credit shall not be given in increments of less than .5 CEUs. Breaks in courses shall not be counted towards CEU credit.</w:t>
      </w:r>
    </w:p>
    <w:p w14:paraId="03EC109A" w14:textId="77777777" w:rsidR="00E74168" w:rsidRPr="00F8600F" w:rsidRDefault="00E74168" w:rsidP="00B85BF3">
      <w:pPr>
        <w:pStyle w:val="Paragraph"/>
      </w:pPr>
      <w:r w:rsidRPr="00F8600F">
        <w:t>(g)  Requests for pre-approval as set forth in Rule .0405 of this Subchapter shall be submitted at least 45 days prior to the first day of the course or event.</w:t>
      </w:r>
    </w:p>
    <w:p w14:paraId="1245A416" w14:textId="77777777" w:rsidR="00E74168" w:rsidRPr="00F8600F" w:rsidRDefault="00E74168" w:rsidP="00B85BF3">
      <w:pPr>
        <w:pStyle w:val="Paragraph"/>
      </w:pPr>
      <w:r w:rsidRPr="00F8600F">
        <w:t>(h)  All continuing education shall be taken</w:t>
      </w:r>
      <w:r>
        <w:t xml:space="preserve"> </w:t>
      </w:r>
      <w:r w:rsidRPr="00F8600F">
        <w:t>in-person by the individual receiving credit.</w:t>
      </w:r>
    </w:p>
    <w:p w14:paraId="14B4A60E" w14:textId="77777777" w:rsidR="00E74168" w:rsidRPr="00F8600F" w:rsidRDefault="00E74168" w:rsidP="00B85BF3">
      <w:pPr>
        <w:pStyle w:val="Paragraph"/>
      </w:pPr>
      <w:r w:rsidRPr="00F8600F">
        <w:t>(</w:t>
      </w:r>
      <w:proofErr w:type="spellStart"/>
      <w:r w:rsidRPr="00F8600F">
        <w:t>i</w:t>
      </w:r>
      <w:proofErr w:type="spellEnd"/>
      <w:r w:rsidRPr="00F8600F">
        <w:t>)  A licensee shall not take the same CEU course within two consecutive licensing years.</w:t>
      </w:r>
    </w:p>
    <w:p w14:paraId="71531431" w14:textId="77777777" w:rsidR="00E74168" w:rsidRPr="00F8600F" w:rsidRDefault="00E74168" w:rsidP="00B85BF3">
      <w:pPr>
        <w:pStyle w:val="Paragraph"/>
      </w:pPr>
      <w:r w:rsidRPr="00F8600F">
        <w:t>(j)  A licensee licensed less than 12 months shall not be</w:t>
      </w:r>
      <w:r>
        <w:t xml:space="preserve"> </w:t>
      </w:r>
      <w:r w:rsidRPr="00F8600F">
        <w:t>subject to continuing education requirements for the initial renewal date as set forth in this Rule.</w:t>
      </w:r>
    </w:p>
    <w:p w14:paraId="1B3A82FB" w14:textId="77777777" w:rsidR="00E74168" w:rsidRPr="00F8600F" w:rsidRDefault="00E74168" w:rsidP="00B85BF3">
      <w:pPr>
        <w:pStyle w:val="Base"/>
      </w:pPr>
    </w:p>
    <w:p w14:paraId="2EBF8F4E" w14:textId="77777777" w:rsidR="00E74168" w:rsidRPr="00F8600F" w:rsidRDefault="00E74168" w:rsidP="00B85BF3">
      <w:pPr>
        <w:pStyle w:val="History"/>
      </w:pPr>
      <w:r w:rsidRPr="00F8600F">
        <w:t>History Note:</w:t>
      </w:r>
      <w:r w:rsidRPr="00F8600F">
        <w:tab/>
        <w:t>Authority G.S. 89D-15(2); 89D-15(4); 89D-15(12); 89D-20(b);</w:t>
      </w:r>
    </w:p>
    <w:p w14:paraId="05E97F0D" w14:textId="77777777" w:rsidR="00E74168" w:rsidRPr="00F8600F" w:rsidRDefault="00E74168" w:rsidP="00B85BF3">
      <w:pPr>
        <w:pStyle w:val="HistoryAfter"/>
      </w:pPr>
      <w:r w:rsidRPr="00F8600F">
        <w:t>Temporary Adoption Eff. January 1, 2016;</w:t>
      </w:r>
    </w:p>
    <w:p w14:paraId="69BBD5C9" w14:textId="77777777" w:rsidR="00E74168" w:rsidRPr="00F8600F" w:rsidRDefault="00E74168" w:rsidP="00B85BF3">
      <w:pPr>
        <w:pStyle w:val="HistoryAfter"/>
      </w:pPr>
      <w:r w:rsidRPr="00F8600F">
        <w:t>Eff. September 1, 2016;</w:t>
      </w:r>
    </w:p>
    <w:p w14:paraId="66056578" w14:textId="77777777" w:rsidR="00E74168" w:rsidRPr="00F8600F" w:rsidRDefault="00E74168" w:rsidP="00B85BF3">
      <w:pPr>
        <w:pStyle w:val="HistoryAfter"/>
      </w:pPr>
      <w:r w:rsidRPr="00F8600F">
        <w:t>Amended Eff. June 1, 2019.</w:t>
      </w:r>
    </w:p>
    <w:p w14:paraId="7812AA8C" w14:textId="77777777" w:rsidR="00E74168" w:rsidRPr="00F8600F" w:rsidRDefault="00E74168" w:rsidP="00B85BF3">
      <w:pPr>
        <w:pStyle w:val="Base"/>
      </w:pPr>
    </w:p>
    <w:p w14:paraId="7F25A3A8" w14:textId="77777777" w:rsidR="00E74168" w:rsidRPr="003F3ACE" w:rsidRDefault="00E74168" w:rsidP="00B85BF3">
      <w:pPr>
        <w:pStyle w:val="Rule"/>
      </w:pPr>
      <w:r w:rsidRPr="003F3ACE">
        <w:t>21 NCAC 28B .0403</w:t>
      </w:r>
      <w:r w:rsidRPr="003F3ACE">
        <w:tab/>
        <w:t>CONTINUING EDUCATION RECORDS; AUDIT</w:t>
      </w:r>
    </w:p>
    <w:p w14:paraId="62046C53" w14:textId="77777777" w:rsidR="00E74168" w:rsidRPr="003F3ACE" w:rsidRDefault="00E74168" w:rsidP="00B85BF3">
      <w:pPr>
        <w:pStyle w:val="Paragraph"/>
      </w:pPr>
      <w:r w:rsidRPr="003F3ACE">
        <w:t>(a)  A licensee shall maintain records of attendance at continuing education programs for which CEUs have been approved for two years following the processing date of the renewal application to which the CEUs were applied.</w:t>
      </w:r>
    </w:p>
    <w:p w14:paraId="5EBC9593" w14:textId="77777777" w:rsidR="00E74168" w:rsidRPr="003F3ACE" w:rsidRDefault="00E74168" w:rsidP="00B85BF3">
      <w:pPr>
        <w:pStyle w:val="Paragraph"/>
      </w:pPr>
      <w:r w:rsidRPr="003F3ACE">
        <w:t>(b)  Compliance with annual CEU requirements shall be determined through a random audit process conducted by the Board. Licensees selected for auditing shall provide the Board with the following documentation of the CEU activities claimed for the renewal period:</w:t>
      </w:r>
    </w:p>
    <w:p w14:paraId="03C3180D" w14:textId="77777777" w:rsidR="00E74168" w:rsidRPr="003F3ACE" w:rsidRDefault="00E74168" w:rsidP="00B85BF3">
      <w:pPr>
        <w:pStyle w:val="SubParagraph"/>
        <w:tabs>
          <w:tab w:val="clear" w:pos="1800"/>
        </w:tabs>
      </w:pPr>
      <w:r w:rsidRPr="003F3ACE">
        <w:t>(1)</w:t>
      </w:r>
      <w:r w:rsidRPr="003F3ACE">
        <w:tab/>
        <w:t>Attendance verification records; and</w:t>
      </w:r>
    </w:p>
    <w:p w14:paraId="6E7E508F" w14:textId="77777777" w:rsidR="00E74168" w:rsidRPr="003F3ACE" w:rsidRDefault="00E74168" w:rsidP="00B85BF3">
      <w:pPr>
        <w:pStyle w:val="SubParagraph"/>
        <w:tabs>
          <w:tab w:val="clear" w:pos="1800"/>
        </w:tabs>
      </w:pPr>
      <w:r w:rsidRPr="003F3ACE">
        <w:t>(2)</w:t>
      </w:r>
      <w:r w:rsidRPr="003F3ACE">
        <w:tab/>
        <w:t>Information regarding course content, instructors, and sponsoring organization.</w:t>
      </w:r>
    </w:p>
    <w:p w14:paraId="7EE573BC" w14:textId="77777777" w:rsidR="00E74168" w:rsidRPr="003F3ACE" w:rsidRDefault="00E74168" w:rsidP="00B85BF3">
      <w:pPr>
        <w:pStyle w:val="Paragraph"/>
      </w:pPr>
      <w:r w:rsidRPr="003F3ACE">
        <w:t>(c)  Licensees selected for audit shall submit all requested information to the Board within 21 calendar days after the date the licensee was notified by the Board of the audit.</w:t>
      </w:r>
    </w:p>
    <w:p w14:paraId="4395E1D1" w14:textId="77777777" w:rsidR="00E74168" w:rsidRPr="003F3ACE" w:rsidRDefault="00E74168" w:rsidP="00B85BF3">
      <w:pPr>
        <w:pStyle w:val="Paragraph"/>
      </w:pPr>
      <w:r w:rsidRPr="003F3ACE">
        <w:t>(d)  Failure to maintain compliance with the Board's continuing education requirements</w:t>
      </w:r>
      <w:r>
        <w:t xml:space="preserve"> </w:t>
      </w:r>
      <w:r w:rsidRPr="003F3ACE">
        <w:t>shall result in the licensee's status being</w:t>
      </w:r>
      <w:r>
        <w:t xml:space="preserve"> </w:t>
      </w:r>
      <w:r w:rsidRPr="003F3ACE">
        <w:t>changed to inactive.</w:t>
      </w:r>
    </w:p>
    <w:p w14:paraId="6804E5C4" w14:textId="77777777" w:rsidR="00E74168" w:rsidRPr="003F3ACE" w:rsidRDefault="00E74168" w:rsidP="00B85BF3">
      <w:pPr>
        <w:pStyle w:val="Base"/>
      </w:pPr>
    </w:p>
    <w:p w14:paraId="1EEF7E0D" w14:textId="77777777" w:rsidR="00E74168" w:rsidRPr="003F3ACE" w:rsidRDefault="00E74168" w:rsidP="00B85BF3">
      <w:pPr>
        <w:pStyle w:val="History"/>
      </w:pPr>
      <w:r w:rsidRPr="003F3ACE">
        <w:t>History Note</w:t>
      </w:r>
      <w:r w:rsidRPr="003F3ACE">
        <w:tab/>
        <w:t>Authority G.S. 89D-15(2); 89D-15(4); 89D-15(12); 89D-20(b);</w:t>
      </w:r>
    </w:p>
    <w:p w14:paraId="64C37723" w14:textId="77777777" w:rsidR="00E74168" w:rsidRPr="003F3ACE" w:rsidRDefault="00E74168" w:rsidP="00B85BF3">
      <w:pPr>
        <w:pStyle w:val="HistoryAfter"/>
      </w:pPr>
      <w:r w:rsidRPr="003F3ACE">
        <w:t>Temporary Adoption Eff. January 1, 2016;</w:t>
      </w:r>
    </w:p>
    <w:p w14:paraId="39BE5F51" w14:textId="77777777" w:rsidR="00E74168" w:rsidRPr="003F3ACE" w:rsidRDefault="00E74168" w:rsidP="00B85BF3">
      <w:pPr>
        <w:pStyle w:val="HistoryAfter"/>
      </w:pPr>
      <w:r w:rsidRPr="003F3ACE">
        <w:t>Eff. September 1, 2016;</w:t>
      </w:r>
    </w:p>
    <w:p w14:paraId="575B8BF4" w14:textId="77777777" w:rsidR="00E74168" w:rsidRPr="003F3ACE" w:rsidRDefault="00E74168" w:rsidP="00B85BF3">
      <w:pPr>
        <w:pStyle w:val="HistoryAfter"/>
      </w:pPr>
      <w:r w:rsidRPr="003F3ACE">
        <w:t>Amended Eff. June 1, 2019.</w:t>
      </w:r>
    </w:p>
    <w:p w14:paraId="6E14EE33" w14:textId="77777777" w:rsidR="00E74168" w:rsidRPr="003F3ACE" w:rsidRDefault="00E74168" w:rsidP="00B85BF3">
      <w:pPr>
        <w:pStyle w:val="Base"/>
      </w:pPr>
    </w:p>
    <w:p w14:paraId="3402FD35" w14:textId="77777777" w:rsidR="00E74168" w:rsidRPr="00AE2A92" w:rsidRDefault="00E74168" w:rsidP="00B85BF3">
      <w:pPr>
        <w:pStyle w:val="Rule"/>
      </w:pPr>
      <w:r w:rsidRPr="00AE2A92">
        <w:t>21 NCAC 28B .0501</w:t>
      </w:r>
      <w:r w:rsidRPr="00AE2A92">
        <w:tab/>
        <w:t>GENERAL</w:t>
      </w:r>
    </w:p>
    <w:p w14:paraId="71B8BCA2" w14:textId="77777777" w:rsidR="00E74168" w:rsidRPr="00AE2A92" w:rsidRDefault="00E74168" w:rsidP="00B85BF3">
      <w:pPr>
        <w:pStyle w:val="Paragraph"/>
      </w:pPr>
      <w:r w:rsidRPr="00AE2A92">
        <w:t xml:space="preserve">(a)  Prior to commencing work, services performed by a licensed landscape contractor ("licensed contractor") that exceed five thousand dollars ($5,000) in value shall be described in a written agreement. This agreement may be authored by either party </w:t>
      </w:r>
      <w:proofErr w:type="gramStart"/>
      <w:r w:rsidRPr="00AE2A92">
        <w:t>and</w:t>
      </w:r>
      <w:proofErr w:type="gramEnd"/>
      <w:r w:rsidRPr="00AE2A92">
        <w:t xml:space="preserve"> shall contain:</w:t>
      </w:r>
    </w:p>
    <w:p w14:paraId="57297FA5" w14:textId="77777777" w:rsidR="00E74168" w:rsidRPr="00AE2A92" w:rsidRDefault="00E74168" w:rsidP="00B85BF3">
      <w:pPr>
        <w:pStyle w:val="SubParagraph"/>
        <w:tabs>
          <w:tab w:val="clear" w:pos="1800"/>
        </w:tabs>
      </w:pPr>
      <w:r w:rsidRPr="00AE2A92">
        <w:t>(1)</w:t>
      </w:r>
      <w:r w:rsidRPr="00AE2A92">
        <w:tab/>
        <w:t>The business name, license number, business address, and telephone number of the licensed contractor;</w:t>
      </w:r>
    </w:p>
    <w:p w14:paraId="6E12D340" w14:textId="77777777" w:rsidR="00E74168" w:rsidRPr="00AE2A92" w:rsidRDefault="00E74168" w:rsidP="00B85BF3">
      <w:pPr>
        <w:pStyle w:val="SubParagraph"/>
        <w:tabs>
          <w:tab w:val="clear" w:pos="1800"/>
        </w:tabs>
      </w:pPr>
      <w:r w:rsidRPr="00AE2A92">
        <w:t>(2)</w:t>
      </w:r>
      <w:r w:rsidRPr="00AE2A92">
        <w:tab/>
        <w:t>The name and address of client or customer;</w:t>
      </w:r>
    </w:p>
    <w:p w14:paraId="633F372F" w14:textId="77777777" w:rsidR="00E74168" w:rsidRPr="00AE2A92" w:rsidRDefault="00E74168" w:rsidP="00B85BF3">
      <w:pPr>
        <w:pStyle w:val="SubParagraph"/>
        <w:tabs>
          <w:tab w:val="clear" w:pos="1800"/>
        </w:tabs>
      </w:pPr>
      <w:r w:rsidRPr="00AE2A92">
        <w:t>(3)</w:t>
      </w:r>
      <w:r w:rsidRPr="00AE2A92">
        <w:tab/>
        <w:t>The address or location of work to be performed, if different from the client or customer's address;</w:t>
      </w:r>
    </w:p>
    <w:p w14:paraId="0B34E683" w14:textId="77777777" w:rsidR="00E74168" w:rsidRPr="00AE2A92" w:rsidRDefault="00E74168" w:rsidP="00B85BF3">
      <w:pPr>
        <w:pStyle w:val="SubParagraph"/>
        <w:tabs>
          <w:tab w:val="clear" w:pos="1800"/>
        </w:tabs>
      </w:pPr>
      <w:r w:rsidRPr="00AE2A92">
        <w:t>(4)</w:t>
      </w:r>
      <w:r w:rsidRPr="00AE2A92">
        <w:tab/>
        <w:t>The date of the proposal;</w:t>
      </w:r>
    </w:p>
    <w:p w14:paraId="077BDA4E" w14:textId="77777777" w:rsidR="00E74168" w:rsidRPr="00AE2A92" w:rsidRDefault="00E74168" w:rsidP="00B85BF3">
      <w:pPr>
        <w:pStyle w:val="SubParagraph"/>
        <w:tabs>
          <w:tab w:val="clear" w:pos="1800"/>
        </w:tabs>
      </w:pPr>
      <w:r w:rsidRPr="00AE2A92">
        <w:t>(5)</w:t>
      </w:r>
      <w:r w:rsidRPr="00AE2A92">
        <w:tab/>
        <w:t>The description of the work to be performed;</w:t>
      </w:r>
    </w:p>
    <w:p w14:paraId="357283FB" w14:textId="77777777" w:rsidR="00E74168" w:rsidRPr="00AE2A92" w:rsidRDefault="00E74168" w:rsidP="00B85BF3">
      <w:pPr>
        <w:pStyle w:val="SubParagraph"/>
        <w:tabs>
          <w:tab w:val="clear" w:pos="1800"/>
        </w:tabs>
      </w:pPr>
      <w:r w:rsidRPr="00AE2A92">
        <w:t>(6)</w:t>
      </w:r>
      <w:r w:rsidRPr="00AE2A92">
        <w:tab/>
        <w:t>The total value in lump sum, unit price, or time and material price;</w:t>
      </w:r>
    </w:p>
    <w:p w14:paraId="053DFD05" w14:textId="77777777" w:rsidR="00E74168" w:rsidRPr="00AE2A92" w:rsidRDefault="00E74168" w:rsidP="00B85BF3">
      <w:pPr>
        <w:pStyle w:val="SubParagraph"/>
        <w:tabs>
          <w:tab w:val="clear" w:pos="1800"/>
        </w:tabs>
      </w:pPr>
      <w:r w:rsidRPr="00AE2A92">
        <w:t>(7)</w:t>
      </w:r>
      <w:r w:rsidRPr="00AE2A92">
        <w:tab/>
        <w:t>The estimated time of completion unless already identified in an original prime contract, if applicable;</w:t>
      </w:r>
    </w:p>
    <w:p w14:paraId="36204B36" w14:textId="77777777" w:rsidR="00E74168" w:rsidRPr="00AE2A92" w:rsidRDefault="00E74168" w:rsidP="00B85BF3">
      <w:pPr>
        <w:pStyle w:val="SubParagraph"/>
        <w:tabs>
          <w:tab w:val="clear" w:pos="1800"/>
        </w:tabs>
      </w:pPr>
      <w:r w:rsidRPr="00AE2A92">
        <w:t>(8)</w:t>
      </w:r>
      <w:r w:rsidRPr="00AE2A92">
        <w:tab/>
        <w:t>The terms of payment;</w:t>
      </w:r>
    </w:p>
    <w:p w14:paraId="0FF21868" w14:textId="77777777" w:rsidR="00E74168" w:rsidRPr="00AE2A92" w:rsidRDefault="00E74168" w:rsidP="00B85BF3">
      <w:pPr>
        <w:pStyle w:val="SubParagraph"/>
        <w:tabs>
          <w:tab w:val="clear" w:pos="1800"/>
        </w:tabs>
      </w:pPr>
      <w:r w:rsidRPr="00AE2A92">
        <w:t>(9)</w:t>
      </w:r>
      <w:r w:rsidRPr="00AE2A92">
        <w:tab/>
        <w:t>The terms of warranty (if any);</w:t>
      </w:r>
    </w:p>
    <w:p w14:paraId="559F13B0" w14:textId="77777777" w:rsidR="00E74168" w:rsidRPr="00AE2A92" w:rsidRDefault="00E74168" w:rsidP="00B85BF3">
      <w:pPr>
        <w:pStyle w:val="SubParagraph"/>
        <w:tabs>
          <w:tab w:val="clear" w:pos="1800"/>
        </w:tabs>
      </w:pPr>
      <w:r w:rsidRPr="00AE2A92">
        <w:t>(10)</w:t>
      </w:r>
      <w:r w:rsidRPr="00AE2A92">
        <w:tab/>
        <w:t>The terms of maintenance, including the party responsible for maintenance;</w:t>
      </w:r>
    </w:p>
    <w:p w14:paraId="52C332D5" w14:textId="77777777" w:rsidR="00E74168" w:rsidRPr="00AE2A92" w:rsidRDefault="00E74168" w:rsidP="00B85BF3">
      <w:pPr>
        <w:pStyle w:val="SubParagraph"/>
        <w:tabs>
          <w:tab w:val="clear" w:pos="1800"/>
        </w:tabs>
      </w:pPr>
      <w:r w:rsidRPr="00AE2A92">
        <w:t>(11)</w:t>
      </w:r>
      <w:r w:rsidRPr="00AE2A92">
        <w:tab/>
        <w:t>The signatures of all parties by individuals legally authorized to act on behalf of the parties;</w:t>
      </w:r>
    </w:p>
    <w:p w14:paraId="258204CD" w14:textId="77777777" w:rsidR="00E74168" w:rsidRPr="00AE2A92" w:rsidRDefault="00E74168" w:rsidP="00B85BF3">
      <w:pPr>
        <w:pStyle w:val="SubParagraph"/>
        <w:tabs>
          <w:tab w:val="clear" w:pos="1800"/>
        </w:tabs>
      </w:pPr>
      <w:r w:rsidRPr="00AE2A92">
        <w:t>(12)</w:t>
      </w:r>
      <w:r w:rsidRPr="00AE2A92">
        <w:tab/>
        <w:t>Affixation of a seal described in G.S. 89D-12(d) or a statement that the licensed contractor is licensed by the Board and the current address and phone number of the Board; and</w:t>
      </w:r>
    </w:p>
    <w:p w14:paraId="07FEE3C6" w14:textId="77777777" w:rsidR="00E74168" w:rsidRPr="00AE2A92" w:rsidRDefault="00E74168" w:rsidP="00B85BF3">
      <w:pPr>
        <w:pStyle w:val="SubParagraph"/>
        <w:tabs>
          <w:tab w:val="clear" w:pos="1800"/>
        </w:tabs>
      </w:pPr>
      <w:r w:rsidRPr="00AE2A92">
        <w:t>(13)</w:t>
      </w:r>
      <w:r w:rsidRPr="00AE2A92">
        <w:tab/>
        <w:t>The date of signing.</w:t>
      </w:r>
    </w:p>
    <w:p w14:paraId="5874D85A" w14:textId="77777777" w:rsidR="00E74168" w:rsidRPr="00AE2A92" w:rsidRDefault="00E74168" w:rsidP="00B85BF3">
      <w:pPr>
        <w:pStyle w:val="Paragraph"/>
      </w:pPr>
      <w:r w:rsidRPr="00AE2A92">
        <w:t>Contracts that are lump sum and have no breakout of cost for services that are either covered or noncovered under G.S. 89D-11 through G.S. 89D-13 shall be inclusive of covered services under G.S. 89D-13(5).</w:t>
      </w:r>
    </w:p>
    <w:p w14:paraId="159CE218" w14:textId="77777777" w:rsidR="00E74168" w:rsidRPr="00AE2A92" w:rsidRDefault="00E74168" w:rsidP="00B85BF3">
      <w:pPr>
        <w:pStyle w:val="Paragraph"/>
      </w:pPr>
      <w:r w:rsidRPr="00AE2A92">
        <w:t>(b)  All work performed by a licensed contractor shall meet all applicable building codes, local ordinances, and project specifications. All work performed by a licensed contractor shall meet manufacturer's specifications.</w:t>
      </w:r>
    </w:p>
    <w:p w14:paraId="3E9A6DB0" w14:textId="77777777" w:rsidR="00E74168" w:rsidRPr="00AE2A92" w:rsidRDefault="00E74168" w:rsidP="00B85BF3">
      <w:pPr>
        <w:pStyle w:val="Paragraph"/>
      </w:pPr>
      <w:r w:rsidRPr="00AE2A92">
        <w:t>(c)  If project plans or specifications prepared by someone other than the licensed contractor do not meet pertinent codes and ordinances, the licensed contractor shall bring this to the attention of the client or customer.</w:t>
      </w:r>
    </w:p>
    <w:p w14:paraId="456ED0E7" w14:textId="77777777" w:rsidR="00E74168" w:rsidRPr="00AE2A92" w:rsidRDefault="00E74168" w:rsidP="00B85BF3">
      <w:pPr>
        <w:pStyle w:val="Paragraph"/>
      </w:pPr>
      <w:r w:rsidRPr="00AE2A92">
        <w:t>(d)  If the licensed contractor observes a condition while the work is being performed that requires attention beyond the original scope of work, the contractor shall report the condition to a supervisor, the owner, or the person responsible for authorizing the work.</w:t>
      </w:r>
    </w:p>
    <w:p w14:paraId="47511133" w14:textId="77777777" w:rsidR="00E74168" w:rsidRPr="00AE2A92" w:rsidRDefault="00E74168" w:rsidP="00B85BF3">
      <w:pPr>
        <w:pStyle w:val="Paragraph"/>
      </w:pPr>
      <w:r w:rsidRPr="00AE2A92">
        <w:t>(e)  The licensed contractor shall call for utility location services pursuant to the Underground Utility Safety and Damage Prevention Act, G.S. 87-115 et seq., also known as the N.C. 811 law.</w:t>
      </w:r>
    </w:p>
    <w:p w14:paraId="0C0D9EDB" w14:textId="77777777" w:rsidR="00E74168" w:rsidRPr="00AE2A92" w:rsidRDefault="00E74168" w:rsidP="00B85BF3">
      <w:pPr>
        <w:pStyle w:val="Paragraph"/>
      </w:pPr>
      <w:r w:rsidRPr="00AE2A92">
        <w:t>(f)  The licensed contractor shall maintain a worksite that meets state and local standards for a safe workplace.</w:t>
      </w:r>
    </w:p>
    <w:p w14:paraId="0193FC6C" w14:textId="77777777" w:rsidR="00E74168" w:rsidRPr="00AE2A92" w:rsidRDefault="00E74168" w:rsidP="00B85BF3">
      <w:pPr>
        <w:pStyle w:val="Base"/>
      </w:pPr>
    </w:p>
    <w:p w14:paraId="25476BF1" w14:textId="77777777" w:rsidR="00E74168" w:rsidRPr="00AE2A92" w:rsidRDefault="00E74168" w:rsidP="00B85BF3">
      <w:pPr>
        <w:pStyle w:val="History"/>
      </w:pPr>
      <w:r w:rsidRPr="00AE2A92">
        <w:t>History Note:</w:t>
      </w:r>
      <w:r w:rsidRPr="00AE2A92">
        <w:tab/>
        <w:t>Authority G.S. 89D-13(5); 89D-15(2); 89D-15(16);</w:t>
      </w:r>
    </w:p>
    <w:p w14:paraId="4004B293" w14:textId="77777777" w:rsidR="00E74168" w:rsidRPr="00AE2A92" w:rsidRDefault="00E74168" w:rsidP="00B85BF3">
      <w:pPr>
        <w:pStyle w:val="HistoryAfter"/>
      </w:pPr>
      <w:r w:rsidRPr="00AE2A92">
        <w:t>Temporary Adoption Eff. January 1, 2016;</w:t>
      </w:r>
    </w:p>
    <w:p w14:paraId="0F439553" w14:textId="77777777" w:rsidR="00E74168" w:rsidRPr="00AE2A92" w:rsidRDefault="00E74168" w:rsidP="00B85BF3">
      <w:pPr>
        <w:pStyle w:val="HistoryAfter"/>
      </w:pPr>
      <w:r w:rsidRPr="00AE2A92">
        <w:t>Eff. September 1, 2016;</w:t>
      </w:r>
    </w:p>
    <w:p w14:paraId="2EC439C4" w14:textId="77777777" w:rsidR="00E74168" w:rsidRPr="00AE2A92" w:rsidRDefault="00E74168" w:rsidP="00B85BF3">
      <w:pPr>
        <w:pStyle w:val="HistoryAfter"/>
      </w:pPr>
      <w:r w:rsidRPr="00AE2A92">
        <w:t>Amended Eff. June 1, 2019.</w:t>
      </w:r>
    </w:p>
    <w:p w14:paraId="38E8D8EA" w14:textId="77777777" w:rsidR="00E74168" w:rsidRDefault="00E74168" w:rsidP="00B85BF3">
      <w:pPr>
        <w:pStyle w:val="Base"/>
      </w:pPr>
    </w:p>
    <w:p w14:paraId="57D65223" w14:textId="77777777" w:rsidR="00E74168" w:rsidRPr="00392B67" w:rsidRDefault="00E74168" w:rsidP="00B85BF3">
      <w:pPr>
        <w:pStyle w:val="Rule"/>
      </w:pPr>
      <w:r w:rsidRPr="00392B67">
        <w:t>21 NCAC 28B .0507</w:t>
      </w:r>
      <w:r w:rsidRPr="00392B67">
        <w:tab/>
        <w:t>LOW-VOLTAGE LIGHTING; POOLS</w:t>
      </w:r>
    </w:p>
    <w:p w14:paraId="5419ED58" w14:textId="77777777" w:rsidR="00E74168" w:rsidRPr="00392B67" w:rsidRDefault="00E74168" w:rsidP="00B85BF3">
      <w:pPr>
        <w:pStyle w:val="Paragraph"/>
      </w:pPr>
      <w:r w:rsidRPr="00392B67">
        <w:t>(a)  When installing low-voltage landscape lighting systems, the licensed contractor shall:</w:t>
      </w:r>
    </w:p>
    <w:p w14:paraId="01B320A4" w14:textId="77777777" w:rsidR="00E74168" w:rsidRPr="00392B67" w:rsidRDefault="00E74168" w:rsidP="00B85BF3">
      <w:pPr>
        <w:pStyle w:val="SubParagraph"/>
        <w:tabs>
          <w:tab w:val="clear" w:pos="1800"/>
        </w:tabs>
      </w:pPr>
      <w:r w:rsidRPr="00392B67">
        <w:t>(1)</w:t>
      </w:r>
      <w:r w:rsidRPr="00392B67">
        <w:tab/>
      </w:r>
      <w:proofErr w:type="gramStart"/>
      <w:r w:rsidRPr="00392B67">
        <w:t>Insure</w:t>
      </w:r>
      <w:proofErr w:type="gramEnd"/>
      <w:r w:rsidRPr="00392B67">
        <w:t xml:space="preserve"> that all wire connections are waterproof;</w:t>
      </w:r>
    </w:p>
    <w:p w14:paraId="4FF7D49F" w14:textId="77777777" w:rsidR="00E74168" w:rsidRPr="00392B67" w:rsidRDefault="00E74168" w:rsidP="00B85BF3">
      <w:pPr>
        <w:pStyle w:val="SubParagraph"/>
        <w:tabs>
          <w:tab w:val="clear" w:pos="1800"/>
        </w:tabs>
      </w:pPr>
      <w:r w:rsidRPr="00392B67">
        <w:t>(2)</w:t>
      </w:r>
      <w:r w:rsidRPr="00392B67">
        <w:tab/>
        <w:t>Only use weather-proof fixtures;</w:t>
      </w:r>
    </w:p>
    <w:p w14:paraId="71A4B592" w14:textId="77777777" w:rsidR="00E74168" w:rsidRPr="00392B67" w:rsidRDefault="00E74168" w:rsidP="00B85BF3">
      <w:pPr>
        <w:pStyle w:val="SubParagraph"/>
        <w:tabs>
          <w:tab w:val="clear" w:pos="1800"/>
        </w:tabs>
      </w:pPr>
      <w:r w:rsidRPr="00392B67">
        <w:t>(3)</w:t>
      </w:r>
      <w:r w:rsidRPr="00392B67">
        <w:tab/>
        <w:t>Supply lamps per the manufacturer's specifications with all fixtures;</w:t>
      </w:r>
    </w:p>
    <w:p w14:paraId="56D6A2C4" w14:textId="77777777" w:rsidR="00E74168" w:rsidRPr="00392B67" w:rsidRDefault="00E74168" w:rsidP="00B85BF3">
      <w:pPr>
        <w:pStyle w:val="SubParagraph"/>
        <w:tabs>
          <w:tab w:val="clear" w:pos="1800"/>
        </w:tabs>
      </w:pPr>
      <w:r w:rsidRPr="00392B67">
        <w:t>(4)</w:t>
      </w:r>
      <w:r w:rsidRPr="00392B67">
        <w:tab/>
        <w:t>Ensure that the total lamp wattage of each circuit does not exceed the National Electrical Code (NEC) standard for the size of wire being used;</w:t>
      </w:r>
    </w:p>
    <w:p w14:paraId="032F1572" w14:textId="77777777" w:rsidR="00E74168" w:rsidRPr="00392B67" w:rsidRDefault="00E74168" w:rsidP="00B85BF3">
      <w:pPr>
        <w:pStyle w:val="SubParagraph"/>
        <w:tabs>
          <w:tab w:val="clear" w:pos="1800"/>
        </w:tabs>
      </w:pPr>
      <w:r w:rsidRPr="00392B67">
        <w:t>(5)</w:t>
      </w:r>
      <w:r w:rsidRPr="00392B67">
        <w:tab/>
        <w:t>Not load a wire to more than 80 percent of the wire's capacity;</w:t>
      </w:r>
    </w:p>
    <w:p w14:paraId="40565A88" w14:textId="77777777" w:rsidR="00E74168" w:rsidRPr="00392B67" w:rsidRDefault="00E74168" w:rsidP="00B85BF3">
      <w:pPr>
        <w:pStyle w:val="SubParagraph"/>
        <w:tabs>
          <w:tab w:val="clear" w:pos="1800"/>
        </w:tabs>
      </w:pPr>
      <w:r w:rsidRPr="00392B67">
        <w:t>(6)</w:t>
      </w:r>
      <w:r w:rsidRPr="00392B67">
        <w:tab/>
        <w:t>Connect all exterior low-voltage wiring to a ground fault circuit interrupter (GFCI) circuit;</w:t>
      </w:r>
    </w:p>
    <w:p w14:paraId="4BDBDC04" w14:textId="77777777" w:rsidR="00E74168" w:rsidRPr="00392B67" w:rsidRDefault="00E74168" w:rsidP="00B85BF3">
      <w:pPr>
        <w:pStyle w:val="SubParagraph"/>
        <w:tabs>
          <w:tab w:val="clear" w:pos="1800"/>
        </w:tabs>
      </w:pPr>
      <w:r w:rsidRPr="00392B67">
        <w:t>(7)</w:t>
      </w:r>
      <w:r w:rsidRPr="00392B67">
        <w:tab/>
        <w:t>Mount transformers a minimum of 18 inches above grade;</w:t>
      </w:r>
    </w:p>
    <w:p w14:paraId="4C94504E" w14:textId="77777777" w:rsidR="00E74168" w:rsidRPr="00392B67" w:rsidRDefault="00E74168" w:rsidP="00B85BF3">
      <w:pPr>
        <w:pStyle w:val="SubParagraph"/>
        <w:tabs>
          <w:tab w:val="clear" w:pos="1800"/>
        </w:tabs>
      </w:pPr>
      <w:r w:rsidRPr="00392B67">
        <w:t>(8)</w:t>
      </w:r>
      <w:r w:rsidRPr="00392B67">
        <w:tab/>
        <w:t>Perform a post-installation inspection to verify that the lighting system is fully operational as intended per the manufacturer's recommendations; and</w:t>
      </w:r>
    </w:p>
    <w:p w14:paraId="70D9ABC8" w14:textId="77777777" w:rsidR="00E74168" w:rsidRPr="00392B67" w:rsidRDefault="00E74168" w:rsidP="00B85BF3">
      <w:pPr>
        <w:pStyle w:val="SubParagraph"/>
        <w:tabs>
          <w:tab w:val="clear" w:pos="1800"/>
        </w:tabs>
      </w:pPr>
      <w:r w:rsidRPr="00392B67">
        <w:t>(9)</w:t>
      </w:r>
      <w:r w:rsidRPr="00392B67">
        <w:tab/>
        <w:t>Provide literature to the client about the lighting components that lists lamps per the manufacturer's specifications for fixtures.</w:t>
      </w:r>
    </w:p>
    <w:p w14:paraId="69A003A0" w14:textId="77777777" w:rsidR="00E74168" w:rsidRPr="00392B67" w:rsidRDefault="00E74168" w:rsidP="00B85BF3">
      <w:pPr>
        <w:pStyle w:val="Paragraph"/>
      </w:pPr>
      <w:r w:rsidRPr="00392B67">
        <w:t>(b)  All garden pools shall be installed in accordance with state and local codes. A garden pool is an ornamental water feature that is not defined as a swimming pool under any state or local code.</w:t>
      </w:r>
    </w:p>
    <w:p w14:paraId="3AB80796" w14:textId="77777777" w:rsidR="00E74168" w:rsidRPr="00392B67" w:rsidRDefault="00E74168" w:rsidP="00B85BF3">
      <w:pPr>
        <w:pStyle w:val="Base"/>
      </w:pPr>
    </w:p>
    <w:p w14:paraId="4107E600" w14:textId="77777777" w:rsidR="00E74168" w:rsidRPr="00392B67" w:rsidRDefault="00E74168" w:rsidP="00B85BF3">
      <w:pPr>
        <w:pStyle w:val="History"/>
      </w:pPr>
      <w:r w:rsidRPr="00392B67">
        <w:t>History Note:</w:t>
      </w:r>
      <w:r w:rsidRPr="00392B67">
        <w:tab/>
        <w:t>Authority G.S. 89D-15(2); 89D-15(16);</w:t>
      </w:r>
    </w:p>
    <w:p w14:paraId="670F660A" w14:textId="77777777" w:rsidR="00E74168" w:rsidRPr="00392B67" w:rsidRDefault="00E74168" w:rsidP="00B85BF3">
      <w:pPr>
        <w:pStyle w:val="HistoryAfter"/>
      </w:pPr>
      <w:r w:rsidRPr="00392B67">
        <w:t>Temporary Adoption Eff. January 1, 2016;</w:t>
      </w:r>
    </w:p>
    <w:p w14:paraId="54CA77E1" w14:textId="77777777" w:rsidR="00E74168" w:rsidRPr="00392B67" w:rsidRDefault="00E74168" w:rsidP="00B85BF3">
      <w:pPr>
        <w:pStyle w:val="HistoryAfter"/>
      </w:pPr>
      <w:r w:rsidRPr="00392B67">
        <w:t>Eff. September 1, 2016;</w:t>
      </w:r>
    </w:p>
    <w:p w14:paraId="7665E24E" w14:textId="77777777" w:rsidR="00E74168" w:rsidRPr="00392B67" w:rsidRDefault="00E74168" w:rsidP="00B85BF3">
      <w:pPr>
        <w:pStyle w:val="HistoryAfter"/>
      </w:pPr>
      <w:r w:rsidRPr="00392B67">
        <w:t>Amended Eff. June 1, 2019.</w:t>
      </w:r>
    </w:p>
    <w:p w14:paraId="3DA7B5EF" w14:textId="77777777" w:rsidR="00E74168" w:rsidRPr="00392B67" w:rsidRDefault="00E74168" w:rsidP="00B85BF3">
      <w:pPr>
        <w:pStyle w:val="Base"/>
      </w:pPr>
    </w:p>
    <w:p w14:paraId="65FB655E" w14:textId="77777777" w:rsidR="00E74168" w:rsidRPr="006C7444" w:rsidRDefault="00E74168" w:rsidP="00B85BF3">
      <w:pPr>
        <w:pStyle w:val="Rule"/>
      </w:pPr>
      <w:r w:rsidRPr="006C7444">
        <w:t>21 NCAC 28B .0601</w:t>
      </w:r>
      <w:r w:rsidRPr="006C7444">
        <w:tab/>
        <w:t>Fee SCHEDULE</w:t>
      </w:r>
    </w:p>
    <w:p w14:paraId="786CB54A" w14:textId="77777777" w:rsidR="00E74168" w:rsidRPr="006C7444" w:rsidRDefault="00E74168" w:rsidP="00B85BF3">
      <w:pPr>
        <w:pStyle w:val="Paragraph"/>
      </w:pPr>
      <w:r w:rsidRPr="006C7444">
        <w:t>(a)  The Board shall charge the following fees:</w:t>
      </w:r>
    </w:p>
    <w:p w14:paraId="7D73D888" w14:textId="77777777" w:rsidR="00E74168" w:rsidRPr="006C7444" w:rsidRDefault="00E74168" w:rsidP="00B85BF3">
      <w:pPr>
        <w:pStyle w:val="SubParagraph"/>
        <w:tabs>
          <w:tab w:val="clear" w:pos="1800"/>
        </w:tabs>
      </w:pPr>
      <w:r w:rsidRPr="006C7444">
        <w:t>(1)</w:t>
      </w:r>
      <w:r w:rsidRPr="006C7444">
        <w:tab/>
        <w:t>Application: $75.00;</w:t>
      </w:r>
    </w:p>
    <w:p w14:paraId="6046D4F6" w14:textId="77777777" w:rsidR="00E74168" w:rsidRPr="006C7444" w:rsidRDefault="00E74168" w:rsidP="00B85BF3">
      <w:pPr>
        <w:pStyle w:val="SubParagraph"/>
        <w:tabs>
          <w:tab w:val="clear" w:pos="1800"/>
        </w:tabs>
      </w:pPr>
      <w:r w:rsidRPr="006C7444">
        <w:t>(2)</w:t>
      </w:r>
      <w:r w:rsidRPr="006C7444">
        <w:tab/>
        <w:t>Examination: $150.00;</w:t>
      </w:r>
    </w:p>
    <w:p w14:paraId="1864CF71" w14:textId="77777777" w:rsidR="00E74168" w:rsidRPr="006C7444" w:rsidRDefault="00E74168" w:rsidP="00B85BF3">
      <w:pPr>
        <w:pStyle w:val="SubParagraph"/>
        <w:tabs>
          <w:tab w:val="clear" w:pos="1800"/>
        </w:tabs>
      </w:pPr>
      <w:r w:rsidRPr="006C7444">
        <w:t>(3)</w:t>
      </w:r>
      <w:r w:rsidRPr="006C7444">
        <w:tab/>
        <w:t>Individual license fee: $60.00;</w:t>
      </w:r>
    </w:p>
    <w:p w14:paraId="6E76CF01" w14:textId="77777777" w:rsidR="00E74168" w:rsidRPr="006C7444" w:rsidRDefault="00E74168" w:rsidP="00B85BF3">
      <w:pPr>
        <w:pStyle w:val="SubParagraph"/>
        <w:tabs>
          <w:tab w:val="clear" w:pos="1800"/>
        </w:tabs>
      </w:pPr>
      <w:r w:rsidRPr="006C7444">
        <w:t>(4)</w:t>
      </w:r>
      <w:r w:rsidRPr="006C7444">
        <w:tab/>
        <w:t>Corporate license fee: $60.00;</w:t>
      </w:r>
    </w:p>
    <w:p w14:paraId="5EF058F7" w14:textId="77777777" w:rsidR="00E74168" w:rsidRPr="006C7444" w:rsidRDefault="00E74168" w:rsidP="00B85BF3">
      <w:pPr>
        <w:pStyle w:val="SubParagraph"/>
        <w:tabs>
          <w:tab w:val="clear" w:pos="1800"/>
        </w:tabs>
      </w:pPr>
      <w:r w:rsidRPr="006C7444">
        <w:t>(5)</w:t>
      </w:r>
      <w:r w:rsidRPr="006C7444">
        <w:tab/>
        <w:t>License renewal: $60.00;</w:t>
      </w:r>
    </w:p>
    <w:p w14:paraId="4591E275" w14:textId="77777777" w:rsidR="00E74168" w:rsidRPr="006C7444" w:rsidRDefault="00E74168" w:rsidP="00B85BF3">
      <w:pPr>
        <w:pStyle w:val="SubParagraph"/>
        <w:tabs>
          <w:tab w:val="clear" w:pos="1800"/>
        </w:tabs>
      </w:pPr>
      <w:r w:rsidRPr="006C7444">
        <w:t>(6)</w:t>
      </w:r>
      <w:r w:rsidRPr="006C7444">
        <w:tab/>
        <w:t>Late renewal: $25.00;</w:t>
      </w:r>
    </w:p>
    <w:p w14:paraId="08A97D78" w14:textId="77777777" w:rsidR="00E74168" w:rsidRPr="006C7444" w:rsidRDefault="00E74168" w:rsidP="00B85BF3">
      <w:pPr>
        <w:pStyle w:val="SubParagraph"/>
        <w:tabs>
          <w:tab w:val="clear" w:pos="1800"/>
        </w:tabs>
      </w:pPr>
      <w:r w:rsidRPr="006C7444">
        <w:t>(7)</w:t>
      </w:r>
      <w:r w:rsidRPr="006C7444">
        <w:tab/>
        <w:t>Individual license reinstatement: $100.00;</w:t>
      </w:r>
    </w:p>
    <w:p w14:paraId="693F2BB3" w14:textId="77777777" w:rsidR="00E74168" w:rsidRPr="006C7444" w:rsidRDefault="00E74168" w:rsidP="00B85BF3">
      <w:pPr>
        <w:pStyle w:val="SubParagraph"/>
        <w:tabs>
          <w:tab w:val="clear" w:pos="1800"/>
        </w:tabs>
      </w:pPr>
      <w:r w:rsidRPr="006C7444">
        <w:t>(8)</w:t>
      </w:r>
      <w:r w:rsidRPr="006C7444">
        <w:tab/>
        <w:t>Corporate license reinstatement: $100.00;</w:t>
      </w:r>
    </w:p>
    <w:p w14:paraId="377C5A54" w14:textId="77777777" w:rsidR="00E74168" w:rsidRPr="006C7444" w:rsidRDefault="00E74168" w:rsidP="00B85BF3">
      <w:pPr>
        <w:pStyle w:val="SubParagraph"/>
        <w:tabs>
          <w:tab w:val="clear" w:pos="1800"/>
        </w:tabs>
      </w:pPr>
      <w:r w:rsidRPr="006C7444">
        <w:t>(9)</w:t>
      </w:r>
      <w:r w:rsidRPr="006C7444">
        <w:tab/>
        <w:t>License by reciprocity: $100.00; and</w:t>
      </w:r>
    </w:p>
    <w:p w14:paraId="38A21C5C" w14:textId="77777777" w:rsidR="00E74168" w:rsidRPr="006C7444" w:rsidRDefault="00E74168" w:rsidP="00B85BF3">
      <w:pPr>
        <w:pStyle w:val="SubParagraph"/>
        <w:tabs>
          <w:tab w:val="clear" w:pos="1800"/>
        </w:tabs>
      </w:pPr>
      <w:r w:rsidRPr="006C7444">
        <w:t>(10)</w:t>
      </w:r>
      <w:r w:rsidRPr="006C7444">
        <w:tab/>
        <w:t>Duplicate license: $25.00.</w:t>
      </w:r>
    </w:p>
    <w:p w14:paraId="3E26D914" w14:textId="77777777" w:rsidR="00E74168" w:rsidRPr="006C7444" w:rsidRDefault="00E74168" w:rsidP="00B85BF3">
      <w:pPr>
        <w:pStyle w:val="Paragraph"/>
      </w:pPr>
      <w:r w:rsidRPr="006C7444">
        <w:t>(b)  If the Board elects to use a testing service for the preparation, administration, or grading of examinations, the Board shall charge the applicant the actual cost of the examination services and a prorated portion of the examination fee.</w:t>
      </w:r>
    </w:p>
    <w:p w14:paraId="73629E11" w14:textId="77777777" w:rsidR="00E74168" w:rsidRPr="006C7444" w:rsidRDefault="00E74168" w:rsidP="00B85BF3">
      <w:pPr>
        <w:pStyle w:val="Paragraph"/>
      </w:pPr>
      <w:r w:rsidRPr="006C7444">
        <w:t>(c)  The late renewal and reinstatement fees shall be imposed for renewal applications submitted after August 1. All licenses shall expire on August 1 unless renewed.</w:t>
      </w:r>
    </w:p>
    <w:p w14:paraId="2956EF28" w14:textId="77777777" w:rsidR="00E74168" w:rsidRPr="006C7444" w:rsidRDefault="00E74168" w:rsidP="00B85BF3">
      <w:pPr>
        <w:pStyle w:val="Paragraph"/>
      </w:pPr>
      <w:r w:rsidRPr="006C7444">
        <w:t>(d)  All fees charged by the Board are non-refundable.</w:t>
      </w:r>
    </w:p>
    <w:p w14:paraId="0721AA7A" w14:textId="77777777" w:rsidR="00E74168" w:rsidRPr="006C7444" w:rsidRDefault="00E74168" w:rsidP="00B85BF3">
      <w:pPr>
        <w:pStyle w:val="Base"/>
      </w:pPr>
    </w:p>
    <w:p w14:paraId="3195AEBD" w14:textId="77777777" w:rsidR="00E74168" w:rsidRPr="006C7444" w:rsidRDefault="00E74168" w:rsidP="00B85BF3">
      <w:pPr>
        <w:pStyle w:val="History"/>
      </w:pPr>
      <w:r w:rsidRPr="006C7444">
        <w:t>History Note:</w:t>
      </w:r>
      <w:r w:rsidRPr="006C7444">
        <w:tab/>
        <w:t>Authority G.S. 89D-15(2); 89D-15(10); 89D-21;</w:t>
      </w:r>
    </w:p>
    <w:p w14:paraId="565D46C6" w14:textId="77777777" w:rsidR="00E74168" w:rsidRPr="006C7444" w:rsidRDefault="00E74168" w:rsidP="00B85BF3">
      <w:pPr>
        <w:pStyle w:val="HistoryAfter"/>
      </w:pPr>
      <w:r w:rsidRPr="006C7444">
        <w:t>Temporary Adoption Eff. January 1, 2016;</w:t>
      </w:r>
    </w:p>
    <w:p w14:paraId="53710A06" w14:textId="77777777" w:rsidR="00E74168" w:rsidRPr="006C7444" w:rsidRDefault="00E74168" w:rsidP="00B85BF3">
      <w:pPr>
        <w:pStyle w:val="HistoryAfter"/>
      </w:pPr>
      <w:r w:rsidRPr="006C7444">
        <w:t>Eff. September 1, 2016;</w:t>
      </w:r>
    </w:p>
    <w:p w14:paraId="329A57D4" w14:textId="77777777" w:rsidR="00E74168" w:rsidRPr="006C7444" w:rsidRDefault="00E74168" w:rsidP="00B85BF3">
      <w:pPr>
        <w:pStyle w:val="HistoryAfter"/>
      </w:pPr>
      <w:r w:rsidRPr="006C7444">
        <w:t>Amended Eff. June 1, 2019.</w:t>
      </w:r>
    </w:p>
    <w:p w14:paraId="66283D13" w14:textId="77777777" w:rsidR="00E74168" w:rsidRPr="006C7444" w:rsidRDefault="00E74168" w:rsidP="00B85BF3">
      <w:pPr>
        <w:pStyle w:val="Base"/>
      </w:pPr>
    </w:p>
    <w:p w14:paraId="30BBF2AC" w14:textId="77777777" w:rsidR="00E74168" w:rsidRPr="00B301E7" w:rsidRDefault="00E74168" w:rsidP="00B85BF3">
      <w:pPr>
        <w:pStyle w:val="Rule"/>
      </w:pPr>
      <w:r w:rsidRPr="00B301E7">
        <w:t>21 NCAC 28B .0803</w:t>
      </w:r>
      <w:r w:rsidRPr="00B301E7">
        <w:tab/>
        <w:t>Subpoenas</w:t>
      </w:r>
    </w:p>
    <w:p w14:paraId="3559721F" w14:textId="77777777" w:rsidR="00E74168" w:rsidRPr="00B301E7" w:rsidRDefault="00E74168" w:rsidP="00B85BF3">
      <w:pPr>
        <w:pStyle w:val="Paragraph"/>
      </w:pPr>
      <w:r w:rsidRPr="00B301E7">
        <w:t>(a)  Pursuant to G.S. 150B-39, the Board may issue subpoenas for the appearance of witnesses or the production of documents or information, either at the hearing or for the purposes of discovery.</w:t>
      </w:r>
    </w:p>
    <w:p w14:paraId="437BED99" w14:textId="77777777" w:rsidR="00E74168" w:rsidRPr="00B301E7" w:rsidRDefault="00E74168" w:rsidP="00B85BF3">
      <w:pPr>
        <w:pStyle w:val="Paragraph"/>
      </w:pPr>
      <w:r w:rsidRPr="00B301E7">
        <w:t>(b)  After a notice of hearing in a contested case has been issued and served upon a licensee or, in a case concerning an application for licensure, the applicant, the respondent may request subpoenas for the attendance of witnesses and the production of evidence.</w:t>
      </w:r>
    </w:p>
    <w:p w14:paraId="0456D45D" w14:textId="77777777" w:rsidR="00E74168" w:rsidRPr="00B301E7" w:rsidRDefault="00E74168" w:rsidP="00B85BF3">
      <w:pPr>
        <w:pStyle w:val="Paragraph"/>
      </w:pPr>
      <w:r w:rsidRPr="00B301E7">
        <w:t>(c)  Requests by a licensee or applicant for subpoenas shall be made in writing to the Board and shall include the following:</w:t>
      </w:r>
    </w:p>
    <w:p w14:paraId="121D95BB" w14:textId="77777777" w:rsidR="00E74168" w:rsidRPr="00B301E7" w:rsidRDefault="00E74168" w:rsidP="00B85BF3">
      <w:pPr>
        <w:pStyle w:val="SubParagraph"/>
        <w:tabs>
          <w:tab w:val="clear" w:pos="1800"/>
        </w:tabs>
      </w:pPr>
      <w:r w:rsidRPr="00B301E7">
        <w:t>(1)</w:t>
      </w:r>
      <w:r w:rsidRPr="00B301E7">
        <w:tab/>
        <w:t>the name and home or business address of all persons to be subpoenaed; and</w:t>
      </w:r>
    </w:p>
    <w:p w14:paraId="1405E547" w14:textId="77777777" w:rsidR="00E74168" w:rsidRPr="00B301E7" w:rsidRDefault="00E74168" w:rsidP="00B85BF3">
      <w:pPr>
        <w:pStyle w:val="SubParagraph"/>
        <w:tabs>
          <w:tab w:val="clear" w:pos="1800"/>
        </w:tabs>
      </w:pPr>
      <w:r w:rsidRPr="00B301E7">
        <w:t>(2)</w:t>
      </w:r>
      <w:r w:rsidRPr="00B301E7">
        <w:tab/>
        <w:t>the identification of any documents or information being sought.</w:t>
      </w:r>
    </w:p>
    <w:p w14:paraId="41398D10" w14:textId="77777777" w:rsidR="00E74168" w:rsidRPr="00B301E7" w:rsidRDefault="00E74168" w:rsidP="00B85BF3">
      <w:pPr>
        <w:pStyle w:val="Paragraph"/>
      </w:pPr>
      <w:r w:rsidRPr="00B301E7">
        <w:t>Upon submission of a written request containing the information in Subparagraphs (1) and (2) of this Paragraph, the Board shall issue the subpoenas to the requesting party within three business days of the Board's receipt of the request.</w:t>
      </w:r>
    </w:p>
    <w:p w14:paraId="57E58876" w14:textId="77777777" w:rsidR="00E74168" w:rsidRPr="00B301E7" w:rsidRDefault="00E74168" w:rsidP="00B85BF3">
      <w:pPr>
        <w:pStyle w:val="Paragraph"/>
      </w:pPr>
      <w:r w:rsidRPr="00B301E7">
        <w:t>(d)  Subpoenas shall be served by the party requesting the subpoena as provided by the Rules of Civil Procedure, G.S. 1A, Rule 45. The cost of service, fees, and expenses, including copying costs, of any witnesses or documents subpoenaed is prescribed by G.S. 150B-39.</w:t>
      </w:r>
    </w:p>
    <w:p w14:paraId="1BB0F50E" w14:textId="77777777" w:rsidR="00E74168" w:rsidRPr="00B301E7" w:rsidRDefault="00E74168" w:rsidP="00B85BF3">
      <w:pPr>
        <w:pStyle w:val="Base"/>
      </w:pPr>
    </w:p>
    <w:p w14:paraId="6EB5D9EC" w14:textId="77777777" w:rsidR="00E74168" w:rsidRPr="00B301E7" w:rsidRDefault="00E74168" w:rsidP="00B85BF3">
      <w:pPr>
        <w:pStyle w:val="History"/>
      </w:pPr>
      <w:r w:rsidRPr="00B301E7">
        <w:t>History Note:</w:t>
      </w:r>
      <w:r w:rsidRPr="00B301E7">
        <w:tab/>
        <w:t>Authority G.S. 89D-15(2); 89D-15(8); 150B-39; 150B-40(c);</w:t>
      </w:r>
    </w:p>
    <w:p w14:paraId="517629A5" w14:textId="77777777" w:rsidR="00E74168" w:rsidRPr="00B301E7" w:rsidRDefault="00E74168" w:rsidP="00B85BF3">
      <w:pPr>
        <w:pStyle w:val="HistoryAfter"/>
      </w:pPr>
      <w:r w:rsidRPr="00B301E7">
        <w:t>Temporary Adoption Eff. January 1, 2016;</w:t>
      </w:r>
    </w:p>
    <w:p w14:paraId="3D2882F9" w14:textId="77777777" w:rsidR="00E74168" w:rsidRPr="00B301E7" w:rsidRDefault="00E74168" w:rsidP="00B85BF3">
      <w:pPr>
        <w:pStyle w:val="HistoryAfter"/>
      </w:pPr>
      <w:r w:rsidRPr="00B301E7">
        <w:t>Eff. September 1, 2016;</w:t>
      </w:r>
    </w:p>
    <w:p w14:paraId="563550BD" w14:textId="77777777" w:rsidR="00E74168" w:rsidRPr="00B301E7" w:rsidRDefault="00E74168" w:rsidP="00B85BF3">
      <w:pPr>
        <w:pStyle w:val="HistoryAfter"/>
      </w:pPr>
      <w:r w:rsidRPr="00B301E7">
        <w:t>Amended Eff. June 1, 2019.</w:t>
      </w:r>
    </w:p>
    <w:p w14:paraId="56674B09" w14:textId="77777777" w:rsidR="00E74168" w:rsidRPr="00B301E7" w:rsidRDefault="00E74168" w:rsidP="00B85BF3">
      <w:pPr>
        <w:pStyle w:val="Base"/>
      </w:pPr>
    </w:p>
    <w:p w14:paraId="53B67315" w14:textId="77777777" w:rsidR="00E74168" w:rsidRPr="00A30CE7" w:rsidRDefault="00E74168" w:rsidP="00B85BF3">
      <w:pPr>
        <w:pStyle w:val="Rule"/>
      </w:pPr>
      <w:r w:rsidRPr="00A30CE7">
        <w:t>21 NCAC 28B .0901</w:t>
      </w:r>
      <w:r w:rsidRPr="00A30CE7">
        <w:tab/>
        <w:t>RULEMAKING PETITION</w:t>
      </w:r>
    </w:p>
    <w:p w14:paraId="1969CC2A" w14:textId="77777777" w:rsidR="00E74168" w:rsidRPr="00A30CE7" w:rsidRDefault="00E74168" w:rsidP="00B85BF3">
      <w:pPr>
        <w:pStyle w:val="Paragraph"/>
      </w:pPr>
      <w:r w:rsidRPr="00A30CE7">
        <w:t>(a)  Any person may petition the Board to adopt a rule by submitting to the Board a written request that shall include the following:</w:t>
      </w:r>
    </w:p>
    <w:p w14:paraId="0ACA3171" w14:textId="77777777" w:rsidR="00E74168" w:rsidRPr="00A30CE7" w:rsidRDefault="00E74168" w:rsidP="00B85BF3">
      <w:pPr>
        <w:pStyle w:val="SubParagraph"/>
        <w:tabs>
          <w:tab w:val="clear" w:pos="1800"/>
        </w:tabs>
      </w:pPr>
      <w:r w:rsidRPr="00A30CE7">
        <w:t>(1)</w:t>
      </w:r>
      <w:r w:rsidRPr="00A30CE7">
        <w:tab/>
        <w:t>Petitioner's contact information including phone number and email address;</w:t>
      </w:r>
    </w:p>
    <w:p w14:paraId="09D768C9" w14:textId="77777777" w:rsidR="00E74168" w:rsidRPr="00A30CE7" w:rsidRDefault="00E74168" w:rsidP="00B85BF3">
      <w:pPr>
        <w:pStyle w:val="SubParagraph"/>
        <w:tabs>
          <w:tab w:val="clear" w:pos="1800"/>
        </w:tabs>
      </w:pPr>
      <w:r w:rsidRPr="00A30CE7">
        <w:t>(2)</w:t>
      </w:r>
      <w:r w:rsidRPr="00A30CE7">
        <w:tab/>
        <w:t>Proposed rule, proposed amendment, or rule to be repealed; and</w:t>
      </w:r>
    </w:p>
    <w:p w14:paraId="27DBAB5B" w14:textId="77777777" w:rsidR="00E74168" w:rsidRPr="00A30CE7" w:rsidRDefault="00E74168" w:rsidP="00B85BF3">
      <w:pPr>
        <w:pStyle w:val="SubParagraph"/>
        <w:tabs>
          <w:tab w:val="clear" w:pos="1800"/>
        </w:tabs>
      </w:pPr>
      <w:r w:rsidRPr="00A30CE7">
        <w:t>(3)</w:t>
      </w:r>
      <w:r w:rsidRPr="00A30CE7">
        <w:tab/>
        <w:t>An explanation of why the proposed adoption, amendment or repeal is being requested.</w:t>
      </w:r>
    </w:p>
    <w:p w14:paraId="31498EB6" w14:textId="77777777" w:rsidR="00E74168" w:rsidRPr="00A30CE7" w:rsidRDefault="00E74168" w:rsidP="00B85BF3">
      <w:pPr>
        <w:pStyle w:val="Paragraph"/>
      </w:pPr>
      <w:r w:rsidRPr="00A30CE7">
        <w:t>The request shall be submitted in writing to the Board office as set out in 21 NCAC 28B .0101.</w:t>
      </w:r>
    </w:p>
    <w:p w14:paraId="6DF4AEFC" w14:textId="77777777" w:rsidR="00E74168" w:rsidRPr="00A30CE7" w:rsidRDefault="00E74168" w:rsidP="00B85BF3">
      <w:pPr>
        <w:pStyle w:val="Paragraph"/>
      </w:pPr>
      <w:r w:rsidRPr="00A30CE7">
        <w:t>(b)  The Board shall consider a petition at its next regularly scheduled meeting unless the petition is filed less than 15 days prior to such meeting. If a petition is filed less than 15 days prior to the next regularly scheduled Board meeting, the Board shall consider the petition at the next subsequent Board meeting. In all cases, the Board shall make its decision within the timeframe set out in G.S. 150B-20(b).</w:t>
      </w:r>
    </w:p>
    <w:p w14:paraId="5EE9F5B4" w14:textId="77777777" w:rsidR="00E74168" w:rsidRPr="00A30CE7" w:rsidRDefault="00E74168" w:rsidP="00B85BF3">
      <w:pPr>
        <w:pStyle w:val="Paragraph"/>
      </w:pPr>
      <w:r w:rsidRPr="00A30CE7">
        <w:t>(c)  If the Board denies a petition, a copy of the decision shall be served upon the petitioner by one of the methods for service of process under G.S. 1A-1, Rule 5(b). If service is by registered, certified, or first-class mail, by signature confirmation as provided by the United States Postal Service, or by designated delivery service authorized pursuant to 26 U.S.C. 7502(f)(2) with delivery receipt, the copy shall be addressed to the petitioner at the latest address given by the petitioner to the Board. Service by one of the additional methods provided in G.S. 1A-1, Rule 5(b), is effective as provided therein and shall be accompanied by a certificate of service as provided in G.S. 1A-1, Rule 5(b)(1).</w:t>
      </w:r>
    </w:p>
    <w:p w14:paraId="5083D37B" w14:textId="77777777" w:rsidR="00E74168" w:rsidRPr="00A30CE7" w:rsidRDefault="00E74168" w:rsidP="00B85BF3">
      <w:pPr>
        <w:pStyle w:val="Base"/>
      </w:pPr>
    </w:p>
    <w:p w14:paraId="6C54EE65" w14:textId="77777777" w:rsidR="00E74168" w:rsidRPr="00A30CE7" w:rsidRDefault="00E74168" w:rsidP="00B85BF3">
      <w:pPr>
        <w:pStyle w:val="History"/>
      </w:pPr>
      <w:r w:rsidRPr="00A30CE7">
        <w:t>History Note:</w:t>
      </w:r>
      <w:r w:rsidRPr="00A30CE7">
        <w:tab/>
        <w:t>Authority G.S. 150B-20;</w:t>
      </w:r>
    </w:p>
    <w:p w14:paraId="114A9B4B" w14:textId="77777777" w:rsidR="00E74168" w:rsidRPr="00A30CE7" w:rsidRDefault="00E74168" w:rsidP="00B85BF3">
      <w:pPr>
        <w:pStyle w:val="HistoryAfter"/>
      </w:pPr>
      <w:r w:rsidRPr="00A30CE7">
        <w:t>Eff. June 1, 2019.</w:t>
      </w:r>
    </w:p>
    <w:p w14:paraId="763456CC" w14:textId="77777777" w:rsidR="00E74168" w:rsidRPr="00A30CE7" w:rsidRDefault="00E74168" w:rsidP="00B85BF3">
      <w:pPr>
        <w:pStyle w:val="Base"/>
      </w:pPr>
    </w:p>
    <w:p w14:paraId="50F2C60C" w14:textId="77777777" w:rsidR="00E74168" w:rsidRDefault="00E74168" w:rsidP="00B85BF3">
      <w:pPr>
        <w:pStyle w:val="Base"/>
        <w:jc w:val="center"/>
      </w:pPr>
      <w:r>
        <w:t>* * * * * * * * * * * * * * * * * * * *</w:t>
      </w:r>
    </w:p>
    <w:p w14:paraId="0CA4909B" w14:textId="77777777" w:rsidR="00E74168" w:rsidRDefault="00E74168" w:rsidP="00B85BF3">
      <w:pPr>
        <w:pStyle w:val="Chapter"/>
      </w:pPr>
      <w:r>
        <w:t>Chapter 57 - Appraisal Board</w:t>
      </w:r>
    </w:p>
    <w:p w14:paraId="204C4069" w14:textId="77777777" w:rsidR="00E74168" w:rsidRDefault="00E74168" w:rsidP="00B85BF3">
      <w:pPr>
        <w:pStyle w:val="Base"/>
      </w:pPr>
    </w:p>
    <w:p w14:paraId="284FB52B" w14:textId="77777777" w:rsidR="00E74168" w:rsidRPr="00DF150B" w:rsidRDefault="00E74168" w:rsidP="00B85BF3">
      <w:pPr>
        <w:pStyle w:val="Rule"/>
      </w:pPr>
      <w:r w:rsidRPr="00DF150B">
        <w:t>21 NCAC 57A .0204</w:t>
      </w:r>
      <w:r w:rsidRPr="00DF150B">
        <w:tab/>
        <w:t>CONTINUING EDUCATION</w:t>
      </w:r>
    </w:p>
    <w:p w14:paraId="14E5EEDE" w14:textId="77777777" w:rsidR="00E74168" w:rsidRPr="00DF150B" w:rsidRDefault="00E74168" w:rsidP="00B85BF3">
      <w:pPr>
        <w:pStyle w:val="Paragraph"/>
      </w:pPr>
      <w:r w:rsidRPr="00DF150B">
        <w:t>(a)  All registered trainees, real estate appraiser licensees, and certificate holders shall, upon the renewal of their registration, license, or certificate in every odd-numbered year, obtained continuing education, as required by this Rule. Trainees and appraisers who initially registered with the Board after January 1 of an odd numbered year are not required to show continuing education credit for renewal of their registration in that odd numbered year.</w:t>
      </w:r>
    </w:p>
    <w:p w14:paraId="54096F9F" w14:textId="77777777" w:rsidR="00E74168" w:rsidRPr="00DF150B" w:rsidRDefault="00E74168" w:rsidP="00B85BF3">
      <w:pPr>
        <w:pStyle w:val="Paragraph"/>
      </w:pPr>
      <w:r w:rsidRPr="00DF150B">
        <w:t>(b)  Each trainee, licensee, and certificate holder who is required to complete continuing education pursuant to Paragraph (a) of this Rule shall complete 28 hours of continuing education before June 1 of every odd numbered year. Except as provided in Paragraphs (g) and (h) of this Rule, such education shall have been obtained by taking courses approved by the Board for continuing education purposes, at schools approved by the Board to offer such courses, as set forth in 21 NCAC 57B .0603. Such education shall relate to real estate appraisers maintaining and increasing their skill, knowledge, and competency in real property appraising. There is no exemption from the continuing education requirement for trainees or appraisers whose status has been upgraded to the level of licensed residential, certified residential, or certified general appraiser since the issuance or most recent renewal of their registration, license, or certificate. Trainees, licensees, and certificate holders shall not take the same continuing education course more than once during the two-year continuing education cycle.</w:t>
      </w:r>
    </w:p>
    <w:p w14:paraId="090C10B7" w14:textId="77777777" w:rsidR="00E74168" w:rsidRPr="00DF150B" w:rsidRDefault="00E74168" w:rsidP="00B85BF3">
      <w:pPr>
        <w:pStyle w:val="Paragraph"/>
      </w:pPr>
      <w:r w:rsidRPr="00DF150B">
        <w:t>(c)  Each appraisal continuing education course shall involve a minimum of three and one-half classroom hours of instruction on real estate appraisal or related topics, such as the application of appraisal concepts and methodology to the appraisal of various types of property; specialized appraisal techniques; laws, rules or guidelines relating to appraisal; standards of practice and ethics; building construction; financial or investment analysis; land use planning or controls; feasibility analysis; statistics; or accounting. The trainee, licensee, or certificate holder shall attend at least 90 percent of the scheduled classroom hours for the course in order to receive credit for the course.</w:t>
      </w:r>
    </w:p>
    <w:p w14:paraId="2EE9E9D0" w14:textId="77777777" w:rsidR="00E74168" w:rsidRPr="00DF150B" w:rsidRDefault="00E74168" w:rsidP="00B85BF3">
      <w:pPr>
        <w:pStyle w:val="Paragraph"/>
      </w:pPr>
      <w:r w:rsidRPr="00DF150B">
        <w:t>(d)  Each trainee, licensee, and certificate holder who is required to complete continuing education pursuant to Paragraph (a) of this Rule shall, as part of the 28 hours of continuing education required in Paragraph (b) of this Rule, complete the seven hour National USPAP update course between October 1 of an odd-numbered year and June 1 of an even numbered year, as required by the Appraiser Qualifications Board of the Appraisal Foundation. Each trainee, licensee, and certificate holder shall take the most recent USPAP update course prior to June 1 of every even numbered year.</w:t>
      </w:r>
    </w:p>
    <w:p w14:paraId="5EBBA647" w14:textId="77777777" w:rsidR="00E74168" w:rsidRPr="00DF150B" w:rsidRDefault="00E74168" w:rsidP="00B85BF3">
      <w:pPr>
        <w:pStyle w:val="Paragraph"/>
      </w:pPr>
      <w:r w:rsidRPr="00DF150B">
        <w:t>(e)  A trainee, licensee, or certificate holder who elects to take approved continuing education courses in excess of the requirement shall not carry over into the subsequent years any continuing education credit.</w:t>
      </w:r>
    </w:p>
    <w:p w14:paraId="5FE6EA33" w14:textId="77777777" w:rsidR="00E74168" w:rsidRPr="00DF150B" w:rsidRDefault="00E74168" w:rsidP="00B85BF3">
      <w:pPr>
        <w:pStyle w:val="Paragraph"/>
      </w:pPr>
      <w:r w:rsidRPr="00DF150B">
        <w:t>(f)  Course sponsors shall provide a certificate of course completion to each trainee, licensee, and certificate holder who completes a course, as set forth in 21 NCAC 57B .0603. In addition, course sponsors shall send to the Board a certified roster of all who completed the course. This roster shall be sent within 15 days of completion of the course, but not later than June 15 of each year. In order to renew a registration, license, or certificate in a timely manner, the Board must receive proof of satisfaction of the continuing education requirement prior to processing a registration, license, or certificate renewal application. Proof of satisfaction shall be made by receipt of a roster from a school or course sponsor showing the courses completed by the applicant or by submission of an original certificate of course completion. If proof of having satisfied the continuing education requirement is not provided, the registration, license, or certificate shall expire and the trainee, licensee, or certificate holder shall be subject to the provisions of Rules .0203(e) and .0206 of this Section.</w:t>
      </w:r>
    </w:p>
    <w:p w14:paraId="38B3A2C2" w14:textId="77777777" w:rsidR="00E74168" w:rsidRPr="00DF150B" w:rsidRDefault="00E74168" w:rsidP="00B85BF3">
      <w:pPr>
        <w:pStyle w:val="Paragraph"/>
      </w:pPr>
      <w:r w:rsidRPr="00DF150B">
        <w:t xml:space="preserve">(g)  A current or former trainee, licensee, or certificate holder may request that the Board grant continuing education credit for a course taken by the trainee, licensee, or certificate holder that is not approved by the Board, or for appraisal education activity equivalent to a Board approved course, by making such request and submitting a non-refundable fee of fifty dollars ($50.00) as set out in G.S. 93E-1-8(d) for each course or type of appraisal education activity to be evaluated. Continuing education credit for a non-approved course shall be granted only if the trainee, licensee, or certificate holder provides proof of course completion and the Board finds that the course satisfies the requirements for approval of appraisal continuing education courses with regard to subject matter, course length, instructor qualifications, and student attendance as set forth in 21 NCAC 57B .0603. Appraisal education activities for which credit may be awarded include teaching appraisal courses, authorship of appraisal textbooks, and development of instructional materials on appraisal subjects. Up to 14 hours of continuing education credit may be granted in each continuing education cycle for participation in appraisal education activities. Trainees, licensed or certified appraisers who have taught an appraisal course or courses approved by the Board for continuing education credit are deemed to have taken an equivalent course and are not subject to the fee prescribed in G.S. 93E-1-8(d), provided they submit verification of having taught the course(s). A trainee, licensee, or certificate holder who teaches a Board approved continuing education course shall not receive continuing education credit for the same course more than once every two years, regardless of how often he or she teaches the course. Requests for equivalent approval for continuing education credit shall be received before June 15 of an odd-numbered year to be credited towards the continuing education requirement for that odd-numbered year. Equivalent approval shall be granted only for courses that are 7 hours or </w:t>
      </w:r>
      <w:proofErr w:type="gramStart"/>
      <w:r w:rsidRPr="00DF150B">
        <w:t>longer, and</w:t>
      </w:r>
      <w:proofErr w:type="gramEnd"/>
      <w:r w:rsidRPr="00DF150B">
        <w:t xml:space="preserve"> shall only be granted for a minimum of 7 hours.</w:t>
      </w:r>
    </w:p>
    <w:p w14:paraId="5E77CC75" w14:textId="77777777" w:rsidR="00E74168" w:rsidRPr="00DF150B" w:rsidRDefault="00E74168" w:rsidP="00B85BF3">
      <w:pPr>
        <w:pStyle w:val="Paragraph"/>
      </w:pPr>
      <w:r w:rsidRPr="00DF150B">
        <w:t>(h)  A trainee, licensee, or certificate holder may receive continuing education credit by taking any of the Board approved precertification courses, other than Basic Appraisal Principles and Basic Appraisal Procedures, or their approved equivalents. Trainee</w:t>
      </w:r>
      <w:r>
        <w:t>s</w:t>
      </w:r>
      <w:r w:rsidRPr="00DF150B">
        <w:t>, licensees, and certificate holders who wish to use a precertification course for continuing education credit shall comply with the provisions of 21 NCAC 57B .0604.</w:t>
      </w:r>
    </w:p>
    <w:p w14:paraId="34EB987E" w14:textId="77777777" w:rsidR="00E74168" w:rsidRPr="00DF150B" w:rsidRDefault="00E74168" w:rsidP="00B85BF3">
      <w:pPr>
        <w:pStyle w:val="Paragraph"/>
      </w:pPr>
      <w:r w:rsidRPr="00DF150B">
        <w:t>(</w:t>
      </w:r>
      <w:proofErr w:type="spellStart"/>
      <w:r w:rsidRPr="00DF150B">
        <w:t>i</w:t>
      </w:r>
      <w:proofErr w:type="spellEnd"/>
      <w:r w:rsidRPr="00DF150B">
        <w:t>)  A licensee or certificate holder who resides in another state, is currently credentialed in another state, and is active on the National Registry in another state may satisfy the requirements of this Section, other than the seven hour National USPAP update course requirement in Paragraph (d) of this Rule, by providing a current letter of good standing from another state showing that the licensee or certificate holder has met all continuing education requirements in the other state. A licensee or certificate holder who became licensed in North Carolina by licensure or certification with another state and now resides in North Carolina may renew by letter of good standing for his or her first renewal as a resident of North Carolina only if the appraiser moved to North Carolina on or after January 1 of an odd-numbered year. If an appraiser was a resident of this state before January 1 of an odd-numbered year, the appraiser shall comply with the requirements of this section regardless of how the license or certificate was obtained.</w:t>
      </w:r>
    </w:p>
    <w:p w14:paraId="4D45FA81" w14:textId="77777777" w:rsidR="00E74168" w:rsidRPr="00DF150B" w:rsidRDefault="00E74168" w:rsidP="00B85BF3">
      <w:pPr>
        <w:pStyle w:val="Paragraph"/>
      </w:pPr>
      <w:r w:rsidRPr="00DF150B">
        <w:t>(j)  A trainee, licensee, or certificate holder who returns from active military duty on or after February 1 of an odd-numbered year may renew his or her registration, license, or certificate in that odd-numbered year even if the required continuing education is not completed before June 1 of that year. All required continuing education shall be completed within 180 days of when the trainee, licensee, or certificate holder returns from active duty. The Board may revoke the registration, license, or certificate in accordance with 93E-1-12 if the required continuing education is not completed within 180 days. This Paragraph applies to an individual who is serving in the armed forces of the United States and to whom G.S. 105-249.2 grants an extension of time to file a tax return.</w:t>
      </w:r>
    </w:p>
    <w:p w14:paraId="10A813D0" w14:textId="77777777" w:rsidR="00E74168" w:rsidRPr="00DF150B" w:rsidRDefault="00E74168" w:rsidP="00B85BF3">
      <w:pPr>
        <w:pStyle w:val="Base"/>
        <w:rPr>
          <w:snapToGrid w:val="0"/>
        </w:rPr>
      </w:pPr>
    </w:p>
    <w:p w14:paraId="1B0CCA16" w14:textId="77777777" w:rsidR="00E74168" w:rsidRPr="00E10B72" w:rsidRDefault="00E74168" w:rsidP="00B85BF3">
      <w:pPr>
        <w:pStyle w:val="History"/>
      </w:pPr>
      <w:r w:rsidRPr="00E10B72">
        <w:t>History Note:</w:t>
      </w:r>
      <w:r w:rsidRPr="00E10B72">
        <w:tab/>
        <w:t>Authority G.S. 93B-15; 93E-1-7(a); 93E-1-10;</w:t>
      </w:r>
    </w:p>
    <w:p w14:paraId="54B17852" w14:textId="77777777" w:rsidR="00E74168" w:rsidRPr="00E10B72" w:rsidRDefault="00E74168" w:rsidP="00B85BF3">
      <w:pPr>
        <w:pStyle w:val="History"/>
      </w:pPr>
      <w:r w:rsidRPr="00E10B72">
        <w:t>Eff. July 1, 1994;</w:t>
      </w:r>
    </w:p>
    <w:p w14:paraId="3761C2D2" w14:textId="77777777" w:rsidR="00E74168" w:rsidRPr="00E10B72" w:rsidRDefault="00E74168" w:rsidP="00B85BF3">
      <w:pPr>
        <w:pStyle w:val="History"/>
      </w:pPr>
      <w:r w:rsidRPr="00E10B72">
        <w:t xml:space="preserve">Amended Eff. July 1, 2014; January 1, 2013; July 1, 2011; July 1, 2010; January 1, 2008; March 1, 2007; March 1, 2006; July 1, 2005; July 1, 2003; August 1, 2002; April 1, 1999; </w:t>
      </w:r>
    </w:p>
    <w:p w14:paraId="3C7BD4BF" w14:textId="77777777" w:rsidR="00E74168" w:rsidRPr="00E10B72" w:rsidRDefault="00E74168" w:rsidP="00B85BF3">
      <w:pPr>
        <w:pStyle w:val="History"/>
      </w:pPr>
      <w:r w:rsidRPr="00E10B72">
        <w:t>Pursuant to G.S. 150B.21.3A, rule is necessary without substantive public interest Eff. October 3, 2017;</w:t>
      </w:r>
    </w:p>
    <w:p w14:paraId="759D70C9" w14:textId="77777777" w:rsidR="00E74168" w:rsidRPr="00E10B72" w:rsidRDefault="00E74168" w:rsidP="00B85BF3">
      <w:pPr>
        <w:pStyle w:val="History"/>
      </w:pPr>
      <w:r w:rsidRPr="00E10B72">
        <w:t>Amended Eff. July 1, 2019; July 1, 2018.</w:t>
      </w:r>
    </w:p>
    <w:p w14:paraId="33FCC136" w14:textId="77777777" w:rsidR="00E74168" w:rsidRDefault="00E74168" w:rsidP="00B85BF3">
      <w:pPr>
        <w:pStyle w:val="Base"/>
      </w:pPr>
    </w:p>
    <w:p w14:paraId="028D0791" w14:textId="77777777" w:rsidR="00E74168" w:rsidRPr="00F4206D" w:rsidRDefault="00E74168" w:rsidP="00B85BF3">
      <w:pPr>
        <w:pStyle w:val="Rule"/>
        <w:rPr>
          <w:snapToGrid w:val="0"/>
        </w:rPr>
      </w:pPr>
      <w:r w:rsidRPr="00F4206D">
        <w:rPr>
          <w:snapToGrid w:val="0"/>
        </w:rPr>
        <w:t>21 NCAC 57A .0407</w:t>
      </w:r>
      <w:r w:rsidRPr="00F4206D">
        <w:rPr>
          <w:snapToGrid w:val="0"/>
        </w:rPr>
        <w:tab/>
        <w:t>Supervision of Trainees</w:t>
      </w:r>
    </w:p>
    <w:p w14:paraId="7767FC12" w14:textId="77777777" w:rsidR="00E74168" w:rsidRPr="00F4206D" w:rsidRDefault="00E74168" w:rsidP="00B85BF3">
      <w:pPr>
        <w:pStyle w:val="Paragraph"/>
        <w:rPr>
          <w:snapToGrid w:val="0"/>
        </w:rPr>
      </w:pPr>
      <w:r w:rsidRPr="00F4206D">
        <w:rPr>
          <w:snapToGrid w:val="0"/>
        </w:rPr>
        <w:t>(a)  A certified real estate appraiser may engage a registered trainee to assist in the performance of real estate appraisals, provided that the appraiser:</w:t>
      </w:r>
    </w:p>
    <w:p w14:paraId="6B3E39CC" w14:textId="77777777" w:rsidR="00E74168" w:rsidRPr="00F4206D" w:rsidRDefault="00E74168" w:rsidP="00B85BF3">
      <w:pPr>
        <w:pStyle w:val="SubParagraph"/>
        <w:tabs>
          <w:tab w:val="clear" w:pos="1800"/>
        </w:tabs>
        <w:rPr>
          <w:snapToGrid w:val="0"/>
        </w:rPr>
      </w:pPr>
      <w:r w:rsidRPr="00F4206D">
        <w:rPr>
          <w:snapToGrid w:val="0"/>
        </w:rPr>
        <w:t>(1)</w:t>
      </w:r>
      <w:r w:rsidRPr="00F4206D">
        <w:rPr>
          <w:snapToGrid w:val="0"/>
        </w:rPr>
        <w:tab/>
        <w:t>has been certified for at least three years;</w:t>
      </w:r>
    </w:p>
    <w:p w14:paraId="4D3C303C" w14:textId="77777777" w:rsidR="00E74168" w:rsidRPr="00F4206D" w:rsidRDefault="00E74168" w:rsidP="00B85BF3">
      <w:pPr>
        <w:pStyle w:val="SubParagraph"/>
        <w:tabs>
          <w:tab w:val="clear" w:pos="1800"/>
        </w:tabs>
      </w:pPr>
      <w:r w:rsidRPr="00F4206D">
        <w:rPr>
          <w:snapToGrid w:val="0"/>
        </w:rPr>
        <w:t>(2)</w:t>
      </w:r>
      <w:r w:rsidRPr="00F4206D">
        <w:rPr>
          <w:snapToGrid w:val="0"/>
        </w:rPr>
        <w:tab/>
        <w:t xml:space="preserve">has no more than three trainees working under him or her at any one </w:t>
      </w:r>
      <w:r w:rsidRPr="00F4206D">
        <w:t>time as follows:</w:t>
      </w:r>
    </w:p>
    <w:p w14:paraId="191341A5" w14:textId="77777777" w:rsidR="00E74168" w:rsidRPr="00F4206D" w:rsidRDefault="00E74168" w:rsidP="00B85BF3">
      <w:pPr>
        <w:pStyle w:val="Part"/>
        <w:tabs>
          <w:tab w:val="clear" w:pos="2520"/>
        </w:tabs>
      </w:pPr>
      <w:r w:rsidRPr="00F4206D">
        <w:t>(A)</w:t>
      </w:r>
      <w:r w:rsidRPr="00F4206D">
        <w:tab/>
        <w:t>a certified residential appraiser may have two trainees working under his or her supervision at any one time. Once at least one of those trainees has completed 50 percent of the required appraisal experience required by 21 NCAC 57A .0201(c), (d), or (e), a certified residential appraiser may add another trainee; and</w:t>
      </w:r>
    </w:p>
    <w:p w14:paraId="12CA143C" w14:textId="77777777" w:rsidR="00E74168" w:rsidRPr="00F4206D" w:rsidRDefault="00E74168" w:rsidP="00B85BF3">
      <w:pPr>
        <w:pStyle w:val="Part"/>
        <w:tabs>
          <w:tab w:val="clear" w:pos="2520"/>
        </w:tabs>
      </w:pPr>
      <w:r w:rsidRPr="00F4206D">
        <w:t>(B)</w:t>
      </w:r>
      <w:r w:rsidRPr="00F4206D">
        <w:tab/>
        <w:t>a certified general appraiser may have three trainees working under his or her supervision.</w:t>
      </w:r>
    </w:p>
    <w:p w14:paraId="6D770B99" w14:textId="77777777" w:rsidR="00E74168" w:rsidRPr="00F4206D" w:rsidRDefault="00E74168" w:rsidP="00B85BF3">
      <w:pPr>
        <w:pStyle w:val="SubParagraph"/>
        <w:tabs>
          <w:tab w:val="clear" w:pos="1800"/>
        </w:tabs>
      </w:pPr>
      <w:r w:rsidRPr="00F4206D">
        <w:t>(3)</w:t>
      </w:r>
      <w:r w:rsidRPr="00F4206D">
        <w:tab/>
        <w:t>Prior to the date any trainee begins performing appraisals under his or her supervision, the supervisor shall inform the Board of the name of the trainee by filing a Supervisor Declaration Form with the Board. The form may be found on the Board's website at www.ncappraisalboard.org. The supervisor shall also inform the Board when a trainee is no longer working under his or her supervision by using the Supervisor Declaration Form. The form shall include the following information:</w:t>
      </w:r>
    </w:p>
    <w:p w14:paraId="0B04E991" w14:textId="77777777" w:rsidR="00E74168" w:rsidRPr="00F4206D" w:rsidRDefault="00E74168" w:rsidP="00B85BF3">
      <w:pPr>
        <w:pStyle w:val="Part"/>
        <w:tabs>
          <w:tab w:val="clear" w:pos="2520"/>
        </w:tabs>
      </w:pPr>
      <w:r w:rsidRPr="00F4206D">
        <w:t>(A)</w:t>
      </w:r>
      <w:r w:rsidRPr="00F4206D">
        <w:tab/>
        <w:t xml:space="preserve">name and registration number of </w:t>
      </w:r>
      <w:proofErr w:type="gramStart"/>
      <w:r w:rsidRPr="00F4206D">
        <w:t>trainee</w:t>
      </w:r>
      <w:proofErr w:type="gramEnd"/>
      <w:r w:rsidRPr="00F4206D">
        <w:t>;</w:t>
      </w:r>
    </w:p>
    <w:p w14:paraId="56811240" w14:textId="77777777" w:rsidR="00E74168" w:rsidRPr="00F4206D" w:rsidRDefault="00E74168" w:rsidP="00B85BF3">
      <w:pPr>
        <w:pStyle w:val="Part"/>
        <w:tabs>
          <w:tab w:val="clear" w:pos="2520"/>
        </w:tabs>
      </w:pPr>
      <w:r w:rsidRPr="00F4206D">
        <w:t>(B)</w:t>
      </w:r>
      <w:r w:rsidRPr="00F4206D">
        <w:tab/>
        <w:t xml:space="preserve">name and certification number of </w:t>
      </w:r>
      <w:proofErr w:type="gramStart"/>
      <w:r w:rsidRPr="00F4206D">
        <w:t>supervisor</w:t>
      </w:r>
      <w:proofErr w:type="gramEnd"/>
      <w:r w:rsidRPr="00F4206D">
        <w:t>;</w:t>
      </w:r>
    </w:p>
    <w:p w14:paraId="30A61265" w14:textId="77777777" w:rsidR="00E74168" w:rsidRPr="00F4206D" w:rsidRDefault="00E74168" w:rsidP="00B85BF3">
      <w:pPr>
        <w:pStyle w:val="Part"/>
        <w:tabs>
          <w:tab w:val="clear" w:pos="2520"/>
        </w:tabs>
      </w:pPr>
      <w:r w:rsidRPr="00F4206D">
        <w:t>(C)</w:t>
      </w:r>
      <w:r w:rsidRPr="00F4206D">
        <w:tab/>
        <w:t>date the trainee completed the supervisor/trainee course;</w:t>
      </w:r>
    </w:p>
    <w:p w14:paraId="6E1C6ACE" w14:textId="77777777" w:rsidR="00E74168" w:rsidRPr="00F4206D" w:rsidRDefault="00E74168" w:rsidP="00B85BF3">
      <w:pPr>
        <w:pStyle w:val="Part"/>
        <w:tabs>
          <w:tab w:val="clear" w:pos="2520"/>
        </w:tabs>
      </w:pPr>
      <w:r w:rsidRPr="00F4206D">
        <w:t>(D)</w:t>
      </w:r>
      <w:r w:rsidRPr="00F4206D">
        <w:tab/>
        <w:t>date the supervisor completed the supervisor/trainee course;</w:t>
      </w:r>
    </w:p>
    <w:p w14:paraId="533A50EE" w14:textId="77777777" w:rsidR="00E74168" w:rsidRPr="00F4206D" w:rsidRDefault="00E74168" w:rsidP="00B85BF3">
      <w:pPr>
        <w:pStyle w:val="Part"/>
        <w:tabs>
          <w:tab w:val="clear" w:pos="2520"/>
        </w:tabs>
      </w:pPr>
      <w:r w:rsidRPr="00F4206D">
        <w:t>(E)</w:t>
      </w:r>
      <w:r w:rsidRPr="00F4206D">
        <w:tab/>
        <w:t>whether the supervisor has had any disciplinary action within the past three years or pending complaints against his or her license;</w:t>
      </w:r>
    </w:p>
    <w:p w14:paraId="7F3F8A1B" w14:textId="77777777" w:rsidR="00E74168" w:rsidRPr="00F4206D" w:rsidRDefault="00E74168" w:rsidP="00B85BF3">
      <w:pPr>
        <w:pStyle w:val="Part"/>
        <w:tabs>
          <w:tab w:val="clear" w:pos="2520"/>
        </w:tabs>
      </w:pPr>
      <w:r w:rsidRPr="00F4206D">
        <w:t>(F)</w:t>
      </w:r>
      <w:r w:rsidRPr="00F4206D">
        <w:tab/>
        <w:t>signature of both the supervisor and trainee (only required for association).</w:t>
      </w:r>
    </w:p>
    <w:p w14:paraId="43A2313C" w14:textId="77777777" w:rsidR="00E74168" w:rsidRPr="00F4206D" w:rsidRDefault="00E74168" w:rsidP="00B85BF3">
      <w:pPr>
        <w:pStyle w:val="SubParagraph"/>
        <w:tabs>
          <w:tab w:val="clear" w:pos="1800"/>
        </w:tabs>
      </w:pPr>
      <w:r w:rsidRPr="00F4206D">
        <w:t>(4)</w:t>
      </w:r>
      <w:r w:rsidRPr="00F4206D">
        <w:rPr>
          <w:snapToGrid w:val="0"/>
        </w:rPr>
        <w:tab/>
        <w:t xml:space="preserve">actively and personally supervises the trainee on all appraisal reports and appraisal related activities until the trainee is no longer under his or her </w:t>
      </w:r>
      <w:r w:rsidRPr="00F4206D">
        <w:t>supervision;</w:t>
      </w:r>
    </w:p>
    <w:p w14:paraId="4047955A" w14:textId="77777777" w:rsidR="00E74168" w:rsidRPr="00F4206D" w:rsidRDefault="00E74168" w:rsidP="00B85BF3">
      <w:pPr>
        <w:pStyle w:val="SubParagraph"/>
        <w:tabs>
          <w:tab w:val="clear" w:pos="1800"/>
        </w:tabs>
        <w:rPr>
          <w:snapToGrid w:val="0"/>
        </w:rPr>
      </w:pPr>
      <w:r w:rsidRPr="00F4206D">
        <w:t>(5)</w:t>
      </w:r>
      <w:r w:rsidRPr="00F4206D">
        <w:rPr>
          <w:snapToGrid w:val="0"/>
        </w:rPr>
        <w:tab/>
        <w:t>reviews all appraisal reports and supporting data used in connection with appraisals in which the services of a trainee is utilized, and assures that research of general and specific data has been conducted and reported, application of appraisal principles and methodologies has been applied, that the analysis is sound and reported, and that any analysis, opinions, or conclusions are developed and reported so that the appraisal report is not misleading;</w:t>
      </w:r>
    </w:p>
    <w:p w14:paraId="15396D46" w14:textId="77777777" w:rsidR="00E74168" w:rsidRPr="00F4206D" w:rsidRDefault="00E74168" w:rsidP="00B85BF3">
      <w:pPr>
        <w:pStyle w:val="SubParagraph"/>
        <w:tabs>
          <w:tab w:val="clear" w:pos="1800"/>
        </w:tabs>
        <w:rPr>
          <w:snapToGrid w:val="0"/>
        </w:rPr>
      </w:pPr>
      <w:r w:rsidRPr="00F4206D">
        <w:t>(6)</w:t>
      </w:r>
      <w:r w:rsidRPr="00F4206D">
        <w:rPr>
          <w:snapToGrid w:val="0"/>
        </w:rPr>
        <w:tab/>
        <w:t>complies with all provisions of Rule .0405 of this Section regarding appraisal reports;</w:t>
      </w:r>
    </w:p>
    <w:p w14:paraId="5721C628" w14:textId="77777777" w:rsidR="00E74168" w:rsidRPr="00F4206D" w:rsidRDefault="00E74168" w:rsidP="00B85BF3">
      <w:pPr>
        <w:pStyle w:val="SubParagraph"/>
        <w:tabs>
          <w:tab w:val="clear" w:pos="1800"/>
        </w:tabs>
        <w:rPr>
          <w:snapToGrid w:val="0"/>
        </w:rPr>
      </w:pPr>
      <w:r w:rsidRPr="00F4206D">
        <w:t>(7)</w:t>
      </w:r>
      <w:r w:rsidRPr="00F4206D">
        <w:rPr>
          <w:snapToGrid w:val="0"/>
        </w:rPr>
        <w:tab/>
        <w:t xml:space="preserve">reviews and signs the trainee's log of </w:t>
      </w:r>
      <w:r w:rsidRPr="00F4206D">
        <w:t>appraisals prepared in accordance with</w:t>
      </w:r>
      <w:r>
        <w:t xml:space="preserve"> </w:t>
      </w:r>
      <w:r w:rsidRPr="00F4206D">
        <w:t xml:space="preserve">Paragraph (c) of this Rule. The </w:t>
      </w:r>
      <w:r w:rsidRPr="00F4206D">
        <w:rPr>
          <w:snapToGrid w:val="0"/>
        </w:rPr>
        <w:t xml:space="preserve">supervisor </w:t>
      </w:r>
      <w:r w:rsidRPr="00F4206D">
        <w:t>shall</w:t>
      </w:r>
      <w:r w:rsidRPr="00F4206D">
        <w:rPr>
          <w:snapToGrid w:val="0"/>
        </w:rPr>
        <w:t xml:space="preserve"> make available to the trainee a copy of every appraisal report</w:t>
      </w:r>
      <w:r>
        <w:rPr>
          <w:snapToGrid w:val="0"/>
        </w:rPr>
        <w:t xml:space="preserve"> </w:t>
      </w:r>
      <w:r w:rsidRPr="00F4206D">
        <w:rPr>
          <w:snapToGrid w:val="0"/>
        </w:rPr>
        <w:t>where the trainee performs more than 75 percent of the work on the appraisal; and</w:t>
      </w:r>
    </w:p>
    <w:p w14:paraId="45BBE16B" w14:textId="77777777" w:rsidR="00E74168" w:rsidRPr="00F4206D" w:rsidRDefault="00E74168" w:rsidP="00B85BF3">
      <w:pPr>
        <w:pStyle w:val="SubParagraph"/>
        <w:tabs>
          <w:tab w:val="clear" w:pos="1800"/>
        </w:tabs>
        <w:rPr>
          <w:snapToGrid w:val="0"/>
        </w:rPr>
      </w:pPr>
      <w:r w:rsidRPr="00F4206D">
        <w:t>(8)</w:t>
      </w:r>
      <w:r w:rsidRPr="00F4206D">
        <w:rPr>
          <w:snapToGrid w:val="0"/>
        </w:rPr>
        <w:tab/>
        <w:t>has not received any disciplinary action against his or her appraisal license or</w:t>
      </w:r>
      <w:r>
        <w:rPr>
          <w:snapToGrid w:val="0"/>
        </w:rPr>
        <w:t xml:space="preserve"> </w:t>
      </w:r>
      <w:r w:rsidRPr="00F4206D">
        <w:rPr>
          <w:snapToGrid w:val="0"/>
        </w:rPr>
        <w:t>certificate from the State of North Carolina or any other state within the previous three</w:t>
      </w:r>
      <w:r>
        <w:rPr>
          <w:snapToGrid w:val="0"/>
        </w:rPr>
        <w:t xml:space="preserve"> </w:t>
      </w:r>
      <w:r w:rsidRPr="00F4206D">
        <w:rPr>
          <w:snapToGrid w:val="0"/>
        </w:rPr>
        <w:t>years. For</w:t>
      </w:r>
      <w:r w:rsidRPr="00F4206D">
        <w:rPr>
          <w:snapToGrid w:val="0"/>
          <w:szCs w:val="24"/>
        </w:rPr>
        <w:t xml:space="preserve"> </w:t>
      </w:r>
      <w:r w:rsidRPr="00F4206D">
        <w:rPr>
          <w:snapToGrid w:val="0"/>
        </w:rPr>
        <w:t>the purposes of this Section, disciplinary action means an active suspension, a</w:t>
      </w:r>
      <w:r>
        <w:rPr>
          <w:snapToGrid w:val="0"/>
        </w:rPr>
        <w:t xml:space="preserve"> </w:t>
      </w:r>
      <w:r w:rsidRPr="00F4206D">
        <w:rPr>
          <w:snapToGrid w:val="0"/>
        </w:rPr>
        <w:t>downgrade of a credential, a revocation, or any other action that restricts a supervisor's</w:t>
      </w:r>
      <w:r>
        <w:rPr>
          <w:snapToGrid w:val="0"/>
        </w:rPr>
        <w:t xml:space="preserve"> </w:t>
      </w:r>
      <w:r w:rsidRPr="00F4206D">
        <w:rPr>
          <w:snapToGrid w:val="0"/>
        </w:rPr>
        <w:t>ability to engage in appraisal practice.</w:t>
      </w:r>
    </w:p>
    <w:p w14:paraId="53C3AD7F" w14:textId="77777777" w:rsidR="00E74168" w:rsidRPr="00F4206D" w:rsidRDefault="00E74168" w:rsidP="00B85BF3">
      <w:pPr>
        <w:pStyle w:val="Paragraph"/>
        <w:rPr>
          <w:snapToGrid w:val="0"/>
        </w:rPr>
      </w:pPr>
      <w:r w:rsidRPr="00F4206D">
        <w:rPr>
          <w:snapToGrid w:val="0"/>
        </w:rPr>
        <w:t>(b)  Active and personal supervision includes direction, guidance, and support from the supervisor. The supervising appraiser shall have input into and knowledge of the appraisal</w:t>
      </w:r>
      <w:r w:rsidRPr="00F4206D">
        <w:rPr>
          <w:snapToGrid w:val="0"/>
          <w:szCs w:val="24"/>
        </w:rPr>
        <w:t xml:space="preserve"> </w:t>
      </w:r>
      <w:r w:rsidRPr="00F4206D">
        <w:rPr>
          <w:snapToGrid w:val="0"/>
        </w:rPr>
        <w:t xml:space="preserve">report prior to its </w:t>
      </w:r>
      <w:proofErr w:type="gramStart"/>
      <w:r w:rsidRPr="00F4206D">
        <w:rPr>
          <w:snapToGrid w:val="0"/>
        </w:rPr>
        <w:t>completion, and</w:t>
      </w:r>
      <w:proofErr w:type="gramEnd"/>
      <w:r w:rsidRPr="00F4206D">
        <w:rPr>
          <w:snapToGrid w:val="0"/>
        </w:rPr>
        <w:t xml:space="preserve"> shall make any changes to the report before it is transmitted to the client. In addition, the supervisor shall accompany the trainee on the inspections of the subject property on the first 50 appraisal assignments or the first 1500 hours of experience, whichever comes first, for which the trainee will perform more than 75 percent of the work. After that point, the trainee may perform the inspections without the presence of the supervisor provided that the supervisor is satisfied that the trainee is competent to perform those inspections, and that the subject property is less than 50 miles from the supervisor's primary business location. The supervisor shall accompany the trainee on all inspections of subject properties that are located more than 50 miles from the supervisor's primary business location.</w:t>
      </w:r>
    </w:p>
    <w:p w14:paraId="14E3C2FF" w14:textId="77777777" w:rsidR="00E74168" w:rsidRPr="00F4206D" w:rsidRDefault="00E74168" w:rsidP="00B85BF3">
      <w:pPr>
        <w:pStyle w:val="Paragraph"/>
        <w:rPr>
          <w:snapToGrid w:val="0"/>
        </w:rPr>
      </w:pPr>
      <w:r w:rsidRPr="00F4206D">
        <w:rPr>
          <w:snapToGrid w:val="0"/>
        </w:rPr>
        <w:t>(c)  The trainee shall maintain a log on a form that includes each appraisal performed by the trainee, the type of property appraised, type of appraisal performed, complete street address of the subject property, the date the report was signed, the experience hours claimed, the name of the supervisor for that appraisal, the supervisor's license or certificate number, and whether the supervisor accompanied the trainee on the inspection of the subject property. The log shall be updated at least every 30 days. A log form is available on the Board's website at www.ncappraisalboard.org.</w:t>
      </w:r>
    </w:p>
    <w:p w14:paraId="00BC6CA9" w14:textId="77777777" w:rsidR="00E74168" w:rsidRPr="00F4206D" w:rsidRDefault="00E74168" w:rsidP="00B85BF3">
      <w:pPr>
        <w:pStyle w:val="Paragraph"/>
        <w:rPr>
          <w:snapToGrid w:val="0"/>
        </w:rPr>
      </w:pPr>
      <w:r w:rsidRPr="00F4206D">
        <w:rPr>
          <w:snapToGrid w:val="0"/>
        </w:rPr>
        <w:t xml:space="preserve">(d)  An appraiser shall attend an education program regarding the role of a supervisor before </w:t>
      </w:r>
      <w:r w:rsidRPr="00F4206D">
        <w:t>any</w:t>
      </w:r>
      <w:r w:rsidRPr="00F4206D">
        <w:rPr>
          <w:snapToGrid w:val="0"/>
        </w:rPr>
        <w:t xml:space="preserve"> supervision </w:t>
      </w:r>
      <w:r w:rsidRPr="00F4206D">
        <w:t xml:space="preserve">of a trainee. </w:t>
      </w:r>
      <w:r w:rsidRPr="00F4206D">
        <w:rPr>
          <w:snapToGrid w:val="0"/>
        </w:rPr>
        <w:t>This course shall be taught only by instructors approved by the Board in accordance with 21 NCAC 57B .0614.</w:t>
      </w:r>
    </w:p>
    <w:p w14:paraId="57A12F76" w14:textId="77777777" w:rsidR="00E74168" w:rsidRPr="00F4206D" w:rsidRDefault="00E74168" w:rsidP="00B85BF3">
      <w:pPr>
        <w:pStyle w:val="Paragraph"/>
        <w:rPr>
          <w:snapToGrid w:val="0"/>
        </w:rPr>
      </w:pPr>
      <w:r w:rsidRPr="00F4206D">
        <w:rPr>
          <w:snapToGrid w:val="0"/>
        </w:rPr>
        <w:t xml:space="preserve">(e)  Trainees shall </w:t>
      </w:r>
      <w:r w:rsidRPr="00F4206D">
        <w:t>ensure</w:t>
      </w:r>
      <w:r w:rsidRPr="00F4206D">
        <w:rPr>
          <w:snapToGrid w:val="0"/>
        </w:rPr>
        <w:t xml:space="preserve"> that the Appraisal Board has received the Supervisor Declaration Form on or before the day the trainee begins assisting the supervising appraiser by contacting the Board by telephone or email at ncab@ncab.org. The form may be found on the Board's website at </w:t>
      </w:r>
      <w:r w:rsidRPr="00F4206D">
        <w:rPr>
          <w:rFonts w:eastAsia="Calibri"/>
          <w:snapToGrid w:val="0"/>
        </w:rPr>
        <w:t>www.ncappraisalboard.org</w:t>
      </w:r>
      <w:r w:rsidRPr="00F4206D">
        <w:rPr>
          <w:snapToGrid w:val="0"/>
        </w:rPr>
        <w:t>. Trainees shall not receive appraisal experience credit for appraisals performed in violation of this Paragraph.</w:t>
      </w:r>
    </w:p>
    <w:p w14:paraId="5DA6B82E" w14:textId="77777777" w:rsidR="00E74168" w:rsidRPr="00F4206D" w:rsidRDefault="00E74168" w:rsidP="00B85BF3">
      <w:pPr>
        <w:pStyle w:val="Paragraph"/>
        <w:rPr>
          <w:snapToGrid w:val="0"/>
        </w:rPr>
      </w:pPr>
      <w:r w:rsidRPr="00F4206D">
        <w:rPr>
          <w:snapToGrid w:val="0"/>
        </w:rPr>
        <w:t>(f)  Supervising appraisers shall not be employed by a trainee or by a company, firm, or</w:t>
      </w:r>
      <w:r w:rsidRPr="00F4206D">
        <w:rPr>
          <w:snapToGrid w:val="0"/>
          <w:szCs w:val="24"/>
        </w:rPr>
        <w:t xml:space="preserve"> </w:t>
      </w:r>
      <w:r w:rsidRPr="00F4206D">
        <w:rPr>
          <w:snapToGrid w:val="0"/>
        </w:rPr>
        <w:t>partnership in which the trainee has a controlling interest.</w:t>
      </w:r>
    </w:p>
    <w:p w14:paraId="5FF49ABF" w14:textId="77777777" w:rsidR="00E74168" w:rsidRPr="00F4206D" w:rsidRDefault="00E74168" w:rsidP="00B85BF3">
      <w:pPr>
        <w:pStyle w:val="Paragraph"/>
        <w:rPr>
          <w:snapToGrid w:val="0"/>
        </w:rPr>
      </w:pPr>
      <w:r w:rsidRPr="00F4206D">
        <w:rPr>
          <w:snapToGrid w:val="0"/>
        </w:rPr>
        <w:t xml:space="preserve">(g)  If a trainee signs an appraisal report or provides </w:t>
      </w:r>
      <w:r w:rsidRPr="00F4206D">
        <w:t>significant</w:t>
      </w:r>
      <w:r w:rsidRPr="00F4206D">
        <w:rPr>
          <w:snapToGrid w:val="0"/>
        </w:rPr>
        <w:t xml:space="preserve"> professional assistance in the appraisal process and is noted in the report as having provided assistance, the appraiser signing the report shall have notified the Appraisal Board before the appraisal is signed that he or she is the supervisor for the trainee. If more than one appraiser signs the report, the appraiser with the highest level of credential shall be the declared supervisor for the trainee. If all appraisers signing the report have the same level of credential, at least one of them shall be declared as the trainee's supervisor before the report is signed.</w:t>
      </w:r>
    </w:p>
    <w:p w14:paraId="45E169A7" w14:textId="77777777" w:rsidR="00E74168" w:rsidRPr="00F4206D" w:rsidRDefault="00E74168" w:rsidP="00B85BF3">
      <w:pPr>
        <w:pStyle w:val="Paragraph"/>
        <w:rPr>
          <w:snapToGrid w:val="0"/>
        </w:rPr>
      </w:pPr>
      <w:r w:rsidRPr="00F4206D">
        <w:rPr>
          <w:snapToGrid w:val="0"/>
        </w:rPr>
        <w:t>(h)  Only one trainee may receive credit for providing real property appraisal assistance on an appraisal report.</w:t>
      </w:r>
    </w:p>
    <w:p w14:paraId="739F0475" w14:textId="77777777" w:rsidR="00E74168" w:rsidRDefault="00E74168" w:rsidP="00B85BF3">
      <w:pPr>
        <w:pStyle w:val="History"/>
        <w:rPr>
          <w:snapToGrid w:val="0"/>
        </w:rPr>
      </w:pPr>
    </w:p>
    <w:p w14:paraId="367ADFB6" w14:textId="77777777" w:rsidR="00E74168" w:rsidRPr="00ED46FA" w:rsidRDefault="00E74168" w:rsidP="00B85BF3">
      <w:pPr>
        <w:pStyle w:val="History"/>
        <w:rPr>
          <w:snapToGrid w:val="0"/>
        </w:rPr>
      </w:pPr>
      <w:r w:rsidRPr="00ED46FA">
        <w:rPr>
          <w:snapToGrid w:val="0"/>
        </w:rPr>
        <w:t>History Note:</w:t>
      </w:r>
      <w:r w:rsidRPr="00ED46FA">
        <w:rPr>
          <w:snapToGrid w:val="0"/>
        </w:rPr>
        <w:tab/>
        <w:t>Authority G.S. 93E-1.6.1; 93E-1-10; 93E-1-12;</w:t>
      </w:r>
    </w:p>
    <w:p w14:paraId="22E50F7A" w14:textId="77777777" w:rsidR="00E74168" w:rsidRPr="00ED46FA" w:rsidRDefault="00E74168" w:rsidP="00B85BF3">
      <w:pPr>
        <w:pStyle w:val="HistoryAfter"/>
        <w:rPr>
          <w:snapToGrid w:val="0"/>
        </w:rPr>
      </w:pPr>
      <w:r w:rsidRPr="00ED46FA">
        <w:rPr>
          <w:snapToGrid w:val="0"/>
        </w:rPr>
        <w:t>Eff. July 1, 1994;</w:t>
      </w:r>
    </w:p>
    <w:p w14:paraId="488F844D" w14:textId="77777777" w:rsidR="00E74168" w:rsidRPr="00ED46FA" w:rsidRDefault="00E74168" w:rsidP="00B85BF3">
      <w:pPr>
        <w:pStyle w:val="HistoryAfter"/>
        <w:rPr>
          <w:snapToGrid w:val="0"/>
        </w:rPr>
      </w:pPr>
      <w:r w:rsidRPr="00ED46FA">
        <w:rPr>
          <w:snapToGrid w:val="0"/>
        </w:rPr>
        <w:t>Amended Eff. January 1, 2015; July</w:t>
      </w:r>
      <w:r>
        <w:rPr>
          <w:snapToGrid w:val="0"/>
        </w:rPr>
        <w:t xml:space="preserve"> </w:t>
      </w:r>
      <w:r w:rsidRPr="00ED46FA">
        <w:rPr>
          <w:snapToGrid w:val="0"/>
        </w:rPr>
        <w:t xml:space="preserve">1, 2014; January 1, 2013; July 1, 2010; September 1, 2008; </w:t>
      </w:r>
      <w:r w:rsidRPr="00ED46FA">
        <w:t>January</w:t>
      </w:r>
      <w:r w:rsidRPr="00ED46FA">
        <w:rPr>
          <w:snapToGrid w:val="0"/>
        </w:rPr>
        <w:t xml:space="preserve"> 1, 2008; March 1, 2007; March 1, 2006; July 1, 2005; August 1, 2002; April 1, 1999;</w:t>
      </w:r>
    </w:p>
    <w:p w14:paraId="44D354AA" w14:textId="77777777" w:rsidR="00E74168" w:rsidRDefault="00E74168" w:rsidP="00B85BF3">
      <w:pPr>
        <w:pStyle w:val="HistoryAfter"/>
      </w:pPr>
      <w:r w:rsidRPr="00ED46FA">
        <w:t>Pursuant to G.S. 150B-21.3A, rule is necessary without substantive public interest Eff. October 3, 2017</w:t>
      </w:r>
      <w:r>
        <w:t>;</w:t>
      </w:r>
    </w:p>
    <w:p w14:paraId="7A63DDAA" w14:textId="77777777" w:rsidR="00E74168" w:rsidRDefault="00E74168" w:rsidP="00B85BF3">
      <w:pPr>
        <w:pStyle w:val="HistoryAfter"/>
      </w:pPr>
      <w:r>
        <w:t>Amended Eff. July 1, 2019.</w:t>
      </w:r>
    </w:p>
    <w:p w14:paraId="643BAFC7" w14:textId="77777777" w:rsidR="00E74168" w:rsidRDefault="00E74168" w:rsidP="00B85BF3">
      <w:pPr>
        <w:pStyle w:val="Base"/>
      </w:pPr>
    </w:p>
    <w:p w14:paraId="60D34A38" w14:textId="77777777" w:rsidR="00E74168" w:rsidRPr="00937765" w:rsidRDefault="00E74168" w:rsidP="00B85BF3">
      <w:pPr>
        <w:pStyle w:val="Rule"/>
        <w:rPr>
          <w:snapToGrid w:val="0"/>
        </w:rPr>
      </w:pPr>
      <w:r w:rsidRPr="00937765">
        <w:rPr>
          <w:snapToGrid w:val="0"/>
        </w:rPr>
        <w:t>21 NCAC 57B .0306</w:t>
      </w:r>
      <w:r w:rsidRPr="00937765">
        <w:rPr>
          <w:snapToGrid w:val="0"/>
        </w:rPr>
        <w:tab/>
        <w:t>INSTRUCTOR REQUIREMENTS</w:t>
      </w:r>
    </w:p>
    <w:p w14:paraId="24D339E3" w14:textId="77777777" w:rsidR="00E74168" w:rsidRPr="00937765" w:rsidRDefault="00E74168" w:rsidP="00B85BF3">
      <w:pPr>
        <w:pStyle w:val="Paragraph"/>
        <w:rPr>
          <w:snapToGrid w:val="0"/>
        </w:rPr>
      </w:pPr>
      <w:r w:rsidRPr="00937765">
        <w:rPr>
          <w:snapToGrid w:val="0"/>
        </w:rPr>
        <w:t xml:space="preserve">(a)  Except for guest lecturers as set forth in Paragraph (b) of this Rule, all qualifying courses or courses deemed equivalent by the Board shall be taught by instructors who </w:t>
      </w:r>
      <w:r w:rsidRPr="00937765">
        <w:t>are found by the Board to be equivalent to those listed below. The minimum qualifications are as follows</w:t>
      </w:r>
      <w:r w:rsidRPr="00937765">
        <w:rPr>
          <w:snapToGrid w:val="0"/>
        </w:rPr>
        <w:t>:</w:t>
      </w:r>
    </w:p>
    <w:p w14:paraId="56607063" w14:textId="77777777" w:rsidR="00E74168" w:rsidRPr="00937765" w:rsidRDefault="00E74168" w:rsidP="00B85BF3">
      <w:pPr>
        <w:pStyle w:val="SubParagraph"/>
        <w:tabs>
          <w:tab w:val="clear" w:pos="1800"/>
        </w:tabs>
      </w:pPr>
      <w:r w:rsidRPr="00937765">
        <w:t>(1)</w:t>
      </w:r>
      <w:r w:rsidRPr="00937765">
        <w:tab/>
        <w:t>for residential appraiser courses, the instructor shall:</w:t>
      </w:r>
    </w:p>
    <w:p w14:paraId="4CC46546" w14:textId="77777777" w:rsidR="00E74168" w:rsidRPr="00937765" w:rsidRDefault="00E74168" w:rsidP="00B85BF3">
      <w:pPr>
        <w:pStyle w:val="Part"/>
        <w:tabs>
          <w:tab w:val="clear" w:pos="2520"/>
        </w:tabs>
      </w:pPr>
      <w:r w:rsidRPr="00937765">
        <w:t>(A)</w:t>
      </w:r>
      <w:r>
        <w:tab/>
      </w:r>
      <w:r w:rsidRPr="00937765">
        <w:t xml:space="preserve">have completed 200 classroom hours of real estate appraisal education as set forth in Rules .0101 and .0102 of this Subchapter; </w:t>
      </w:r>
    </w:p>
    <w:p w14:paraId="256E0A12" w14:textId="77777777" w:rsidR="00E74168" w:rsidRPr="00937765" w:rsidRDefault="00E74168" w:rsidP="00B85BF3">
      <w:pPr>
        <w:pStyle w:val="Part"/>
        <w:tabs>
          <w:tab w:val="clear" w:pos="2520"/>
        </w:tabs>
      </w:pPr>
      <w:r w:rsidRPr="00937765">
        <w:t>(B)</w:t>
      </w:r>
      <w:r>
        <w:tab/>
      </w:r>
      <w:r w:rsidRPr="00937765">
        <w:t>have two years' full-time experience as a certified residential or general real estate appraiser within the previous five years, with at least one-half of the experience</w:t>
      </w:r>
      <w:r>
        <w:t xml:space="preserve"> </w:t>
      </w:r>
      <w:r w:rsidRPr="00937765">
        <w:t>in residential property appraising; and</w:t>
      </w:r>
    </w:p>
    <w:p w14:paraId="09850DA3" w14:textId="77777777" w:rsidR="00E74168" w:rsidRPr="00937765" w:rsidRDefault="00E74168" w:rsidP="00B85BF3">
      <w:pPr>
        <w:pStyle w:val="Part"/>
        <w:tabs>
          <w:tab w:val="clear" w:pos="2520"/>
        </w:tabs>
      </w:pPr>
      <w:r w:rsidRPr="00570475">
        <w:t>(</w:t>
      </w:r>
      <w:r w:rsidRPr="00937765">
        <w:t>C)</w:t>
      </w:r>
      <w:r>
        <w:tab/>
      </w:r>
      <w:r w:rsidRPr="00937765">
        <w:t>be certified as a residential or general real estate appraiser.</w:t>
      </w:r>
    </w:p>
    <w:p w14:paraId="5068E96D" w14:textId="77777777" w:rsidR="00E74168" w:rsidRPr="00937765" w:rsidRDefault="00E74168" w:rsidP="00B85BF3">
      <w:pPr>
        <w:pStyle w:val="SubParagraph"/>
        <w:tabs>
          <w:tab w:val="clear" w:pos="1800"/>
        </w:tabs>
      </w:pPr>
      <w:r w:rsidRPr="00937765">
        <w:t>(2)</w:t>
      </w:r>
      <w:r w:rsidRPr="00937765">
        <w:tab/>
        <w:t>for general appraiser courses,</w:t>
      </w:r>
      <w:r>
        <w:t xml:space="preserve"> </w:t>
      </w:r>
      <w:r w:rsidRPr="00937765">
        <w:t>the instructor shall:</w:t>
      </w:r>
    </w:p>
    <w:p w14:paraId="63CFD1D0" w14:textId="77777777" w:rsidR="00E74168" w:rsidRPr="00937765" w:rsidRDefault="00E74168" w:rsidP="00B85BF3">
      <w:pPr>
        <w:pStyle w:val="Part"/>
        <w:tabs>
          <w:tab w:val="clear" w:pos="2520"/>
        </w:tabs>
      </w:pPr>
      <w:r w:rsidRPr="00937765">
        <w:t>(A)</w:t>
      </w:r>
      <w:r>
        <w:tab/>
      </w:r>
      <w:r w:rsidRPr="00937765">
        <w:t xml:space="preserve">have 300 classroom hours of real estate appraisal education as set forth in Rules .0101, .0102, and .0103 of this Subchapter; </w:t>
      </w:r>
    </w:p>
    <w:p w14:paraId="36B102E3" w14:textId="77777777" w:rsidR="00E74168" w:rsidRPr="00937765" w:rsidRDefault="00E74168" w:rsidP="00B85BF3">
      <w:pPr>
        <w:pStyle w:val="Part"/>
        <w:tabs>
          <w:tab w:val="clear" w:pos="2520"/>
        </w:tabs>
      </w:pPr>
      <w:r w:rsidRPr="00937765">
        <w:t>(B)</w:t>
      </w:r>
      <w:r>
        <w:tab/>
      </w:r>
      <w:r w:rsidRPr="00937765">
        <w:t xml:space="preserve">have three years' full-time experience as a general real estate appraiser within the previous five years, with at least one-half of the experience in income property appraising; and </w:t>
      </w:r>
    </w:p>
    <w:p w14:paraId="3FC88EA3" w14:textId="77777777" w:rsidR="00E74168" w:rsidRPr="00937765" w:rsidRDefault="00E74168" w:rsidP="00B85BF3">
      <w:pPr>
        <w:pStyle w:val="Part"/>
        <w:tabs>
          <w:tab w:val="clear" w:pos="2520"/>
        </w:tabs>
      </w:pPr>
      <w:r w:rsidRPr="00937765">
        <w:t>(C) has been a certified general real estate appraiser for at least five years.</w:t>
      </w:r>
    </w:p>
    <w:p w14:paraId="0C14EAB2" w14:textId="77777777" w:rsidR="00E74168" w:rsidRPr="00937765" w:rsidRDefault="00E74168" w:rsidP="00B85BF3">
      <w:pPr>
        <w:pStyle w:val="SubParagraph"/>
        <w:tabs>
          <w:tab w:val="clear" w:pos="1800"/>
        </w:tabs>
      </w:pPr>
      <w:r w:rsidRPr="00937765">
        <w:t>(3)</w:t>
      </w:r>
      <w:r w:rsidRPr="00937765">
        <w:tab/>
        <w:t xml:space="preserve">for USPAP courses, the instructor shall: </w:t>
      </w:r>
    </w:p>
    <w:p w14:paraId="197C5C39" w14:textId="77777777" w:rsidR="00E74168" w:rsidRPr="00937765" w:rsidRDefault="00E74168" w:rsidP="00B85BF3">
      <w:pPr>
        <w:pStyle w:val="Part"/>
        <w:tabs>
          <w:tab w:val="clear" w:pos="2520"/>
        </w:tabs>
      </w:pPr>
      <w:r w:rsidRPr="00937765">
        <w:t>(A)</w:t>
      </w:r>
      <w:r>
        <w:tab/>
      </w:r>
      <w:r w:rsidRPr="00937765">
        <w:t>be a certified residential or a certified general appraiser; and</w:t>
      </w:r>
    </w:p>
    <w:p w14:paraId="52EABAF7" w14:textId="77777777" w:rsidR="00E74168" w:rsidRPr="00937765" w:rsidRDefault="00E74168" w:rsidP="00B85BF3">
      <w:pPr>
        <w:pStyle w:val="Part"/>
        <w:tabs>
          <w:tab w:val="clear" w:pos="2520"/>
        </w:tabs>
      </w:pPr>
      <w:r w:rsidRPr="00937765">
        <w:t>(B)</w:t>
      </w:r>
      <w:r>
        <w:tab/>
      </w:r>
      <w:r w:rsidRPr="00937765">
        <w:t>be certified by the Appraiser Qualifications Board of the Appraisal Foundation as an instructor for the National USPAP Course. If a USPAP instructor fails to renew or loses his or her certification by the Appraiser Qualifications Board, the instructor shall stop teaching and notify the Appraisal Board of the loss of certification.</w:t>
      </w:r>
    </w:p>
    <w:p w14:paraId="121381C8" w14:textId="77777777" w:rsidR="00E74168" w:rsidRPr="00937765" w:rsidRDefault="00E74168" w:rsidP="00B85BF3">
      <w:pPr>
        <w:pStyle w:val="SubParagraph"/>
        <w:tabs>
          <w:tab w:val="clear" w:pos="1800"/>
        </w:tabs>
      </w:pPr>
      <w:r w:rsidRPr="00937765">
        <w:t>(4)</w:t>
      </w:r>
      <w:r w:rsidRPr="00937765">
        <w:tab/>
        <w:t xml:space="preserve">for statistics, modeling and finance courses, the instructor shall: </w:t>
      </w:r>
    </w:p>
    <w:p w14:paraId="1166864A" w14:textId="77777777" w:rsidR="00E74168" w:rsidRPr="00937765" w:rsidRDefault="00E74168" w:rsidP="00B85BF3">
      <w:pPr>
        <w:pStyle w:val="Part"/>
        <w:tabs>
          <w:tab w:val="clear" w:pos="2520"/>
        </w:tabs>
      </w:pPr>
      <w:r w:rsidRPr="00937765">
        <w:t>(A)</w:t>
      </w:r>
      <w:r>
        <w:tab/>
      </w:r>
      <w:r w:rsidRPr="00937765">
        <w:t>have previously completed this class; or</w:t>
      </w:r>
      <w:r>
        <w:t xml:space="preserve"> </w:t>
      </w:r>
    </w:p>
    <w:p w14:paraId="253A73F1" w14:textId="77777777" w:rsidR="00E74168" w:rsidRPr="00937765" w:rsidRDefault="00E74168" w:rsidP="00B85BF3">
      <w:pPr>
        <w:pStyle w:val="Part"/>
        <w:tabs>
          <w:tab w:val="clear" w:pos="2520"/>
        </w:tabs>
      </w:pPr>
      <w:r w:rsidRPr="00937765">
        <w:t>(B)</w:t>
      </w:r>
      <w:r>
        <w:tab/>
      </w:r>
      <w:r w:rsidRPr="00937765">
        <w:t>have completed 3 semester hours of statistics from a regionally accredited college or university.</w:t>
      </w:r>
    </w:p>
    <w:p w14:paraId="4E7E9AB9" w14:textId="77777777" w:rsidR="00E74168" w:rsidRPr="00937765" w:rsidRDefault="00E74168" w:rsidP="00B85BF3">
      <w:pPr>
        <w:pStyle w:val="Paragraph"/>
        <w:rPr>
          <w:snapToGrid w:val="0"/>
        </w:rPr>
      </w:pPr>
      <w:r w:rsidRPr="00937765">
        <w:rPr>
          <w:snapToGrid w:val="0"/>
        </w:rPr>
        <w:t xml:space="preserve">(b)  Guest lecturers who do not possess the qualifications </w:t>
      </w:r>
      <w:r w:rsidRPr="00937765">
        <w:t>set forth in</w:t>
      </w:r>
      <w:r w:rsidRPr="00937765">
        <w:rPr>
          <w:snapToGrid w:val="0"/>
        </w:rPr>
        <w:t xml:space="preserve"> Paragraph (a) of this Rule may teach </w:t>
      </w:r>
      <w:r w:rsidRPr="00937765">
        <w:t>collectively</w:t>
      </w:r>
      <w:r w:rsidRPr="00937765">
        <w:rPr>
          <w:snapToGrid w:val="0"/>
        </w:rPr>
        <w:t xml:space="preserve"> up to one-fourth of any course, provided that each guest lecturer possesses education and experience in the subject area about which the lecturer is teaching.</w:t>
      </w:r>
    </w:p>
    <w:p w14:paraId="6A02918F" w14:textId="77777777" w:rsidR="00E74168" w:rsidRPr="00937765" w:rsidRDefault="00E74168" w:rsidP="00B85BF3">
      <w:pPr>
        <w:pStyle w:val="Paragraph"/>
        <w:rPr>
          <w:snapToGrid w:val="0"/>
        </w:rPr>
      </w:pPr>
      <w:r w:rsidRPr="00937765">
        <w:rPr>
          <w:snapToGrid w:val="0"/>
        </w:rPr>
        <w:t>(c)  Instructors shall conduct their classes in a manner that demonstrates knowledge of the subject matter being taught and mastery of the following basic teaching skills:</w:t>
      </w:r>
    </w:p>
    <w:p w14:paraId="7F96F96E" w14:textId="77777777" w:rsidR="00E74168" w:rsidRPr="00937765" w:rsidRDefault="00E74168" w:rsidP="00B85BF3">
      <w:pPr>
        <w:pStyle w:val="SubParagraph"/>
        <w:tabs>
          <w:tab w:val="clear" w:pos="1800"/>
        </w:tabs>
      </w:pPr>
      <w:r w:rsidRPr="00937765">
        <w:t>(1)</w:t>
      </w:r>
      <w:r w:rsidRPr="00937765">
        <w:tab/>
        <w:t>The ability to communicate through speech, including the ability to speak</w:t>
      </w:r>
      <w:r>
        <w:t xml:space="preserve"> </w:t>
      </w:r>
      <w:r w:rsidRPr="00937765">
        <w:t>at a rate of speed and with appropriate grammar and vocabulary;</w:t>
      </w:r>
    </w:p>
    <w:p w14:paraId="5DEBF309" w14:textId="77777777" w:rsidR="00E74168" w:rsidRPr="00937765" w:rsidRDefault="00E74168" w:rsidP="00B85BF3">
      <w:pPr>
        <w:pStyle w:val="SubParagraph"/>
        <w:tabs>
          <w:tab w:val="clear" w:pos="1800"/>
        </w:tabs>
      </w:pPr>
      <w:r w:rsidRPr="00937765">
        <w:t>(2)</w:t>
      </w:r>
      <w:r w:rsidRPr="00937765">
        <w:tab/>
        <w:t>The ability to</w:t>
      </w:r>
      <w:r>
        <w:t xml:space="preserve"> </w:t>
      </w:r>
      <w:r w:rsidRPr="00937765">
        <w:t>utilize illustrative examples, and to respond to questions from students;</w:t>
      </w:r>
    </w:p>
    <w:p w14:paraId="3FD786B2" w14:textId="77777777" w:rsidR="00E74168" w:rsidRPr="00937765" w:rsidRDefault="00E74168" w:rsidP="00B85BF3">
      <w:pPr>
        <w:pStyle w:val="SubParagraph"/>
        <w:tabs>
          <w:tab w:val="clear" w:pos="1800"/>
        </w:tabs>
      </w:pPr>
      <w:r w:rsidRPr="00937765">
        <w:t>(3)</w:t>
      </w:r>
      <w:r w:rsidRPr="00937765">
        <w:tab/>
        <w:t>The ability to utilize varied instructive techniques other than straight lecture,</w:t>
      </w:r>
      <w:r>
        <w:t xml:space="preserve"> </w:t>
      </w:r>
      <w:r w:rsidRPr="00937765">
        <w:t>such as class discussion or other techniques;</w:t>
      </w:r>
    </w:p>
    <w:p w14:paraId="4A57401E" w14:textId="77777777" w:rsidR="00E74168" w:rsidRPr="00937765" w:rsidRDefault="00E74168" w:rsidP="00B85BF3">
      <w:pPr>
        <w:pStyle w:val="SubParagraph"/>
        <w:tabs>
          <w:tab w:val="clear" w:pos="1800"/>
        </w:tabs>
      </w:pPr>
      <w:r w:rsidRPr="00937765">
        <w:t>(4)</w:t>
      </w:r>
      <w:r w:rsidRPr="00937765">
        <w:tab/>
        <w:t xml:space="preserve">The ability to utilize instructional </w:t>
      </w:r>
      <w:proofErr w:type="spellStart"/>
      <w:r w:rsidRPr="00937765">
        <w:t>aids</w:t>
      </w:r>
      <w:proofErr w:type="spellEnd"/>
      <w:r w:rsidRPr="00937765">
        <w:t xml:space="preserve"> to enhance learning;</w:t>
      </w:r>
    </w:p>
    <w:p w14:paraId="1043967E" w14:textId="77777777" w:rsidR="00E74168" w:rsidRPr="00937765" w:rsidRDefault="00E74168" w:rsidP="00B85BF3">
      <w:pPr>
        <w:pStyle w:val="SubParagraph"/>
        <w:tabs>
          <w:tab w:val="clear" w:pos="1800"/>
        </w:tabs>
      </w:pPr>
      <w:r w:rsidRPr="00937765">
        <w:t>(5)</w:t>
      </w:r>
      <w:r w:rsidRPr="00937765">
        <w:tab/>
        <w:t>The ability to maintain a learning environment and control of a class; and</w:t>
      </w:r>
    </w:p>
    <w:p w14:paraId="0BF12037" w14:textId="77777777" w:rsidR="00E74168" w:rsidRPr="00937765" w:rsidRDefault="00E74168" w:rsidP="00B85BF3">
      <w:pPr>
        <w:pStyle w:val="SubParagraph"/>
        <w:tabs>
          <w:tab w:val="clear" w:pos="1800"/>
        </w:tabs>
      </w:pPr>
      <w:r w:rsidRPr="00937765">
        <w:t>(6)</w:t>
      </w:r>
      <w:r w:rsidRPr="00937765">
        <w:tab/>
        <w:t>The ability to interact with adult students in a manner that does not offend or criticize them.</w:t>
      </w:r>
    </w:p>
    <w:p w14:paraId="3C6D998D" w14:textId="77777777" w:rsidR="00E74168" w:rsidRPr="00937765" w:rsidRDefault="00E74168" w:rsidP="00B85BF3">
      <w:pPr>
        <w:pStyle w:val="Paragraph"/>
        <w:rPr>
          <w:snapToGrid w:val="0"/>
        </w:rPr>
      </w:pPr>
      <w:r w:rsidRPr="00937765">
        <w:rPr>
          <w:snapToGrid w:val="0"/>
        </w:rPr>
        <w:t xml:space="preserve">(d)  Upon request of the Board, an instructor or proposed instructor </w:t>
      </w:r>
      <w:r w:rsidRPr="00937765">
        <w:t>shall</w:t>
      </w:r>
      <w:r w:rsidRPr="00937765">
        <w:rPr>
          <w:snapToGrid w:val="0"/>
        </w:rPr>
        <w:t xml:space="preserve"> submit to the Board a recording </w:t>
      </w:r>
      <w:r w:rsidRPr="00937765">
        <w:t>that</w:t>
      </w:r>
      <w:r w:rsidRPr="00937765">
        <w:rPr>
          <w:snapToGrid w:val="0"/>
        </w:rPr>
        <w:t xml:space="preserve"> depicts the instructor teaching portions of a qualifying course.</w:t>
      </w:r>
    </w:p>
    <w:p w14:paraId="53A87935" w14:textId="77777777" w:rsidR="00E74168" w:rsidRPr="00937765" w:rsidRDefault="00E74168" w:rsidP="00B85BF3">
      <w:pPr>
        <w:pStyle w:val="Paragraph"/>
        <w:rPr>
          <w:snapToGrid w:val="0"/>
        </w:rPr>
      </w:pPr>
      <w:r w:rsidRPr="00937765">
        <w:rPr>
          <w:snapToGrid w:val="0"/>
        </w:rPr>
        <w:t xml:space="preserve">(e)  The inquiry into determining whether to approve an instructor shall include consideration of whether the instructor has ever had any disciplinary action taken or has a disciplinary action pending against his or her appraisal license or certificate or any other professional license or certificate in North Carolina or any other state, or whether the instructor has ever been convicted of or pled guilty to any criminal act or has criminal charges pending. An instructor shall not have received any disciplinary action against his or her appraisal license or certificate from the State of North Carolina or any other state within the previous two years. For the purposes of this Section, disciplinary action means a reprimand, suspension (whether active or inactive), or a revocation. </w:t>
      </w:r>
    </w:p>
    <w:p w14:paraId="013ECEEF" w14:textId="77777777" w:rsidR="00E74168" w:rsidRPr="00937765" w:rsidRDefault="00E74168" w:rsidP="00B85BF3">
      <w:pPr>
        <w:pStyle w:val="Paragraph"/>
        <w:rPr>
          <w:snapToGrid w:val="0"/>
        </w:rPr>
      </w:pPr>
      <w:r w:rsidRPr="00937765">
        <w:rPr>
          <w:snapToGrid w:val="0"/>
        </w:rPr>
        <w:t xml:space="preserve">(g)  Proposed qualifying course instructors who do not meet the minimum appraisal education and experience qualifications listed in Paragraph (a) of this Rule, and who seek to have their qualifications determined by the Board to be equivalent to the qualifications listed in Paragraph (a) of this Rule, </w:t>
      </w:r>
      <w:r w:rsidRPr="00937765">
        <w:t>shall</w:t>
      </w:r>
      <w:r w:rsidRPr="00937765">
        <w:rPr>
          <w:snapToGrid w:val="0"/>
        </w:rPr>
        <w:t xml:space="preserve"> supply the Board with copies of sample appraisal reports or other evidence of experience.</w:t>
      </w:r>
    </w:p>
    <w:p w14:paraId="619550C8" w14:textId="77777777" w:rsidR="00E74168" w:rsidRPr="00937765" w:rsidRDefault="00E74168" w:rsidP="00B85BF3">
      <w:pPr>
        <w:pStyle w:val="Paragraph"/>
      </w:pPr>
      <w:r w:rsidRPr="00937765">
        <w:rPr>
          <w:snapToGrid w:val="0"/>
        </w:rPr>
        <w:t xml:space="preserve">(h)  Persons desiring to become instructors for qualifying courses </w:t>
      </w:r>
      <w:r w:rsidRPr="00937765">
        <w:t>shall</w:t>
      </w:r>
      <w:r w:rsidRPr="00937765">
        <w:rPr>
          <w:snapToGrid w:val="0"/>
        </w:rPr>
        <w:t xml:space="preserve"> file an instructor application for qualifying education and be approved by the Board. There is no fee for application for instructor approval. Once an instructor has been approved to teach a specific qualifying course, that person may teach the course at any school or for any course sponsor approved by the Appraisal Board to offer qualifying courses. </w:t>
      </w:r>
      <w:r w:rsidRPr="00937765">
        <w:t>The form shall include the following information:</w:t>
      </w:r>
    </w:p>
    <w:p w14:paraId="3848FE12" w14:textId="77777777" w:rsidR="00E74168" w:rsidRPr="00937765" w:rsidRDefault="00E74168" w:rsidP="00B85BF3">
      <w:pPr>
        <w:pStyle w:val="SubParagraph"/>
        <w:tabs>
          <w:tab w:val="clear" w:pos="1800"/>
        </w:tabs>
      </w:pPr>
      <w:r w:rsidRPr="00937765">
        <w:t>(1)</w:t>
      </w:r>
      <w:r w:rsidRPr="00937765">
        <w:tab/>
        <w:t>instructor's name, address, phone number and email address;</w:t>
      </w:r>
    </w:p>
    <w:p w14:paraId="6347CFAE" w14:textId="77777777" w:rsidR="00E74168" w:rsidRPr="00937765" w:rsidRDefault="00E74168" w:rsidP="00B85BF3">
      <w:pPr>
        <w:pStyle w:val="SubParagraph"/>
        <w:tabs>
          <w:tab w:val="clear" w:pos="1800"/>
        </w:tabs>
      </w:pPr>
      <w:r w:rsidRPr="00937765">
        <w:t>(2)</w:t>
      </w:r>
      <w:r w:rsidRPr="00937765">
        <w:tab/>
        <w:t>list of course provider(s) the instructor will be teaching for;</w:t>
      </w:r>
    </w:p>
    <w:p w14:paraId="54F72991" w14:textId="77777777" w:rsidR="00E74168" w:rsidRPr="00937765" w:rsidRDefault="00E74168" w:rsidP="00B85BF3">
      <w:pPr>
        <w:pStyle w:val="SubParagraph"/>
        <w:tabs>
          <w:tab w:val="clear" w:pos="1800"/>
        </w:tabs>
      </w:pPr>
      <w:r w:rsidRPr="00937765">
        <w:t>(3)</w:t>
      </w:r>
      <w:r w:rsidRPr="00937765">
        <w:tab/>
        <w:t>programs the instructor is seeking approval for;</w:t>
      </w:r>
    </w:p>
    <w:p w14:paraId="290273F9" w14:textId="77777777" w:rsidR="00E74168" w:rsidRPr="00937765" w:rsidRDefault="00E74168" w:rsidP="00B85BF3">
      <w:pPr>
        <w:pStyle w:val="SubParagraph"/>
        <w:tabs>
          <w:tab w:val="clear" w:pos="1800"/>
        </w:tabs>
      </w:pPr>
      <w:r w:rsidRPr="00937765">
        <w:t>(4)</w:t>
      </w:r>
      <w:r w:rsidRPr="00937765">
        <w:tab/>
        <w:t>instructor's Licensing/Certification History;</w:t>
      </w:r>
    </w:p>
    <w:p w14:paraId="5E27D832" w14:textId="77777777" w:rsidR="00E74168" w:rsidRPr="00937765" w:rsidRDefault="00E74168" w:rsidP="00B85BF3">
      <w:pPr>
        <w:pStyle w:val="SubParagraph"/>
        <w:tabs>
          <w:tab w:val="clear" w:pos="1800"/>
        </w:tabs>
      </w:pPr>
      <w:r w:rsidRPr="00937765">
        <w:t>(5)</w:t>
      </w:r>
      <w:r w:rsidRPr="00937765">
        <w:tab/>
        <w:t>whether the instructor has ever been denied a trainee registration, or appraiser license or certificate</w:t>
      </w:r>
      <w:r>
        <w:t xml:space="preserve"> </w:t>
      </w:r>
      <w:r w:rsidRPr="00937765">
        <w:t>in NC or any other state;</w:t>
      </w:r>
    </w:p>
    <w:p w14:paraId="399DCD9B" w14:textId="77777777" w:rsidR="00E74168" w:rsidRPr="00937765" w:rsidRDefault="00E74168" w:rsidP="00B85BF3">
      <w:pPr>
        <w:pStyle w:val="SubParagraph"/>
        <w:tabs>
          <w:tab w:val="clear" w:pos="1800"/>
        </w:tabs>
      </w:pPr>
      <w:r w:rsidRPr="00937765">
        <w:t>(6)</w:t>
      </w:r>
      <w:r w:rsidRPr="00937765">
        <w:tab/>
        <w:t>whether the instructor has any disciplinary action taken against a trainee registration, appraiser</w:t>
      </w:r>
      <w:r>
        <w:t xml:space="preserve"> </w:t>
      </w:r>
      <w:r w:rsidRPr="00937765">
        <w:t>license or certificate in NC or any other state;</w:t>
      </w:r>
    </w:p>
    <w:p w14:paraId="75E58C2C" w14:textId="77777777" w:rsidR="00E74168" w:rsidRPr="00937765" w:rsidRDefault="00E74168" w:rsidP="00B85BF3">
      <w:pPr>
        <w:pStyle w:val="SubParagraph"/>
        <w:tabs>
          <w:tab w:val="clear" w:pos="1800"/>
        </w:tabs>
      </w:pPr>
      <w:r w:rsidRPr="00937765">
        <w:t>(7)</w:t>
      </w:r>
      <w:r w:rsidRPr="00937765">
        <w:tab/>
        <w:t>whether the instructor has any current charges pending against any professional license in NC; has</w:t>
      </w:r>
      <w:r>
        <w:t xml:space="preserve"> </w:t>
      </w:r>
      <w:r w:rsidRPr="00937765">
        <w:t>had any disciplinary action within the past three years or pending complaints against his or her license;</w:t>
      </w:r>
    </w:p>
    <w:p w14:paraId="023F5E29" w14:textId="77777777" w:rsidR="00E74168" w:rsidRPr="00937765" w:rsidRDefault="00E74168" w:rsidP="00B85BF3">
      <w:pPr>
        <w:pStyle w:val="SubParagraph"/>
        <w:tabs>
          <w:tab w:val="clear" w:pos="1800"/>
        </w:tabs>
      </w:pPr>
      <w:r w:rsidRPr="00937765">
        <w:t>(8)</w:t>
      </w:r>
      <w:r w:rsidRPr="00937765">
        <w:tab/>
        <w:t>instructor's college education, appraisal education, appraisal experience, and description of work</w:t>
      </w:r>
      <w:r>
        <w:t xml:space="preserve"> </w:t>
      </w:r>
      <w:r w:rsidRPr="00937765">
        <w:t>experience; and</w:t>
      </w:r>
    </w:p>
    <w:p w14:paraId="540C0D35" w14:textId="77777777" w:rsidR="00E74168" w:rsidRPr="00937765" w:rsidRDefault="00E74168" w:rsidP="00B85BF3">
      <w:pPr>
        <w:pStyle w:val="SubParagraph"/>
        <w:tabs>
          <w:tab w:val="clear" w:pos="1800"/>
        </w:tabs>
      </w:pPr>
      <w:r w:rsidRPr="00937765">
        <w:t>(9)</w:t>
      </w:r>
      <w:r w:rsidRPr="00937765">
        <w:tab/>
        <w:t>signature of applicant.</w:t>
      </w:r>
    </w:p>
    <w:p w14:paraId="6D637A94" w14:textId="77777777" w:rsidR="00E74168" w:rsidRPr="00937765" w:rsidRDefault="00E74168" w:rsidP="00B85BF3">
      <w:pPr>
        <w:pStyle w:val="Paragraph"/>
        <w:rPr>
          <w:snapToGrid w:val="0"/>
        </w:rPr>
      </w:pPr>
      <w:r w:rsidRPr="00937765">
        <w:rPr>
          <w:snapToGrid w:val="0"/>
        </w:rPr>
        <w:t>(</w:t>
      </w:r>
      <w:proofErr w:type="spellStart"/>
      <w:r w:rsidRPr="00937765">
        <w:rPr>
          <w:snapToGrid w:val="0"/>
        </w:rPr>
        <w:t>i</w:t>
      </w:r>
      <w:proofErr w:type="spellEnd"/>
      <w:r w:rsidRPr="00937765">
        <w:rPr>
          <w:snapToGrid w:val="0"/>
        </w:rPr>
        <w:t>)  Current Appraisal Board members shall not be eligible to teach qualifying courses during their term of office on the Board.</w:t>
      </w:r>
    </w:p>
    <w:p w14:paraId="1C6265D2" w14:textId="77777777" w:rsidR="00E74168" w:rsidRPr="00937765" w:rsidRDefault="00E74168" w:rsidP="00B85BF3">
      <w:pPr>
        <w:pStyle w:val="Base"/>
      </w:pPr>
    </w:p>
    <w:p w14:paraId="05E8EC0E" w14:textId="77777777" w:rsidR="00E74168" w:rsidRPr="00DF35F8" w:rsidRDefault="00E74168" w:rsidP="00B85BF3">
      <w:pPr>
        <w:pStyle w:val="History"/>
      </w:pPr>
      <w:r w:rsidRPr="00DF35F8">
        <w:t>History Note:</w:t>
      </w:r>
      <w:r w:rsidRPr="00DF35F8">
        <w:tab/>
        <w:t>Authority G.S. 93E-1-8(a); 93E-1-10;</w:t>
      </w:r>
    </w:p>
    <w:p w14:paraId="53B4827E" w14:textId="77777777" w:rsidR="00E74168" w:rsidRPr="00DF35F8" w:rsidRDefault="00E74168" w:rsidP="00B85BF3">
      <w:pPr>
        <w:pStyle w:val="HistoryAfter"/>
      </w:pPr>
      <w:r w:rsidRPr="00DF35F8">
        <w:t>Eff. July 1, 1994;</w:t>
      </w:r>
    </w:p>
    <w:p w14:paraId="4EFEF876" w14:textId="77777777" w:rsidR="00E74168" w:rsidRPr="00DF35F8" w:rsidRDefault="00E74168" w:rsidP="00B85BF3">
      <w:pPr>
        <w:pStyle w:val="HistoryAfter"/>
      </w:pPr>
      <w:r w:rsidRPr="00DF35F8">
        <w:t>Amended Eff. July 1, 2014; July 1, 2010; September 1, 2008; March 1, 2007; March 1, 2006; July 1, 2005; July 1, 2003; August 1, 2002;</w:t>
      </w:r>
    </w:p>
    <w:p w14:paraId="268E94CB" w14:textId="77777777" w:rsidR="00E74168" w:rsidRDefault="00E74168" w:rsidP="00B85BF3">
      <w:pPr>
        <w:pStyle w:val="HistoryAfter"/>
      </w:pPr>
      <w:r w:rsidRPr="00DF35F8">
        <w:t>Pursuant to G.S. 150B-21.3A, rule is necessary without substantive public interest Eff. October 3, 2017</w:t>
      </w:r>
      <w:r>
        <w:t>;</w:t>
      </w:r>
    </w:p>
    <w:p w14:paraId="46EF05FD" w14:textId="77777777" w:rsidR="00E74168" w:rsidRDefault="00E74168" w:rsidP="00B85BF3">
      <w:pPr>
        <w:pStyle w:val="HistoryAfter"/>
      </w:pPr>
      <w:r>
        <w:t>Amended Eff. July 1, 2019.</w:t>
      </w:r>
    </w:p>
    <w:p w14:paraId="5AC5975F" w14:textId="77777777" w:rsidR="00E74168" w:rsidRDefault="00E74168" w:rsidP="00B85BF3">
      <w:pPr>
        <w:pStyle w:val="Base"/>
      </w:pPr>
    </w:p>
    <w:p w14:paraId="694CF6E5" w14:textId="77777777" w:rsidR="00E74168" w:rsidRPr="008D4074" w:rsidRDefault="00E74168" w:rsidP="00B85BF3">
      <w:pPr>
        <w:pStyle w:val="Rule"/>
      </w:pPr>
      <w:r w:rsidRPr="008D4074">
        <w:t>21 NCAC 57B .0606</w:t>
      </w:r>
      <w:r w:rsidRPr="008D4074">
        <w:tab/>
        <w:t>COURSE OPERATIONAL REQUIREMENTS</w:t>
      </w:r>
    </w:p>
    <w:p w14:paraId="48A891CC" w14:textId="77777777" w:rsidR="00E74168" w:rsidRPr="008D4074" w:rsidRDefault="00E74168" w:rsidP="00B85BF3">
      <w:pPr>
        <w:pStyle w:val="Paragraph"/>
      </w:pPr>
      <w:r w:rsidRPr="008D4074">
        <w:t xml:space="preserve">Course sponsors shall maintain compliance with Rule .0603 of this Section and shall also comply with the following requirements: </w:t>
      </w:r>
    </w:p>
    <w:p w14:paraId="05EE1A73" w14:textId="77777777" w:rsidR="00E74168" w:rsidRPr="008D4074" w:rsidRDefault="00E74168" w:rsidP="00B85BF3">
      <w:pPr>
        <w:pStyle w:val="Item"/>
        <w:tabs>
          <w:tab w:val="clear" w:pos="1800"/>
        </w:tabs>
      </w:pPr>
      <w:r w:rsidRPr="008D4074">
        <w:t>(1)</w:t>
      </w:r>
      <w:r w:rsidRPr="008D4074">
        <w:tab/>
        <w:t xml:space="preserve">Courses shall be a maximum of eight classroom hours in any given day. A classroom hour shall consist of 50 minutes of classroom instruction and ten minutes of break time. For any class that exceeds 50 minutes in duration, breaks at the rate of ten minutes per hour shall be scheduled. </w:t>
      </w:r>
    </w:p>
    <w:p w14:paraId="1A79715E" w14:textId="77777777" w:rsidR="00E74168" w:rsidRPr="008D4074" w:rsidRDefault="00E74168" w:rsidP="00B85BF3">
      <w:pPr>
        <w:pStyle w:val="Item"/>
        <w:tabs>
          <w:tab w:val="clear" w:pos="1800"/>
        </w:tabs>
      </w:pPr>
      <w:r w:rsidRPr="008D4074">
        <w:t>(2)</w:t>
      </w:r>
      <w:r w:rsidRPr="008D4074">
        <w:tab/>
        <w:t>Course sponsors shall not utilize advertising of any type that is false or misleading. Advertisements shall specify the number of continuing education credit hours awarded by the Board for the course.</w:t>
      </w:r>
    </w:p>
    <w:p w14:paraId="3FFED07B" w14:textId="77777777" w:rsidR="00E74168" w:rsidRPr="008D4074" w:rsidRDefault="00E74168" w:rsidP="00B85BF3">
      <w:pPr>
        <w:pStyle w:val="Item"/>
        <w:tabs>
          <w:tab w:val="clear" w:pos="1800"/>
        </w:tabs>
      </w:pPr>
      <w:r w:rsidRPr="008D4074">
        <w:t>(3)</w:t>
      </w:r>
      <w:r w:rsidRPr="008D4074">
        <w:tab/>
        <w:t>Course sponsors shall, upon request, provide any prospective student a description of the course content regarding the instruction to be provided in the course.</w:t>
      </w:r>
    </w:p>
    <w:p w14:paraId="2D90D467" w14:textId="77777777" w:rsidR="00E74168" w:rsidRPr="008D4074" w:rsidRDefault="00E74168" w:rsidP="00B85BF3">
      <w:pPr>
        <w:pStyle w:val="Item"/>
        <w:tabs>
          <w:tab w:val="clear" w:pos="1800"/>
        </w:tabs>
      </w:pPr>
      <w:r w:rsidRPr="008D4074">
        <w:t>(4)</w:t>
      </w:r>
      <w:r w:rsidRPr="008D4074">
        <w:tab/>
        <w:t>Courses shall</w:t>
      </w:r>
      <w:r w:rsidRPr="008D4074">
        <w:rPr>
          <w:snapToGrid w:val="0"/>
        </w:rPr>
        <w:t xml:space="preserve"> </w:t>
      </w:r>
      <w:r w:rsidRPr="008D4074">
        <w:t xml:space="preserve">be conducted in a facility that meets the following requirements: </w:t>
      </w:r>
    </w:p>
    <w:p w14:paraId="28314577" w14:textId="77777777" w:rsidR="00E74168" w:rsidRPr="008D4074" w:rsidRDefault="00E74168" w:rsidP="00B85BF3">
      <w:pPr>
        <w:pStyle w:val="SubItemLvl1"/>
        <w:tabs>
          <w:tab w:val="clear" w:pos="2520"/>
        </w:tabs>
      </w:pPr>
      <w:r w:rsidRPr="008D4074">
        <w:t>(a)</w:t>
      </w:r>
      <w:r w:rsidRPr="008D4074">
        <w:tab/>
        <w:t xml:space="preserve">is of </w:t>
      </w:r>
      <w:proofErr w:type="gramStart"/>
      <w:r w:rsidRPr="008D4074">
        <w:t>sufficient</w:t>
      </w:r>
      <w:proofErr w:type="gramEnd"/>
      <w:r w:rsidRPr="008D4074">
        <w:t xml:space="preserve"> size to accommodate all enrolled students; </w:t>
      </w:r>
    </w:p>
    <w:p w14:paraId="0542BC1A" w14:textId="77777777" w:rsidR="00E74168" w:rsidRPr="008D4074" w:rsidRDefault="00E74168" w:rsidP="00B85BF3">
      <w:pPr>
        <w:pStyle w:val="SubItemLvl1"/>
        <w:tabs>
          <w:tab w:val="clear" w:pos="2520"/>
        </w:tabs>
      </w:pPr>
      <w:r w:rsidRPr="008D4074">
        <w:t>(b)</w:t>
      </w:r>
      <w:r w:rsidRPr="008D4074">
        <w:tab/>
        <w:t xml:space="preserve">contains a student desk or worktable space for each student; </w:t>
      </w:r>
    </w:p>
    <w:p w14:paraId="6C36EB10" w14:textId="77777777" w:rsidR="00E74168" w:rsidRPr="008D4074" w:rsidRDefault="00E74168" w:rsidP="00B85BF3">
      <w:pPr>
        <w:pStyle w:val="SubItemLvl1"/>
        <w:tabs>
          <w:tab w:val="clear" w:pos="2520"/>
        </w:tabs>
      </w:pPr>
      <w:r w:rsidRPr="008D4074">
        <w:t>(c)</w:t>
      </w:r>
      <w:r w:rsidRPr="008D4074">
        <w:tab/>
        <w:t>is free of noise or visual distractions that disrupt class sessions; and</w:t>
      </w:r>
    </w:p>
    <w:p w14:paraId="11E4B8CE" w14:textId="77777777" w:rsidR="00E74168" w:rsidRPr="008D4074" w:rsidRDefault="00E74168" w:rsidP="00B85BF3">
      <w:pPr>
        <w:pStyle w:val="SubItemLvl1"/>
        <w:tabs>
          <w:tab w:val="clear" w:pos="2520"/>
        </w:tabs>
      </w:pPr>
      <w:r w:rsidRPr="0062269C">
        <w:t>(d</w:t>
      </w:r>
      <w:r w:rsidRPr="008D4074">
        <w:t>)</w:t>
      </w:r>
      <w:r w:rsidRPr="008D4074">
        <w:tab/>
        <w:t>complies with all applicable local, state and federal laws and regulations regarding safety, health and sanitation. Classes shall</w:t>
      </w:r>
      <w:r w:rsidRPr="008D4074">
        <w:rPr>
          <w:snapToGrid w:val="0"/>
        </w:rPr>
        <w:t xml:space="preserve"> </w:t>
      </w:r>
      <w:r w:rsidRPr="008D4074">
        <w:t>not be held in a personal residence under any circumstances.</w:t>
      </w:r>
    </w:p>
    <w:p w14:paraId="0E927135" w14:textId="77777777" w:rsidR="00E74168" w:rsidRPr="008D4074" w:rsidRDefault="00E74168" w:rsidP="00B85BF3">
      <w:pPr>
        <w:pStyle w:val="Item"/>
        <w:tabs>
          <w:tab w:val="clear" w:pos="1800"/>
        </w:tabs>
      </w:pPr>
      <w:r w:rsidRPr="008D4074">
        <w:t>(5)</w:t>
      </w:r>
      <w:r w:rsidRPr="008D4074">
        <w:tab/>
        <w:t>The course sponsor shall require students to attend at least 90 percent of the scheduled classroom hours in order to complete the course, even if the number of continuing education credit hours awarded by the Board for the course is less than the number of scheduled classroom hours. Attendance shall be monitored during all class sessions to ensure compliance with the attendance requirement. Instruction shall be given for the number of hours for which credit is given. Instructors shall</w:t>
      </w:r>
      <w:r w:rsidRPr="008D4074">
        <w:rPr>
          <w:snapToGrid w:val="0"/>
        </w:rPr>
        <w:t xml:space="preserve"> </w:t>
      </w:r>
      <w:r w:rsidRPr="008D4074">
        <w:t>not accumulate unused break time to end the class early.</w:t>
      </w:r>
    </w:p>
    <w:p w14:paraId="230DC4D7" w14:textId="77777777" w:rsidR="00E74168" w:rsidRPr="008D4074" w:rsidRDefault="00E74168" w:rsidP="00B85BF3">
      <w:pPr>
        <w:pStyle w:val="Item"/>
        <w:tabs>
          <w:tab w:val="clear" w:pos="1800"/>
        </w:tabs>
      </w:pPr>
      <w:r w:rsidRPr="008D4074">
        <w:t>(6)</w:t>
      </w:r>
      <w:r w:rsidRPr="008D4074">
        <w:tab/>
        <w:t>Instructors shall require student attentiveness during class sessions. Students shall not be permitted to engage in activities that are not related to the instruction being provided.</w:t>
      </w:r>
    </w:p>
    <w:p w14:paraId="624523A0" w14:textId="77777777" w:rsidR="00E74168" w:rsidRPr="008D4074" w:rsidRDefault="00E74168" w:rsidP="00B85BF3">
      <w:pPr>
        <w:pStyle w:val="Item"/>
        <w:tabs>
          <w:tab w:val="clear" w:pos="1800"/>
        </w:tabs>
      </w:pPr>
      <w:r w:rsidRPr="008D4074">
        <w:t>(7)</w:t>
      </w:r>
      <w:r w:rsidRPr="008D4074">
        <w:tab/>
        <w:t>Course sponsors for which an application fee is required by Rules .0602(b) and .0611(b) of this Section shall administer course cancellation and fee refund policies. In the event a scheduled course is canceled, efforts shall be made to notify preregistered students of the cancellation and all prepaid fees received from such preregistered students shall be refunded within 30 days of the date of cancellation or, with the student's permission, applied toward the fees for another course.</w:t>
      </w:r>
    </w:p>
    <w:p w14:paraId="1174A1D2" w14:textId="77777777" w:rsidR="00E74168" w:rsidRPr="008D4074" w:rsidRDefault="00E74168" w:rsidP="00B85BF3">
      <w:pPr>
        <w:pStyle w:val="Item"/>
        <w:tabs>
          <w:tab w:val="clear" w:pos="1800"/>
        </w:tabs>
      </w:pPr>
      <w:r w:rsidRPr="008D4074">
        <w:t>(8)</w:t>
      </w:r>
      <w:r w:rsidRPr="008D4074">
        <w:tab/>
        <w:t xml:space="preserve">Upon request of the Board, the course sponsor shall submit to the Board a recording that depicts the instructor teaching portions of any continuing education course. </w:t>
      </w:r>
    </w:p>
    <w:p w14:paraId="4270AFF5" w14:textId="77777777" w:rsidR="00E74168" w:rsidRPr="008D4074" w:rsidRDefault="00E74168" w:rsidP="00B85BF3">
      <w:pPr>
        <w:pStyle w:val="Item"/>
        <w:tabs>
          <w:tab w:val="clear" w:pos="1800"/>
        </w:tabs>
      </w:pPr>
      <w:r w:rsidRPr="008D4074">
        <w:t>(9)</w:t>
      </w:r>
      <w:r w:rsidRPr="008D4074">
        <w:tab/>
        <w:t xml:space="preserve">Course sponsors shall provide the Board with the dates and locations of all classes the sponsor is offering in the State of North Carolina at least 30 calendar days before the class is offered, unless circumstances beyond the control of the course sponsor require that the course be rescheduled, such as a weather emergency. If the dates or location of the classes change after such information is provided to the Board, the course sponsor shall notify the Board of such changes within </w:t>
      </w:r>
      <w:r>
        <w:t>five</w:t>
      </w:r>
      <w:r w:rsidRPr="008D4074">
        <w:t xml:space="preserve"> days of the rescheduled date.</w:t>
      </w:r>
    </w:p>
    <w:p w14:paraId="781B2C75" w14:textId="77777777" w:rsidR="00E74168" w:rsidRPr="008D4074" w:rsidRDefault="00E74168" w:rsidP="00B85BF3">
      <w:pPr>
        <w:pStyle w:val="Item"/>
        <w:tabs>
          <w:tab w:val="clear" w:pos="1800"/>
        </w:tabs>
      </w:pPr>
      <w:r w:rsidRPr="008D4074">
        <w:t>(10)</w:t>
      </w:r>
      <w:r w:rsidRPr="008D4074">
        <w:tab/>
        <w:t>Course sponsors shall provide each student with</w:t>
      </w:r>
      <w:r w:rsidRPr="008D4074" w:rsidDel="00B126A7">
        <w:t xml:space="preserve"> </w:t>
      </w:r>
      <w:r w:rsidRPr="008D4074">
        <w:t xml:space="preserve">contact information for the Appraisal Board. </w:t>
      </w:r>
    </w:p>
    <w:p w14:paraId="45857845" w14:textId="77777777" w:rsidR="00E74168" w:rsidRPr="008D4074" w:rsidRDefault="00E74168" w:rsidP="00B85BF3">
      <w:pPr>
        <w:pStyle w:val="Item"/>
        <w:tabs>
          <w:tab w:val="clear" w:pos="1800"/>
        </w:tabs>
      </w:pPr>
      <w:r w:rsidRPr="008D4074">
        <w:t>(11)</w:t>
      </w:r>
      <w:r w:rsidRPr="008D4074">
        <w:tab/>
        <w:t>If an instructor has any disciplinary action taken on his or her appraisal license or any other professional license in North Carolina or any other state, or if the instructor has been convicted of or pled guilty to any misdemeanor or felony, the school or course sponsor shall report that fact to the Board within 15 business days.</w:t>
      </w:r>
    </w:p>
    <w:p w14:paraId="2C63BAF8" w14:textId="77777777" w:rsidR="00E74168" w:rsidRPr="008D4074" w:rsidRDefault="00E74168" w:rsidP="00B85BF3">
      <w:pPr>
        <w:pStyle w:val="Item"/>
        <w:tabs>
          <w:tab w:val="clear" w:pos="1800"/>
        </w:tabs>
      </w:pPr>
      <w:r w:rsidRPr="008D4074">
        <w:t>(12)</w:t>
      </w:r>
      <w:r w:rsidRPr="008D4074">
        <w:tab/>
        <w:t>All courses, except those taught on-line via the Internet, shall have a minimum number of five students enrolled in the course.</w:t>
      </w:r>
    </w:p>
    <w:p w14:paraId="09089603" w14:textId="77777777" w:rsidR="00E74168" w:rsidRPr="008D4074" w:rsidRDefault="00E74168" w:rsidP="00B85BF3">
      <w:pPr>
        <w:pStyle w:val="Base"/>
      </w:pPr>
    </w:p>
    <w:p w14:paraId="296FA35E" w14:textId="77777777" w:rsidR="00E74168" w:rsidRPr="0063424F" w:rsidRDefault="00E74168" w:rsidP="00B85BF3">
      <w:pPr>
        <w:pStyle w:val="History"/>
      </w:pPr>
      <w:r w:rsidRPr="0063424F">
        <w:t>History Note:</w:t>
      </w:r>
      <w:r w:rsidRPr="0063424F">
        <w:tab/>
        <w:t>Authority G.S. 93E-1-8(c); 93E-1-10;</w:t>
      </w:r>
    </w:p>
    <w:p w14:paraId="3ADB226B" w14:textId="77777777" w:rsidR="00E74168" w:rsidRPr="0063424F" w:rsidRDefault="00E74168" w:rsidP="00B85BF3">
      <w:pPr>
        <w:pStyle w:val="HistoryAfter"/>
      </w:pPr>
      <w:r w:rsidRPr="0063424F">
        <w:t>Eff. July 1, 1994;</w:t>
      </w:r>
    </w:p>
    <w:p w14:paraId="03C4317A" w14:textId="77777777" w:rsidR="00E74168" w:rsidRPr="0063424F" w:rsidRDefault="00E74168" w:rsidP="00B85BF3">
      <w:pPr>
        <w:pStyle w:val="HistoryAfter"/>
      </w:pPr>
      <w:r w:rsidRPr="0063424F">
        <w:t>Amended Eff. January 1, 2013; July 1, 2010; January 1, 2008; March 1, 2007; July 1, 2005; August 1, 2002;</w:t>
      </w:r>
    </w:p>
    <w:p w14:paraId="18AAB731" w14:textId="77777777" w:rsidR="00E74168" w:rsidRDefault="00E74168" w:rsidP="00B85BF3">
      <w:pPr>
        <w:pStyle w:val="HistoryAfter"/>
      </w:pPr>
      <w:r w:rsidRPr="0063424F">
        <w:t>Pursuant to G.S. 150B-21.3A, rule is necessary without substantive public interest Eff. October 3, 2017</w:t>
      </w:r>
      <w:r>
        <w:t>;</w:t>
      </w:r>
    </w:p>
    <w:p w14:paraId="68428A2C" w14:textId="77777777" w:rsidR="00E74168" w:rsidRDefault="00E74168" w:rsidP="00B85BF3">
      <w:pPr>
        <w:pStyle w:val="HistoryAfter"/>
      </w:pPr>
      <w:r>
        <w:t>Amended Eff. July 1, 2019.</w:t>
      </w:r>
    </w:p>
    <w:p w14:paraId="5BBB9CBD" w14:textId="77777777" w:rsidR="00E74168" w:rsidRDefault="00E74168" w:rsidP="00B85BF3">
      <w:pPr>
        <w:pStyle w:val="Base"/>
      </w:pPr>
    </w:p>
    <w:p w14:paraId="4778E7EF" w14:textId="77777777" w:rsidR="00E74168" w:rsidRDefault="00E74168" w:rsidP="00B85BF3">
      <w:pPr>
        <w:pStyle w:val="Base"/>
        <w:jc w:val="center"/>
      </w:pPr>
      <w:r>
        <w:t>* * * * * * * * * * * * * * * * * * * *</w:t>
      </w:r>
    </w:p>
    <w:p w14:paraId="04669D89" w14:textId="77777777" w:rsidR="00E74168" w:rsidRDefault="00E74168" w:rsidP="00B85BF3">
      <w:pPr>
        <w:pStyle w:val="Base"/>
      </w:pPr>
    </w:p>
    <w:p w14:paraId="6FB63ED9" w14:textId="77777777" w:rsidR="00E74168" w:rsidRDefault="00E74168" w:rsidP="00B85BF3">
      <w:pPr>
        <w:pStyle w:val="Chapter"/>
      </w:pPr>
      <w:r>
        <w:t>Chapter 58 - Real Estate Commission</w:t>
      </w:r>
    </w:p>
    <w:p w14:paraId="3D95FFDF" w14:textId="77777777" w:rsidR="00E74168" w:rsidRDefault="00E74168" w:rsidP="00B85BF3">
      <w:pPr>
        <w:pStyle w:val="Base"/>
      </w:pPr>
    </w:p>
    <w:p w14:paraId="3E85DD5C" w14:textId="77777777" w:rsidR="00E74168" w:rsidRPr="00FF4180" w:rsidRDefault="00E74168" w:rsidP="00B85BF3">
      <w:pPr>
        <w:pStyle w:val="Rule"/>
      </w:pPr>
      <w:r w:rsidRPr="00FF4180">
        <w:t>21 NCAC 58A .0108</w:t>
      </w:r>
      <w:r w:rsidRPr="00FF4180">
        <w:tab/>
        <w:t>RETENTION OF RECORDS</w:t>
      </w:r>
    </w:p>
    <w:p w14:paraId="3089F9F9" w14:textId="77777777" w:rsidR="00E74168" w:rsidRPr="00FF4180" w:rsidRDefault="00E74168" w:rsidP="00B85BF3">
      <w:pPr>
        <w:pStyle w:val="Paragraph"/>
      </w:pPr>
      <w:r w:rsidRPr="00FF4180">
        <w:t>(a)  Brokers shall retain records of all sales, rental, and other transactions conducted in such capacity, whether the transaction is pending, completed, or terminated. The broker shall retain records for three years after all funds held by the broker in connection with the transaction have been disbursed to the proper party or parties or the conclusion of the transaction, whichever occurs later. If the broker's agency agreement is terminated prior to the conclusion of the transaction, the broker shall retain such records for three years after the termination of the agency agreement or the disbursement of all funds held by or paid to the broker in connection with the transaction, whichever occurs later.</w:t>
      </w:r>
    </w:p>
    <w:p w14:paraId="3847A059" w14:textId="77777777" w:rsidR="00E74168" w:rsidRPr="00FF4180" w:rsidRDefault="00E74168" w:rsidP="00B85BF3">
      <w:pPr>
        <w:pStyle w:val="Paragraph"/>
      </w:pPr>
      <w:r w:rsidRPr="00FF4180">
        <w:t>(b)  Records shall include copies of the following:</w:t>
      </w:r>
    </w:p>
    <w:p w14:paraId="2EDF3679" w14:textId="77777777" w:rsidR="00E74168" w:rsidRPr="00FF4180" w:rsidRDefault="00E74168" w:rsidP="00B85BF3">
      <w:pPr>
        <w:pStyle w:val="SubParagraph"/>
        <w:tabs>
          <w:tab w:val="clear" w:pos="1800"/>
        </w:tabs>
        <w:rPr>
          <w:snapToGrid w:val="0"/>
        </w:rPr>
      </w:pPr>
      <w:r w:rsidRPr="00FF4180">
        <w:rPr>
          <w:snapToGrid w:val="0"/>
        </w:rPr>
        <w:t>(1)</w:t>
      </w:r>
      <w:r w:rsidRPr="00FF4180">
        <w:rPr>
          <w:snapToGrid w:val="0"/>
        </w:rPr>
        <w:tab/>
        <w:t>contracts of sale;</w:t>
      </w:r>
    </w:p>
    <w:p w14:paraId="44398604" w14:textId="77777777" w:rsidR="00E74168" w:rsidRPr="00FF4180" w:rsidRDefault="00E74168" w:rsidP="00B85BF3">
      <w:pPr>
        <w:pStyle w:val="SubParagraph"/>
        <w:tabs>
          <w:tab w:val="clear" w:pos="1800"/>
        </w:tabs>
        <w:rPr>
          <w:snapToGrid w:val="0"/>
        </w:rPr>
      </w:pPr>
      <w:r w:rsidRPr="00FF4180">
        <w:rPr>
          <w:snapToGrid w:val="0"/>
        </w:rPr>
        <w:t>(2)</w:t>
      </w:r>
      <w:r w:rsidRPr="00FF4180">
        <w:rPr>
          <w:snapToGrid w:val="0"/>
        </w:rPr>
        <w:tab/>
        <w:t>written leases;</w:t>
      </w:r>
    </w:p>
    <w:p w14:paraId="6DD71AEC" w14:textId="77777777" w:rsidR="00E74168" w:rsidRPr="00FF4180" w:rsidRDefault="00E74168" w:rsidP="00B85BF3">
      <w:pPr>
        <w:pStyle w:val="SubParagraph"/>
        <w:tabs>
          <w:tab w:val="clear" w:pos="1800"/>
        </w:tabs>
        <w:rPr>
          <w:snapToGrid w:val="0"/>
        </w:rPr>
      </w:pPr>
      <w:r w:rsidRPr="00FF4180">
        <w:rPr>
          <w:snapToGrid w:val="0"/>
        </w:rPr>
        <w:t>(3)</w:t>
      </w:r>
      <w:r w:rsidRPr="00FF4180">
        <w:rPr>
          <w:snapToGrid w:val="0"/>
        </w:rPr>
        <w:tab/>
        <w:t>agency contracts;</w:t>
      </w:r>
    </w:p>
    <w:p w14:paraId="7030B6E8" w14:textId="77777777" w:rsidR="00E74168" w:rsidRPr="00FF4180" w:rsidRDefault="00E74168" w:rsidP="00B85BF3">
      <w:pPr>
        <w:pStyle w:val="SubParagraph"/>
        <w:tabs>
          <w:tab w:val="clear" w:pos="1800"/>
        </w:tabs>
        <w:rPr>
          <w:snapToGrid w:val="0"/>
        </w:rPr>
      </w:pPr>
      <w:r w:rsidRPr="00FF4180">
        <w:rPr>
          <w:snapToGrid w:val="0"/>
        </w:rPr>
        <w:t>(4)</w:t>
      </w:r>
      <w:r w:rsidRPr="00FF4180">
        <w:rPr>
          <w:snapToGrid w:val="0"/>
        </w:rPr>
        <w:tab/>
        <w:t>options;</w:t>
      </w:r>
    </w:p>
    <w:p w14:paraId="17E5E722" w14:textId="77777777" w:rsidR="00E74168" w:rsidRPr="00FF4180" w:rsidRDefault="00E74168" w:rsidP="00B85BF3">
      <w:pPr>
        <w:pStyle w:val="SubParagraph"/>
        <w:tabs>
          <w:tab w:val="clear" w:pos="1800"/>
        </w:tabs>
        <w:rPr>
          <w:snapToGrid w:val="0"/>
        </w:rPr>
      </w:pPr>
      <w:r w:rsidRPr="00FF4180">
        <w:rPr>
          <w:snapToGrid w:val="0"/>
        </w:rPr>
        <w:t>(5)</w:t>
      </w:r>
      <w:r w:rsidRPr="00FF4180">
        <w:rPr>
          <w:snapToGrid w:val="0"/>
        </w:rPr>
        <w:tab/>
        <w:t>offers to purchase;</w:t>
      </w:r>
    </w:p>
    <w:p w14:paraId="69E0B8C6" w14:textId="77777777" w:rsidR="00E74168" w:rsidRPr="00FF4180" w:rsidRDefault="00E74168" w:rsidP="00B85BF3">
      <w:pPr>
        <w:pStyle w:val="SubParagraph"/>
        <w:tabs>
          <w:tab w:val="clear" w:pos="1800"/>
        </w:tabs>
        <w:rPr>
          <w:snapToGrid w:val="0"/>
        </w:rPr>
      </w:pPr>
      <w:r w:rsidRPr="00FF4180">
        <w:rPr>
          <w:snapToGrid w:val="0"/>
        </w:rPr>
        <w:t>(6)</w:t>
      </w:r>
      <w:r w:rsidRPr="00FF4180">
        <w:rPr>
          <w:snapToGrid w:val="0"/>
        </w:rPr>
        <w:tab/>
        <w:t>trust or escrow records;</w:t>
      </w:r>
    </w:p>
    <w:p w14:paraId="6D1D7153" w14:textId="77777777" w:rsidR="00E74168" w:rsidRPr="00FF4180" w:rsidRDefault="00E74168" w:rsidP="00B85BF3">
      <w:pPr>
        <w:pStyle w:val="SubParagraph"/>
        <w:tabs>
          <w:tab w:val="clear" w:pos="1800"/>
        </w:tabs>
        <w:rPr>
          <w:snapToGrid w:val="0"/>
        </w:rPr>
      </w:pPr>
      <w:r w:rsidRPr="00FF4180">
        <w:rPr>
          <w:snapToGrid w:val="0"/>
        </w:rPr>
        <w:t>(7)</w:t>
      </w:r>
      <w:r w:rsidRPr="00FF4180">
        <w:rPr>
          <w:snapToGrid w:val="0"/>
        </w:rPr>
        <w:tab/>
        <w:t>earnest money receipts;</w:t>
      </w:r>
    </w:p>
    <w:p w14:paraId="1D915E7D" w14:textId="77777777" w:rsidR="00E74168" w:rsidRPr="00FF4180" w:rsidRDefault="00E74168" w:rsidP="00B85BF3">
      <w:pPr>
        <w:pStyle w:val="SubParagraph"/>
        <w:tabs>
          <w:tab w:val="clear" w:pos="1800"/>
        </w:tabs>
        <w:rPr>
          <w:snapToGrid w:val="0"/>
        </w:rPr>
      </w:pPr>
      <w:r w:rsidRPr="00FF4180">
        <w:rPr>
          <w:snapToGrid w:val="0"/>
        </w:rPr>
        <w:t>(8)</w:t>
      </w:r>
      <w:r w:rsidRPr="00FF4180">
        <w:rPr>
          <w:snapToGrid w:val="0"/>
        </w:rPr>
        <w:tab/>
        <w:t>disclosure documents;</w:t>
      </w:r>
    </w:p>
    <w:p w14:paraId="6CE29316" w14:textId="77777777" w:rsidR="00E74168" w:rsidRPr="00FF4180" w:rsidRDefault="00E74168" w:rsidP="00B85BF3">
      <w:pPr>
        <w:pStyle w:val="SubParagraph"/>
        <w:tabs>
          <w:tab w:val="clear" w:pos="1800"/>
        </w:tabs>
        <w:rPr>
          <w:snapToGrid w:val="0"/>
        </w:rPr>
      </w:pPr>
      <w:r w:rsidRPr="00FF4180">
        <w:rPr>
          <w:snapToGrid w:val="0"/>
        </w:rPr>
        <w:t>(9)</w:t>
      </w:r>
      <w:r w:rsidRPr="00FF4180">
        <w:rPr>
          <w:snapToGrid w:val="0"/>
        </w:rPr>
        <w:tab/>
        <w:t>closing statements;</w:t>
      </w:r>
    </w:p>
    <w:p w14:paraId="4B319D3D" w14:textId="77777777" w:rsidR="00E74168" w:rsidRPr="00FF4180" w:rsidRDefault="00E74168" w:rsidP="00B85BF3">
      <w:pPr>
        <w:pStyle w:val="SubParagraph"/>
        <w:tabs>
          <w:tab w:val="clear" w:pos="1800"/>
        </w:tabs>
        <w:rPr>
          <w:snapToGrid w:val="0"/>
        </w:rPr>
      </w:pPr>
      <w:r w:rsidRPr="00FF4180">
        <w:rPr>
          <w:snapToGrid w:val="0"/>
        </w:rPr>
        <w:t>(10)</w:t>
      </w:r>
      <w:r w:rsidRPr="00FF4180">
        <w:rPr>
          <w:snapToGrid w:val="0"/>
        </w:rPr>
        <w:tab/>
        <w:t>brokerage cooperation agreements;</w:t>
      </w:r>
    </w:p>
    <w:p w14:paraId="496A1CE1" w14:textId="77777777" w:rsidR="00E74168" w:rsidRPr="00FF4180" w:rsidRDefault="00E74168" w:rsidP="00B85BF3">
      <w:pPr>
        <w:pStyle w:val="SubParagraph"/>
        <w:tabs>
          <w:tab w:val="clear" w:pos="1800"/>
        </w:tabs>
        <w:rPr>
          <w:snapToGrid w:val="0"/>
        </w:rPr>
      </w:pPr>
      <w:r w:rsidRPr="00FF4180">
        <w:rPr>
          <w:snapToGrid w:val="0"/>
        </w:rPr>
        <w:t>(11)</w:t>
      </w:r>
      <w:r w:rsidRPr="00FF4180">
        <w:rPr>
          <w:snapToGrid w:val="0"/>
        </w:rPr>
        <w:tab/>
        <w:t>declarations of affiliation;</w:t>
      </w:r>
    </w:p>
    <w:p w14:paraId="06E2B6EA" w14:textId="77777777" w:rsidR="00E74168" w:rsidRPr="00FF4180" w:rsidRDefault="00E74168" w:rsidP="00B85BF3">
      <w:pPr>
        <w:pStyle w:val="SubParagraph"/>
        <w:tabs>
          <w:tab w:val="clear" w:pos="1800"/>
        </w:tabs>
        <w:rPr>
          <w:snapToGrid w:val="0"/>
        </w:rPr>
      </w:pPr>
      <w:r w:rsidRPr="00FF4180">
        <w:rPr>
          <w:snapToGrid w:val="0"/>
        </w:rPr>
        <w:t>(12)</w:t>
      </w:r>
      <w:r w:rsidRPr="00FF4180">
        <w:rPr>
          <w:snapToGrid w:val="0"/>
        </w:rPr>
        <w:tab/>
        <w:t>broker price opinions and comparative market analyses prepared pursuant to G.S. 93A, Article 6, including any notes and supporting documentation;</w:t>
      </w:r>
    </w:p>
    <w:p w14:paraId="428FD3F3" w14:textId="77777777" w:rsidR="00E74168" w:rsidRPr="00FF4180" w:rsidRDefault="00E74168" w:rsidP="00B85BF3">
      <w:pPr>
        <w:pStyle w:val="SubParagraph"/>
        <w:tabs>
          <w:tab w:val="clear" w:pos="1800"/>
        </w:tabs>
        <w:rPr>
          <w:snapToGrid w:val="0"/>
        </w:rPr>
      </w:pPr>
      <w:r w:rsidRPr="00FF4180">
        <w:rPr>
          <w:snapToGrid w:val="0"/>
        </w:rPr>
        <w:t>(13)</w:t>
      </w:r>
      <w:r w:rsidRPr="00FF4180">
        <w:rPr>
          <w:snapToGrid w:val="0"/>
        </w:rPr>
        <w:tab/>
        <w:t>sketches, calculations, photos, and other documentation used or relied upon to determine square footage;</w:t>
      </w:r>
    </w:p>
    <w:p w14:paraId="22C2D9CF" w14:textId="77777777" w:rsidR="00E74168" w:rsidRPr="00FF4180" w:rsidRDefault="00E74168" w:rsidP="00B85BF3">
      <w:pPr>
        <w:pStyle w:val="SubParagraph"/>
        <w:tabs>
          <w:tab w:val="clear" w:pos="1800"/>
        </w:tabs>
        <w:rPr>
          <w:snapToGrid w:val="0"/>
        </w:rPr>
      </w:pPr>
      <w:r w:rsidRPr="00FF4180">
        <w:rPr>
          <w:snapToGrid w:val="0"/>
        </w:rPr>
        <w:t>(14)</w:t>
      </w:r>
      <w:r w:rsidRPr="00FF4180">
        <w:rPr>
          <w:snapToGrid w:val="0"/>
        </w:rPr>
        <w:tab/>
        <w:t>advertising used to market a property; and</w:t>
      </w:r>
    </w:p>
    <w:p w14:paraId="282AAD72" w14:textId="77777777" w:rsidR="00E74168" w:rsidRPr="00FF4180" w:rsidRDefault="00E74168" w:rsidP="00B85BF3">
      <w:pPr>
        <w:pStyle w:val="SubParagraph"/>
        <w:tabs>
          <w:tab w:val="clear" w:pos="1800"/>
        </w:tabs>
        <w:rPr>
          <w:snapToGrid w:val="0"/>
        </w:rPr>
      </w:pPr>
      <w:r w:rsidRPr="00FF4180">
        <w:rPr>
          <w:snapToGrid w:val="0"/>
        </w:rPr>
        <w:t>(15)</w:t>
      </w:r>
      <w:r w:rsidRPr="00FF4180">
        <w:rPr>
          <w:snapToGrid w:val="0"/>
        </w:rPr>
        <w:tab/>
        <w:t>any other records pertaining to real estate transactions.</w:t>
      </w:r>
    </w:p>
    <w:p w14:paraId="084CC0B0" w14:textId="77777777" w:rsidR="00E74168" w:rsidRPr="00FF4180" w:rsidRDefault="00E74168" w:rsidP="00B85BF3">
      <w:pPr>
        <w:pStyle w:val="Paragraph"/>
      </w:pPr>
      <w:r w:rsidRPr="00FF4180">
        <w:t>(c)  All records shall be made available for inspection and reproduction by the Commission or its authorized representatives without prior notice.</w:t>
      </w:r>
    </w:p>
    <w:p w14:paraId="0388E45A" w14:textId="77777777" w:rsidR="00E74168" w:rsidRPr="00FF4180" w:rsidRDefault="00E74168" w:rsidP="00B85BF3">
      <w:pPr>
        <w:pStyle w:val="Paragraph"/>
      </w:pPr>
      <w:r w:rsidRPr="00FF4180">
        <w:t>(d)  Brokers shall provide a copy of the written agency disclosure and acknowledgement thereof when applicable, written agency agreement, contract, offer, lease, rental agreement, option, or other related transaction document to the firm or sole proprietorship with which they are affiliated within three days of receipt.</w:t>
      </w:r>
    </w:p>
    <w:p w14:paraId="35ACFDF4" w14:textId="77777777" w:rsidR="00E74168" w:rsidRPr="00FF4180" w:rsidRDefault="00E74168" w:rsidP="00B85BF3">
      <w:pPr>
        <w:pStyle w:val="History"/>
      </w:pPr>
      <w:r w:rsidRPr="00FF4180">
        <w:t>History Note:</w:t>
      </w:r>
      <w:r w:rsidRPr="00FF4180">
        <w:tab/>
        <w:t>Authority G.S. 93A-3(c);</w:t>
      </w:r>
    </w:p>
    <w:p w14:paraId="48974864" w14:textId="77777777" w:rsidR="00E74168" w:rsidRPr="00FF4180" w:rsidRDefault="00E74168" w:rsidP="00B85BF3">
      <w:pPr>
        <w:pStyle w:val="HistoryAfter"/>
      </w:pPr>
      <w:r w:rsidRPr="00FF4180">
        <w:t>Eff. February 1, 1976;</w:t>
      </w:r>
    </w:p>
    <w:p w14:paraId="6EC0FA7E" w14:textId="77777777" w:rsidR="00E74168" w:rsidRPr="00FF4180" w:rsidRDefault="00E74168" w:rsidP="00B85BF3">
      <w:pPr>
        <w:pStyle w:val="HistoryAfter"/>
      </w:pPr>
      <w:r w:rsidRPr="00FF4180">
        <w:t>Readopted Eff. September 30, 1977;</w:t>
      </w:r>
    </w:p>
    <w:p w14:paraId="7C56AFA0" w14:textId="77777777" w:rsidR="00E74168" w:rsidRPr="00FF4180" w:rsidRDefault="00E74168" w:rsidP="00B85BF3">
      <w:pPr>
        <w:pStyle w:val="HistoryAfter"/>
      </w:pPr>
      <w:r w:rsidRPr="00FF4180">
        <w:t>Amended Eff. July 1, 2004; September 1, 2002; August 1, 1998; February 1, 1989; February 1, 1998;</w:t>
      </w:r>
    </w:p>
    <w:p w14:paraId="249C9712" w14:textId="77777777" w:rsidR="00E74168" w:rsidRPr="00FF4180" w:rsidRDefault="00E74168" w:rsidP="00B85BF3">
      <w:pPr>
        <w:pStyle w:val="HistoryAfter"/>
      </w:pPr>
      <w:r w:rsidRPr="00FF4180">
        <w:t>Temporary Amendment Eff. October 1, 2012;</w:t>
      </w:r>
    </w:p>
    <w:p w14:paraId="265C5074" w14:textId="77777777" w:rsidR="00E74168" w:rsidRPr="00FF4180" w:rsidRDefault="00E74168" w:rsidP="00B85BF3">
      <w:pPr>
        <w:pStyle w:val="HistoryAfter"/>
      </w:pPr>
      <w:r w:rsidRPr="00FF4180">
        <w:t>Amended Eff. July 1, 2018; July 1, 2016; April 1, 2013;</w:t>
      </w:r>
    </w:p>
    <w:p w14:paraId="3E872D7C" w14:textId="77777777" w:rsidR="00E74168" w:rsidRPr="00FF4180" w:rsidRDefault="00E74168" w:rsidP="00B85BF3">
      <w:pPr>
        <w:pStyle w:val="HistoryAfter"/>
      </w:pPr>
      <w:r w:rsidRPr="00FF4180">
        <w:t>Readopted Eff. July 1, 2019.</w:t>
      </w:r>
    </w:p>
    <w:p w14:paraId="62E8C27D" w14:textId="77777777" w:rsidR="00E74168" w:rsidRPr="00FF4180" w:rsidRDefault="00E74168" w:rsidP="00B85BF3">
      <w:pPr>
        <w:pStyle w:val="Base"/>
      </w:pPr>
    </w:p>
    <w:p w14:paraId="167A2A73" w14:textId="77777777" w:rsidR="00E74168" w:rsidRPr="002B6F34" w:rsidRDefault="00E74168" w:rsidP="00B85BF3">
      <w:pPr>
        <w:pStyle w:val="Rule"/>
      </w:pPr>
      <w:r w:rsidRPr="002B6F34">
        <w:t>21 NCAC 58A .0506</w:t>
      </w:r>
      <w:r w:rsidRPr="002B6F34">
        <w:tab/>
        <w:t>PROVISIONAL BROKER TO BE SUPERVISED BY BROKER-IN-CHARGE</w:t>
      </w:r>
    </w:p>
    <w:p w14:paraId="67BB4CF9" w14:textId="77777777" w:rsidR="00E74168" w:rsidRPr="002B6F34" w:rsidRDefault="00E74168" w:rsidP="00B85BF3">
      <w:pPr>
        <w:pStyle w:val="Paragraph"/>
      </w:pPr>
      <w:r w:rsidRPr="002B6F34">
        <w:t>(a)  A provisional broker may engage in or hold himself or herself out as engaging in activities requiring a real estate license only while his or her license is on active status pursuant to Rule .0504 of this Section and he or she is supervised by the broker-in-charge of the real estate firm or office with which the provisional broker is affiliated. A provisional broker shall be supervised by only one broker-in-charge at a time.</w:t>
      </w:r>
    </w:p>
    <w:p w14:paraId="1784EC70" w14:textId="77777777" w:rsidR="00E74168" w:rsidRPr="002B6F34" w:rsidRDefault="00E74168" w:rsidP="00B85BF3">
      <w:pPr>
        <w:pStyle w:val="Paragraph"/>
      </w:pPr>
      <w:r w:rsidRPr="002B6F34">
        <w:t>(b)  Upon a provisional broker's affiliation with a real estate broker or brokerage firm, the broker-in-charge of the office where the provisional broker will be engaged in the real estate business shall file with the Commission a License Activation and Broker Affiliation form that sets forth the:</w:t>
      </w:r>
    </w:p>
    <w:p w14:paraId="616F4174" w14:textId="77777777" w:rsidR="00E74168" w:rsidRPr="002B6F34" w:rsidRDefault="00E74168" w:rsidP="00B85BF3">
      <w:pPr>
        <w:pStyle w:val="SubParagraph"/>
        <w:tabs>
          <w:tab w:val="clear" w:pos="1800"/>
        </w:tabs>
      </w:pPr>
      <w:r w:rsidRPr="002B6F34">
        <w:t>(1)</w:t>
      </w:r>
      <w:r w:rsidRPr="002B6F34">
        <w:tab/>
        <w:t>provisional broker's:</w:t>
      </w:r>
    </w:p>
    <w:p w14:paraId="042EE4E6" w14:textId="77777777" w:rsidR="00E74168" w:rsidRPr="002B6F34" w:rsidRDefault="00E74168" w:rsidP="00B85BF3">
      <w:pPr>
        <w:pStyle w:val="Part"/>
        <w:tabs>
          <w:tab w:val="clear" w:pos="2520"/>
        </w:tabs>
      </w:pPr>
      <w:r w:rsidRPr="002B6F34">
        <w:t>(A)</w:t>
      </w:r>
      <w:r w:rsidRPr="002B6F34">
        <w:tab/>
        <w:t>name;</w:t>
      </w:r>
    </w:p>
    <w:p w14:paraId="160FF24C" w14:textId="77777777" w:rsidR="00E74168" w:rsidRPr="002B6F34" w:rsidRDefault="00E74168" w:rsidP="00B85BF3">
      <w:pPr>
        <w:pStyle w:val="Part"/>
        <w:tabs>
          <w:tab w:val="clear" w:pos="2520"/>
        </w:tabs>
      </w:pPr>
      <w:r w:rsidRPr="002B6F34">
        <w:t>(B)</w:t>
      </w:r>
      <w:r w:rsidRPr="002B6F34">
        <w:tab/>
        <w:t>license number, type of license, and current license status;</w:t>
      </w:r>
    </w:p>
    <w:p w14:paraId="7CCEFD8F" w14:textId="77777777" w:rsidR="00E74168" w:rsidRPr="002B6F34" w:rsidRDefault="00E74168" w:rsidP="00B85BF3">
      <w:pPr>
        <w:pStyle w:val="Part"/>
        <w:tabs>
          <w:tab w:val="clear" w:pos="2520"/>
        </w:tabs>
      </w:pPr>
      <w:r w:rsidRPr="002B6F34">
        <w:t>(C)</w:t>
      </w:r>
      <w:r w:rsidRPr="002B6F34">
        <w:tab/>
        <w:t>physical, mailing, and emailing addresses;</w:t>
      </w:r>
    </w:p>
    <w:p w14:paraId="2BE260BE" w14:textId="77777777" w:rsidR="00E74168" w:rsidRPr="002B6F34" w:rsidRDefault="00E74168" w:rsidP="00B85BF3">
      <w:pPr>
        <w:pStyle w:val="Part"/>
        <w:tabs>
          <w:tab w:val="clear" w:pos="2520"/>
        </w:tabs>
      </w:pPr>
      <w:r w:rsidRPr="002B6F34">
        <w:t>(D)</w:t>
      </w:r>
      <w:r w:rsidRPr="002B6F34">
        <w:tab/>
        <w:t>public and private phone numbers;</w:t>
      </w:r>
    </w:p>
    <w:p w14:paraId="26A6345D" w14:textId="77777777" w:rsidR="00E74168" w:rsidRPr="002B6F34" w:rsidRDefault="00E74168" w:rsidP="00B85BF3">
      <w:pPr>
        <w:pStyle w:val="Part"/>
        <w:tabs>
          <w:tab w:val="clear" w:pos="2520"/>
        </w:tabs>
      </w:pPr>
      <w:r w:rsidRPr="002B6F34">
        <w:t>(E)</w:t>
      </w:r>
      <w:r w:rsidRPr="002B6F34">
        <w:tab/>
        <w:t xml:space="preserve">completed </w:t>
      </w:r>
      <w:proofErr w:type="spellStart"/>
      <w:r w:rsidRPr="002B6F34">
        <w:t>Postlicensing</w:t>
      </w:r>
      <w:proofErr w:type="spellEnd"/>
      <w:r w:rsidRPr="002B6F34">
        <w:t xml:space="preserve"> courses, if necessary;</w:t>
      </w:r>
    </w:p>
    <w:p w14:paraId="5133975F" w14:textId="77777777" w:rsidR="00E74168" w:rsidRPr="002B6F34" w:rsidRDefault="00E74168" w:rsidP="00B85BF3">
      <w:pPr>
        <w:pStyle w:val="Part"/>
        <w:tabs>
          <w:tab w:val="clear" w:pos="2520"/>
        </w:tabs>
      </w:pPr>
      <w:r w:rsidRPr="002B6F34">
        <w:t>(F)</w:t>
      </w:r>
      <w:r w:rsidRPr="002B6F34">
        <w:tab/>
        <w:t>completed continuing education courses, if necessary; and</w:t>
      </w:r>
    </w:p>
    <w:p w14:paraId="4342EB35" w14:textId="77777777" w:rsidR="00E74168" w:rsidRPr="002B6F34" w:rsidRDefault="00E74168" w:rsidP="00B85BF3">
      <w:pPr>
        <w:pStyle w:val="Part"/>
        <w:tabs>
          <w:tab w:val="clear" w:pos="2520"/>
        </w:tabs>
      </w:pPr>
      <w:r w:rsidRPr="002B6F34">
        <w:t>(G)</w:t>
      </w:r>
      <w:r w:rsidRPr="002B6F34">
        <w:tab/>
        <w:t>signature.</w:t>
      </w:r>
    </w:p>
    <w:p w14:paraId="794625F8" w14:textId="77777777" w:rsidR="00E74168" w:rsidRPr="002B6F34" w:rsidRDefault="00E74168" w:rsidP="00B85BF3">
      <w:pPr>
        <w:pStyle w:val="SubParagraph"/>
        <w:tabs>
          <w:tab w:val="clear" w:pos="1800"/>
        </w:tabs>
      </w:pPr>
      <w:r w:rsidRPr="002B6F34">
        <w:t>(2)</w:t>
      </w:r>
      <w:r w:rsidRPr="002B6F34">
        <w:tab/>
        <w:t>broker-in-charge's:</w:t>
      </w:r>
    </w:p>
    <w:p w14:paraId="132B9382" w14:textId="77777777" w:rsidR="00E74168" w:rsidRPr="002B6F34" w:rsidRDefault="00E74168" w:rsidP="00B85BF3">
      <w:pPr>
        <w:pStyle w:val="Part"/>
        <w:tabs>
          <w:tab w:val="clear" w:pos="2520"/>
        </w:tabs>
      </w:pPr>
      <w:r w:rsidRPr="002B6F34">
        <w:t>(A)</w:t>
      </w:r>
      <w:r w:rsidRPr="002B6F34">
        <w:tab/>
        <w:t>name;</w:t>
      </w:r>
    </w:p>
    <w:p w14:paraId="09C691CF" w14:textId="77777777" w:rsidR="00E74168" w:rsidRPr="002B6F34" w:rsidRDefault="00E74168" w:rsidP="00B85BF3">
      <w:pPr>
        <w:pStyle w:val="Part"/>
        <w:tabs>
          <w:tab w:val="clear" w:pos="2520"/>
        </w:tabs>
      </w:pPr>
      <w:r w:rsidRPr="002B6F34">
        <w:t>(B)</w:t>
      </w:r>
      <w:r w:rsidRPr="002B6F34">
        <w:tab/>
        <w:t>license number;</w:t>
      </w:r>
    </w:p>
    <w:p w14:paraId="21D472CA" w14:textId="77777777" w:rsidR="00E74168" w:rsidRPr="002B6F34" w:rsidRDefault="00E74168" w:rsidP="00B85BF3">
      <w:pPr>
        <w:pStyle w:val="Part"/>
        <w:tabs>
          <w:tab w:val="clear" w:pos="2520"/>
        </w:tabs>
      </w:pPr>
      <w:r w:rsidRPr="002B6F34">
        <w:t>(C)</w:t>
      </w:r>
      <w:r w:rsidRPr="002B6F34">
        <w:tab/>
        <w:t>firm's name and license number;</w:t>
      </w:r>
    </w:p>
    <w:p w14:paraId="6E4478E3" w14:textId="77777777" w:rsidR="00E74168" w:rsidRPr="002B6F34" w:rsidRDefault="00E74168" w:rsidP="00B85BF3">
      <w:pPr>
        <w:pStyle w:val="Part"/>
        <w:tabs>
          <w:tab w:val="clear" w:pos="2520"/>
        </w:tabs>
      </w:pPr>
      <w:r w:rsidRPr="002B6F34">
        <w:t>(D)</w:t>
      </w:r>
      <w:r w:rsidRPr="002B6F34">
        <w:tab/>
        <w:t>physical, mailing, and emailing addresses;</w:t>
      </w:r>
    </w:p>
    <w:p w14:paraId="53DE7D92" w14:textId="77777777" w:rsidR="00E74168" w:rsidRPr="002B6F34" w:rsidRDefault="00E74168" w:rsidP="00B85BF3">
      <w:pPr>
        <w:pStyle w:val="Part"/>
        <w:tabs>
          <w:tab w:val="clear" w:pos="2520"/>
        </w:tabs>
      </w:pPr>
      <w:r w:rsidRPr="002B6F34">
        <w:t>(E)</w:t>
      </w:r>
      <w:r w:rsidRPr="002B6F34">
        <w:tab/>
        <w:t>public and private phone numbers; and</w:t>
      </w:r>
    </w:p>
    <w:p w14:paraId="19843377" w14:textId="77777777" w:rsidR="00E74168" w:rsidRPr="002B6F34" w:rsidRDefault="00E74168" w:rsidP="00B85BF3">
      <w:pPr>
        <w:pStyle w:val="Part"/>
        <w:tabs>
          <w:tab w:val="clear" w:pos="2520"/>
        </w:tabs>
      </w:pPr>
      <w:r w:rsidRPr="002B6F34">
        <w:t>(F)</w:t>
      </w:r>
      <w:r w:rsidRPr="002B6F34">
        <w:tab/>
        <w:t>signature.</w:t>
      </w:r>
    </w:p>
    <w:p w14:paraId="7FB72582" w14:textId="77777777" w:rsidR="00E74168" w:rsidRPr="002B6F34" w:rsidRDefault="00E74168" w:rsidP="00B85BF3">
      <w:pPr>
        <w:pStyle w:val="Paragraph"/>
      </w:pPr>
      <w:r w:rsidRPr="002B6F34">
        <w:t xml:space="preserve">(c)  Upon the submission of the License Activation and Broker Affiliation form, the provisional broker may engage in real estate brokerage activities requiring a license under the supervision of the broker-in-charge; however, if the provisional broker and broker-in-charge do not receive from the Commission a written acknowledgment of the provisional broker supervision notification and, if appropriate, the request for license activation, within 30 days of the date shown on the form, the provisional broker shall cease all real estate brokerage activities pending receipt of the written acknowledgment from the Commission. </w:t>
      </w:r>
    </w:p>
    <w:p w14:paraId="3026DECB" w14:textId="77777777" w:rsidR="00E74168" w:rsidRPr="002B6F34" w:rsidRDefault="00E74168" w:rsidP="00B85BF3">
      <w:pPr>
        <w:pStyle w:val="Paragraph"/>
      </w:pPr>
      <w:r w:rsidRPr="002B6F34">
        <w:t>(d)  A broker-in-charge shall supervise the provisional broker in a manner that assures that the provisional broker performs all acts for which a real estate license is required in accordance with the Real Estate License Law and Commission rules. A supervising broker who fails to supervise a provisional broker as prescribed in this Rule may be subject to disciplinary action by the pursuant to Rule .0110 of this Subchapter.</w:t>
      </w:r>
    </w:p>
    <w:p w14:paraId="5E3DE13E" w14:textId="77777777" w:rsidR="00E74168" w:rsidRPr="002B6F34" w:rsidRDefault="00E74168" w:rsidP="00B85BF3">
      <w:pPr>
        <w:pStyle w:val="Paragraph"/>
      </w:pPr>
      <w:r w:rsidRPr="002B6F34">
        <w:t>(e)  Upon the termination of the supervisory relationship between a provisional broker and his or her broker-in-charge, the provisional broker and the broker-in-charge shall provide written notification of the date of termination to the Commission not later than 10 days following the termination.</w:t>
      </w:r>
    </w:p>
    <w:p w14:paraId="06F6FD04" w14:textId="77777777" w:rsidR="00E74168" w:rsidRPr="002B6F34" w:rsidRDefault="00E74168" w:rsidP="00B85BF3">
      <w:pPr>
        <w:pStyle w:val="Base"/>
      </w:pPr>
    </w:p>
    <w:p w14:paraId="4C552EBC" w14:textId="77777777" w:rsidR="00E74168" w:rsidRPr="002B6F34" w:rsidRDefault="00E74168" w:rsidP="00B85BF3">
      <w:pPr>
        <w:pStyle w:val="History"/>
      </w:pPr>
      <w:r w:rsidRPr="002B6F34">
        <w:t>History Note:</w:t>
      </w:r>
      <w:r w:rsidRPr="002B6F34">
        <w:tab/>
        <w:t>Authority G.S. 93A-2(b); 93A-3; 93A-9;</w:t>
      </w:r>
    </w:p>
    <w:p w14:paraId="7AEEC98B" w14:textId="77777777" w:rsidR="00E74168" w:rsidRPr="002B6F34" w:rsidRDefault="00E74168" w:rsidP="00B85BF3">
      <w:pPr>
        <w:pStyle w:val="HistoryAfter"/>
      </w:pPr>
      <w:r w:rsidRPr="002B6F34">
        <w:t>Eff. February 1, 1976;</w:t>
      </w:r>
    </w:p>
    <w:p w14:paraId="35B6E53D" w14:textId="77777777" w:rsidR="00E74168" w:rsidRPr="002B6F34" w:rsidRDefault="00E74168" w:rsidP="00B85BF3">
      <w:pPr>
        <w:pStyle w:val="HistoryAfter"/>
      </w:pPr>
      <w:r w:rsidRPr="002B6F34">
        <w:t>Readopted Eff. September 30, 1977;</w:t>
      </w:r>
    </w:p>
    <w:p w14:paraId="448525DC" w14:textId="77777777" w:rsidR="00E74168" w:rsidRPr="002B6F34" w:rsidRDefault="00E74168" w:rsidP="00B85BF3">
      <w:pPr>
        <w:pStyle w:val="HistoryAfter"/>
      </w:pPr>
      <w:r w:rsidRPr="002B6F34">
        <w:t>Amended Eff. April 1, 2013; April 1, 2006; July 1, 2005; July 1, 2004; October 1, 2000; August 1, 1998; July 1, 1996; July 1, 1995; July 1, 1993;</w:t>
      </w:r>
    </w:p>
    <w:p w14:paraId="430A3473" w14:textId="77777777" w:rsidR="00E74168" w:rsidRPr="002B6F34" w:rsidRDefault="00E74168" w:rsidP="00B85BF3">
      <w:pPr>
        <w:pStyle w:val="HistoryAfter"/>
      </w:pPr>
      <w:r w:rsidRPr="002B6F34">
        <w:t>Readopted Eff. July 1, 2019.</w:t>
      </w:r>
    </w:p>
    <w:p w14:paraId="798AFD36" w14:textId="77777777" w:rsidR="00E74168" w:rsidRPr="002B6F34" w:rsidRDefault="00E74168" w:rsidP="00B85BF3">
      <w:pPr>
        <w:pStyle w:val="Base"/>
      </w:pPr>
    </w:p>
    <w:p w14:paraId="6420EDDC" w14:textId="77777777" w:rsidR="00E74168" w:rsidRDefault="00E74168" w:rsidP="00B85BF3">
      <w:pPr>
        <w:pStyle w:val="Rule"/>
      </w:pPr>
      <w:r w:rsidRPr="00D3589C">
        <w:t>21 NCAC 58A .0601</w:t>
      </w:r>
      <w:r w:rsidRPr="00D3589C">
        <w:tab/>
        <w:t>COMPLAINTS/INQUIRIES</w:t>
      </w:r>
    </w:p>
    <w:p w14:paraId="5E520AD4" w14:textId="77777777" w:rsidR="00E74168" w:rsidRPr="00D3589C" w:rsidRDefault="00E74168" w:rsidP="00B85BF3">
      <w:pPr>
        <w:pStyle w:val="Rule"/>
      </w:pPr>
      <w:r w:rsidRPr="00D3589C">
        <w:t>/MOTIONS/OTHER PLEADINGS</w:t>
      </w:r>
    </w:p>
    <w:p w14:paraId="0C76552A" w14:textId="77777777" w:rsidR="00E74168" w:rsidRPr="00D3589C" w:rsidRDefault="00E74168" w:rsidP="00B85BF3">
      <w:pPr>
        <w:pStyle w:val="Paragraph"/>
      </w:pPr>
      <w:r w:rsidRPr="00D3589C">
        <w:t>(a)  Any individual may file a complaint against a broker at any time. A complaint shall:</w:t>
      </w:r>
    </w:p>
    <w:p w14:paraId="32ADE02F" w14:textId="77777777" w:rsidR="00E74168" w:rsidRPr="00D3589C" w:rsidRDefault="00E74168" w:rsidP="00B85BF3">
      <w:pPr>
        <w:pStyle w:val="SubParagraph"/>
        <w:tabs>
          <w:tab w:val="clear" w:pos="1800"/>
        </w:tabs>
      </w:pPr>
      <w:r w:rsidRPr="00D3589C">
        <w:t>(1)</w:t>
      </w:r>
      <w:r w:rsidRPr="00D3589C">
        <w:tab/>
        <w:t>be in writing;</w:t>
      </w:r>
    </w:p>
    <w:p w14:paraId="537E4031" w14:textId="77777777" w:rsidR="00E74168" w:rsidRPr="00D3589C" w:rsidRDefault="00E74168" w:rsidP="00B85BF3">
      <w:pPr>
        <w:pStyle w:val="SubParagraph"/>
        <w:tabs>
          <w:tab w:val="clear" w:pos="1800"/>
        </w:tabs>
      </w:pPr>
      <w:r w:rsidRPr="00D3589C">
        <w:t>(2)</w:t>
      </w:r>
      <w:r w:rsidRPr="00D3589C">
        <w:tab/>
        <w:t>identify the respondent broker or firm; and</w:t>
      </w:r>
    </w:p>
    <w:p w14:paraId="2D717ED4" w14:textId="77777777" w:rsidR="00E74168" w:rsidRPr="00D3589C" w:rsidRDefault="00E74168" w:rsidP="00B85BF3">
      <w:pPr>
        <w:pStyle w:val="SubParagraph"/>
        <w:tabs>
          <w:tab w:val="clear" w:pos="1800"/>
        </w:tabs>
      </w:pPr>
      <w:r w:rsidRPr="00D3589C">
        <w:t>(3)</w:t>
      </w:r>
      <w:r w:rsidRPr="00D3589C">
        <w:tab/>
        <w:t>apprise the Commission of the facts which form the basis of the complaint.</w:t>
      </w:r>
    </w:p>
    <w:p w14:paraId="761B5B7C" w14:textId="77777777" w:rsidR="00E74168" w:rsidRPr="00D3589C" w:rsidRDefault="00E74168" w:rsidP="00B85BF3">
      <w:pPr>
        <w:pStyle w:val="Paragraph"/>
      </w:pPr>
      <w:r w:rsidRPr="00D3589C">
        <w:t>(b)  A complaint may be amended by submitting the revised complaint in writing to the Commission.</w:t>
      </w:r>
    </w:p>
    <w:p w14:paraId="1291A766" w14:textId="77777777" w:rsidR="00E74168" w:rsidRPr="00D3589C" w:rsidRDefault="00E74168" w:rsidP="00B85BF3">
      <w:pPr>
        <w:pStyle w:val="Paragraph"/>
      </w:pPr>
      <w:r w:rsidRPr="00D3589C">
        <w:t>(c)  When investigating a complaint, the scope of the Commission's investigation shall not be limited only to matters alleged in the complaint.</w:t>
      </w:r>
    </w:p>
    <w:p w14:paraId="78CFB790" w14:textId="77777777" w:rsidR="00E74168" w:rsidRPr="00D3589C" w:rsidRDefault="00E74168" w:rsidP="00B85BF3">
      <w:pPr>
        <w:pStyle w:val="Paragraph"/>
      </w:pPr>
      <w:r w:rsidRPr="00D3589C">
        <w:t>(d)  All answers, motions, or other pleadings relating to contested cases before the Commission shall be:</w:t>
      </w:r>
    </w:p>
    <w:p w14:paraId="53C20267" w14:textId="77777777" w:rsidR="00E74168" w:rsidRPr="00D3589C" w:rsidRDefault="00E74168" w:rsidP="00B85BF3">
      <w:pPr>
        <w:pStyle w:val="SubParagraph"/>
        <w:tabs>
          <w:tab w:val="clear" w:pos="1800"/>
        </w:tabs>
      </w:pPr>
      <w:r w:rsidRPr="00D3589C">
        <w:t>(1)</w:t>
      </w:r>
      <w:r w:rsidRPr="00D3589C">
        <w:tab/>
        <w:t>in writing or made during the hearing as a matter of record; and</w:t>
      </w:r>
    </w:p>
    <w:p w14:paraId="54E30342" w14:textId="77777777" w:rsidR="00E74168" w:rsidRPr="00D3589C" w:rsidRDefault="00E74168" w:rsidP="00B85BF3">
      <w:pPr>
        <w:pStyle w:val="SubParagraph"/>
        <w:tabs>
          <w:tab w:val="clear" w:pos="1800"/>
        </w:tabs>
      </w:pPr>
      <w:r w:rsidRPr="00D3589C">
        <w:t>(2)</w:t>
      </w:r>
      <w:r w:rsidRPr="00D3589C">
        <w:tab/>
        <w:t>apprise the Commission of the matters it alleges or answers.</w:t>
      </w:r>
    </w:p>
    <w:p w14:paraId="2400CCA7" w14:textId="77777777" w:rsidR="00E74168" w:rsidRPr="00D3589C" w:rsidRDefault="00E74168" w:rsidP="00B85BF3">
      <w:pPr>
        <w:pStyle w:val="Paragraph"/>
      </w:pPr>
      <w:r w:rsidRPr="00D3589C">
        <w:t>(e)  During the course of an investigation, any broker that receives a Letter of Inquiry from the Commission shall submit a written response within 14 days of receipt. The Commission, through its legal counsel or other staff, may send a broker a Letter of Inquiry requesting a response. The Letter of Inquiry, or attachments thereto, shall set forth the subject matter being investigated. The response shall include:</w:t>
      </w:r>
    </w:p>
    <w:p w14:paraId="4DB7D5B2" w14:textId="77777777" w:rsidR="00E74168" w:rsidRPr="00D3589C" w:rsidRDefault="00E74168" w:rsidP="00B85BF3">
      <w:pPr>
        <w:pStyle w:val="SubParagraph"/>
        <w:tabs>
          <w:tab w:val="clear" w:pos="1800"/>
        </w:tabs>
      </w:pPr>
      <w:r w:rsidRPr="00D3589C">
        <w:t>(1)</w:t>
      </w:r>
      <w:r w:rsidRPr="00D3589C">
        <w:tab/>
        <w:t>a</w:t>
      </w:r>
      <w:r>
        <w:t xml:space="preserve"> </w:t>
      </w:r>
      <w:r w:rsidRPr="00D3589C">
        <w:t>disclosure of all requested information; and</w:t>
      </w:r>
    </w:p>
    <w:p w14:paraId="208DDBE4" w14:textId="77777777" w:rsidR="00E74168" w:rsidRPr="00D3589C" w:rsidRDefault="00E74168" w:rsidP="00B85BF3">
      <w:pPr>
        <w:pStyle w:val="SubParagraph"/>
        <w:tabs>
          <w:tab w:val="clear" w:pos="1800"/>
        </w:tabs>
      </w:pPr>
      <w:r w:rsidRPr="00D3589C">
        <w:t>(2)</w:t>
      </w:r>
      <w:r w:rsidRPr="00D3589C">
        <w:tab/>
        <w:t>copies of all requested documents.</w:t>
      </w:r>
    </w:p>
    <w:p w14:paraId="7D398594" w14:textId="77777777" w:rsidR="00E74168" w:rsidRPr="00D3589C" w:rsidRDefault="00E74168" w:rsidP="00B85BF3">
      <w:pPr>
        <w:pStyle w:val="Paragraph"/>
      </w:pPr>
      <w:r w:rsidRPr="00D3589C">
        <w:t xml:space="preserve">(f)  Persons who make complaints are not parties to contested </w:t>
      </w:r>
      <w:proofErr w:type="gramStart"/>
      <w:r w:rsidRPr="00D3589C">
        <w:t>cases, but</w:t>
      </w:r>
      <w:proofErr w:type="gramEnd"/>
      <w:r w:rsidRPr="00D3589C">
        <w:t xml:space="preserve"> may be witnesses.</w:t>
      </w:r>
    </w:p>
    <w:p w14:paraId="22C6711C" w14:textId="77777777" w:rsidR="00E74168" w:rsidRPr="00D3589C" w:rsidRDefault="00E74168" w:rsidP="00B85BF3">
      <w:pPr>
        <w:pStyle w:val="Base"/>
      </w:pPr>
    </w:p>
    <w:p w14:paraId="31EDF9D8" w14:textId="77777777" w:rsidR="00E74168" w:rsidRPr="00D8518B" w:rsidRDefault="00E74168" w:rsidP="00B85BF3">
      <w:pPr>
        <w:pStyle w:val="History"/>
      </w:pPr>
      <w:r w:rsidRPr="00D8518B">
        <w:t>History Note:</w:t>
      </w:r>
      <w:r w:rsidRPr="00D8518B">
        <w:tab/>
        <w:t>Authority G.S. 93A-3(</w:t>
      </w:r>
      <w:r>
        <w:t>c</w:t>
      </w:r>
      <w:r w:rsidRPr="00D8518B">
        <w:t>);</w:t>
      </w:r>
      <w:r w:rsidRPr="00D8518B">
        <w:rPr>
          <w:iCs/>
        </w:rPr>
        <w:t xml:space="preserve"> </w:t>
      </w:r>
      <w:r w:rsidRPr="00D8518B">
        <w:t>93A-6(a); 150B-38(h);</w:t>
      </w:r>
    </w:p>
    <w:p w14:paraId="11968F90" w14:textId="77777777" w:rsidR="00E74168" w:rsidRPr="00D8518B" w:rsidRDefault="00E74168" w:rsidP="00B85BF3">
      <w:pPr>
        <w:pStyle w:val="HistoryAfter"/>
      </w:pPr>
      <w:r w:rsidRPr="00D8518B">
        <w:t>Eff. February 1, 1976;</w:t>
      </w:r>
    </w:p>
    <w:p w14:paraId="580E54B6" w14:textId="77777777" w:rsidR="00E74168" w:rsidRPr="00D8518B" w:rsidRDefault="00E74168" w:rsidP="00B85BF3">
      <w:pPr>
        <w:pStyle w:val="HistoryAfter"/>
      </w:pPr>
      <w:r w:rsidRPr="00D8518B">
        <w:t>Readopted Eff. September 30, 1977;</w:t>
      </w:r>
    </w:p>
    <w:p w14:paraId="38D4BC4F" w14:textId="77777777" w:rsidR="00E74168" w:rsidRPr="00D8518B" w:rsidRDefault="00E74168" w:rsidP="00B85BF3">
      <w:pPr>
        <w:pStyle w:val="HistoryAfter"/>
      </w:pPr>
      <w:r w:rsidRPr="00D8518B">
        <w:t>Amended Eff. July 1, 2000; August 1, 1998; May 1, 1992; February 1, 1989; November 1, 1987;</w:t>
      </w:r>
    </w:p>
    <w:p w14:paraId="5448F5A5" w14:textId="77777777" w:rsidR="00E74168" w:rsidRDefault="00E74168" w:rsidP="00B85BF3">
      <w:pPr>
        <w:pStyle w:val="HistoryAfter"/>
      </w:pPr>
      <w:r w:rsidRPr="00D8518B">
        <w:t>Pursuant to G.S. 150B-21.3A, rule is necessary without substantive public interest Eff. May 1, 2018</w:t>
      </w:r>
      <w:r>
        <w:t>;</w:t>
      </w:r>
    </w:p>
    <w:p w14:paraId="0E0497B5" w14:textId="77777777" w:rsidR="00E74168" w:rsidRDefault="00E74168" w:rsidP="00B85BF3">
      <w:pPr>
        <w:pStyle w:val="HistoryAfter"/>
      </w:pPr>
      <w:r>
        <w:t>Amended Eff. July 1, 2019.</w:t>
      </w:r>
    </w:p>
    <w:p w14:paraId="613CA948" w14:textId="77777777" w:rsidR="00E74168" w:rsidRDefault="00E74168" w:rsidP="00B85BF3">
      <w:pPr>
        <w:pStyle w:val="Base"/>
      </w:pPr>
    </w:p>
    <w:p w14:paraId="6F3727A3" w14:textId="77777777" w:rsidR="00E74168" w:rsidRPr="00690244" w:rsidRDefault="00E74168" w:rsidP="00B85BF3">
      <w:pPr>
        <w:pStyle w:val="Rule"/>
      </w:pPr>
      <w:r w:rsidRPr="00690244">
        <w:t>21 NCAC 58A .0612</w:t>
      </w:r>
      <w:r w:rsidRPr="00690244">
        <w:tab/>
        <w:t>PRESIDING OFFICER</w:t>
      </w:r>
    </w:p>
    <w:p w14:paraId="31F89B6A" w14:textId="77777777" w:rsidR="00E74168" w:rsidRPr="00690244" w:rsidRDefault="00E74168" w:rsidP="00B85BF3">
      <w:pPr>
        <w:pStyle w:val="Paragraph"/>
      </w:pPr>
      <w:r w:rsidRPr="00690244">
        <w:t xml:space="preserve">The Commission may designate any of its members to preside over the hearing in a contested case. When no designation is made, the Chairman of the Commission shall preside, or, in his or her absence, the Vice Chairman shall preside. The presiding officer shall rule on motions or other requests made in a contested case prior to the conduct of the hearing in that case except when the ruling on the motion would be dispositive of the case. When the ruling on a motion or request would be dispositive of the case, the presiding officer shall make no ruling and the motion or request shall be determined by </w:t>
      </w:r>
      <w:proofErr w:type="gramStart"/>
      <w:r w:rsidRPr="00690244">
        <w:t>a majority of</w:t>
      </w:r>
      <w:proofErr w:type="gramEnd"/>
      <w:r w:rsidRPr="00690244">
        <w:t xml:space="preserve"> the Commission.</w:t>
      </w:r>
    </w:p>
    <w:p w14:paraId="296F0D72" w14:textId="77777777" w:rsidR="00E74168" w:rsidRPr="00690244" w:rsidRDefault="00E74168" w:rsidP="00B85BF3">
      <w:pPr>
        <w:pStyle w:val="Base"/>
      </w:pPr>
    </w:p>
    <w:p w14:paraId="2463A362" w14:textId="77777777" w:rsidR="00E74168" w:rsidRPr="00690244" w:rsidRDefault="00E74168" w:rsidP="00B85BF3">
      <w:pPr>
        <w:pStyle w:val="History"/>
      </w:pPr>
      <w:r w:rsidRPr="00690244">
        <w:t>History Note:</w:t>
      </w:r>
      <w:r w:rsidRPr="00690244">
        <w:tab/>
        <w:t>Authority G.S. 93A-3(c); 150B-40(b);</w:t>
      </w:r>
    </w:p>
    <w:p w14:paraId="1D7FBFB2" w14:textId="77777777" w:rsidR="00E74168" w:rsidRPr="00690244" w:rsidRDefault="00E74168" w:rsidP="00B85BF3">
      <w:pPr>
        <w:pStyle w:val="HistoryAfter"/>
      </w:pPr>
      <w:r w:rsidRPr="00690244">
        <w:t>Eff. May 1, 1992;</w:t>
      </w:r>
    </w:p>
    <w:p w14:paraId="48E9C204" w14:textId="77777777" w:rsidR="00E74168" w:rsidRPr="00690244" w:rsidRDefault="00E74168" w:rsidP="00B85BF3">
      <w:pPr>
        <w:pStyle w:val="HistoryAfter"/>
      </w:pPr>
      <w:r w:rsidRPr="00690244">
        <w:t>Amended Eff. October 1, 2000;</w:t>
      </w:r>
    </w:p>
    <w:p w14:paraId="4AC4EFB1" w14:textId="77777777" w:rsidR="00E74168" w:rsidRPr="00690244" w:rsidRDefault="00E74168" w:rsidP="00B85BF3">
      <w:pPr>
        <w:pStyle w:val="HistoryAfter"/>
      </w:pPr>
      <w:r w:rsidRPr="00690244">
        <w:t>Readopted Eff. July 1, 2019.</w:t>
      </w:r>
    </w:p>
    <w:p w14:paraId="002C23C9" w14:textId="77777777" w:rsidR="00E74168" w:rsidRPr="00690244" w:rsidRDefault="00E74168" w:rsidP="00B85BF3">
      <w:pPr>
        <w:pStyle w:val="Base"/>
      </w:pPr>
    </w:p>
    <w:p w14:paraId="38657843" w14:textId="77777777" w:rsidR="00E74168" w:rsidRPr="004330A7" w:rsidRDefault="00E74168" w:rsidP="00B85BF3">
      <w:pPr>
        <w:pStyle w:val="Rule"/>
      </w:pPr>
      <w:r w:rsidRPr="004330A7">
        <w:t>21 ncac 58a .1902</w:t>
      </w:r>
      <w:r w:rsidRPr="004330A7">
        <w:tab/>
        <w:t>postlicensing education requirement</w:t>
      </w:r>
    </w:p>
    <w:p w14:paraId="27C37C8F" w14:textId="77777777" w:rsidR="00E74168" w:rsidRPr="004330A7" w:rsidRDefault="00E74168" w:rsidP="00B85BF3">
      <w:pPr>
        <w:pStyle w:val="Paragraph"/>
      </w:pPr>
      <w:r w:rsidRPr="004330A7">
        <w:t xml:space="preserve">(a)  The 90-hour </w:t>
      </w:r>
      <w:proofErr w:type="spellStart"/>
      <w:r w:rsidRPr="004330A7">
        <w:t>Postlicensing</w:t>
      </w:r>
      <w:proofErr w:type="spellEnd"/>
      <w:r w:rsidRPr="004330A7">
        <w:t xml:space="preserve"> education</w:t>
      </w:r>
      <w:r>
        <w:t xml:space="preserve"> </w:t>
      </w:r>
      <w:r w:rsidRPr="004330A7">
        <w:t>program pursuant to G.S. 93A-4(a1)</w:t>
      </w:r>
      <w:r>
        <w:t xml:space="preserve"> </w:t>
      </w:r>
      <w:r w:rsidRPr="004330A7">
        <w:t>shall consist of the following three 30 instructional hour</w:t>
      </w:r>
      <w:r>
        <w:t xml:space="preserve"> </w:t>
      </w:r>
      <w:r w:rsidRPr="004330A7">
        <w:t>courses prescribed by the Commission:</w:t>
      </w:r>
    </w:p>
    <w:p w14:paraId="118E3020" w14:textId="77777777" w:rsidR="00E74168" w:rsidRPr="004330A7" w:rsidRDefault="00E74168" w:rsidP="00B85BF3">
      <w:pPr>
        <w:pStyle w:val="SubParagraph"/>
        <w:tabs>
          <w:tab w:val="clear" w:pos="1800"/>
        </w:tabs>
      </w:pPr>
      <w:r w:rsidRPr="004330A7">
        <w:t>(1)</w:t>
      </w:r>
      <w:r w:rsidRPr="004330A7">
        <w:tab/>
      </w:r>
      <w:proofErr w:type="spellStart"/>
      <w:r w:rsidRPr="004330A7">
        <w:t>Postlicensing</w:t>
      </w:r>
      <w:proofErr w:type="spellEnd"/>
      <w:r w:rsidRPr="004330A7">
        <w:t xml:space="preserve"> Course 301;</w:t>
      </w:r>
    </w:p>
    <w:p w14:paraId="16D8FB9E" w14:textId="77777777" w:rsidR="00E74168" w:rsidRPr="004330A7" w:rsidRDefault="00E74168" w:rsidP="00B85BF3">
      <w:pPr>
        <w:pStyle w:val="SubParagraph"/>
        <w:tabs>
          <w:tab w:val="clear" w:pos="1800"/>
        </w:tabs>
      </w:pPr>
      <w:r w:rsidRPr="004330A7">
        <w:t>(2)</w:t>
      </w:r>
      <w:r w:rsidRPr="004330A7">
        <w:tab/>
      </w:r>
      <w:proofErr w:type="spellStart"/>
      <w:r w:rsidRPr="004330A7">
        <w:t>Postlicensing</w:t>
      </w:r>
      <w:proofErr w:type="spellEnd"/>
      <w:r w:rsidRPr="004330A7">
        <w:t xml:space="preserve"> Course 302; and</w:t>
      </w:r>
    </w:p>
    <w:p w14:paraId="1D399486" w14:textId="77777777" w:rsidR="00E74168" w:rsidRPr="004330A7" w:rsidRDefault="00E74168" w:rsidP="00B85BF3">
      <w:pPr>
        <w:pStyle w:val="SubParagraph"/>
        <w:tabs>
          <w:tab w:val="clear" w:pos="1800"/>
        </w:tabs>
      </w:pPr>
      <w:r w:rsidRPr="004330A7">
        <w:t>(3)</w:t>
      </w:r>
      <w:r w:rsidRPr="004330A7">
        <w:tab/>
      </w:r>
      <w:proofErr w:type="spellStart"/>
      <w:r w:rsidRPr="004330A7">
        <w:t>Postlicensing</w:t>
      </w:r>
      <w:proofErr w:type="spellEnd"/>
      <w:r w:rsidRPr="004330A7">
        <w:t xml:space="preserve"> Course 303.</w:t>
      </w:r>
    </w:p>
    <w:p w14:paraId="45038E07" w14:textId="77777777" w:rsidR="00E74168" w:rsidRPr="004330A7" w:rsidRDefault="00E74168" w:rsidP="00B85BF3">
      <w:pPr>
        <w:pStyle w:val="Paragraph"/>
      </w:pPr>
      <w:r w:rsidRPr="004330A7">
        <w:t xml:space="preserve">(b)  A provisional broker as described in G.S. 93A-4(a1) shall complete all </w:t>
      </w:r>
      <w:proofErr w:type="spellStart"/>
      <w:r w:rsidRPr="004330A7">
        <w:t>Postlicensing</w:t>
      </w:r>
      <w:proofErr w:type="spellEnd"/>
      <w:r w:rsidRPr="004330A7">
        <w:t xml:space="preserve"> courses pursuant to Paragraph (a) of this Rule within 18 months following the date of initial licensure.</w:t>
      </w:r>
    </w:p>
    <w:p w14:paraId="346C88F9" w14:textId="77777777" w:rsidR="00E74168" w:rsidRPr="004330A7" w:rsidRDefault="00E74168" w:rsidP="00B85BF3">
      <w:pPr>
        <w:pStyle w:val="Paragraph"/>
      </w:pPr>
      <w:r w:rsidRPr="004330A7">
        <w:t xml:space="preserve">(c)  If a provisional broker fails to complete the required </w:t>
      </w:r>
      <w:proofErr w:type="spellStart"/>
      <w:r w:rsidRPr="004330A7">
        <w:t>Postlicensing</w:t>
      </w:r>
      <w:proofErr w:type="spellEnd"/>
      <w:r w:rsidRPr="004330A7">
        <w:t xml:space="preserve"> courses pursuant to Paragraph (b) of this Rule, the provisional broker's license shall be placed on inactive status.</w:t>
      </w:r>
    </w:p>
    <w:p w14:paraId="42CF778C" w14:textId="77777777" w:rsidR="00E74168" w:rsidRPr="004330A7" w:rsidRDefault="00E74168" w:rsidP="00B85BF3">
      <w:pPr>
        <w:pStyle w:val="Paragraph"/>
      </w:pPr>
      <w:r w:rsidRPr="004330A7">
        <w:t>(d)  A provisional broker seeking to activate a license that was placed on inactive status pursuant to Paragraph (c) of this Rule shall:</w:t>
      </w:r>
    </w:p>
    <w:p w14:paraId="2C2A0D74" w14:textId="77777777" w:rsidR="00E74168" w:rsidRPr="004330A7" w:rsidRDefault="00E74168" w:rsidP="00B85BF3">
      <w:pPr>
        <w:pStyle w:val="SubParagraph"/>
        <w:tabs>
          <w:tab w:val="clear" w:pos="1800"/>
        </w:tabs>
      </w:pPr>
      <w:r w:rsidRPr="004330A7">
        <w:t>(1)</w:t>
      </w:r>
      <w:r w:rsidRPr="004330A7">
        <w:tab/>
        <w:t xml:space="preserve">complete all three </w:t>
      </w:r>
      <w:proofErr w:type="spellStart"/>
      <w:r w:rsidRPr="004330A7">
        <w:t>Postlicensing</w:t>
      </w:r>
      <w:proofErr w:type="spellEnd"/>
      <w:r w:rsidRPr="004330A7">
        <w:t xml:space="preserve"> Courses described in Paragraph (a) of this Rule within the previous two</w:t>
      </w:r>
      <w:r>
        <w:t xml:space="preserve"> </w:t>
      </w:r>
      <w:r w:rsidRPr="004330A7">
        <w:t>years;</w:t>
      </w:r>
    </w:p>
    <w:p w14:paraId="6452DB94" w14:textId="77777777" w:rsidR="00E74168" w:rsidRPr="004330A7" w:rsidRDefault="00E74168" w:rsidP="00B85BF3">
      <w:pPr>
        <w:pStyle w:val="SubParagraph"/>
        <w:tabs>
          <w:tab w:val="clear" w:pos="1800"/>
        </w:tabs>
      </w:pPr>
      <w:r w:rsidRPr="004330A7">
        <w:t>(2)</w:t>
      </w:r>
      <w:r w:rsidRPr="004330A7">
        <w:tab/>
        <w:t>satisfy the continuing education requirements for license activation described in Rule .1703 of this Subchapter; and</w:t>
      </w:r>
    </w:p>
    <w:p w14:paraId="59BE9EB2" w14:textId="77777777" w:rsidR="00E74168" w:rsidRPr="004330A7" w:rsidRDefault="00E74168" w:rsidP="00B85BF3">
      <w:pPr>
        <w:pStyle w:val="SubParagraph"/>
        <w:tabs>
          <w:tab w:val="clear" w:pos="1800"/>
        </w:tabs>
      </w:pPr>
      <w:r w:rsidRPr="004330A7">
        <w:t>(3)</w:t>
      </w:r>
      <w:r w:rsidRPr="004330A7">
        <w:tab/>
        <w:t>file an activation form with the Commission pursuant to Rule .0504 of this Subchapter.</w:t>
      </w:r>
    </w:p>
    <w:p w14:paraId="00DAFC04" w14:textId="77777777" w:rsidR="00E74168" w:rsidRPr="004330A7" w:rsidRDefault="00E74168" w:rsidP="00B85BF3">
      <w:pPr>
        <w:pStyle w:val="Base"/>
      </w:pPr>
    </w:p>
    <w:p w14:paraId="6C02E7C3" w14:textId="77777777" w:rsidR="00E74168" w:rsidRPr="004330A7" w:rsidRDefault="00E74168" w:rsidP="00B85BF3">
      <w:pPr>
        <w:pStyle w:val="History"/>
      </w:pPr>
      <w:r w:rsidRPr="004330A7">
        <w:t>History Note:</w:t>
      </w:r>
      <w:r w:rsidRPr="004330A7">
        <w:tab/>
        <w:t>Authority G.S. 93A-4; 93A-4(a1);</w:t>
      </w:r>
    </w:p>
    <w:p w14:paraId="46821A87" w14:textId="77777777" w:rsidR="00E74168" w:rsidRPr="004330A7" w:rsidRDefault="00E74168" w:rsidP="00B85BF3">
      <w:pPr>
        <w:pStyle w:val="HistoryAfter"/>
      </w:pPr>
      <w:r w:rsidRPr="004330A7">
        <w:t>Eff. April 1, 2006;</w:t>
      </w:r>
    </w:p>
    <w:p w14:paraId="084087A3" w14:textId="77777777" w:rsidR="00E74168" w:rsidRPr="004330A7" w:rsidRDefault="00E74168" w:rsidP="00B85BF3">
      <w:pPr>
        <w:pStyle w:val="HistoryAfter"/>
      </w:pPr>
      <w:r w:rsidRPr="004330A7">
        <w:t>Amended Eff. January 1, 2012;</w:t>
      </w:r>
    </w:p>
    <w:p w14:paraId="2EA01C7B" w14:textId="77777777" w:rsidR="00E74168" w:rsidRPr="004330A7" w:rsidRDefault="00E74168" w:rsidP="00B85BF3">
      <w:pPr>
        <w:pStyle w:val="HistoryAfter"/>
      </w:pPr>
      <w:r w:rsidRPr="004330A7">
        <w:t>Pursuant to G.S. 150B-21.3A, rule is necessary without substantive public interest Eff. May 1, 2018;</w:t>
      </w:r>
    </w:p>
    <w:p w14:paraId="4F71713A" w14:textId="77777777" w:rsidR="00E74168" w:rsidRDefault="00E74168" w:rsidP="00B85BF3">
      <w:pPr>
        <w:pStyle w:val="HistoryAfter"/>
      </w:pPr>
      <w:r w:rsidRPr="004330A7">
        <w:t>Amended Eff. July 1, 2020.</w:t>
      </w:r>
    </w:p>
    <w:p w14:paraId="4E11900B" w14:textId="77777777" w:rsidR="00BD7E9E" w:rsidRPr="004330A7" w:rsidRDefault="00BD7E9E" w:rsidP="00B85BF3">
      <w:pPr>
        <w:pStyle w:val="HistoryAfter"/>
      </w:pPr>
    </w:p>
    <w:p w14:paraId="12CFC4E6" w14:textId="77777777" w:rsidR="00E74168" w:rsidRPr="008A4FF1" w:rsidRDefault="00E74168" w:rsidP="00B85BF3">
      <w:pPr>
        <w:pStyle w:val="Rule"/>
      </w:pPr>
      <w:r w:rsidRPr="008A4FF1">
        <w:t>21 NCAC 58A .1905</w:t>
      </w:r>
      <w:r w:rsidRPr="008A4FF1">
        <w:tab/>
        <w:t>WAIVER OF 90-hour Postlicensing Education requirement</w:t>
      </w:r>
    </w:p>
    <w:p w14:paraId="47C1694C" w14:textId="77777777" w:rsidR="00E74168" w:rsidRPr="008A4FF1" w:rsidRDefault="00E74168" w:rsidP="00B85BF3">
      <w:pPr>
        <w:pStyle w:val="Paragraph"/>
      </w:pPr>
      <w:r w:rsidRPr="008A4FF1">
        <w:t xml:space="preserve">(a)  A provisional North Carolina real estate broker may apply for a waiver of one or more of the three 30-hour </w:t>
      </w:r>
      <w:proofErr w:type="spellStart"/>
      <w:r w:rsidRPr="008A4FF1">
        <w:t>Postlicensing</w:t>
      </w:r>
      <w:proofErr w:type="spellEnd"/>
      <w:r w:rsidRPr="008A4FF1">
        <w:t xml:space="preserve"> courses described in Rule .1902 of this Section in the following circumstances:</w:t>
      </w:r>
    </w:p>
    <w:p w14:paraId="61F155DC" w14:textId="77777777" w:rsidR="00E74168" w:rsidRPr="008A4FF1" w:rsidRDefault="00E74168" w:rsidP="00B85BF3">
      <w:pPr>
        <w:pStyle w:val="SubParagraph"/>
        <w:tabs>
          <w:tab w:val="clear" w:pos="1800"/>
        </w:tabs>
      </w:pPr>
      <w:r w:rsidRPr="008A4FF1">
        <w:t>(1)</w:t>
      </w:r>
      <w:r w:rsidRPr="008A4FF1">
        <w:tab/>
        <w:t xml:space="preserve">the broker has obtained equivalent education to the Commission's </w:t>
      </w:r>
      <w:proofErr w:type="spellStart"/>
      <w:r w:rsidRPr="008A4FF1">
        <w:t>Postlicensing</w:t>
      </w:r>
      <w:proofErr w:type="spellEnd"/>
      <w:r w:rsidRPr="008A4FF1">
        <w:t xml:space="preserve"> course(s) pursuant to Rule .1902 of this Section. In this case, the waiver request shall include the course(s):</w:t>
      </w:r>
    </w:p>
    <w:p w14:paraId="0277BD2E" w14:textId="77777777" w:rsidR="00E74168" w:rsidRPr="008A4FF1" w:rsidRDefault="00E74168" w:rsidP="00B85BF3">
      <w:pPr>
        <w:pStyle w:val="Part"/>
        <w:tabs>
          <w:tab w:val="clear" w:pos="2520"/>
        </w:tabs>
      </w:pPr>
      <w:r w:rsidRPr="008A4FF1">
        <w:t>(A)</w:t>
      </w:r>
      <w:r w:rsidRPr="008A4FF1">
        <w:tab/>
        <w:t>jurisdiction of delivery;</w:t>
      </w:r>
    </w:p>
    <w:p w14:paraId="46A14289" w14:textId="77777777" w:rsidR="00E74168" w:rsidRPr="008A4FF1" w:rsidRDefault="00E74168" w:rsidP="00B85BF3">
      <w:pPr>
        <w:pStyle w:val="Part"/>
        <w:tabs>
          <w:tab w:val="clear" w:pos="2520"/>
        </w:tabs>
      </w:pPr>
      <w:r w:rsidRPr="008A4FF1">
        <w:t>(B)</w:t>
      </w:r>
      <w:r w:rsidRPr="008A4FF1">
        <w:tab/>
        <w:t>title;</w:t>
      </w:r>
    </w:p>
    <w:p w14:paraId="33825DC9" w14:textId="77777777" w:rsidR="00E74168" w:rsidRPr="008A4FF1" w:rsidRDefault="00E74168" w:rsidP="00B85BF3">
      <w:pPr>
        <w:pStyle w:val="Part"/>
        <w:tabs>
          <w:tab w:val="clear" w:pos="2520"/>
        </w:tabs>
      </w:pPr>
      <w:r w:rsidRPr="008A4FF1">
        <w:t>(C)</w:t>
      </w:r>
      <w:r w:rsidRPr="008A4FF1">
        <w:tab/>
        <w:t>credit hours earned;</w:t>
      </w:r>
    </w:p>
    <w:p w14:paraId="2B54B499" w14:textId="77777777" w:rsidR="00E74168" w:rsidRPr="008A4FF1" w:rsidRDefault="00E74168" w:rsidP="00B85BF3">
      <w:pPr>
        <w:pStyle w:val="Part"/>
        <w:tabs>
          <w:tab w:val="clear" w:pos="2520"/>
        </w:tabs>
      </w:pPr>
      <w:r w:rsidRPr="008A4FF1">
        <w:t>(D)</w:t>
      </w:r>
      <w:r w:rsidRPr="008A4FF1">
        <w:tab/>
        <w:t>beginning and end dates; and</w:t>
      </w:r>
    </w:p>
    <w:p w14:paraId="6BA11D7B" w14:textId="77777777" w:rsidR="00E74168" w:rsidRPr="008A4FF1" w:rsidRDefault="00E74168" w:rsidP="00B85BF3">
      <w:pPr>
        <w:pStyle w:val="Part"/>
        <w:tabs>
          <w:tab w:val="clear" w:pos="2520"/>
        </w:tabs>
      </w:pPr>
      <w:r w:rsidRPr="008A4FF1">
        <w:t>(E)</w:t>
      </w:r>
      <w:r w:rsidRPr="008A4FF1">
        <w:tab/>
        <w:t>subject matter description.</w:t>
      </w:r>
    </w:p>
    <w:p w14:paraId="1EF4F7F7" w14:textId="77777777" w:rsidR="00E74168" w:rsidRPr="008A4FF1" w:rsidRDefault="00E74168" w:rsidP="00B85BF3">
      <w:pPr>
        <w:pStyle w:val="SubParagraph"/>
        <w:tabs>
          <w:tab w:val="clear" w:pos="1800"/>
        </w:tabs>
      </w:pPr>
      <w:r w:rsidRPr="008A4FF1">
        <w:t>(2)</w:t>
      </w:r>
      <w:r w:rsidRPr="008A4FF1">
        <w:tab/>
        <w:t>the broker has obtained experience equivalent to 40 hours per week as a licensed broker or salesperson in another state for at least five of the seven years immediately prior to application for waiver, which shall include the applicant's:</w:t>
      </w:r>
    </w:p>
    <w:p w14:paraId="36D97102" w14:textId="77777777" w:rsidR="00E74168" w:rsidRPr="008A4FF1" w:rsidRDefault="00E74168" w:rsidP="00B85BF3">
      <w:pPr>
        <w:pStyle w:val="Part"/>
        <w:tabs>
          <w:tab w:val="clear" w:pos="2520"/>
        </w:tabs>
      </w:pPr>
      <w:r w:rsidRPr="008A4FF1">
        <w:t>(A)</w:t>
      </w:r>
      <w:r w:rsidRPr="008A4FF1">
        <w:tab/>
        <w:t>employer;</w:t>
      </w:r>
    </w:p>
    <w:p w14:paraId="4ED12EFF" w14:textId="77777777" w:rsidR="00E74168" w:rsidRPr="008A4FF1" w:rsidRDefault="00E74168" w:rsidP="00B85BF3">
      <w:pPr>
        <w:pStyle w:val="Part"/>
        <w:tabs>
          <w:tab w:val="clear" w:pos="2520"/>
        </w:tabs>
      </w:pPr>
      <w:r w:rsidRPr="008A4FF1">
        <w:t>(B)</w:t>
      </w:r>
      <w:r w:rsidRPr="008A4FF1">
        <w:tab/>
        <w:t>title at employer;</w:t>
      </w:r>
    </w:p>
    <w:p w14:paraId="4A04BB3C" w14:textId="77777777" w:rsidR="00E74168" w:rsidRPr="008A4FF1" w:rsidRDefault="00E74168" w:rsidP="00B85BF3">
      <w:pPr>
        <w:pStyle w:val="Part"/>
        <w:tabs>
          <w:tab w:val="clear" w:pos="2520"/>
        </w:tabs>
      </w:pPr>
      <w:r w:rsidRPr="008A4FF1">
        <w:t>(C)</w:t>
      </w:r>
      <w:r w:rsidRPr="008A4FF1">
        <w:tab/>
        <w:t>dates of employment;</w:t>
      </w:r>
    </w:p>
    <w:p w14:paraId="328FDB64" w14:textId="77777777" w:rsidR="00E74168" w:rsidRPr="008A4FF1" w:rsidRDefault="00E74168" w:rsidP="00B85BF3">
      <w:pPr>
        <w:pStyle w:val="Part"/>
        <w:tabs>
          <w:tab w:val="clear" w:pos="2520"/>
        </w:tabs>
      </w:pPr>
      <w:r w:rsidRPr="008A4FF1">
        <w:t>(D)</w:t>
      </w:r>
      <w:r w:rsidRPr="008A4FF1">
        <w:tab/>
        <w:t>hours per week devoted to brokerage;</w:t>
      </w:r>
    </w:p>
    <w:p w14:paraId="53E06910" w14:textId="77777777" w:rsidR="00E74168" w:rsidRPr="008A4FF1" w:rsidRDefault="00E74168" w:rsidP="00B85BF3">
      <w:pPr>
        <w:pStyle w:val="Part"/>
        <w:tabs>
          <w:tab w:val="clear" w:pos="2520"/>
        </w:tabs>
      </w:pPr>
      <w:r w:rsidRPr="008A4FF1">
        <w:t>(E)</w:t>
      </w:r>
      <w:r w:rsidRPr="008A4FF1">
        <w:tab/>
        <w:t>approximate number of transactions;</w:t>
      </w:r>
    </w:p>
    <w:p w14:paraId="632B6D91" w14:textId="77777777" w:rsidR="00E74168" w:rsidRPr="008A4FF1" w:rsidRDefault="00E74168" w:rsidP="00B85BF3">
      <w:pPr>
        <w:pStyle w:val="Part"/>
        <w:tabs>
          <w:tab w:val="clear" w:pos="2520"/>
        </w:tabs>
      </w:pPr>
      <w:r w:rsidRPr="008A4FF1">
        <w:t>(F)</w:t>
      </w:r>
      <w:r w:rsidRPr="008A4FF1">
        <w:tab/>
        <w:t>areas of practice;</w:t>
      </w:r>
    </w:p>
    <w:p w14:paraId="14173CF4" w14:textId="77777777" w:rsidR="00E74168" w:rsidRPr="008A4FF1" w:rsidRDefault="00E74168" w:rsidP="00B85BF3">
      <w:pPr>
        <w:pStyle w:val="Part"/>
        <w:tabs>
          <w:tab w:val="clear" w:pos="2520"/>
        </w:tabs>
      </w:pPr>
      <w:r w:rsidRPr="008A4FF1">
        <w:t>(G)</w:t>
      </w:r>
      <w:r w:rsidRPr="008A4FF1">
        <w:tab/>
        <w:t>approximate percentage of time devoted to each area of practice;</w:t>
      </w:r>
    </w:p>
    <w:p w14:paraId="5A8A17FC" w14:textId="77777777" w:rsidR="00E74168" w:rsidRPr="008A4FF1" w:rsidRDefault="00E74168" w:rsidP="00B85BF3">
      <w:pPr>
        <w:pStyle w:val="Part"/>
        <w:tabs>
          <w:tab w:val="clear" w:pos="2520"/>
        </w:tabs>
      </w:pPr>
      <w:r w:rsidRPr="008A4FF1">
        <w:t>(H)</w:t>
      </w:r>
      <w:r w:rsidRPr="008A4FF1">
        <w:tab/>
        <w:t>description of applicant's role and duties;</w:t>
      </w:r>
    </w:p>
    <w:p w14:paraId="7EC6F2FD" w14:textId="77777777" w:rsidR="00E74168" w:rsidRPr="008A4FF1" w:rsidRDefault="00E74168" w:rsidP="00B85BF3">
      <w:pPr>
        <w:pStyle w:val="Part"/>
        <w:tabs>
          <w:tab w:val="clear" w:pos="2520"/>
        </w:tabs>
      </w:pPr>
      <w:r w:rsidRPr="008A4FF1">
        <w:t>(I)</w:t>
      </w:r>
      <w:r w:rsidRPr="008A4FF1">
        <w:tab/>
        <w:t>managing broker's name, telephone number, and email address; and</w:t>
      </w:r>
    </w:p>
    <w:p w14:paraId="3164C8F3" w14:textId="77777777" w:rsidR="00E74168" w:rsidRPr="008A4FF1" w:rsidRDefault="00E74168" w:rsidP="00B85BF3">
      <w:pPr>
        <w:pStyle w:val="Part"/>
        <w:tabs>
          <w:tab w:val="clear" w:pos="2520"/>
        </w:tabs>
      </w:pPr>
      <w:r w:rsidRPr="008A4FF1">
        <w:t>(J)</w:t>
      </w:r>
      <w:r w:rsidRPr="008A4FF1">
        <w:tab/>
        <w:t>official certification of licensure issued within the six months preceding application from a jurisdiction within a state, territory, or possession of the United States or Canada in which the applicant holds a current real estate license that has been active within the three years prior to application.</w:t>
      </w:r>
    </w:p>
    <w:p w14:paraId="027DE1A1" w14:textId="77777777" w:rsidR="00E74168" w:rsidRPr="008A4FF1" w:rsidRDefault="00E74168" w:rsidP="00B85BF3">
      <w:pPr>
        <w:pStyle w:val="SubParagraph"/>
        <w:tabs>
          <w:tab w:val="clear" w:pos="1800"/>
        </w:tabs>
      </w:pPr>
      <w:r w:rsidRPr="008A4FF1">
        <w:t>(3)</w:t>
      </w:r>
      <w:r w:rsidRPr="008A4FF1">
        <w:tab/>
        <w:t>the broker has obtained experience equivalent to 40 hours per week as a licensed North Carolina attorney practicing in real estate matters for the two years immediately preceding application, which shall include the applicant's:</w:t>
      </w:r>
    </w:p>
    <w:p w14:paraId="32459EAD" w14:textId="77777777" w:rsidR="00E74168" w:rsidRPr="008A4FF1" w:rsidRDefault="00E74168" w:rsidP="00B85BF3">
      <w:pPr>
        <w:pStyle w:val="Part"/>
        <w:tabs>
          <w:tab w:val="clear" w:pos="2520"/>
        </w:tabs>
      </w:pPr>
      <w:r w:rsidRPr="008A4FF1">
        <w:t>(A)</w:t>
      </w:r>
      <w:r w:rsidRPr="008A4FF1">
        <w:tab/>
        <w:t>firm or practice name;</w:t>
      </w:r>
    </w:p>
    <w:p w14:paraId="33E52DBD" w14:textId="77777777" w:rsidR="00E74168" w:rsidRPr="008A4FF1" w:rsidRDefault="00E74168" w:rsidP="00B85BF3">
      <w:pPr>
        <w:pStyle w:val="Part"/>
        <w:tabs>
          <w:tab w:val="clear" w:pos="2520"/>
        </w:tabs>
      </w:pPr>
      <w:r w:rsidRPr="008A4FF1">
        <w:t>(B)</w:t>
      </w:r>
      <w:r w:rsidRPr="008A4FF1">
        <w:tab/>
        <w:t>law license number;</w:t>
      </w:r>
    </w:p>
    <w:p w14:paraId="7A1882CC" w14:textId="77777777" w:rsidR="00E74168" w:rsidRPr="008A4FF1" w:rsidRDefault="00E74168" w:rsidP="00B85BF3">
      <w:pPr>
        <w:pStyle w:val="Part"/>
        <w:tabs>
          <w:tab w:val="clear" w:pos="2520"/>
        </w:tabs>
      </w:pPr>
      <w:r w:rsidRPr="008A4FF1">
        <w:t>(C)</w:t>
      </w:r>
      <w:r w:rsidRPr="008A4FF1">
        <w:tab/>
        <w:t>dates of employment;</w:t>
      </w:r>
    </w:p>
    <w:p w14:paraId="195ED5D5" w14:textId="77777777" w:rsidR="00E74168" w:rsidRPr="008A4FF1" w:rsidRDefault="00E74168" w:rsidP="00B85BF3">
      <w:pPr>
        <w:pStyle w:val="Part"/>
        <w:tabs>
          <w:tab w:val="clear" w:pos="2520"/>
        </w:tabs>
      </w:pPr>
      <w:r w:rsidRPr="008A4FF1">
        <w:t>(D)</w:t>
      </w:r>
      <w:r w:rsidRPr="008A4FF1">
        <w:tab/>
        <w:t>hours per week devoted to real estate law practice;</w:t>
      </w:r>
    </w:p>
    <w:p w14:paraId="663DFA75" w14:textId="77777777" w:rsidR="00E74168" w:rsidRPr="008A4FF1" w:rsidRDefault="00E74168" w:rsidP="00B85BF3">
      <w:pPr>
        <w:pStyle w:val="Part"/>
        <w:tabs>
          <w:tab w:val="clear" w:pos="2520"/>
        </w:tabs>
      </w:pPr>
      <w:r w:rsidRPr="008A4FF1">
        <w:t>(E)</w:t>
      </w:r>
      <w:r w:rsidRPr="008A4FF1">
        <w:tab/>
        <w:t>approximate number of closings conducted;</w:t>
      </w:r>
    </w:p>
    <w:p w14:paraId="72BE4F8A" w14:textId="77777777" w:rsidR="00E74168" w:rsidRPr="008A4FF1" w:rsidRDefault="00E74168" w:rsidP="00B85BF3">
      <w:pPr>
        <w:pStyle w:val="Part"/>
        <w:tabs>
          <w:tab w:val="clear" w:pos="2520"/>
        </w:tabs>
      </w:pPr>
      <w:r w:rsidRPr="008A4FF1">
        <w:t>(F)</w:t>
      </w:r>
      <w:r w:rsidRPr="008A4FF1">
        <w:tab/>
        <w:t>description of practice; and</w:t>
      </w:r>
    </w:p>
    <w:p w14:paraId="09FE56B3" w14:textId="77777777" w:rsidR="00E74168" w:rsidRPr="008A4FF1" w:rsidRDefault="00E74168" w:rsidP="00B85BF3">
      <w:pPr>
        <w:pStyle w:val="Part"/>
        <w:tabs>
          <w:tab w:val="clear" w:pos="2520"/>
        </w:tabs>
      </w:pPr>
      <w:r w:rsidRPr="008A4FF1">
        <w:t>(G)</w:t>
      </w:r>
      <w:r w:rsidRPr="008A4FF1">
        <w:tab/>
        <w:t>manager or supervising attorney's name, telephone number, and email address, if applicable.</w:t>
      </w:r>
    </w:p>
    <w:p w14:paraId="7D50C45A" w14:textId="77777777" w:rsidR="00E74168" w:rsidRPr="008A4FF1" w:rsidRDefault="00E74168" w:rsidP="00B85BF3">
      <w:pPr>
        <w:pStyle w:val="Paragraph"/>
      </w:pPr>
      <w:r w:rsidRPr="008A4FF1">
        <w:t xml:space="preserve">(b)  The Commission shall not consider education or experience obtained in violation of any law or rule as fulfilling the requirements for waiver of the 90-hour </w:t>
      </w:r>
      <w:proofErr w:type="spellStart"/>
      <w:r w:rsidRPr="008A4FF1">
        <w:t>postlicensing</w:t>
      </w:r>
      <w:proofErr w:type="spellEnd"/>
      <w:r w:rsidRPr="008A4FF1">
        <w:t xml:space="preserve"> education requirement.</w:t>
      </w:r>
    </w:p>
    <w:p w14:paraId="1E899ACC" w14:textId="77777777" w:rsidR="00E74168" w:rsidRPr="008A4FF1" w:rsidRDefault="00E74168" w:rsidP="00B85BF3">
      <w:pPr>
        <w:pStyle w:val="Paragraph"/>
      </w:pPr>
      <w:r w:rsidRPr="008A4FF1">
        <w:t xml:space="preserve">(c)  A broker shall be ineligible for a waiver of the 90-hour </w:t>
      </w:r>
      <w:proofErr w:type="spellStart"/>
      <w:r w:rsidRPr="008A4FF1">
        <w:t>postlicensing</w:t>
      </w:r>
      <w:proofErr w:type="spellEnd"/>
      <w:r w:rsidRPr="008A4FF1">
        <w:t xml:space="preserve"> education requirement if the broker was issued a license pursuant to Rule .0511(b)(2) of this Section.</w:t>
      </w:r>
    </w:p>
    <w:p w14:paraId="20043F61" w14:textId="77777777" w:rsidR="00E74168" w:rsidRPr="008A4FF1" w:rsidRDefault="00E74168" w:rsidP="00B85BF3">
      <w:pPr>
        <w:pStyle w:val="Base"/>
      </w:pPr>
    </w:p>
    <w:p w14:paraId="5E0039B6" w14:textId="77777777" w:rsidR="00E74168" w:rsidRPr="008A4FF1" w:rsidRDefault="00E74168" w:rsidP="00B85BF3">
      <w:pPr>
        <w:pStyle w:val="History"/>
      </w:pPr>
      <w:r w:rsidRPr="008A4FF1">
        <w:t>History Note:</w:t>
      </w:r>
      <w:r w:rsidRPr="008A4FF1">
        <w:tab/>
        <w:t>Authority G.S. 93A</w:t>
      </w:r>
      <w:r w:rsidRPr="008A4FF1">
        <w:noBreakHyphen/>
        <w:t>4(a1);</w:t>
      </w:r>
    </w:p>
    <w:p w14:paraId="49B2F447" w14:textId="77777777" w:rsidR="00E74168" w:rsidRPr="008A4FF1" w:rsidRDefault="00E74168" w:rsidP="00B85BF3">
      <w:pPr>
        <w:pStyle w:val="HistoryAfter"/>
      </w:pPr>
      <w:r w:rsidRPr="008A4FF1">
        <w:t>Eff. July 1, 2017;</w:t>
      </w:r>
    </w:p>
    <w:p w14:paraId="7152169D" w14:textId="77777777" w:rsidR="00E74168" w:rsidRPr="008A4FF1" w:rsidRDefault="00E74168" w:rsidP="00B85BF3">
      <w:pPr>
        <w:pStyle w:val="HistoryAfter"/>
      </w:pPr>
      <w:r w:rsidRPr="008A4FF1">
        <w:t>Amended Eff. July 1, 2019.</w:t>
      </w:r>
    </w:p>
    <w:p w14:paraId="753A8888" w14:textId="77777777" w:rsidR="00E74168" w:rsidRPr="008A4FF1" w:rsidRDefault="00E74168" w:rsidP="00B85BF3">
      <w:pPr>
        <w:pStyle w:val="Base"/>
      </w:pPr>
    </w:p>
    <w:p w14:paraId="6194C137" w14:textId="77777777" w:rsidR="00E74168" w:rsidRPr="00534930" w:rsidRDefault="00E74168" w:rsidP="00B85BF3">
      <w:pPr>
        <w:pStyle w:val="Rule"/>
      </w:pPr>
      <w:r w:rsidRPr="00534930">
        <w:t>21 NCAC 58A .2002</w:t>
      </w:r>
      <w:r w:rsidRPr="00534930">
        <w:tab/>
        <w:t>escrow account</w:t>
      </w:r>
    </w:p>
    <w:p w14:paraId="22C545E8" w14:textId="77777777" w:rsidR="00E74168" w:rsidRPr="00534930" w:rsidRDefault="00E74168" w:rsidP="00B85BF3">
      <w:pPr>
        <w:pStyle w:val="Paragraph"/>
      </w:pPr>
      <w:r w:rsidRPr="00534930">
        <w:t>(a)  The Commission shall establish an escrow account or accounts with a financial institution or institutions lawfully doing business in this State into which the Commission shall deposit and hold fees tendered during any period of time when, pursuant to G.S. 93B-2(d), the Commission's authority to expend funds has been suspended. The Commission shall keep funds deposited into its escrow account or accounts segregated from other assets, monies, and receipts for the duration of the suspension of the Commission's authority to expend funds.</w:t>
      </w:r>
    </w:p>
    <w:p w14:paraId="0517907B" w14:textId="77777777" w:rsidR="00E74168" w:rsidRPr="00534930" w:rsidRDefault="00E74168" w:rsidP="00B85BF3">
      <w:pPr>
        <w:pStyle w:val="Paragraph"/>
      </w:pPr>
      <w:r w:rsidRPr="00534930">
        <w:t>(b)  The Commission may deposit into and maintain in its escrow account such monies as may be required to avoid or eliminate costs associated with the account or accounts.</w:t>
      </w:r>
    </w:p>
    <w:p w14:paraId="740E5ED3" w14:textId="77777777" w:rsidR="00E74168" w:rsidRPr="00534930" w:rsidRDefault="00E74168" w:rsidP="00B85BF3">
      <w:pPr>
        <w:pStyle w:val="Base"/>
      </w:pPr>
    </w:p>
    <w:p w14:paraId="6658C1EE" w14:textId="77777777" w:rsidR="00E74168" w:rsidRPr="00534930" w:rsidRDefault="00E74168" w:rsidP="00B85BF3">
      <w:pPr>
        <w:pStyle w:val="History"/>
      </w:pPr>
      <w:r w:rsidRPr="00534930">
        <w:t>History Note:</w:t>
      </w:r>
      <w:r w:rsidRPr="00534930">
        <w:tab/>
        <w:t>Authority G.S. 93B-2(d);</w:t>
      </w:r>
    </w:p>
    <w:p w14:paraId="7614BC45" w14:textId="77777777" w:rsidR="00E74168" w:rsidRPr="00534930" w:rsidRDefault="00E74168" w:rsidP="00B85BF3">
      <w:pPr>
        <w:pStyle w:val="HistoryAfter"/>
      </w:pPr>
      <w:r w:rsidRPr="00534930">
        <w:t>Eff. July 1, 2010;</w:t>
      </w:r>
    </w:p>
    <w:p w14:paraId="1487AA17" w14:textId="77777777" w:rsidR="00E74168" w:rsidRPr="00534930" w:rsidRDefault="00E74168" w:rsidP="00B85BF3">
      <w:pPr>
        <w:pStyle w:val="HistoryAfter"/>
      </w:pPr>
      <w:r w:rsidRPr="00534930">
        <w:t>Readopted Eff. July 1, 2019.</w:t>
      </w:r>
    </w:p>
    <w:p w14:paraId="3394F41F" w14:textId="77777777" w:rsidR="00E74168" w:rsidRPr="00534930" w:rsidRDefault="00E74168" w:rsidP="00B85BF3">
      <w:pPr>
        <w:pStyle w:val="Base"/>
      </w:pPr>
    </w:p>
    <w:p w14:paraId="746612D7" w14:textId="77777777" w:rsidR="00E74168" w:rsidRPr="006C6BDC" w:rsidRDefault="00E74168" w:rsidP="00B85BF3">
      <w:pPr>
        <w:pStyle w:val="Rule"/>
      </w:pPr>
      <w:r w:rsidRPr="006C6BDC">
        <w:t>21 NCAC 58H .0203</w:t>
      </w:r>
      <w:r w:rsidRPr="006C6BDC">
        <w:tab/>
        <w:t>ApPLICATION For ORIGINAL LICENSURE OF A Private REAL ESTATE SCHOOL</w:t>
      </w:r>
    </w:p>
    <w:p w14:paraId="0AEDAA2F" w14:textId="77777777" w:rsidR="00E74168" w:rsidRPr="006C6BDC" w:rsidRDefault="00E74168" w:rsidP="00B85BF3">
      <w:pPr>
        <w:pStyle w:val="Paragraph"/>
      </w:pPr>
      <w:r w:rsidRPr="006C6BDC">
        <w:t xml:space="preserve">(a)  Any entity seeking original licensure as a private real estate school to conduct </w:t>
      </w:r>
      <w:proofErr w:type="spellStart"/>
      <w:r w:rsidRPr="006C6BDC">
        <w:t>Prelicensing</w:t>
      </w:r>
      <w:proofErr w:type="spellEnd"/>
      <w:r w:rsidRPr="006C6BDC">
        <w:t xml:space="preserve"> or </w:t>
      </w:r>
      <w:proofErr w:type="spellStart"/>
      <w:r w:rsidRPr="006C6BDC">
        <w:t>Postlicensing</w:t>
      </w:r>
      <w:proofErr w:type="spellEnd"/>
      <w:r w:rsidRPr="006C6BDC">
        <w:t xml:space="preserve"> courses shall apply to the Commission on a form available on the Commission's website and shall set forth the following criteria in addition to the requirements in G.S. 93A-34(b):</w:t>
      </w:r>
    </w:p>
    <w:p w14:paraId="5AA68C16" w14:textId="77777777" w:rsidR="00E74168" w:rsidRPr="006C6BDC" w:rsidRDefault="00E74168" w:rsidP="00B85BF3">
      <w:pPr>
        <w:pStyle w:val="SubParagraph"/>
        <w:tabs>
          <w:tab w:val="clear" w:pos="1800"/>
        </w:tabs>
      </w:pPr>
      <w:r w:rsidRPr="006C6BDC">
        <w:t>(1)</w:t>
      </w:r>
      <w:r w:rsidRPr="006C6BDC">
        <w:tab/>
        <w:t>the physical, website, and email addresses and telephone number of the principal office of the school;</w:t>
      </w:r>
    </w:p>
    <w:p w14:paraId="42591EFA" w14:textId="77777777" w:rsidR="00E74168" w:rsidRPr="006C6BDC" w:rsidRDefault="00E74168" w:rsidP="00B85BF3">
      <w:pPr>
        <w:pStyle w:val="SubParagraph"/>
        <w:tabs>
          <w:tab w:val="clear" w:pos="1800"/>
        </w:tabs>
      </w:pPr>
      <w:r w:rsidRPr="006C6BDC">
        <w:t>(2)</w:t>
      </w:r>
      <w:r w:rsidRPr="006C6BDC">
        <w:tab/>
        <w:t>the proposed school director's legal name, real estate license number, if any, email and mailing address, and telephone number;</w:t>
      </w:r>
    </w:p>
    <w:p w14:paraId="700647BE" w14:textId="77777777" w:rsidR="00E74168" w:rsidRPr="006C6BDC" w:rsidRDefault="00E74168" w:rsidP="00B85BF3">
      <w:pPr>
        <w:pStyle w:val="SubParagraph"/>
        <w:tabs>
          <w:tab w:val="clear" w:pos="1800"/>
        </w:tabs>
      </w:pPr>
      <w:r w:rsidRPr="006C6BDC">
        <w:t>(3)</w:t>
      </w:r>
      <w:r w:rsidRPr="006C6BDC">
        <w:tab/>
        <w:t>the type of school ownership entity and the name, title, real estate license number, if any, mailing address, and ownership percentage of each individual or entity holding at least 10% ownership in the entity;</w:t>
      </w:r>
    </w:p>
    <w:p w14:paraId="3BFB2595" w14:textId="77777777" w:rsidR="00E74168" w:rsidRPr="006C6BDC" w:rsidRDefault="00E74168" w:rsidP="00B85BF3">
      <w:pPr>
        <w:pStyle w:val="SubParagraph"/>
        <w:tabs>
          <w:tab w:val="clear" w:pos="1800"/>
        </w:tabs>
      </w:pPr>
      <w:r w:rsidRPr="006C6BDC">
        <w:t>(4)</w:t>
      </w:r>
      <w:r w:rsidRPr="006C6BDC">
        <w:tab/>
        <w:t>the North Carolina Secretary of State Identification Number;</w:t>
      </w:r>
    </w:p>
    <w:p w14:paraId="2CDD8BCA" w14:textId="77777777" w:rsidR="00E74168" w:rsidRPr="006C6BDC" w:rsidRDefault="00E74168" w:rsidP="00B85BF3">
      <w:pPr>
        <w:pStyle w:val="SubParagraph"/>
        <w:tabs>
          <w:tab w:val="clear" w:pos="1800"/>
        </w:tabs>
      </w:pPr>
      <w:r w:rsidRPr="006C6BDC">
        <w:t>(5)</w:t>
      </w:r>
      <w:r w:rsidRPr="006C6BDC">
        <w:tab/>
        <w:t>the criminal history and history of occupational license disciplinary actions of individual school owner(s);</w:t>
      </w:r>
    </w:p>
    <w:p w14:paraId="4A4882DF" w14:textId="77777777" w:rsidR="00E74168" w:rsidRPr="006C6BDC" w:rsidRDefault="00E74168" w:rsidP="00B85BF3">
      <w:pPr>
        <w:pStyle w:val="SubParagraph"/>
        <w:tabs>
          <w:tab w:val="clear" w:pos="1800"/>
        </w:tabs>
      </w:pPr>
      <w:r w:rsidRPr="006C6BDC">
        <w:t>(6)</w:t>
      </w:r>
      <w:r w:rsidRPr="006C6BDC">
        <w:tab/>
        <w:t>the physical address of each proposed school location;</w:t>
      </w:r>
    </w:p>
    <w:p w14:paraId="5AD19195" w14:textId="77777777" w:rsidR="00E74168" w:rsidRPr="006C6BDC" w:rsidRDefault="00E74168" w:rsidP="00B85BF3">
      <w:pPr>
        <w:pStyle w:val="SubParagraph"/>
        <w:tabs>
          <w:tab w:val="clear" w:pos="1800"/>
        </w:tabs>
      </w:pPr>
      <w:r w:rsidRPr="006C6BDC">
        <w:t>(7)</w:t>
      </w:r>
      <w:r w:rsidRPr="006C6BDC">
        <w:tab/>
        <w:t>the source of real estate examinations to be used for each course offered;</w:t>
      </w:r>
    </w:p>
    <w:p w14:paraId="34CAE289" w14:textId="77777777" w:rsidR="00E74168" w:rsidRPr="006C6BDC" w:rsidRDefault="00E74168" w:rsidP="00B85BF3">
      <w:pPr>
        <w:pStyle w:val="SubParagraph"/>
        <w:tabs>
          <w:tab w:val="clear" w:pos="1800"/>
        </w:tabs>
      </w:pPr>
      <w:r w:rsidRPr="006C6BDC">
        <w:t>(8)</w:t>
      </w:r>
      <w:r w:rsidRPr="006C6BDC">
        <w:tab/>
        <w:t>a copy of a criminal background check for the previous seven years on the proposed school director;</w:t>
      </w:r>
    </w:p>
    <w:p w14:paraId="666180B4" w14:textId="77777777" w:rsidR="00E74168" w:rsidRPr="006C6BDC" w:rsidRDefault="00E74168" w:rsidP="00B85BF3">
      <w:pPr>
        <w:pStyle w:val="SubParagraph"/>
        <w:tabs>
          <w:tab w:val="clear" w:pos="1800"/>
        </w:tabs>
      </w:pPr>
      <w:r w:rsidRPr="006C6BDC">
        <w:t>(9)</w:t>
      </w:r>
      <w:r w:rsidRPr="006C6BDC">
        <w:tab/>
        <w:t>a signed Consent to Service of Process and Pleadings form available on the Commission's website, if a foreign entity;</w:t>
      </w:r>
    </w:p>
    <w:p w14:paraId="4593588D" w14:textId="77777777" w:rsidR="00E74168" w:rsidRPr="006C6BDC" w:rsidRDefault="00E74168" w:rsidP="00B85BF3">
      <w:pPr>
        <w:pStyle w:val="SubParagraph"/>
        <w:tabs>
          <w:tab w:val="clear" w:pos="1800"/>
        </w:tabs>
      </w:pPr>
      <w:r w:rsidRPr="006C6BDC">
        <w:t>(10)</w:t>
      </w:r>
      <w:r w:rsidRPr="006C6BDC">
        <w:tab/>
        <w:t xml:space="preserve">the </w:t>
      </w:r>
      <w:proofErr w:type="spellStart"/>
      <w:r w:rsidRPr="006C6BDC">
        <w:t>Prelicensing</w:t>
      </w:r>
      <w:proofErr w:type="spellEnd"/>
      <w:r w:rsidRPr="006C6BDC">
        <w:t xml:space="preserve"> or </w:t>
      </w:r>
      <w:proofErr w:type="spellStart"/>
      <w:r w:rsidRPr="006C6BDC">
        <w:t>Postlicensing</w:t>
      </w:r>
      <w:proofErr w:type="spellEnd"/>
      <w:r w:rsidRPr="006C6BDC">
        <w:t xml:space="preserve"> courses to be offered by the school;</w:t>
      </w:r>
    </w:p>
    <w:p w14:paraId="40B8E6EC" w14:textId="77777777" w:rsidR="00E74168" w:rsidRPr="006C6BDC" w:rsidRDefault="00E74168" w:rsidP="00B85BF3">
      <w:pPr>
        <w:pStyle w:val="SubParagraph"/>
        <w:tabs>
          <w:tab w:val="clear" w:pos="1800"/>
        </w:tabs>
      </w:pPr>
      <w:r w:rsidRPr="006C6BDC">
        <w:t>(11)</w:t>
      </w:r>
      <w:r w:rsidRPr="006C6BDC">
        <w:tab/>
        <w:t>the Update courses to be offered by the school; and</w:t>
      </w:r>
    </w:p>
    <w:p w14:paraId="107FD370" w14:textId="77777777" w:rsidR="00E74168" w:rsidRPr="006C6BDC" w:rsidRDefault="00E74168" w:rsidP="00B85BF3">
      <w:pPr>
        <w:pStyle w:val="SubParagraph"/>
        <w:tabs>
          <w:tab w:val="clear" w:pos="1800"/>
        </w:tabs>
      </w:pPr>
      <w:r w:rsidRPr="006C6BDC">
        <w:t>(12)</w:t>
      </w:r>
      <w:r w:rsidRPr="006C6BDC">
        <w:tab/>
        <w:t>the signature and certification of the school owner(s).</w:t>
      </w:r>
    </w:p>
    <w:p w14:paraId="12DF3227" w14:textId="77777777" w:rsidR="00E74168" w:rsidRPr="006C6BDC" w:rsidRDefault="00E74168" w:rsidP="00B85BF3">
      <w:pPr>
        <w:pStyle w:val="Paragraph"/>
      </w:pPr>
      <w:r w:rsidRPr="006C6BDC">
        <w:t>(b)  Private real estate school names shall contain the words "Real Estate" and other words identifying the entity as a school, such as "school," "academy," or "institute" that are distinguishable from other licensed private real estate schools and from continuing education course sponsors approved by the Commission.</w:t>
      </w:r>
    </w:p>
    <w:p w14:paraId="1793BA11" w14:textId="77777777" w:rsidR="00E74168" w:rsidRPr="006C6BDC" w:rsidRDefault="00E74168" w:rsidP="00B85BF3">
      <w:pPr>
        <w:pStyle w:val="Paragraph"/>
      </w:pPr>
      <w:r w:rsidRPr="006C6BDC">
        <w:t>(c)  The school name shall be used in all school publications and advertising.</w:t>
      </w:r>
    </w:p>
    <w:p w14:paraId="1955E4FC" w14:textId="77777777" w:rsidR="00E74168" w:rsidRPr="006C6BDC" w:rsidRDefault="00E74168" w:rsidP="00B85BF3">
      <w:pPr>
        <w:pStyle w:val="Paragraph"/>
      </w:pPr>
      <w:r w:rsidRPr="006C6BDC">
        <w:t xml:space="preserve">(d)  Each school shall certify that its facilities and equipment </w:t>
      </w:r>
      <w:proofErr w:type="gramStart"/>
      <w:r w:rsidRPr="006C6BDC">
        <w:t>are in compliance with</w:t>
      </w:r>
      <w:proofErr w:type="gramEnd"/>
      <w:r w:rsidRPr="006C6BDC">
        <w:t xml:space="preserve"> all applicable local, state and federal laws and regulations regarding health, safety, and welfare, including the Americans with Disabilities Act.</w:t>
      </w:r>
    </w:p>
    <w:p w14:paraId="0F3E63FA" w14:textId="77777777" w:rsidR="00E74168" w:rsidRPr="006C6BDC" w:rsidRDefault="00E74168" w:rsidP="00B85BF3">
      <w:pPr>
        <w:pStyle w:val="Paragraph"/>
      </w:pPr>
      <w:r w:rsidRPr="006C6BDC">
        <w:t>(e)  The original license application fee shall be two hundred dollars ($200.00) for each proposed school location.</w:t>
      </w:r>
    </w:p>
    <w:p w14:paraId="678E2BC9" w14:textId="77777777" w:rsidR="00E74168" w:rsidRPr="006C6BDC" w:rsidRDefault="00E74168" w:rsidP="00B85BF3">
      <w:pPr>
        <w:pStyle w:val="Paragraph"/>
      </w:pPr>
      <w:r w:rsidRPr="006C6BDC">
        <w:t xml:space="preserve">(f)  The initial fee for a school to offer a </w:t>
      </w:r>
      <w:proofErr w:type="spellStart"/>
      <w:r w:rsidRPr="006C6BDC">
        <w:t>Prelicensing</w:t>
      </w:r>
      <w:proofErr w:type="spellEnd"/>
      <w:r w:rsidRPr="006C6BDC">
        <w:t xml:space="preserve"> or </w:t>
      </w:r>
      <w:proofErr w:type="spellStart"/>
      <w:r w:rsidRPr="006C6BDC">
        <w:t>Postlicensing</w:t>
      </w:r>
      <w:proofErr w:type="spellEnd"/>
      <w:r w:rsidRPr="006C6BDC">
        <w:t xml:space="preserve"> course at any of its locations during the licensing period shall be forty dollars ($40.00) per </w:t>
      </w:r>
      <w:proofErr w:type="spellStart"/>
      <w:r w:rsidRPr="006C6BDC">
        <w:t>Prelicensing</w:t>
      </w:r>
      <w:proofErr w:type="spellEnd"/>
      <w:r w:rsidRPr="006C6BDC">
        <w:t xml:space="preserve"> or </w:t>
      </w:r>
      <w:proofErr w:type="spellStart"/>
      <w:r w:rsidRPr="006C6BDC">
        <w:t>Postlicensing</w:t>
      </w:r>
      <w:proofErr w:type="spellEnd"/>
      <w:r w:rsidRPr="006C6BDC">
        <w:t xml:space="preserve"> course.</w:t>
      </w:r>
    </w:p>
    <w:p w14:paraId="5432A02D" w14:textId="77777777" w:rsidR="00E74168" w:rsidRPr="006C6BDC" w:rsidRDefault="00E74168" w:rsidP="00B85BF3">
      <w:pPr>
        <w:pStyle w:val="Paragraph"/>
      </w:pPr>
      <w:r w:rsidRPr="006C6BDC">
        <w:t xml:space="preserve">(g)  Private real estate schools offering </w:t>
      </w:r>
      <w:proofErr w:type="spellStart"/>
      <w:r w:rsidRPr="006C6BDC">
        <w:t>Prelicensing</w:t>
      </w:r>
      <w:proofErr w:type="spellEnd"/>
      <w:r w:rsidRPr="006C6BDC">
        <w:t xml:space="preserve"> or </w:t>
      </w:r>
      <w:proofErr w:type="spellStart"/>
      <w:r w:rsidRPr="006C6BDC">
        <w:t>Postlicensing</w:t>
      </w:r>
      <w:proofErr w:type="spellEnd"/>
      <w:r w:rsidRPr="006C6BDC">
        <w:t xml:space="preserve"> courses pursuant to Paragraph (a) of this Rule shall be eligible to offer Update courses and continuing education courses.</w:t>
      </w:r>
    </w:p>
    <w:p w14:paraId="3537B63D" w14:textId="77777777" w:rsidR="00E74168" w:rsidRPr="006C6BDC" w:rsidRDefault="00E74168" w:rsidP="00B85BF3">
      <w:pPr>
        <w:pStyle w:val="Paragraph"/>
      </w:pPr>
      <w:r w:rsidRPr="006C6BDC">
        <w:t>(h)  If a school relocates any location during any licensing period, the school owner shall submit an original application for licensure of that location pursuant to this Rule.</w:t>
      </w:r>
    </w:p>
    <w:p w14:paraId="35571E79" w14:textId="77777777" w:rsidR="00E74168" w:rsidRPr="006C6BDC" w:rsidRDefault="00E74168" w:rsidP="00B85BF3">
      <w:pPr>
        <w:pStyle w:val="Base"/>
      </w:pPr>
    </w:p>
    <w:p w14:paraId="6A38D967" w14:textId="77777777" w:rsidR="00E74168" w:rsidRPr="006C6BDC" w:rsidRDefault="00E74168" w:rsidP="00B85BF3">
      <w:pPr>
        <w:pStyle w:val="History"/>
      </w:pPr>
      <w:r w:rsidRPr="006C6BDC">
        <w:t>History Note:</w:t>
      </w:r>
      <w:r w:rsidRPr="006C6BDC">
        <w:tab/>
        <w:t>Authority G.S. 93A-4; 93A-33; 93A-34;</w:t>
      </w:r>
    </w:p>
    <w:p w14:paraId="21F92F45" w14:textId="77777777" w:rsidR="00E74168" w:rsidRPr="006C6BDC" w:rsidRDefault="00E74168" w:rsidP="00B85BF3">
      <w:pPr>
        <w:pStyle w:val="HistoryAfter"/>
      </w:pPr>
      <w:r w:rsidRPr="006C6BDC">
        <w:t>Eff. July 1, 2017;</w:t>
      </w:r>
    </w:p>
    <w:p w14:paraId="6F971E4A" w14:textId="77777777" w:rsidR="00E74168" w:rsidRPr="006C6BDC" w:rsidRDefault="00E74168" w:rsidP="00B85BF3">
      <w:pPr>
        <w:pStyle w:val="HistoryAfter"/>
      </w:pPr>
      <w:r w:rsidRPr="006C6BDC">
        <w:t>Amended Eff. July 1, 2019.</w:t>
      </w:r>
    </w:p>
    <w:p w14:paraId="1371EDE1" w14:textId="77777777" w:rsidR="00E74168" w:rsidRPr="006C6BDC" w:rsidRDefault="00E74168" w:rsidP="00B85BF3">
      <w:pPr>
        <w:pStyle w:val="Base"/>
      </w:pPr>
    </w:p>
    <w:p w14:paraId="14BF80EC" w14:textId="77777777" w:rsidR="00E74168" w:rsidRPr="00475D72" w:rsidRDefault="00E74168" w:rsidP="00B85BF3">
      <w:pPr>
        <w:pStyle w:val="Rule"/>
      </w:pPr>
      <w:r w:rsidRPr="00475D72">
        <w:t>21 NCAC 58H .0209</w:t>
      </w:r>
      <w:r w:rsidRPr="00475D72">
        <w:tab/>
        <w:t>Postlicensing Course enrollment</w:t>
      </w:r>
    </w:p>
    <w:p w14:paraId="11C18959" w14:textId="77777777" w:rsidR="00E74168" w:rsidRPr="00475D72" w:rsidRDefault="00E74168" w:rsidP="00B85BF3">
      <w:pPr>
        <w:pStyle w:val="Paragraph"/>
      </w:pPr>
      <w:r w:rsidRPr="00475D72">
        <w:t xml:space="preserve">A school shall not enroll an individual in a </w:t>
      </w:r>
      <w:proofErr w:type="spellStart"/>
      <w:r w:rsidRPr="00475D72">
        <w:t>Postlicensing</w:t>
      </w:r>
      <w:proofErr w:type="spellEnd"/>
      <w:r w:rsidRPr="00475D72">
        <w:t xml:space="preserve"> course if:</w:t>
      </w:r>
    </w:p>
    <w:p w14:paraId="48BEC3DE" w14:textId="77777777" w:rsidR="00E74168" w:rsidRPr="00475D72" w:rsidRDefault="00E74168" w:rsidP="00B85BF3">
      <w:pPr>
        <w:pStyle w:val="Item"/>
        <w:tabs>
          <w:tab w:val="clear" w:pos="1800"/>
        </w:tabs>
      </w:pPr>
      <w:r w:rsidRPr="00475D72">
        <w:t>(1)</w:t>
      </w:r>
      <w:r w:rsidRPr="00475D72">
        <w:tab/>
        <w:t xml:space="preserve">the first day of the </w:t>
      </w:r>
      <w:proofErr w:type="spellStart"/>
      <w:r w:rsidRPr="00475D72">
        <w:t>Postlicensing</w:t>
      </w:r>
      <w:proofErr w:type="spellEnd"/>
      <w:r w:rsidRPr="00475D72">
        <w:t xml:space="preserve"> course occurs while the individual is enrolled in a </w:t>
      </w:r>
      <w:proofErr w:type="spellStart"/>
      <w:r w:rsidRPr="00475D72">
        <w:t>Prelicensing</w:t>
      </w:r>
      <w:proofErr w:type="spellEnd"/>
      <w:r w:rsidRPr="00475D72">
        <w:t xml:space="preserve"> course; or</w:t>
      </w:r>
    </w:p>
    <w:p w14:paraId="596CFFC0" w14:textId="77777777" w:rsidR="00E74168" w:rsidRPr="00475D72" w:rsidRDefault="00E74168" w:rsidP="00B85BF3">
      <w:pPr>
        <w:pStyle w:val="Item"/>
        <w:tabs>
          <w:tab w:val="clear" w:pos="1800"/>
        </w:tabs>
      </w:pPr>
      <w:r w:rsidRPr="00475D72">
        <w:t>(2)</w:t>
      </w:r>
      <w:r w:rsidRPr="00475D72">
        <w:tab/>
        <w:t xml:space="preserve">the first day of the </w:t>
      </w:r>
      <w:proofErr w:type="spellStart"/>
      <w:r w:rsidRPr="00475D72">
        <w:t>Postlicensing</w:t>
      </w:r>
      <w:proofErr w:type="spellEnd"/>
      <w:r w:rsidRPr="00475D72">
        <w:t xml:space="preserve"> course occurs while the individual is taking another </w:t>
      </w:r>
      <w:proofErr w:type="spellStart"/>
      <w:r w:rsidRPr="00475D72">
        <w:t>Postlicensing</w:t>
      </w:r>
      <w:proofErr w:type="spellEnd"/>
      <w:r w:rsidRPr="00475D72">
        <w:t xml:space="preserve"> course at the same school or a different school if such enrollment results in the individual being in class for more than 30 instructional hours in any given </w:t>
      </w:r>
      <w:proofErr w:type="gramStart"/>
      <w:r w:rsidRPr="00475D72">
        <w:t>seven day</w:t>
      </w:r>
      <w:proofErr w:type="gramEnd"/>
      <w:r w:rsidRPr="00475D72">
        <w:t xml:space="preserve"> period.</w:t>
      </w:r>
    </w:p>
    <w:p w14:paraId="459C5C5D" w14:textId="77777777" w:rsidR="00E74168" w:rsidRPr="00475D72" w:rsidRDefault="00E74168" w:rsidP="00B85BF3">
      <w:pPr>
        <w:pStyle w:val="Base"/>
      </w:pPr>
    </w:p>
    <w:p w14:paraId="1A90400B" w14:textId="77777777" w:rsidR="00E74168" w:rsidRPr="00475D72" w:rsidRDefault="00E74168" w:rsidP="00B85BF3">
      <w:pPr>
        <w:pStyle w:val="History"/>
      </w:pPr>
      <w:r w:rsidRPr="00475D72">
        <w:t>History Note:</w:t>
      </w:r>
      <w:r w:rsidRPr="00475D72">
        <w:tab/>
        <w:t>Authority G.S. 93A-4(a1); 93A-33;</w:t>
      </w:r>
    </w:p>
    <w:p w14:paraId="2AF59AD2" w14:textId="77777777" w:rsidR="00E74168" w:rsidRPr="00475D72" w:rsidRDefault="00E74168" w:rsidP="00B85BF3">
      <w:pPr>
        <w:pStyle w:val="HistoryAfter"/>
      </w:pPr>
      <w:r w:rsidRPr="00475D72">
        <w:t>Eff. July 1, 2017;</w:t>
      </w:r>
    </w:p>
    <w:p w14:paraId="2B41464D" w14:textId="77777777" w:rsidR="00E74168" w:rsidRPr="00475D72" w:rsidRDefault="00E74168" w:rsidP="00B85BF3">
      <w:pPr>
        <w:pStyle w:val="HistoryAfter"/>
      </w:pPr>
      <w:r w:rsidRPr="00475D72">
        <w:t>Amended Eff. July 1, 2019.</w:t>
      </w:r>
    </w:p>
    <w:p w14:paraId="0232D3EA" w14:textId="77777777" w:rsidR="00E74168" w:rsidRPr="004F6803" w:rsidRDefault="00E74168" w:rsidP="00B85BF3">
      <w:pPr>
        <w:pStyle w:val="Rule"/>
      </w:pPr>
      <w:r w:rsidRPr="004F6803">
        <w:t>21 NCAC 58H .0214</w:t>
      </w:r>
      <w:r w:rsidRPr="004F6803">
        <w:tab/>
        <w:t>EXPIRATION AND RENEWAL of A School APPROVAL or LicensE</w:t>
      </w:r>
    </w:p>
    <w:p w14:paraId="72F8669C" w14:textId="77777777" w:rsidR="00E74168" w:rsidRPr="004F6803" w:rsidRDefault="00E74168" w:rsidP="00B85BF3">
      <w:pPr>
        <w:pStyle w:val="Paragraph"/>
      </w:pPr>
      <w:r w:rsidRPr="004F6803">
        <w:t>(a)  All Commission approvals and licenses issued to real estate schools shall expire annually on June 30 following issuance of approval or licensure.</w:t>
      </w:r>
    </w:p>
    <w:p w14:paraId="3E856E21" w14:textId="77777777" w:rsidR="00E74168" w:rsidRPr="004F6803" w:rsidRDefault="00E74168" w:rsidP="00B85BF3">
      <w:pPr>
        <w:pStyle w:val="Paragraph"/>
      </w:pPr>
      <w:r w:rsidRPr="004F6803">
        <w:t>(b)  A school shall file an electronic application for renewal of its approval or license within 45 days immediately preceding expiration of approval or licensure on a form available on the Commission's website. The school renewal application form shall include:</w:t>
      </w:r>
    </w:p>
    <w:p w14:paraId="1FDEB158" w14:textId="77777777" w:rsidR="00E74168" w:rsidRPr="004F6803" w:rsidRDefault="00E74168" w:rsidP="00B85BF3">
      <w:pPr>
        <w:pStyle w:val="SubParagraph"/>
        <w:tabs>
          <w:tab w:val="clear" w:pos="1800"/>
        </w:tabs>
      </w:pPr>
      <w:r w:rsidRPr="004F6803">
        <w:t>(1)</w:t>
      </w:r>
      <w:r w:rsidRPr="004F6803">
        <w:tab/>
        <w:t>the school name;</w:t>
      </w:r>
    </w:p>
    <w:p w14:paraId="3D465024" w14:textId="77777777" w:rsidR="00E74168" w:rsidRPr="004F6803" w:rsidRDefault="00E74168" w:rsidP="00B85BF3">
      <w:pPr>
        <w:pStyle w:val="SubParagraph"/>
        <w:tabs>
          <w:tab w:val="clear" w:pos="1800"/>
        </w:tabs>
      </w:pPr>
      <w:r w:rsidRPr="004F6803">
        <w:t>(2)</w:t>
      </w:r>
      <w:r w:rsidRPr="004F6803">
        <w:tab/>
        <w:t>the school number;</w:t>
      </w:r>
    </w:p>
    <w:p w14:paraId="4D7D4061" w14:textId="77777777" w:rsidR="00E74168" w:rsidRPr="004F6803" w:rsidRDefault="00E74168" w:rsidP="00B85BF3">
      <w:pPr>
        <w:pStyle w:val="SubParagraph"/>
        <w:tabs>
          <w:tab w:val="clear" w:pos="1800"/>
        </w:tabs>
      </w:pPr>
      <w:r w:rsidRPr="004F6803">
        <w:t>(3)</w:t>
      </w:r>
      <w:r w:rsidRPr="004F6803">
        <w:tab/>
        <w:t>the school director's name;</w:t>
      </w:r>
    </w:p>
    <w:p w14:paraId="591BB822" w14:textId="77777777" w:rsidR="00E74168" w:rsidRPr="004F6803" w:rsidRDefault="00E74168" w:rsidP="00B85BF3">
      <w:pPr>
        <w:pStyle w:val="SubParagraph"/>
        <w:tabs>
          <w:tab w:val="clear" w:pos="1800"/>
        </w:tabs>
      </w:pPr>
      <w:r w:rsidRPr="004F6803">
        <w:t>(4)</w:t>
      </w:r>
      <w:r w:rsidRPr="004F6803">
        <w:tab/>
        <w:t>the school's mailing address, telephone number, and web address, if applicable;</w:t>
      </w:r>
    </w:p>
    <w:p w14:paraId="1773C39A" w14:textId="77777777" w:rsidR="00E74168" w:rsidRPr="004F6803" w:rsidRDefault="00E74168" w:rsidP="00B85BF3">
      <w:pPr>
        <w:pStyle w:val="SubParagraph"/>
        <w:tabs>
          <w:tab w:val="clear" w:pos="1800"/>
        </w:tabs>
      </w:pPr>
      <w:r w:rsidRPr="004F6803">
        <w:t>(5)</w:t>
      </w:r>
      <w:r w:rsidRPr="004F6803">
        <w:tab/>
        <w:t>all Commission approved courses offered by the school;</w:t>
      </w:r>
    </w:p>
    <w:p w14:paraId="4F2396DA" w14:textId="77777777" w:rsidR="00E74168" w:rsidRPr="004F6803" w:rsidRDefault="00E74168" w:rsidP="00B85BF3">
      <w:pPr>
        <w:pStyle w:val="SubParagraph"/>
        <w:tabs>
          <w:tab w:val="clear" w:pos="1800"/>
        </w:tabs>
      </w:pPr>
      <w:r w:rsidRPr="004F6803">
        <w:t>(6)</w:t>
      </w:r>
      <w:r w:rsidRPr="004F6803">
        <w:tab/>
        <w:t>any change in the school's business entity;</w:t>
      </w:r>
    </w:p>
    <w:p w14:paraId="235F13F8" w14:textId="77777777" w:rsidR="00E74168" w:rsidRPr="004F6803" w:rsidRDefault="00E74168" w:rsidP="00B85BF3">
      <w:pPr>
        <w:pStyle w:val="SubParagraph"/>
        <w:tabs>
          <w:tab w:val="clear" w:pos="1800"/>
        </w:tabs>
      </w:pPr>
      <w:r w:rsidRPr="004F6803">
        <w:t>(7)</w:t>
      </w:r>
      <w:r w:rsidRPr="004F6803">
        <w:tab/>
        <w:t>court records of any conviction, guilty plea, or plea of no contest to, a misdemeanor or felony violation of state or federal law by a court of competent jurisdiction against the school owner(s) and school director since the last renewal;</w:t>
      </w:r>
    </w:p>
    <w:p w14:paraId="118DE4B8" w14:textId="77777777" w:rsidR="00E74168" w:rsidRPr="004F6803" w:rsidRDefault="00E74168" w:rsidP="00B85BF3">
      <w:pPr>
        <w:pStyle w:val="SubParagraph"/>
        <w:tabs>
          <w:tab w:val="clear" w:pos="1800"/>
        </w:tabs>
      </w:pPr>
      <w:r w:rsidRPr="004F6803">
        <w:t>(8)</w:t>
      </w:r>
      <w:r w:rsidRPr="004F6803">
        <w:tab/>
        <w:t>records pertaining to any disciplinary action taken against the school owner(s) and school director by an occupational licensing board since the last renewal;</w:t>
      </w:r>
    </w:p>
    <w:p w14:paraId="0B8C0F3C" w14:textId="77777777" w:rsidR="00E74168" w:rsidRPr="004F6803" w:rsidRDefault="00E74168" w:rsidP="00B85BF3">
      <w:pPr>
        <w:pStyle w:val="SubParagraph"/>
        <w:tabs>
          <w:tab w:val="clear" w:pos="1800"/>
        </w:tabs>
      </w:pPr>
      <w:r w:rsidRPr="004F6803">
        <w:t>(9)</w:t>
      </w:r>
      <w:r w:rsidRPr="004F6803">
        <w:tab/>
        <w:t>a copy of the current bulletin;</w:t>
      </w:r>
    </w:p>
    <w:p w14:paraId="1731209B" w14:textId="77777777" w:rsidR="00E74168" w:rsidRPr="004F6803" w:rsidRDefault="00E74168" w:rsidP="00B85BF3">
      <w:pPr>
        <w:pStyle w:val="SubParagraph"/>
        <w:tabs>
          <w:tab w:val="clear" w:pos="1800"/>
        </w:tabs>
      </w:pPr>
      <w:r w:rsidRPr="004F6803">
        <w:t>(10)</w:t>
      </w:r>
      <w:r w:rsidRPr="004F6803">
        <w:tab/>
        <w:t>proof of bond as required in G.S. 93A-36; and</w:t>
      </w:r>
    </w:p>
    <w:p w14:paraId="52BC8970" w14:textId="77777777" w:rsidR="00E74168" w:rsidRPr="004F6803" w:rsidRDefault="00E74168" w:rsidP="00B85BF3">
      <w:pPr>
        <w:pStyle w:val="SubParagraph"/>
        <w:tabs>
          <w:tab w:val="clear" w:pos="1800"/>
        </w:tabs>
      </w:pPr>
      <w:r w:rsidRPr="004F6803">
        <w:t>(11)</w:t>
      </w:r>
      <w:r w:rsidRPr="004F6803">
        <w:tab/>
        <w:t>the school director's signature.</w:t>
      </w:r>
    </w:p>
    <w:p w14:paraId="25F17132" w14:textId="77777777" w:rsidR="00E74168" w:rsidRPr="004F6803" w:rsidRDefault="00E74168" w:rsidP="00B85BF3">
      <w:pPr>
        <w:pStyle w:val="Paragraph"/>
      </w:pPr>
      <w:r w:rsidRPr="004F6803">
        <w:t>(c)  The private school license renewal fee shall be one hundred dollars ($100.00) for each school location.</w:t>
      </w:r>
    </w:p>
    <w:p w14:paraId="3A904708" w14:textId="77777777" w:rsidR="00E74168" w:rsidRPr="004F6803" w:rsidRDefault="00E74168" w:rsidP="00B85BF3">
      <w:pPr>
        <w:pStyle w:val="Paragraph"/>
      </w:pPr>
      <w:r w:rsidRPr="004F6803">
        <w:t xml:space="preserve">(d)  The renewal fee for a private real estate school to offer a </w:t>
      </w:r>
      <w:proofErr w:type="spellStart"/>
      <w:r w:rsidRPr="004F6803">
        <w:t>Prelicensing</w:t>
      </w:r>
      <w:proofErr w:type="spellEnd"/>
      <w:r w:rsidRPr="004F6803">
        <w:t xml:space="preserve"> or </w:t>
      </w:r>
      <w:proofErr w:type="spellStart"/>
      <w:r w:rsidRPr="004F6803">
        <w:t>Postlicensing</w:t>
      </w:r>
      <w:proofErr w:type="spellEnd"/>
      <w:r w:rsidRPr="004F6803">
        <w:t xml:space="preserve"> course at any of its locations during the licensed period shall be twenty-five dollars ($25.00) per </w:t>
      </w:r>
      <w:proofErr w:type="spellStart"/>
      <w:r w:rsidRPr="004F6803">
        <w:t>Prelicensing</w:t>
      </w:r>
      <w:proofErr w:type="spellEnd"/>
      <w:r w:rsidRPr="004F6803">
        <w:t xml:space="preserve"> or </w:t>
      </w:r>
      <w:proofErr w:type="spellStart"/>
      <w:r w:rsidRPr="004F6803">
        <w:t>Postlicensing</w:t>
      </w:r>
      <w:proofErr w:type="spellEnd"/>
      <w:r w:rsidRPr="004F6803">
        <w:t xml:space="preserve"> course.</w:t>
      </w:r>
    </w:p>
    <w:p w14:paraId="4C01DCC4" w14:textId="77777777" w:rsidR="00E74168" w:rsidRPr="004F6803" w:rsidRDefault="00E74168" w:rsidP="00B85BF3">
      <w:pPr>
        <w:pStyle w:val="Paragraph"/>
      </w:pPr>
      <w:r w:rsidRPr="004F6803">
        <w:t xml:space="preserve">(e)  If a school approval or license has expired, the school shall </w:t>
      </w:r>
      <w:proofErr w:type="gramStart"/>
      <w:r w:rsidRPr="004F6803">
        <w:t>submit an application</w:t>
      </w:r>
      <w:proofErr w:type="gramEnd"/>
      <w:r w:rsidRPr="004F6803">
        <w:t xml:space="preserve"> for original approval or licensure.</w:t>
      </w:r>
    </w:p>
    <w:p w14:paraId="7E7F2364" w14:textId="77777777" w:rsidR="00E74168" w:rsidRPr="004F6803" w:rsidRDefault="00E74168" w:rsidP="00B85BF3">
      <w:pPr>
        <w:pStyle w:val="Base"/>
      </w:pPr>
    </w:p>
    <w:p w14:paraId="6E7DAB83" w14:textId="77777777" w:rsidR="00E74168" w:rsidRPr="004F6803" w:rsidRDefault="00E74168" w:rsidP="00B85BF3">
      <w:pPr>
        <w:pStyle w:val="History"/>
      </w:pPr>
      <w:r w:rsidRPr="004F6803">
        <w:t>History Note:</w:t>
      </w:r>
      <w:r w:rsidRPr="004F6803">
        <w:tab/>
        <w:t>Authority G.S. 93A-4; 93A-33; 93A-34(b); 93A-35(b); 93A-36;</w:t>
      </w:r>
    </w:p>
    <w:p w14:paraId="6629A7EA" w14:textId="77777777" w:rsidR="00E74168" w:rsidRPr="004F6803" w:rsidRDefault="00E74168" w:rsidP="00B85BF3">
      <w:pPr>
        <w:pStyle w:val="HistoryAfter"/>
      </w:pPr>
      <w:r w:rsidRPr="004F6803">
        <w:t>Eff. July 1, 2017;</w:t>
      </w:r>
    </w:p>
    <w:p w14:paraId="671BA86D" w14:textId="77777777" w:rsidR="00E74168" w:rsidRPr="004F6803" w:rsidRDefault="00E74168" w:rsidP="00B85BF3">
      <w:pPr>
        <w:pStyle w:val="HistoryAfter"/>
      </w:pPr>
      <w:r w:rsidRPr="004F6803">
        <w:t>Amended Eff. July 1, 2019.</w:t>
      </w:r>
    </w:p>
    <w:p w14:paraId="2B19576F" w14:textId="77777777" w:rsidR="00E74168" w:rsidRPr="004F6803" w:rsidRDefault="00E74168" w:rsidP="00B85BF3">
      <w:pPr>
        <w:pStyle w:val="Base"/>
      </w:pPr>
    </w:p>
    <w:p w14:paraId="063BFE24" w14:textId="77777777" w:rsidR="00E74168" w:rsidRPr="00F80AA6" w:rsidRDefault="00E74168" w:rsidP="00B85BF3">
      <w:pPr>
        <w:pStyle w:val="Rule"/>
      </w:pPr>
      <w:r w:rsidRPr="00F80AA6">
        <w:t>21 NCAC 58H .0302</w:t>
      </w:r>
      <w:r w:rsidRPr="00F80AA6">
        <w:tab/>
        <w:t>APPLICATION AND CRITERIA FOR ORIGINAL Prelicensing, Postlicensing, or update COURSE instrucTor APPROVAL</w:t>
      </w:r>
    </w:p>
    <w:p w14:paraId="46916320" w14:textId="77777777" w:rsidR="00E74168" w:rsidRPr="00F80AA6" w:rsidRDefault="00E74168" w:rsidP="00B85BF3">
      <w:pPr>
        <w:pStyle w:val="Paragraph"/>
      </w:pPr>
      <w:r w:rsidRPr="00F80AA6">
        <w:t xml:space="preserve">(a)  An individual seeking original instructor approval shall </w:t>
      </w:r>
      <w:proofErr w:type="gramStart"/>
      <w:r w:rsidRPr="00F80AA6">
        <w:t>submit an application</w:t>
      </w:r>
      <w:proofErr w:type="gramEnd"/>
      <w:r w:rsidRPr="00F80AA6">
        <w:t xml:space="preserve"> on a form available on the Commission's website that shall require the instructor applicant to indicate the course(s) for which he or she is seeking approval and set forth the instructor applicant's:</w:t>
      </w:r>
    </w:p>
    <w:p w14:paraId="5294975E" w14:textId="77777777" w:rsidR="00E74168" w:rsidRPr="00F80AA6" w:rsidRDefault="00E74168" w:rsidP="00B85BF3">
      <w:pPr>
        <w:pStyle w:val="SubParagraph"/>
        <w:tabs>
          <w:tab w:val="clear" w:pos="1800"/>
        </w:tabs>
      </w:pPr>
      <w:r w:rsidRPr="00F80AA6">
        <w:t>(1)</w:t>
      </w:r>
      <w:r w:rsidRPr="00F80AA6">
        <w:tab/>
        <w:t>legal name, address, email address, and telephone number;</w:t>
      </w:r>
    </w:p>
    <w:p w14:paraId="297FDBB3" w14:textId="77777777" w:rsidR="00E74168" w:rsidRPr="00F80AA6" w:rsidRDefault="00E74168" w:rsidP="00B85BF3">
      <w:pPr>
        <w:pStyle w:val="SubParagraph"/>
        <w:tabs>
          <w:tab w:val="clear" w:pos="1800"/>
        </w:tabs>
      </w:pPr>
      <w:r w:rsidRPr="00F80AA6">
        <w:t>(2)</w:t>
      </w:r>
      <w:r w:rsidRPr="00F80AA6">
        <w:tab/>
        <w:t>real estate license number and instructor number, if any, assigned by Commission;</w:t>
      </w:r>
    </w:p>
    <w:p w14:paraId="291C20BE" w14:textId="77777777" w:rsidR="00E74168" w:rsidRPr="00F80AA6" w:rsidRDefault="00E74168" w:rsidP="00B85BF3">
      <w:pPr>
        <w:pStyle w:val="SubParagraph"/>
        <w:tabs>
          <w:tab w:val="clear" w:pos="1800"/>
        </w:tabs>
      </w:pPr>
      <w:r w:rsidRPr="00F80AA6">
        <w:t>(3)</w:t>
      </w:r>
      <w:r w:rsidRPr="00F80AA6">
        <w:tab/>
        <w:t>criminal and occupational licensing history, including any disciplinary actions;</w:t>
      </w:r>
    </w:p>
    <w:p w14:paraId="3720F423" w14:textId="77777777" w:rsidR="00E74168" w:rsidRPr="00F80AA6" w:rsidRDefault="00E74168" w:rsidP="00B85BF3">
      <w:pPr>
        <w:pStyle w:val="SubParagraph"/>
        <w:tabs>
          <w:tab w:val="clear" w:pos="1800"/>
        </w:tabs>
      </w:pPr>
      <w:r w:rsidRPr="00F80AA6">
        <w:t>(4)</w:t>
      </w:r>
      <w:r w:rsidRPr="00F80AA6">
        <w:tab/>
        <w:t>education background, including specific real estate education;</w:t>
      </w:r>
    </w:p>
    <w:p w14:paraId="0642B7C3" w14:textId="77777777" w:rsidR="00E74168" w:rsidRPr="00F80AA6" w:rsidRDefault="00E74168" w:rsidP="00B85BF3">
      <w:pPr>
        <w:pStyle w:val="SubParagraph"/>
        <w:tabs>
          <w:tab w:val="clear" w:pos="1800"/>
        </w:tabs>
      </w:pPr>
      <w:r w:rsidRPr="00F80AA6">
        <w:t>(5)</w:t>
      </w:r>
      <w:r w:rsidRPr="00F80AA6">
        <w:tab/>
        <w:t>experience in the real estate business;</w:t>
      </w:r>
    </w:p>
    <w:p w14:paraId="48906D89" w14:textId="77777777" w:rsidR="00E74168" w:rsidRPr="00F80AA6" w:rsidRDefault="00E74168" w:rsidP="00B85BF3">
      <w:pPr>
        <w:pStyle w:val="SubParagraph"/>
        <w:tabs>
          <w:tab w:val="clear" w:pos="1800"/>
        </w:tabs>
      </w:pPr>
      <w:r w:rsidRPr="00F80AA6">
        <w:t>(6)</w:t>
      </w:r>
      <w:r w:rsidRPr="00F80AA6">
        <w:tab/>
        <w:t>real estate teaching experience, if any;</w:t>
      </w:r>
    </w:p>
    <w:p w14:paraId="67C6F55D" w14:textId="77777777" w:rsidR="00E74168" w:rsidRPr="00F80AA6" w:rsidRDefault="00E74168" w:rsidP="00B85BF3">
      <w:pPr>
        <w:pStyle w:val="SubParagraph"/>
        <w:tabs>
          <w:tab w:val="clear" w:pos="1800"/>
        </w:tabs>
      </w:pPr>
      <w:r w:rsidRPr="00F80AA6">
        <w:t>(7)</w:t>
      </w:r>
      <w:r w:rsidRPr="00F80AA6">
        <w:tab/>
        <w:t>a signed Consent to Service of Process and Pleadings for nonresident applicants; and</w:t>
      </w:r>
    </w:p>
    <w:p w14:paraId="56BFCD65" w14:textId="77777777" w:rsidR="00E74168" w:rsidRPr="00F80AA6" w:rsidRDefault="00E74168" w:rsidP="00B85BF3">
      <w:pPr>
        <w:pStyle w:val="SubParagraph"/>
        <w:tabs>
          <w:tab w:val="clear" w:pos="1800"/>
        </w:tabs>
      </w:pPr>
      <w:r w:rsidRPr="00F80AA6">
        <w:t>(8)</w:t>
      </w:r>
      <w:r w:rsidRPr="00F80AA6">
        <w:tab/>
        <w:t>signature.</w:t>
      </w:r>
    </w:p>
    <w:p w14:paraId="17378904" w14:textId="77777777" w:rsidR="00E74168" w:rsidRPr="00F80AA6" w:rsidRDefault="00E74168" w:rsidP="00B85BF3">
      <w:pPr>
        <w:pStyle w:val="Paragraph"/>
      </w:pPr>
      <w:r w:rsidRPr="00F80AA6">
        <w:t>(b)  An instructor applicant shall demonstrate that he or she possesses good reputation and character pursuant to G.S. 93A-34(c)(9) and has:</w:t>
      </w:r>
    </w:p>
    <w:p w14:paraId="48901274" w14:textId="77777777" w:rsidR="00E74168" w:rsidRPr="00F80AA6" w:rsidRDefault="00E74168" w:rsidP="00B85BF3">
      <w:pPr>
        <w:pStyle w:val="SubParagraph"/>
        <w:tabs>
          <w:tab w:val="clear" w:pos="1800"/>
        </w:tabs>
      </w:pPr>
      <w:r w:rsidRPr="00F80AA6">
        <w:t>(1)</w:t>
      </w:r>
      <w:r w:rsidRPr="00F80AA6">
        <w:tab/>
        <w:t>a North Carolina real estate broker license that is not on provisional status;</w:t>
      </w:r>
    </w:p>
    <w:p w14:paraId="5A20C83A" w14:textId="77777777" w:rsidR="00E74168" w:rsidRPr="00F80AA6" w:rsidRDefault="00E74168" w:rsidP="00B85BF3">
      <w:pPr>
        <w:pStyle w:val="SubParagraph"/>
        <w:tabs>
          <w:tab w:val="clear" w:pos="1800"/>
        </w:tabs>
      </w:pPr>
      <w:r w:rsidRPr="00F80AA6">
        <w:t>(2)</w:t>
      </w:r>
      <w:r w:rsidRPr="00F80AA6">
        <w:tab/>
        <w:t xml:space="preserve">completed continuing education </w:t>
      </w:r>
      <w:proofErr w:type="gramStart"/>
      <w:r w:rsidRPr="00F80AA6">
        <w:t>sufficient</w:t>
      </w:r>
      <w:proofErr w:type="gramEnd"/>
      <w:r w:rsidRPr="00F80AA6">
        <w:t xml:space="preserve"> to activate a license under 21 NCAC 58A .1702;</w:t>
      </w:r>
    </w:p>
    <w:p w14:paraId="36AE3BFA" w14:textId="77777777" w:rsidR="00E74168" w:rsidRPr="00F80AA6" w:rsidRDefault="00E74168" w:rsidP="00B85BF3">
      <w:pPr>
        <w:pStyle w:val="SubParagraph"/>
        <w:tabs>
          <w:tab w:val="clear" w:pos="1800"/>
        </w:tabs>
      </w:pPr>
      <w:r w:rsidRPr="00F80AA6">
        <w:t>(3)</w:t>
      </w:r>
      <w:r w:rsidRPr="00F80AA6">
        <w:tab/>
        <w:t xml:space="preserve">completed 60 semester hours of college-level education at an institution accredited by any college accrediting body recognized by the U.S. Department of Education; </w:t>
      </w:r>
    </w:p>
    <w:p w14:paraId="553FB6AB" w14:textId="77777777" w:rsidR="00E74168" w:rsidRPr="00F80AA6" w:rsidRDefault="00E74168" w:rsidP="00B85BF3">
      <w:pPr>
        <w:pStyle w:val="SubParagraph"/>
        <w:tabs>
          <w:tab w:val="clear" w:pos="1800"/>
        </w:tabs>
      </w:pPr>
      <w:r w:rsidRPr="00F80AA6">
        <w:t>(4)</w:t>
      </w:r>
      <w:r w:rsidRPr="00F80AA6">
        <w:tab/>
        <w:t>completed the New Instructor</w:t>
      </w:r>
      <w:r>
        <w:t xml:space="preserve"> </w:t>
      </w:r>
      <w:r w:rsidRPr="00F80AA6">
        <w:t>Seminar within the previous six months; and</w:t>
      </w:r>
    </w:p>
    <w:p w14:paraId="084F9797" w14:textId="77777777" w:rsidR="00E74168" w:rsidRPr="00F80AA6" w:rsidRDefault="00E74168" w:rsidP="00B85BF3">
      <w:pPr>
        <w:pStyle w:val="SubParagraph"/>
        <w:tabs>
          <w:tab w:val="clear" w:pos="1800"/>
        </w:tabs>
      </w:pPr>
      <w:r w:rsidRPr="00F80AA6">
        <w:t>(5)</w:t>
      </w:r>
      <w:r w:rsidRPr="00F80AA6">
        <w:tab/>
        <w:t>within the previous seven years has either:</w:t>
      </w:r>
    </w:p>
    <w:p w14:paraId="70772AAF" w14:textId="77777777" w:rsidR="00E74168" w:rsidRPr="00F80AA6" w:rsidRDefault="00E74168" w:rsidP="00B85BF3">
      <w:pPr>
        <w:pStyle w:val="Part"/>
        <w:tabs>
          <w:tab w:val="clear" w:pos="2520"/>
        </w:tabs>
      </w:pPr>
      <w:r w:rsidRPr="00F80AA6">
        <w:t>(A)</w:t>
      </w:r>
      <w:r w:rsidRPr="00F80AA6">
        <w:tab/>
        <w:t>two years full-time experience in real estate brokerage with at least one year in North Carolina;</w:t>
      </w:r>
    </w:p>
    <w:p w14:paraId="26AD6992" w14:textId="77777777" w:rsidR="00E74168" w:rsidRPr="00F80AA6" w:rsidRDefault="00E74168" w:rsidP="00B85BF3">
      <w:pPr>
        <w:pStyle w:val="Part"/>
        <w:tabs>
          <w:tab w:val="clear" w:pos="2520"/>
        </w:tabs>
      </w:pPr>
      <w:r w:rsidRPr="00F80AA6">
        <w:t>(B)</w:t>
      </w:r>
      <w:r w:rsidRPr="00F80AA6">
        <w:tab/>
        <w:t>three years of instructor experience at a secondary or post-secondary level;</w:t>
      </w:r>
    </w:p>
    <w:p w14:paraId="65B7D264" w14:textId="77777777" w:rsidR="00E74168" w:rsidRPr="00F80AA6" w:rsidRDefault="00E74168" w:rsidP="00B85BF3">
      <w:pPr>
        <w:pStyle w:val="Part"/>
        <w:tabs>
          <w:tab w:val="clear" w:pos="2520"/>
        </w:tabs>
      </w:pPr>
      <w:r w:rsidRPr="00F80AA6">
        <w:t>(C)</w:t>
      </w:r>
      <w:r w:rsidRPr="00F80AA6">
        <w:tab/>
        <w:t xml:space="preserve">real estate </w:t>
      </w:r>
      <w:proofErr w:type="spellStart"/>
      <w:r w:rsidRPr="00F80AA6">
        <w:t>Prelicensing</w:t>
      </w:r>
      <w:proofErr w:type="spellEnd"/>
      <w:r w:rsidRPr="00F80AA6">
        <w:t xml:space="preserve"> or </w:t>
      </w:r>
      <w:proofErr w:type="spellStart"/>
      <w:r w:rsidRPr="00F80AA6">
        <w:t>Postlicensing</w:t>
      </w:r>
      <w:proofErr w:type="spellEnd"/>
      <w:r w:rsidRPr="00F80AA6">
        <w:t xml:space="preserve"> instructor approval in another jurisdiction; or</w:t>
      </w:r>
    </w:p>
    <w:p w14:paraId="580F23B0" w14:textId="77777777" w:rsidR="00E74168" w:rsidRPr="00F80AA6" w:rsidRDefault="00E74168" w:rsidP="00B85BF3">
      <w:pPr>
        <w:pStyle w:val="Part"/>
        <w:tabs>
          <w:tab w:val="clear" w:pos="2520"/>
        </w:tabs>
      </w:pPr>
      <w:r w:rsidRPr="00F80AA6">
        <w:t>(D)</w:t>
      </w:r>
      <w:r w:rsidRPr="00F80AA6">
        <w:tab/>
        <w:t xml:space="preserve">qualifications found to be equivalent by the Commission, including a current North Carolina law license and three years' </w:t>
      </w:r>
      <w:proofErr w:type="gramStart"/>
      <w:r w:rsidRPr="00F80AA6">
        <w:t>full time</w:t>
      </w:r>
      <w:proofErr w:type="gramEnd"/>
      <w:r w:rsidRPr="00F80AA6">
        <w:t xml:space="preserve"> experience in commercial or residential real estate transactions or representation of real estate brokers or firms.</w:t>
      </w:r>
    </w:p>
    <w:p w14:paraId="57D8FD37" w14:textId="77777777" w:rsidR="00E74168" w:rsidRPr="00F80AA6" w:rsidRDefault="00E74168" w:rsidP="00B85BF3">
      <w:pPr>
        <w:pStyle w:val="Paragraph"/>
      </w:pPr>
      <w:r w:rsidRPr="00F80AA6">
        <w:t>(c)  In order to complete the New Instructor Seminar, a broker shall:</w:t>
      </w:r>
    </w:p>
    <w:p w14:paraId="3A76FE7F" w14:textId="77777777" w:rsidR="00E74168" w:rsidRPr="00F80AA6" w:rsidRDefault="00E74168" w:rsidP="00B85BF3">
      <w:pPr>
        <w:pStyle w:val="SubParagraph"/>
        <w:tabs>
          <w:tab w:val="clear" w:pos="1800"/>
        </w:tabs>
      </w:pPr>
      <w:r w:rsidRPr="00F80AA6">
        <w:t>(1)</w:t>
      </w:r>
      <w:r w:rsidRPr="00F80AA6">
        <w:tab/>
        <w:t>attend at least ninety percent of all scheduled hours; and</w:t>
      </w:r>
    </w:p>
    <w:p w14:paraId="020E2DF9" w14:textId="77777777" w:rsidR="00E74168" w:rsidRPr="00F80AA6" w:rsidRDefault="00E74168" w:rsidP="00B85BF3">
      <w:pPr>
        <w:pStyle w:val="SubParagraph"/>
        <w:tabs>
          <w:tab w:val="clear" w:pos="1800"/>
        </w:tabs>
      </w:pPr>
      <w:r w:rsidRPr="00F80AA6">
        <w:t>(2)</w:t>
      </w:r>
      <w:r w:rsidRPr="00F80AA6">
        <w:tab/>
        <w:t xml:space="preserve">demonstrate the ability to teach a 15-minute block of a single </w:t>
      </w:r>
      <w:proofErr w:type="spellStart"/>
      <w:r w:rsidRPr="00F80AA6">
        <w:t>Prelicensing</w:t>
      </w:r>
      <w:proofErr w:type="spellEnd"/>
      <w:r w:rsidRPr="00F80AA6">
        <w:t xml:space="preserve"> topic in a manner consistent with the</w:t>
      </w:r>
      <w:r>
        <w:t xml:space="preserve"> </w:t>
      </w:r>
      <w:r w:rsidRPr="00F80AA6">
        <w:t>course materials.</w:t>
      </w:r>
    </w:p>
    <w:p w14:paraId="75066925" w14:textId="77777777" w:rsidR="00E74168" w:rsidRPr="00F80AA6" w:rsidRDefault="00E74168" w:rsidP="00B85BF3">
      <w:pPr>
        <w:pStyle w:val="Paragraph"/>
      </w:pPr>
      <w:r w:rsidRPr="00F80AA6">
        <w:t>(d)  Instructors approved prior to July 1, 2019 shall be exempt from the New Instructor Seminar requirement pursuant to Paragraph (b)(4) of this Rule.</w:t>
      </w:r>
    </w:p>
    <w:p w14:paraId="11FC996C" w14:textId="77777777" w:rsidR="00E74168" w:rsidRPr="00F80AA6" w:rsidRDefault="00E74168" w:rsidP="00B85BF3">
      <w:pPr>
        <w:pStyle w:val="Paragraph"/>
      </w:pPr>
      <w:r w:rsidRPr="00F80AA6">
        <w:t>(e)  Prior to teaching any Update course, an approved instructor shall take the Commission's annual Update Instructor Seminar for the current license period. The Update Instructor Seminar shall not be used to meet the requirement in Rule .0306(b)(4) of this Section.</w:t>
      </w:r>
    </w:p>
    <w:p w14:paraId="22967AB6" w14:textId="77777777" w:rsidR="00E74168" w:rsidRPr="00F80AA6" w:rsidRDefault="00E74168" w:rsidP="00B85BF3">
      <w:pPr>
        <w:pStyle w:val="Base"/>
      </w:pPr>
    </w:p>
    <w:p w14:paraId="01EE4D9F" w14:textId="77777777" w:rsidR="00E74168" w:rsidRPr="00F80AA6" w:rsidRDefault="00E74168" w:rsidP="00B85BF3">
      <w:pPr>
        <w:pStyle w:val="History"/>
      </w:pPr>
      <w:r w:rsidRPr="00F80AA6">
        <w:t>History Note:</w:t>
      </w:r>
      <w:r w:rsidRPr="00F80AA6">
        <w:tab/>
        <w:t>Authority G.S. 93A-3(f); 93A</w:t>
      </w:r>
      <w:r w:rsidRPr="00F80AA6">
        <w:noBreakHyphen/>
        <w:t>4; 93A-10; 93A-33; 93A-34;</w:t>
      </w:r>
    </w:p>
    <w:p w14:paraId="2E247466" w14:textId="77777777" w:rsidR="00E74168" w:rsidRPr="00F80AA6" w:rsidRDefault="00E74168" w:rsidP="00B85BF3">
      <w:pPr>
        <w:pStyle w:val="HistoryAfter"/>
      </w:pPr>
      <w:r w:rsidRPr="00F80AA6">
        <w:t>Eff. July 1, 2017;</w:t>
      </w:r>
    </w:p>
    <w:p w14:paraId="47924A45" w14:textId="77777777" w:rsidR="00E74168" w:rsidRPr="00F80AA6" w:rsidRDefault="00E74168" w:rsidP="00B85BF3">
      <w:pPr>
        <w:pStyle w:val="HistoryAfter"/>
      </w:pPr>
      <w:r w:rsidRPr="00F80AA6">
        <w:t>Amended Eff. July 1, 2019.</w:t>
      </w:r>
    </w:p>
    <w:p w14:paraId="5238020C" w14:textId="77777777" w:rsidR="00E74168" w:rsidRPr="00F80AA6" w:rsidRDefault="00E74168" w:rsidP="00B85BF3">
      <w:pPr>
        <w:pStyle w:val="Base"/>
      </w:pPr>
    </w:p>
    <w:p w14:paraId="49B35D0D" w14:textId="77777777" w:rsidR="00E74168" w:rsidRDefault="00E74168" w:rsidP="00B85BF3">
      <w:pPr>
        <w:pStyle w:val="Base"/>
        <w:jc w:val="center"/>
      </w:pPr>
      <w:r>
        <w:t>* * * * * * * * * * * * * * * * * * * *</w:t>
      </w:r>
    </w:p>
    <w:p w14:paraId="01059BA3" w14:textId="77777777" w:rsidR="00E74168" w:rsidRDefault="00E74168" w:rsidP="00B85BF3">
      <w:pPr>
        <w:pStyle w:val="Base"/>
      </w:pPr>
    </w:p>
    <w:p w14:paraId="4F305C82" w14:textId="77777777" w:rsidR="00E74168" w:rsidRDefault="00E74168" w:rsidP="00B85BF3">
      <w:pPr>
        <w:pStyle w:val="Chapter"/>
      </w:pPr>
      <w:r>
        <w:t>Chapter 61 - Respiratory Care Board</w:t>
      </w:r>
    </w:p>
    <w:p w14:paraId="0D59CC16" w14:textId="77777777" w:rsidR="00E74168" w:rsidRDefault="00E74168" w:rsidP="00B85BF3">
      <w:pPr>
        <w:pStyle w:val="Base"/>
      </w:pPr>
    </w:p>
    <w:p w14:paraId="48F7134D" w14:textId="77777777" w:rsidR="00E74168" w:rsidRPr="00465EDD" w:rsidRDefault="00E74168" w:rsidP="00B85BF3">
      <w:pPr>
        <w:pStyle w:val="Rule"/>
      </w:pPr>
      <w:r w:rsidRPr="00465EDD">
        <w:t>21 NCAC 61 .0204</w:t>
      </w:r>
      <w:r w:rsidRPr="00465EDD">
        <w:tab/>
        <w:t>FEES</w:t>
      </w:r>
    </w:p>
    <w:p w14:paraId="49AC4A5D" w14:textId="77777777" w:rsidR="00E74168" w:rsidRPr="00465EDD" w:rsidRDefault="00E74168" w:rsidP="00B85BF3">
      <w:pPr>
        <w:pStyle w:val="Paragraph"/>
      </w:pPr>
      <w:r w:rsidRPr="00465EDD">
        <w:t>(a)  Fees are as follows:</w:t>
      </w:r>
    </w:p>
    <w:p w14:paraId="71ADA002" w14:textId="77777777" w:rsidR="00E74168" w:rsidRPr="00465EDD" w:rsidRDefault="00E74168" w:rsidP="00B85BF3">
      <w:pPr>
        <w:pStyle w:val="SubParagraph"/>
        <w:tabs>
          <w:tab w:val="clear" w:pos="1800"/>
        </w:tabs>
      </w:pPr>
      <w:r w:rsidRPr="00465EDD">
        <w:t>(1)</w:t>
      </w:r>
      <w:r w:rsidRPr="00465EDD">
        <w:tab/>
        <w:t>For an initial application, a fee of fifty dollars ($50.00);</w:t>
      </w:r>
    </w:p>
    <w:p w14:paraId="2CE05ED8" w14:textId="77777777" w:rsidR="00E74168" w:rsidRPr="00465EDD" w:rsidRDefault="00E74168" w:rsidP="00B85BF3">
      <w:pPr>
        <w:pStyle w:val="SubParagraph"/>
        <w:tabs>
          <w:tab w:val="clear" w:pos="1800"/>
        </w:tabs>
      </w:pPr>
      <w:r w:rsidRPr="00465EDD">
        <w:t>(2)</w:t>
      </w:r>
      <w:r w:rsidRPr="00465EDD">
        <w:tab/>
        <w:t>For issuance of an active license, a fee of one hundred twenty-five dollars ($125.00);</w:t>
      </w:r>
    </w:p>
    <w:p w14:paraId="36A35086" w14:textId="77777777" w:rsidR="00E74168" w:rsidRPr="00465EDD" w:rsidRDefault="00E74168" w:rsidP="00B85BF3">
      <w:pPr>
        <w:pStyle w:val="SubParagraph"/>
        <w:tabs>
          <w:tab w:val="clear" w:pos="1800"/>
        </w:tabs>
      </w:pPr>
      <w:r w:rsidRPr="00465EDD">
        <w:t>(3)</w:t>
      </w:r>
      <w:r w:rsidRPr="00465EDD">
        <w:tab/>
        <w:t>For the renewal of an active license, a fee of seventy-five dollars ($75.00);</w:t>
      </w:r>
    </w:p>
    <w:p w14:paraId="3254E62B" w14:textId="77777777" w:rsidR="00E74168" w:rsidRPr="00465EDD" w:rsidRDefault="00E74168" w:rsidP="00B85BF3">
      <w:pPr>
        <w:pStyle w:val="SubParagraph"/>
        <w:tabs>
          <w:tab w:val="clear" w:pos="1800"/>
        </w:tabs>
      </w:pPr>
      <w:r w:rsidRPr="00465EDD">
        <w:t>(4)</w:t>
      </w:r>
      <w:r w:rsidRPr="00465EDD">
        <w:tab/>
        <w:t>For the late renewal of any license, an additional late fee of seventy-five dollars ($75.00);</w:t>
      </w:r>
    </w:p>
    <w:p w14:paraId="7E0ED004" w14:textId="77777777" w:rsidR="00E74168" w:rsidRPr="00465EDD" w:rsidRDefault="00E74168" w:rsidP="00B85BF3">
      <w:pPr>
        <w:pStyle w:val="SubParagraph"/>
        <w:tabs>
          <w:tab w:val="clear" w:pos="1800"/>
        </w:tabs>
      </w:pPr>
      <w:r w:rsidRPr="00465EDD">
        <w:t>(5)</w:t>
      </w:r>
      <w:r w:rsidRPr="00465EDD">
        <w:tab/>
        <w:t>For a license with a provisional or temporary endorsement, a fee of fifty dollars ($50.00); and</w:t>
      </w:r>
    </w:p>
    <w:p w14:paraId="194F25D6" w14:textId="77777777" w:rsidR="00E74168" w:rsidRPr="00465EDD" w:rsidRDefault="00E74168" w:rsidP="00B85BF3">
      <w:pPr>
        <w:pStyle w:val="SubParagraph"/>
        <w:tabs>
          <w:tab w:val="clear" w:pos="1800"/>
        </w:tabs>
      </w:pPr>
      <w:r w:rsidRPr="00465EDD">
        <w:t>(6)</w:t>
      </w:r>
      <w:r w:rsidRPr="00465EDD">
        <w:tab/>
        <w:t>For official verification of license status, a fee of twenty dollars ($20.00).</w:t>
      </w:r>
    </w:p>
    <w:p w14:paraId="0C6B4A4D" w14:textId="77777777" w:rsidR="00E74168" w:rsidRPr="00465EDD" w:rsidRDefault="00E74168" w:rsidP="00B85BF3">
      <w:pPr>
        <w:pStyle w:val="Paragraph"/>
      </w:pPr>
      <w:bookmarkStart w:id="59" w:name="_Hlk7515613"/>
      <w:r w:rsidRPr="00465EDD">
        <w:t>(b)  Fees shall be nonrefundable and shall be paid in the form of a credit card, cashier's check, certified check, or money order made payable to the North Carolina Respiratory Care Board. The Board shall also accept personal checks for payment of the fees set forth in Subparagraphs (a)(3), (a)(4), and (a)(6) of this Rule.</w:t>
      </w:r>
    </w:p>
    <w:bookmarkEnd w:id="59"/>
    <w:p w14:paraId="0B0E315C" w14:textId="77777777" w:rsidR="00E74168" w:rsidRPr="00465EDD" w:rsidRDefault="00E74168" w:rsidP="00B85BF3">
      <w:pPr>
        <w:pStyle w:val="Paragraph"/>
      </w:pPr>
      <w:r w:rsidRPr="00465EDD">
        <w:t>(c)  In the event the Board's authority to expend funds is suspended pursuant to G.S. 93B-2(d), the Board shall continue to issue and renew licenses and all fees tendered shall be placed in an escrow account maintained by the Board for this purpose. Once the Board's authority is restored, the funds shall be moved from the escrow account into the general operating account.</w:t>
      </w:r>
    </w:p>
    <w:p w14:paraId="3A88518A" w14:textId="77777777" w:rsidR="00E74168" w:rsidRPr="00465EDD" w:rsidRDefault="00E74168" w:rsidP="00B85BF3">
      <w:pPr>
        <w:pStyle w:val="Base"/>
      </w:pPr>
    </w:p>
    <w:p w14:paraId="1AAD010A" w14:textId="77777777" w:rsidR="00E74168" w:rsidRPr="00465EDD" w:rsidRDefault="00E74168" w:rsidP="00B85BF3">
      <w:pPr>
        <w:pStyle w:val="History"/>
      </w:pPr>
      <w:r w:rsidRPr="00465EDD">
        <w:t>History Note:</w:t>
      </w:r>
      <w:r w:rsidRPr="00465EDD">
        <w:tab/>
        <w:t>Authority G.S. 90-652(2); 90-652(9); 90-660;</w:t>
      </w:r>
      <w:r w:rsidRPr="00465EDD">
        <w:rPr>
          <w:iCs/>
        </w:rPr>
        <w:t xml:space="preserve"> 93B-2(d);</w:t>
      </w:r>
    </w:p>
    <w:p w14:paraId="7A0D914E" w14:textId="77777777" w:rsidR="00E74168" w:rsidRPr="00465EDD" w:rsidRDefault="00E74168" w:rsidP="00B85BF3">
      <w:pPr>
        <w:pStyle w:val="HistoryAfter"/>
      </w:pPr>
      <w:r w:rsidRPr="00465EDD">
        <w:t>Temporary Adoption Eff. October 15, 2001;</w:t>
      </w:r>
    </w:p>
    <w:p w14:paraId="758C51C6" w14:textId="77777777" w:rsidR="00E74168" w:rsidRPr="00465EDD" w:rsidRDefault="00E74168" w:rsidP="00B85BF3">
      <w:pPr>
        <w:pStyle w:val="HistoryAfter"/>
      </w:pPr>
      <w:r w:rsidRPr="00465EDD">
        <w:t>Eff. August 1, 2002;</w:t>
      </w:r>
    </w:p>
    <w:p w14:paraId="2329FD43" w14:textId="77777777" w:rsidR="00E74168" w:rsidRPr="00465EDD" w:rsidRDefault="00E74168" w:rsidP="00B85BF3">
      <w:pPr>
        <w:pStyle w:val="HistoryAfter"/>
      </w:pPr>
      <w:r w:rsidRPr="00465EDD">
        <w:t>Amended Eff. December 1, 2010: March 1, 2008; March 1, 2004;</w:t>
      </w:r>
    </w:p>
    <w:p w14:paraId="1CE5AF36" w14:textId="77777777" w:rsidR="00E74168" w:rsidRPr="00465EDD" w:rsidRDefault="00E74168" w:rsidP="00B85BF3">
      <w:pPr>
        <w:pStyle w:val="HistoryAfter"/>
      </w:pPr>
      <w:r w:rsidRPr="00465EDD">
        <w:t>Pursuant to G.S. 150B-21.3A, rule is necessary without substantive public interest Eff. August 22, 2015</w:t>
      </w:r>
      <w:r>
        <w:t>;</w:t>
      </w:r>
    </w:p>
    <w:p w14:paraId="327F631D" w14:textId="77777777" w:rsidR="00E74168" w:rsidRPr="00465EDD" w:rsidRDefault="00E74168" w:rsidP="00B85BF3">
      <w:pPr>
        <w:pStyle w:val="HistoryAfter"/>
      </w:pPr>
      <w:r w:rsidRPr="00465EDD">
        <w:t xml:space="preserve">Amended Eff. </w:t>
      </w:r>
      <w:r>
        <w:t>June</w:t>
      </w:r>
      <w:r w:rsidRPr="00465EDD">
        <w:t xml:space="preserve"> 1, 2019.</w:t>
      </w:r>
    </w:p>
    <w:p w14:paraId="5C0A27B9" w14:textId="77777777" w:rsidR="00E74168" w:rsidRPr="00755478" w:rsidRDefault="00E74168" w:rsidP="00B85BF3">
      <w:pPr>
        <w:pStyle w:val="Base"/>
        <w:sectPr w:rsidR="00E74168" w:rsidRPr="00755478" w:rsidSect="00B85BF3">
          <w:type w:val="continuous"/>
          <w:pgSz w:w="12240" w:h="15840"/>
          <w:pgMar w:top="360" w:right="720" w:bottom="360" w:left="720" w:header="360" w:footer="360" w:gutter="0"/>
          <w:cols w:num="2" w:space="360"/>
          <w:docGrid w:linePitch="360"/>
        </w:sectPr>
      </w:pPr>
    </w:p>
    <w:p w14:paraId="0CA2DC65" w14:textId="77777777" w:rsidR="00D52FD0" w:rsidRDefault="00D52FD0" w:rsidP="00D52FD0">
      <w:pPr>
        <w:pStyle w:val="Base"/>
      </w:pPr>
    </w:p>
    <w:p w14:paraId="5EEDCFA7" w14:textId="77777777"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14:paraId="257333F5" w14:textId="77777777"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64442603" w14:textId="77777777" w:rsidR="00AF2B36" w:rsidRPr="00AF2B36" w:rsidRDefault="00AF2B36" w:rsidP="00AF2B36">
            <w:pPr>
              <w:rPr>
                <w:i/>
              </w:rPr>
            </w:pPr>
            <w:r w:rsidRPr="00AF2B36">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353A4F">
              <w:rPr>
                <w:i/>
                <w:iCs/>
              </w:rPr>
              <w:t>July 18</w:t>
            </w:r>
            <w:r w:rsidR="00F84D63">
              <w:rPr>
                <w:i/>
                <w:iCs/>
              </w:rPr>
              <w:t>, 201</w:t>
            </w:r>
            <w:r w:rsidR="00D35FB1">
              <w:rPr>
                <w:i/>
                <w:iCs/>
              </w:rPr>
              <w:t>9</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4F9D02F0" w14:textId="77777777" w:rsidR="00AF2B36" w:rsidRPr="00AF2B36" w:rsidRDefault="00AF2B36" w:rsidP="00AF2B36">
      <w:pPr>
        <w:suppressAutoHyphens/>
        <w:jc w:val="center"/>
        <w:outlineLvl w:val="4"/>
        <w:rPr>
          <w:rFonts w:ascii="Arial" w:eastAsia="Arial Unicode MS" w:hAnsi="Arial" w:cs="Arial"/>
          <w:b/>
          <w:snapToGrid w:val="0"/>
          <w:kern w:val="0"/>
        </w:rPr>
      </w:pPr>
    </w:p>
    <w:p w14:paraId="55868F39" w14:textId="77777777" w:rsidR="00AF2B36" w:rsidRPr="00AF2B36" w:rsidRDefault="00AF2B36" w:rsidP="00AF2B36">
      <w:pPr>
        <w:jc w:val="center"/>
        <w:rPr>
          <w:rFonts w:ascii="Arial" w:hAnsi="Arial" w:cs="Arial"/>
          <w:b/>
          <w:bCs/>
        </w:rPr>
      </w:pPr>
      <w:r w:rsidRPr="00AF2B36">
        <w:rPr>
          <w:rFonts w:ascii="Arial" w:hAnsi="Arial" w:cs="Arial"/>
          <w:b/>
          <w:bCs/>
        </w:rPr>
        <w:t>RULES REVIEW COMMISSION MEMBERS</w:t>
      </w:r>
    </w:p>
    <w:p w14:paraId="263155F9" w14:textId="77777777"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14:paraId="14AABD14" w14:textId="77777777" w:rsidTr="00482A05">
        <w:tc>
          <w:tcPr>
            <w:tcW w:w="5400" w:type="dxa"/>
            <w:hideMark/>
          </w:tcPr>
          <w:p w14:paraId="4DBC0A3F" w14:textId="77777777"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14:paraId="41E1F618" w14:textId="77777777" w:rsidR="00BF431E" w:rsidRPr="00AF2B36" w:rsidRDefault="00BF431E" w:rsidP="00BF431E">
            <w:pPr>
              <w:jc w:val="center"/>
              <w:rPr>
                <w:rFonts w:ascii="Arial" w:hAnsi="Arial" w:cs="Arial"/>
              </w:rPr>
            </w:pPr>
            <w:r w:rsidRPr="00AF2B36">
              <w:rPr>
                <w:rFonts w:ascii="Arial" w:hAnsi="Arial" w:cs="Arial"/>
                <w:b/>
              </w:rPr>
              <w:t>Appointed by House</w:t>
            </w:r>
          </w:p>
        </w:tc>
      </w:tr>
      <w:tr w:rsidR="00BF431E" w:rsidRPr="00AF2B36" w14:paraId="70CE91BF" w14:textId="77777777" w:rsidTr="00482A05">
        <w:tc>
          <w:tcPr>
            <w:tcW w:w="5400" w:type="dxa"/>
            <w:hideMark/>
          </w:tcPr>
          <w:p w14:paraId="7524713E" w14:textId="77777777" w:rsidR="00BF431E" w:rsidRPr="00AF2B36" w:rsidRDefault="00BF431E" w:rsidP="00BF431E">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14:paraId="12195495" w14:textId="77777777" w:rsidR="00BF431E" w:rsidRPr="00AF2B36" w:rsidRDefault="00BF431E" w:rsidP="00BF431E">
            <w:pPr>
              <w:jc w:val="center"/>
              <w:rPr>
                <w:rFonts w:ascii="Arial" w:hAnsi="Arial" w:cs="Arial"/>
              </w:rPr>
            </w:pPr>
            <w:r w:rsidRPr="00AF2B36">
              <w:rPr>
                <w:rFonts w:ascii="Arial" w:hAnsi="Arial" w:cs="Arial"/>
                <w:kern w:val="0"/>
              </w:rPr>
              <w:t>Garth Dunklin (Chair)</w:t>
            </w:r>
          </w:p>
        </w:tc>
      </w:tr>
      <w:tr w:rsidR="00BF431E" w:rsidRPr="00AF2B36" w14:paraId="4A79BE41" w14:textId="77777777" w:rsidTr="00482A05">
        <w:tc>
          <w:tcPr>
            <w:tcW w:w="5400" w:type="dxa"/>
          </w:tcPr>
          <w:p w14:paraId="3FBA4060" w14:textId="77777777" w:rsidR="00BF431E" w:rsidRPr="00AF2B36" w:rsidRDefault="00BF431E" w:rsidP="00BF431E">
            <w:pPr>
              <w:jc w:val="center"/>
              <w:rPr>
                <w:rFonts w:ascii="Arial" w:hAnsi="Arial" w:cs="Arial"/>
              </w:rPr>
            </w:pPr>
            <w:r w:rsidRPr="00AF2B36">
              <w:rPr>
                <w:rFonts w:ascii="Arial" w:hAnsi="Arial" w:cs="Arial"/>
              </w:rPr>
              <w:t>Robert A. Bryan, Jr.</w:t>
            </w:r>
          </w:p>
        </w:tc>
        <w:tc>
          <w:tcPr>
            <w:tcW w:w="5400" w:type="dxa"/>
          </w:tcPr>
          <w:p w14:paraId="6744839B" w14:textId="77777777" w:rsidR="00BF431E" w:rsidRPr="00AF2B36" w:rsidRDefault="00BF431E" w:rsidP="00BF431E">
            <w:pPr>
              <w:jc w:val="center"/>
              <w:rPr>
                <w:rFonts w:ascii="Arial" w:hAnsi="Arial" w:cs="Arial"/>
                <w:kern w:val="0"/>
              </w:rPr>
            </w:pPr>
            <w:r>
              <w:rPr>
                <w:rFonts w:ascii="Arial" w:hAnsi="Arial" w:cs="Arial"/>
                <w:kern w:val="0"/>
              </w:rPr>
              <w:t>Andrew P. Atkins</w:t>
            </w:r>
          </w:p>
        </w:tc>
      </w:tr>
      <w:tr w:rsidR="00BF431E" w:rsidRPr="00AF2B36" w14:paraId="7999270B" w14:textId="77777777" w:rsidTr="00482A05">
        <w:tc>
          <w:tcPr>
            <w:tcW w:w="5400" w:type="dxa"/>
            <w:hideMark/>
          </w:tcPr>
          <w:p w14:paraId="3B84A180" w14:textId="77777777" w:rsidR="00BF431E" w:rsidRPr="00AF2B36" w:rsidRDefault="00BF431E" w:rsidP="00BF431E">
            <w:pPr>
              <w:jc w:val="center"/>
              <w:rPr>
                <w:rFonts w:ascii="Arial" w:hAnsi="Arial" w:cs="Arial"/>
              </w:rPr>
            </w:pPr>
            <w:r w:rsidRPr="00AF2B36">
              <w:rPr>
                <w:rFonts w:ascii="Arial" w:hAnsi="Arial" w:cs="Arial"/>
              </w:rPr>
              <w:t xml:space="preserve">Margaret </w:t>
            </w:r>
            <w:proofErr w:type="spellStart"/>
            <w:r w:rsidRPr="00AF2B36">
              <w:rPr>
                <w:rFonts w:ascii="Arial" w:hAnsi="Arial" w:cs="Arial"/>
              </w:rPr>
              <w:t>Currin</w:t>
            </w:r>
            <w:proofErr w:type="spellEnd"/>
          </w:p>
        </w:tc>
        <w:tc>
          <w:tcPr>
            <w:tcW w:w="5400" w:type="dxa"/>
            <w:hideMark/>
          </w:tcPr>
          <w:p w14:paraId="6A3475D4" w14:textId="77777777" w:rsidR="00BF431E" w:rsidRDefault="00BF431E" w:rsidP="00BF431E">
            <w:pPr>
              <w:jc w:val="center"/>
              <w:rPr>
                <w:rFonts w:ascii="Arial" w:hAnsi="Arial" w:cs="Arial"/>
                <w:kern w:val="0"/>
              </w:rPr>
            </w:pPr>
            <w:r>
              <w:rPr>
                <w:rFonts w:ascii="Arial" w:hAnsi="Arial" w:cs="Arial"/>
                <w:kern w:val="0"/>
              </w:rPr>
              <w:t>Anna Baird Choi</w:t>
            </w:r>
          </w:p>
        </w:tc>
      </w:tr>
      <w:tr w:rsidR="00BF431E" w:rsidRPr="00AF2B36" w14:paraId="1932C616" w14:textId="77777777" w:rsidTr="00482A05">
        <w:tc>
          <w:tcPr>
            <w:tcW w:w="5400" w:type="dxa"/>
            <w:hideMark/>
          </w:tcPr>
          <w:p w14:paraId="037BD9D2" w14:textId="77777777" w:rsidR="00BF431E" w:rsidRPr="00AF2B36" w:rsidRDefault="00F037A9" w:rsidP="00BF431E">
            <w:pPr>
              <w:jc w:val="center"/>
              <w:rPr>
                <w:rFonts w:ascii="Arial" w:hAnsi="Arial" w:cs="Arial"/>
              </w:rPr>
            </w:pPr>
            <w:r w:rsidRPr="00AF2B36">
              <w:rPr>
                <w:rFonts w:ascii="Arial" w:hAnsi="Arial" w:cs="Arial"/>
                <w:kern w:val="0"/>
              </w:rPr>
              <w:t xml:space="preserve">Jeffrey A. </w:t>
            </w:r>
            <w:proofErr w:type="spellStart"/>
            <w:r w:rsidRPr="00AF2B36">
              <w:rPr>
                <w:rFonts w:ascii="Arial" w:hAnsi="Arial" w:cs="Arial"/>
                <w:kern w:val="0"/>
              </w:rPr>
              <w:t>Poley</w:t>
            </w:r>
            <w:proofErr w:type="spellEnd"/>
          </w:p>
        </w:tc>
        <w:tc>
          <w:tcPr>
            <w:tcW w:w="5400" w:type="dxa"/>
            <w:hideMark/>
          </w:tcPr>
          <w:p w14:paraId="415FF47A" w14:textId="77777777" w:rsidR="00BF431E" w:rsidRPr="00AF2B36" w:rsidRDefault="00BF431E" w:rsidP="00BF431E">
            <w:pPr>
              <w:jc w:val="center"/>
              <w:rPr>
                <w:rFonts w:ascii="Arial" w:hAnsi="Arial" w:cs="Arial"/>
                <w:kern w:val="0"/>
              </w:rPr>
            </w:pPr>
            <w:r w:rsidRPr="00AF2B36">
              <w:rPr>
                <w:rFonts w:ascii="Arial" w:hAnsi="Arial" w:cs="Arial"/>
                <w:kern w:val="0"/>
              </w:rPr>
              <w:t>Paul Powell</w:t>
            </w:r>
          </w:p>
        </w:tc>
      </w:tr>
      <w:tr w:rsidR="00BF431E" w:rsidRPr="00AF2B36" w14:paraId="3B79D233" w14:textId="77777777" w:rsidTr="00482A05">
        <w:tc>
          <w:tcPr>
            <w:tcW w:w="5400" w:type="dxa"/>
            <w:hideMark/>
          </w:tcPr>
          <w:p w14:paraId="4BE604B2" w14:textId="77777777" w:rsidR="00BF431E" w:rsidRPr="00AF2B36" w:rsidRDefault="00B1265F" w:rsidP="00BF431E">
            <w:pPr>
              <w:jc w:val="center"/>
              <w:rPr>
                <w:rFonts w:ascii="Arial" w:hAnsi="Arial" w:cs="Arial"/>
              </w:rPr>
            </w:pPr>
            <w:r w:rsidRPr="00B1265F">
              <w:rPr>
                <w:rFonts w:ascii="Arial" w:hAnsi="Arial" w:cs="Arial"/>
              </w:rPr>
              <w:t xml:space="preserve">Brian P. </w:t>
            </w:r>
            <w:proofErr w:type="spellStart"/>
            <w:r w:rsidRPr="00B1265F">
              <w:rPr>
                <w:rFonts w:ascii="Arial" w:hAnsi="Arial" w:cs="Arial"/>
              </w:rPr>
              <w:t>LiVecchi</w:t>
            </w:r>
            <w:proofErr w:type="spellEnd"/>
          </w:p>
        </w:tc>
        <w:tc>
          <w:tcPr>
            <w:tcW w:w="5400" w:type="dxa"/>
            <w:hideMark/>
          </w:tcPr>
          <w:p w14:paraId="524EFE2C" w14:textId="77777777" w:rsidR="00BF431E" w:rsidRPr="00AF2B36" w:rsidRDefault="00BF431E" w:rsidP="00BF431E">
            <w:pPr>
              <w:jc w:val="center"/>
              <w:rPr>
                <w:rFonts w:ascii="Arial" w:hAnsi="Arial" w:cs="Arial"/>
                <w:kern w:val="0"/>
              </w:rPr>
            </w:pPr>
            <w:r w:rsidRPr="00AF2B36">
              <w:rPr>
                <w:rFonts w:ascii="Arial" w:hAnsi="Arial" w:cs="Arial"/>
                <w:kern w:val="0"/>
              </w:rPr>
              <w:t>Jeanette Doran</w:t>
            </w:r>
            <w:r w:rsidR="00321394">
              <w:rPr>
                <w:rFonts w:ascii="Arial" w:hAnsi="Arial" w:cs="Arial"/>
                <w:kern w:val="0"/>
              </w:rPr>
              <w:t xml:space="preserve"> (2</w:t>
            </w:r>
            <w:r w:rsidR="00321394" w:rsidRPr="00321394">
              <w:rPr>
                <w:rFonts w:ascii="Arial" w:hAnsi="Arial" w:cs="Arial"/>
                <w:kern w:val="0"/>
                <w:vertAlign w:val="superscript"/>
              </w:rPr>
              <w:t>nd</w:t>
            </w:r>
            <w:r w:rsidR="00321394">
              <w:rPr>
                <w:rFonts w:ascii="Arial" w:hAnsi="Arial" w:cs="Arial"/>
                <w:kern w:val="0"/>
              </w:rPr>
              <w:t xml:space="preserve"> Vice Chair)</w:t>
            </w:r>
          </w:p>
        </w:tc>
      </w:tr>
      <w:tr w:rsidR="00BF431E" w:rsidRPr="00AF2B36" w14:paraId="0701F219" w14:textId="77777777" w:rsidTr="00482A05">
        <w:tc>
          <w:tcPr>
            <w:tcW w:w="5400" w:type="dxa"/>
          </w:tcPr>
          <w:p w14:paraId="4B81BDCD" w14:textId="77777777" w:rsidR="00BF431E" w:rsidRPr="00AF2B36" w:rsidRDefault="00BF431E" w:rsidP="00BF431E">
            <w:pPr>
              <w:jc w:val="center"/>
              <w:rPr>
                <w:rFonts w:ascii="Arial" w:hAnsi="Arial" w:cs="Arial"/>
                <w:kern w:val="0"/>
              </w:rPr>
            </w:pPr>
          </w:p>
        </w:tc>
        <w:tc>
          <w:tcPr>
            <w:tcW w:w="5400" w:type="dxa"/>
          </w:tcPr>
          <w:p w14:paraId="4B5B420E" w14:textId="77777777" w:rsidR="00BF431E" w:rsidRPr="00AF2B36" w:rsidRDefault="00BF431E" w:rsidP="00BF431E">
            <w:pPr>
              <w:jc w:val="center"/>
              <w:rPr>
                <w:rFonts w:ascii="Arial" w:hAnsi="Arial" w:cs="Arial"/>
                <w:kern w:val="0"/>
              </w:rPr>
            </w:pPr>
          </w:p>
        </w:tc>
      </w:tr>
    </w:tbl>
    <w:p w14:paraId="70B168D8" w14:textId="77777777" w:rsidR="00AF2B36" w:rsidRPr="00AF2B36" w:rsidRDefault="00AF2B36" w:rsidP="00AF2B36">
      <w:pPr>
        <w:jc w:val="center"/>
        <w:rPr>
          <w:rFonts w:ascii="Arial" w:hAnsi="Arial" w:cs="Arial"/>
          <w:b/>
          <w:bCs/>
        </w:rPr>
      </w:pPr>
      <w:r w:rsidRPr="00AF2B36">
        <w:rPr>
          <w:rFonts w:ascii="Arial" w:hAnsi="Arial" w:cs="Arial"/>
          <w:b/>
          <w:bCs/>
        </w:rPr>
        <w:t>COMMISSION COUNSEL</w:t>
      </w:r>
    </w:p>
    <w:p w14:paraId="61101669" w14:textId="77777777" w:rsidR="00CF12A1" w:rsidRPr="00AF2B36" w:rsidRDefault="00CF12A1" w:rsidP="00CF12A1">
      <w:pPr>
        <w:jc w:val="center"/>
        <w:rPr>
          <w:rFonts w:ascii="Arial" w:hAnsi="Arial" w:cs="Arial"/>
          <w:bCs/>
        </w:rPr>
      </w:pPr>
      <w:r w:rsidRPr="00AF2B36">
        <w:rPr>
          <w:rFonts w:ascii="Arial" w:hAnsi="Arial" w:cs="Arial"/>
          <w:bCs/>
        </w:rPr>
        <w:t>Amber Cronk May</w:t>
      </w:r>
      <w:r w:rsidRPr="00AF2B36">
        <w:rPr>
          <w:rFonts w:ascii="Arial" w:hAnsi="Arial" w:cs="Arial"/>
          <w:bCs/>
        </w:rPr>
        <w:tab/>
        <w:t>(919)</w:t>
      </w:r>
      <w:r>
        <w:rPr>
          <w:rFonts w:ascii="Arial" w:hAnsi="Arial" w:cs="Arial"/>
          <w:bCs/>
        </w:rPr>
        <w:t xml:space="preserve"> </w:t>
      </w:r>
      <w:r w:rsidRPr="00AF2B36">
        <w:rPr>
          <w:rFonts w:ascii="Arial" w:hAnsi="Arial" w:cs="Arial"/>
          <w:bCs/>
        </w:rPr>
        <w:t>431-3074</w:t>
      </w:r>
    </w:p>
    <w:p w14:paraId="4138A25F" w14:textId="77777777" w:rsidR="00CF12A1" w:rsidRDefault="00CF12A1" w:rsidP="00CF12A1">
      <w:pPr>
        <w:jc w:val="center"/>
        <w:rPr>
          <w:rFonts w:ascii="Arial" w:hAnsi="Arial" w:cs="Arial"/>
          <w:bCs/>
        </w:rPr>
      </w:pPr>
      <w:r w:rsidRPr="00AF2B36">
        <w:rPr>
          <w:rFonts w:ascii="Arial" w:hAnsi="Arial" w:cs="Arial"/>
          <w:bCs/>
        </w:rPr>
        <w:t>Amanda Reeder</w:t>
      </w:r>
      <w:r w:rsidRPr="00AF2B36">
        <w:rPr>
          <w:rFonts w:ascii="Arial" w:hAnsi="Arial" w:cs="Arial"/>
          <w:bCs/>
        </w:rPr>
        <w:tab/>
        <w:t>(919)</w:t>
      </w:r>
      <w:r>
        <w:rPr>
          <w:rFonts w:ascii="Arial" w:hAnsi="Arial" w:cs="Arial"/>
          <w:bCs/>
        </w:rPr>
        <w:t xml:space="preserve"> </w:t>
      </w:r>
      <w:r w:rsidRPr="00AF2B36">
        <w:rPr>
          <w:rFonts w:ascii="Arial" w:hAnsi="Arial" w:cs="Arial"/>
          <w:bCs/>
        </w:rPr>
        <w:t>431-3079</w:t>
      </w:r>
    </w:p>
    <w:p w14:paraId="34B9E364" w14:textId="77777777" w:rsidR="00CF12A1" w:rsidRDefault="00CF12A1" w:rsidP="00CF12A1">
      <w:pPr>
        <w:jc w:val="center"/>
        <w:rPr>
          <w:rFonts w:ascii="Arial" w:hAnsi="Arial" w:cs="Arial"/>
          <w:bCs/>
        </w:rPr>
      </w:pPr>
      <w:r>
        <w:rPr>
          <w:rFonts w:ascii="Arial" w:hAnsi="Arial" w:cs="Arial"/>
          <w:bCs/>
        </w:rPr>
        <w:t>Ashley Snyder</w:t>
      </w:r>
      <w:r>
        <w:rPr>
          <w:rFonts w:ascii="Arial" w:hAnsi="Arial" w:cs="Arial"/>
          <w:bCs/>
        </w:rPr>
        <w:tab/>
      </w:r>
      <w:r>
        <w:rPr>
          <w:rFonts w:ascii="Arial" w:hAnsi="Arial" w:cs="Arial"/>
          <w:bCs/>
        </w:rPr>
        <w:tab/>
        <w:t xml:space="preserve">(919) </w:t>
      </w:r>
      <w:r w:rsidRPr="00AF2B36">
        <w:rPr>
          <w:rFonts w:ascii="Arial" w:hAnsi="Arial" w:cs="Arial"/>
          <w:bCs/>
        </w:rPr>
        <w:t>431-</w:t>
      </w:r>
      <w:bookmarkStart w:id="60" w:name="_Hlk9587698"/>
      <w:r w:rsidRPr="00AF2B36">
        <w:rPr>
          <w:rFonts w:ascii="Arial" w:hAnsi="Arial" w:cs="Arial"/>
          <w:bCs/>
        </w:rPr>
        <w:t>3081</w:t>
      </w:r>
      <w:bookmarkEnd w:id="60"/>
    </w:p>
    <w:p w14:paraId="5A5534BD" w14:textId="77777777" w:rsidR="00CF12A1" w:rsidRDefault="00CF12A1" w:rsidP="00CF12A1">
      <w:pPr>
        <w:jc w:val="center"/>
        <w:rPr>
          <w:rFonts w:ascii="Arial" w:hAnsi="Arial" w:cs="Arial"/>
          <w:bCs/>
        </w:rPr>
      </w:pPr>
    </w:p>
    <w:p w14:paraId="11D52675" w14:textId="77777777"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14:paraId="39310A48" w14:textId="77777777" w:rsidR="00353A4F" w:rsidRDefault="00353A4F" w:rsidP="00353A4F">
      <w:pPr>
        <w:tabs>
          <w:tab w:val="left" w:pos="3600"/>
          <w:tab w:val="right" w:pos="7380"/>
        </w:tabs>
        <w:jc w:val="left"/>
        <w:rPr>
          <w:rFonts w:ascii="Arial" w:hAnsi="Arial" w:cs="Arial"/>
        </w:rPr>
      </w:pPr>
      <w:r>
        <w:rPr>
          <w:rFonts w:ascii="Arial" w:hAnsi="Arial" w:cs="Arial"/>
        </w:rPr>
        <w:tab/>
        <w:t xml:space="preserve">    July 18, 2019</w:t>
      </w:r>
      <w:r>
        <w:rPr>
          <w:rFonts w:ascii="Arial" w:hAnsi="Arial" w:cs="Arial"/>
        </w:rPr>
        <w:tab/>
        <w:t>August 15, 2019</w:t>
      </w:r>
    </w:p>
    <w:p w14:paraId="29643357" w14:textId="77777777" w:rsidR="00353A4F" w:rsidRPr="00AF2B36" w:rsidRDefault="00353A4F" w:rsidP="00353A4F">
      <w:pPr>
        <w:tabs>
          <w:tab w:val="left" w:pos="3600"/>
          <w:tab w:val="right" w:pos="7380"/>
        </w:tabs>
        <w:jc w:val="left"/>
        <w:rPr>
          <w:rFonts w:ascii="Arial" w:hAnsi="Arial" w:cs="Arial"/>
        </w:rPr>
      </w:pPr>
      <w:r>
        <w:rPr>
          <w:rFonts w:ascii="Arial" w:hAnsi="Arial" w:cs="Arial"/>
        </w:rPr>
        <w:tab/>
        <w:t>September 19, 2019</w:t>
      </w:r>
      <w:r>
        <w:rPr>
          <w:rFonts w:ascii="Arial" w:hAnsi="Arial" w:cs="Arial"/>
        </w:rPr>
        <w:tab/>
        <w:t xml:space="preserve">         October 17, 2019</w:t>
      </w:r>
    </w:p>
    <w:p w14:paraId="04125984" w14:textId="77777777" w:rsidR="00AF2B36" w:rsidRPr="00AF2B36" w:rsidRDefault="00AF2B36" w:rsidP="00AF2B36">
      <w:pPr>
        <w:jc w:val="center"/>
      </w:pPr>
    </w:p>
    <w:p w14:paraId="4F00C650" w14:textId="77777777" w:rsidR="00AF2B36" w:rsidRPr="00AF2B36" w:rsidRDefault="00AF2B36" w:rsidP="00AF2B36">
      <w:pPr>
        <w:pBdr>
          <w:top w:val="single" w:sz="18" w:space="0" w:color="auto"/>
        </w:pBdr>
        <w:jc w:val="center"/>
        <w:rPr>
          <w:rFonts w:ascii="Arial" w:hAnsi="Arial" w:cs="Arial"/>
        </w:rPr>
      </w:pPr>
    </w:p>
    <w:p w14:paraId="6BC4CF17" w14:textId="77777777" w:rsidR="00D52FD0" w:rsidRDefault="00D52FD0" w:rsidP="00D52FD0">
      <w:pPr>
        <w:rPr>
          <w:kern w:val="0"/>
        </w:rPr>
        <w:sectPr w:rsidR="00D52FD0">
          <w:headerReference w:type="default" r:id="rId27"/>
          <w:footerReference w:type="default" r:id="rId28"/>
          <w:pgSz w:w="12240" w:h="15840"/>
          <w:pgMar w:top="360" w:right="720" w:bottom="360" w:left="720" w:header="360" w:footer="360" w:gutter="0"/>
          <w:cols w:space="720"/>
        </w:sectPr>
      </w:pPr>
    </w:p>
    <w:p w14:paraId="78499200" w14:textId="77777777" w:rsidR="00253D9E" w:rsidRPr="002E7255" w:rsidRDefault="00253D9E" w:rsidP="00925199">
      <w:pPr>
        <w:pStyle w:val="Section"/>
        <w:rPr>
          <w:rFonts w:ascii="Arial" w:hAnsi="Arial" w:cs="Arial"/>
          <w:i/>
        </w:rPr>
      </w:pPr>
      <w:r w:rsidRPr="002E7255">
        <w:rPr>
          <w:rFonts w:ascii="Arial" w:hAnsi="Arial" w:cs="Arial"/>
          <w:i/>
        </w:rPr>
        <w:t>AGENDA</w:t>
      </w:r>
    </w:p>
    <w:p w14:paraId="3972F287" w14:textId="77777777" w:rsidR="00253D9E" w:rsidRPr="002E7255" w:rsidRDefault="00253D9E" w:rsidP="00925199">
      <w:pPr>
        <w:pStyle w:val="Section"/>
        <w:rPr>
          <w:rFonts w:ascii="Arial" w:hAnsi="Arial" w:cs="Arial"/>
          <w:i/>
        </w:rPr>
      </w:pPr>
      <w:r w:rsidRPr="002E7255">
        <w:rPr>
          <w:rFonts w:ascii="Arial" w:hAnsi="Arial" w:cs="Arial"/>
          <w:i/>
        </w:rPr>
        <w:t>RULES REVIEW COMMISSION</w:t>
      </w:r>
    </w:p>
    <w:p w14:paraId="09CEE782" w14:textId="77777777" w:rsidR="00253D9E" w:rsidRPr="002E7255" w:rsidRDefault="00253D9E" w:rsidP="00925199">
      <w:pPr>
        <w:pStyle w:val="Chapter"/>
        <w:rPr>
          <w:rFonts w:ascii="Arial" w:hAnsi="Arial" w:cs="Arial"/>
          <w:i/>
        </w:rPr>
      </w:pPr>
      <w:r w:rsidRPr="002E7255">
        <w:rPr>
          <w:rFonts w:ascii="Arial" w:hAnsi="Arial" w:cs="Arial"/>
          <w:i/>
        </w:rPr>
        <w:t>Thursday, July 18, 2019 9:00 A.M.</w:t>
      </w:r>
    </w:p>
    <w:p w14:paraId="61941E1F" w14:textId="77777777" w:rsidR="00253D9E" w:rsidRPr="002E7255" w:rsidRDefault="00253D9E" w:rsidP="00925199">
      <w:pPr>
        <w:pStyle w:val="Paragraph"/>
        <w:jc w:val="center"/>
        <w:rPr>
          <w:rFonts w:ascii="Arial" w:hAnsi="Arial" w:cs="Arial"/>
          <w:b/>
          <w:i/>
        </w:rPr>
      </w:pPr>
      <w:r w:rsidRPr="002E7255">
        <w:rPr>
          <w:rFonts w:ascii="Arial" w:hAnsi="Arial" w:cs="Arial"/>
          <w:b/>
          <w:i/>
        </w:rPr>
        <w:t>1711 New Hope Church Rd., Raleigh, NC 27609</w:t>
      </w:r>
    </w:p>
    <w:p w14:paraId="0A547870" w14:textId="77777777" w:rsidR="00253D9E" w:rsidRPr="002E7255" w:rsidRDefault="00253D9E" w:rsidP="00253D9E">
      <w:pPr>
        <w:pStyle w:val="Paragraph"/>
        <w:numPr>
          <w:ilvl w:val="0"/>
          <w:numId w:val="4"/>
        </w:numPr>
        <w:suppressAutoHyphens/>
        <w:spacing w:before="120" w:after="120"/>
        <w:rPr>
          <w:rFonts w:ascii="Arial" w:hAnsi="Arial" w:cs="Arial"/>
        </w:rPr>
      </w:pPr>
      <w:r w:rsidRPr="002E7255">
        <w:rPr>
          <w:rFonts w:ascii="Arial" w:hAnsi="Arial" w:cs="Arial"/>
        </w:rPr>
        <w:t>Ethics reminder by the chair as set out in G.S. 1</w:t>
      </w:r>
      <w:r w:rsidRPr="002E7255">
        <w:rPr>
          <w:rFonts w:ascii="Arial" w:hAnsi="Arial" w:cs="Arial"/>
          <w:color w:val="000000" w:themeColor="text1"/>
        </w:rPr>
        <w:t>63A-159(e)</w:t>
      </w:r>
    </w:p>
    <w:p w14:paraId="659D06C0" w14:textId="77777777" w:rsidR="00253D9E" w:rsidRPr="002E7255" w:rsidRDefault="00253D9E" w:rsidP="00253D9E">
      <w:pPr>
        <w:pStyle w:val="Paragraph"/>
        <w:numPr>
          <w:ilvl w:val="0"/>
          <w:numId w:val="4"/>
        </w:numPr>
        <w:suppressAutoHyphens/>
        <w:spacing w:after="120"/>
        <w:rPr>
          <w:rFonts w:ascii="Arial" w:hAnsi="Arial" w:cs="Arial"/>
        </w:rPr>
      </w:pPr>
      <w:r w:rsidRPr="002E7255">
        <w:rPr>
          <w:rFonts w:ascii="Arial" w:hAnsi="Arial" w:cs="Arial"/>
        </w:rPr>
        <w:t>Approval of the minutes from the last meeting</w:t>
      </w:r>
    </w:p>
    <w:p w14:paraId="5418D814" w14:textId="77777777" w:rsidR="00253D9E" w:rsidRPr="002E7255" w:rsidRDefault="00253D9E" w:rsidP="00253D9E">
      <w:pPr>
        <w:pStyle w:val="Paragraph"/>
        <w:numPr>
          <w:ilvl w:val="0"/>
          <w:numId w:val="4"/>
        </w:numPr>
        <w:tabs>
          <w:tab w:val="left" w:pos="720"/>
        </w:tabs>
        <w:suppressAutoHyphens/>
        <w:rPr>
          <w:rFonts w:ascii="Arial" w:hAnsi="Arial" w:cs="Arial"/>
        </w:rPr>
      </w:pPr>
      <w:r w:rsidRPr="002E7255">
        <w:rPr>
          <w:rFonts w:ascii="Arial" w:hAnsi="Arial" w:cs="Arial"/>
        </w:rPr>
        <w:t>Follow-up matters</w:t>
      </w:r>
    </w:p>
    <w:p w14:paraId="5826596C" w14:textId="77777777" w:rsidR="00253D9E" w:rsidRPr="002E7255" w:rsidRDefault="00253D9E" w:rsidP="00253D9E">
      <w:pPr>
        <w:pStyle w:val="ListParagraph"/>
        <w:numPr>
          <w:ilvl w:val="0"/>
          <w:numId w:val="5"/>
        </w:numPr>
      </w:pPr>
      <w:r w:rsidRPr="002E7255">
        <w:t>Board of Elections - 08 NCAC 10B .0101, .0102, .0103, .0104, .0105, .0106, .0107 (May)</w:t>
      </w:r>
    </w:p>
    <w:p w14:paraId="52415C20" w14:textId="77777777" w:rsidR="00253D9E" w:rsidRPr="002E7255" w:rsidRDefault="00253D9E" w:rsidP="00253D9E">
      <w:pPr>
        <w:pStyle w:val="ListParagraph"/>
        <w:numPr>
          <w:ilvl w:val="0"/>
          <w:numId w:val="5"/>
        </w:numPr>
      </w:pPr>
      <w:r w:rsidRPr="002E7255">
        <w:t>Social Services Commission -10A NCAC 06R .0101, .0102, .0201, .0302, .0304, .0305, .0401, .0403, .0501, .0502, .0503, .0504, .0506, .0508, .0509, .0601, .0801, .0802, .0804, .0806, .0902, .0904; 06S .0101, .0102, .0203, .0204, .0301, .0302, .0402, .0403, .0404, .0405, .0501, .0508; 06T .0201 (Reeder)</w:t>
      </w:r>
    </w:p>
    <w:p w14:paraId="307813F0" w14:textId="77777777" w:rsidR="00253D9E" w:rsidRPr="002E7255" w:rsidRDefault="00253D9E" w:rsidP="00253D9E">
      <w:pPr>
        <w:pStyle w:val="ListParagraph"/>
        <w:numPr>
          <w:ilvl w:val="0"/>
          <w:numId w:val="5"/>
        </w:numPr>
      </w:pPr>
      <w:r w:rsidRPr="002E7255">
        <w:t>DHHS/ Division of Health Benefits - 10A NCAC 23E .0105, .0202; 23G .0203, .0304; 23H .0109 (Reeder)</w:t>
      </w:r>
    </w:p>
    <w:p w14:paraId="09A1AFA3" w14:textId="77777777" w:rsidR="00253D9E" w:rsidRPr="002E7255" w:rsidRDefault="00253D9E" w:rsidP="00253D9E">
      <w:pPr>
        <w:pStyle w:val="ListParagraph"/>
        <w:numPr>
          <w:ilvl w:val="0"/>
          <w:numId w:val="5"/>
        </w:numPr>
      </w:pPr>
      <w:r w:rsidRPr="002E7255">
        <w:t>Commission for the Blind - 10A NCAC 63C .0203, .0204, .0403, .0601 (Reeder)</w:t>
      </w:r>
    </w:p>
    <w:p w14:paraId="1ADBC4B4" w14:textId="77777777" w:rsidR="00253D9E" w:rsidRPr="002E7255" w:rsidRDefault="00253D9E" w:rsidP="00253D9E">
      <w:pPr>
        <w:pStyle w:val="ListParagraph"/>
        <w:numPr>
          <w:ilvl w:val="0"/>
          <w:numId w:val="5"/>
        </w:numPr>
      </w:pPr>
      <w:r w:rsidRPr="002E7255">
        <w:t>Social Services Commission -10A NCAC 67A .0101, .0103</w:t>
      </w:r>
      <w:r w:rsidR="00476128">
        <w:t>,</w:t>
      </w:r>
      <w:r w:rsidRPr="002E7255">
        <w:t xml:space="preserve"> .0105, .0106, .0107, .0108, .0201, .0202, .0203, .0204, .0205, .0206; 68 .0101, .0102, .0103, .0104, .0105, .0106, .0107, .0108, .0202, .0203, .0204, .0205, .0206, .0208, .0301, .0302, .0303; 69 .0101, .0102, .0201, .0202, .0203, .0204, .0205, .0301, .0302, .0303, .0304, .0305, .0306, .0401, .0402, .0403, .0404, .0405, .0406, .0501, .0502, .0503, .0504, .0505, .0506, .0507, .0508, .0601, .0602, .0603, .0604, .0605; 72 .0101, .0102, .0201, .0202, .0203, .0301 (May)</w:t>
      </w:r>
    </w:p>
    <w:p w14:paraId="7C15E19D" w14:textId="77777777" w:rsidR="00253D9E" w:rsidRPr="002E7255" w:rsidRDefault="00253D9E" w:rsidP="00253D9E">
      <w:pPr>
        <w:pStyle w:val="ListParagraph"/>
        <w:numPr>
          <w:ilvl w:val="0"/>
          <w:numId w:val="5"/>
        </w:numPr>
      </w:pPr>
      <w:r w:rsidRPr="002E7255">
        <w:t>Department of Justice - 12 NCAC 02I .0213, .0306 (Reeder)</w:t>
      </w:r>
    </w:p>
    <w:p w14:paraId="6E7D3506" w14:textId="77777777" w:rsidR="00253D9E" w:rsidRPr="002E7255" w:rsidRDefault="00253D9E" w:rsidP="00253D9E">
      <w:pPr>
        <w:pStyle w:val="ListParagraph"/>
        <w:numPr>
          <w:ilvl w:val="0"/>
          <w:numId w:val="5"/>
        </w:numPr>
      </w:pPr>
      <w:r w:rsidRPr="002E7255">
        <w:t>Environmental Management Commission - 15A NCAC 02B .0402, .0403, .0404, .0406, .0407, .0408, .0501, .0502, .0503, .0504, .0505, .0506, .0508, .0511; 02H .0101, .0102, .0103, .0105, .0106, .0107, .0108, .0109, .0111, .0112, .0113, .0114, .0115, .0116, .0117, .0118, .0120, .0121, .0124, .0125, .0127, .0138, .0139, .0140, .0141, .0142, .0143, .0401, .0402, .0403, .0404, .0405, .0406, .0407, .1201, .1202, .1203, .1204, .1205, .1206 (May)</w:t>
      </w:r>
    </w:p>
    <w:p w14:paraId="54682416" w14:textId="77777777" w:rsidR="00253D9E" w:rsidRPr="002E7255" w:rsidRDefault="00253D9E" w:rsidP="00253D9E">
      <w:pPr>
        <w:pStyle w:val="ListParagraph"/>
        <w:numPr>
          <w:ilvl w:val="0"/>
          <w:numId w:val="5"/>
        </w:numPr>
      </w:pPr>
      <w:r w:rsidRPr="002E7255">
        <w:t>Environmental Management Commission - 15A NCAC 02C .0101, .0102, .0105, .0107, .0108, .0109, .0110, .0111, .0112, .0113, .0114, .0116, .0117, .0118, .0119, .0201, .0202, .0203, .0204, .0206, .0207, .0208, .0209, .0210, .0211, .0217, .0218, .0219, .0220, .0221, .0222, .0223, .0224, .0225, .0226, .0227, .0228, .0229, .0230, .0240, .0241, .0242 (Reeder)</w:t>
      </w:r>
    </w:p>
    <w:p w14:paraId="3A3D320A" w14:textId="77777777" w:rsidR="00253D9E" w:rsidRPr="002E7255" w:rsidRDefault="00253D9E" w:rsidP="00253D9E">
      <w:pPr>
        <w:pStyle w:val="ListParagraph"/>
        <w:numPr>
          <w:ilvl w:val="0"/>
          <w:numId w:val="5"/>
        </w:numPr>
      </w:pPr>
      <w:r w:rsidRPr="002E7255">
        <w:t>Environmental Management Commission - 15A NCAC 02T .1601, .1602, .1604, .1605, .1606, .1607, .1608 (Reeder)</w:t>
      </w:r>
    </w:p>
    <w:p w14:paraId="58B57F80" w14:textId="77777777" w:rsidR="00253D9E" w:rsidRPr="002E7255" w:rsidRDefault="00253D9E" w:rsidP="00253D9E">
      <w:pPr>
        <w:pStyle w:val="ListParagraph"/>
        <w:numPr>
          <w:ilvl w:val="0"/>
          <w:numId w:val="5"/>
        </w:numPr>
      </w:pPr>
      <w:r w:rsidRPr="002E7255">
        <w:t>Coastal Resources Commission – 15A NCAC 07J .0409 (May)</w:t>
      </w:r>
    </w:p>
    <w:p w14:paraId="45E9317C" w14:textId="77777777" w:rsidR="00253D9E" w:rsidRPr="002E7255" w:rsidRDefault="00253D9E" w:rsidP="00253D9E">
      <w:pPr>
        <w:pStyle w:val="ListParagraph"/>
        <w:numPr>
          <w:ilvl w:val="0"/>
          <w:numId w:val="5"/>
        </w:numPr>
      </w:pPr>
      <w:r w:rsidRPr="002E7255">
        <w:t>State Human Resources Commission - 25 NCAC 01E .0210, 01I .1702, .1805, .1902, .1903, .1905, .2003, .2105, .2302, .2303, .2304, .2305, .2306, .2307, .2310 (Reeder)</w:t>
      </w:r>
    </w:p>
    <w:p w14:paraId="1E1C2FAD" w14:textId="77777777" w:rsidR="00253D9E" w:rsidRPr="002E7255" w:rsidRDefault="00253D9E" w:rsidP="00253D9E">
      <w:pPr>
        <w:pStyle w:val="Paragraph"/>
        <w:numPr>
          <w:ilvl w:val="0"/>
          <w:numId w:val="4"/>
        </w:numPr>
        <w:tabs>
          <w:tab w:val="left" w:pos="720"/>
          <w:tab w:val="left" w:pos="2700"/>
        </w:tabs>
        <w:suppressAutoHyphens/>
        <w:spacing w:before="120"/>
        <w:rPr>
          <w:rFonts w:ascii="Arial" w:hAnsi="Arial" w:cs="Arial"/>
          <w:color w:val="000000" w:themeColor="text1"/>
        </w:rPr>
      </w:pPr>
      <w:r w:rsidRPr="002E7255">
        <w:rPr>
          <w:rFonts w:ascii="Arial" w:hAnsi="Arial" w:cs="Arial"/>
          <w:color w:val="000000" w:themeColor="text1"/>
        </w:rPr>
        <w:t xml:space="preserve">Review of Log of Filings (Permanent Rules) for rules filed between </w:t>
      </w:r>
      <w:r w:rsidRPr="002E7255">
        <w:rPr>
          <w:rFonts w:ascii="Arial" w:hAnsi="Arial" w:cs="Arial"/>
          <w:bCs/>
          <w:iCs/>
          <w:color w:val="000000" w:themeColor="text1"/>
        </w:rPr>
        <w:t>May 21, 2019 through June 20, 2019</w:t>
      </w:r>
    </w:p>
    <w:p w14:paraId="3A5DBA38" w14:textId="77777777" w:rsidR="00253D9E" w:rsidRPr="002E7255" w:rsidRDefault="00253D9E" w:rsidP="00253D9E">
      <w:pPr>
        <w:pStyle w:val="Paragraph"/>
        <w:numPr>
          <w:ilvl w:val="0"/>
          <w:numId w:val="7"/>
        </w:numPr>
        <w:tabs>
          <w:tab w:val="left" w:pos="720"/>
          <w:tab w:val="left" w:pos="1080"/>
        </w:tabs>
        <w:suppressAutoHyphens/>
        <w:snapToGrid w:val="0"/>
        <w:jc w:val="left"/>
        <w:rPr>
          <w:rFonts w:ascii="Arial" w:hAnsi="Arial" w:cs="Arial"/>
          <w:bCs/>
          <w:color w:val="000000" w:themeColor="text1"/>
        </w:rPr>
      </w:pPr>
      <w:r w:rsidRPr="002E7255">
        <w:rPr>
          <w:rFonts w:ascii="Arial" w:hAnsi="Arial" w:cs="Arial"/>
          <w:bCs/>
          <w:color w:val="000000" w:themeColor="text1"/>
        </w:rPr>
        <w:t>Department of Administration (May)</w:t>
      </w:r>
    </w:p>
    <w:p w14:paraId="38BDBCED" w14:textId="77777777" w:rsidR="00253D9E" w:rsidRPr="002E7255" w:rsidRDefault="00253D9E" w:rsidP="00253D9E">
      <w:pPr>
        <w:pStyle w:val="Paragraph"/>
        <w:numPr>
          <w:ilvl w:val="0"/>
          <w:numId w:val="7"/>
        </w:numPr>
        <w:tabs>
          <w:tab w:val="left" w:pos="720"/>
          <w:tab w:val="left" w:pos="1080"/>
        </w:tabs>
        <w:suppressAutoHyphens/>
        <w:snapToGrid w:val="0"/>
        <w:jc w:val="left"/>
        <w:rPr>
          <w:rFonts w:ascii="Arial" w:hAnsi="Arial" w:cs="Arial"/>
          <w:bCs/>
          <w:color w:val="000000" w:themeColor="text1"/>
        </w:rPr>
      </w:pPr>
      <w:r w:rsidRPr="002E7255">
        <w:rPr>
          <w:rFonts w:ascii="Arial" w:hAnsi="Arial" w:cs="Arial"/>
          <w:bCs/>
          <w:color w:val="000000" w:themeColor="text1"/>
        </w:rPr>
        <w:t xml:space="preserve">Criminal Justice Education and Training Standards Commission (Snyder) </w:t>
      </w:r>
    </w:p>
    <w:p w14:paraId="6205ADFB" w14:textId="77777777" w:rsidR="00253D9E" w:rsidRPr="002E7255" w:rsidRDefault="00253D9E" w:rsidP="00253D9E">
      <w:pPr>
        <w:pStyle w:val="Paragraph"/>
        <w:numPr>
          <w:ilvl w:val="0"/>
          <w:numId w:val="7"/>
        </w:numPr>
        <w:tabs>
          <w:tab w:val="left" w:pos="720"/>
          <w:tab w:val="left" w:pos="1080"/>
        </w:tabs>
        <w:suppressAutoHyphens/>
        <w:snapToGrid w:val="0"/>
        <w:jc w:val="left"/>
        <w:rPr>
          <w:rFonts w:ascii="Arial" w:hAnsi="Arial" w:cs="Arial"/>
          <w:bCs/>
          <w:color w:val="000000" w:themeColor="text1"/>
        </w:rPr>
      </w:pPr>
      <w:r w:rsidRPr="002E7255">
        <w:rPr>
          <w:rFonts w:ascii="Arial" w:hAnsi="Arial" w:cs="Arial"/>
          <w:bCs/>
          <w:color w:val="000000" w:themeColor="text1"/>
        </w:rPr>
        <w:t>Sheriffs' Education and Training Standards Commission (May)</w:t>
      </w:r>
    </w:p>
    <w:p w14:paraId="0EF066E1" w14:textId="77777777" w:rsidR="00253D9E" w:rsidRPr="002E7255" w:rsidRDefault="00253D9E" w:rsidP="00253D9E">
      <w:pPr>
        <w:pStyle w:val="Paragraph"/>
        <w:numPr>
          <w:ilvl w:val="0"/>
          <w:numId w:val="7"/>
        </w:numPr>
        <w:tabs>
          <w:tab w:val="left" w:pos="720"/>
          <w:tab w:val="left" w:pos="1080"/>
        </w:tabs>
        <w:suppressAutoHyphens/>
        <w:snapToGrid w:val="0"/>
        <w:jc w:val="left"/>
        <w:rPr>
          <w:rFonts w:ascii="Arial" w:hAnsi="Arial" w:cs="Arial"/>
          <w:bCs/>
          <w:color w:val="000000" w:themeColor="text1"/>
        </w:rPr>
      </w:pPr>
      <w:r w:rsidRPr="002E7255">
        <w:rPr>
          <w:rFonts w:ascii="Arial" w:hAnsi="Arial" w:cs="Arial"/>
          <w:bCs/>
          <w:color w:val="000000" w:themeColor="text1"/>
        </w:rPr>
        <w:t>Department of Transportation (May)</w:t>
      </w:r>
    </w:p>
    <w:p w14:paraId="37A78068" w14:textId="77777777" w:rsidR="00253D9E" w:rsidRPr="002E7255" w:rsidRDefault="00253D9E" w:rsidP="00253D9E">
      <w:pPr>
        <w:pStyle w:val="Paragraph"/>
        <w:numPr>
          <w:ilvl w:val="0"/>
          <w:numId w:val="7"/>
        </w:numPr>
        <w:tabs>
          <w:tab w:val="left" w:pos="720"/>
          <w:tab w:val="left" w:pos="1080"/>
        </w:tabs>
        <w:suppressAutoHyphens/>
        <w:snapToGrid w:val="0"/>
        <w:jc w:val="left"/>
        <w:rPr>
          <w:rFonts w:ascii="Arial" w:hAnsi="Arial" w:cs="Arial"/>
          <w:bCs/>
          <w:color w:val="000000" w:themeColor="text1"/>
        </w:rPr>
      </w:pPr>
      <w:r w:rsidRPr="002E7255">
        <w:rPr>
          <w:rFonts w:ascii="Arial" w:hAnsi="Arial" w:cs="Arial"/>
          <w:bCs/>
          <w:color w:val="000000" w:themeColor="text1"/>
        </w:rPr>
        <w:t>Board of Dietetics/Nutrition (Reeder)</w:t>
      </w:r>
    </w:p>
    <w:p w14:paraId="2FF5F83D" w14:textId="77777777" w:rsidR="00253D9E" w:rsidRPr="002E7255" w:rsidRDefault="00253D9E" w:rsidP="00253D9E">
      <w:pPr>
        <w:pStyle w:val="ListParagraph"/>
        <w:numPr>
          <w:ilvl w:val="0"/>
          <w:numId w:val="4"/>
        </w:numPr>
        <w:spacing w:before="120"/>
      </w:pPr>
      <w:r w:rsidRPr="002E7255">
        <w:t>Review of Log of Filings (Temporary Rules) for any rule filed within 15 business days prior to the RRC Meeting</w:t>
      </w:r>
    </w:p>
    <w:p w14:paraId="0A410991" w14:textId="77777777" w:rsidR="00253D9E" w:rsidRPr="002E7255" w:rsidRDefault="00253D9E" w:rsidP="00925199">
      <w:pPr>
        <w:pStyle w:val="Paragraph"/>
        <w:spacing w:before="120"/>
        <w:ind w:left="720" w:hanging="720"/>
        <w:rPr>
          <w:rFonts w:ascii="Arial" w:hAnsi="Arial" w:cs="Arial"/>
        </w:rPr>
      </w:pPr>
      <w:r w:rsidRPr="002E7255">
        <w:rPr>
          <w:rFonts w:ascii="Arial" w:hAnsi="Arial" w:cs="Arial"/>
        </w:rPr>
        <w:t>VII.</w:t>
      </w:r>
      <w:r w:rsidRPr="002E7255">
        <w:rPr>
          <w:rFonts w:ascii="Arial" w:hAnsi="Arial" w:cs="Arial"/>
        </w:rPr>
        <w:tab/>
        <w:t>Commission Business</w:t>
      </w:r>
    </w:p>
    <w:p w14:paraId="7C18A523" w14:textId="77777777" w:rsidR="00253D9E" w:rsidRPr="002E7255" w:rsidRDefault="00253D9E" w:rsidP="00925199">
      <w:pPr>
        <w:spacing w:before="80"/>
        <w:ind w:left="1166" w:hanging="446"/>
        <w:rPr>
          <w:rFonts w:ascii="Arial" w:hAnsi="Arial" w:cs="Arial"/>
        </w:rPr>
      </w:pPr>
      <w:r w:rsidRPr="002E7255">
        <w:rPr>
          <w:rFonts w:ascii="Arial" w:hAnsi="Arial" w:cs="Arial"/>
        </w:rPr>
        <w:t xml:space="preserve">N. </w:t>
      </w:r>
      <w:r w:rsidRPr="002E7255">
        <w:rPr>
          <w:rFonts w:ascii="Arial" w:hAnsi="Arial" w:cs="Arial"/>
        </w:rPr>
        <w:tab/>
        <w:t>Periodic Review and Expiration of Existing Rules Readoption Schedule</w:t>
      </w:r>
    </w:p>
    <w:p w14:paraId="58842906" w14:textId="77777777" w:rsidR="00253D9E" w:rsidRPr="002E7255" w:rsidRDefault="00253D9E" w:rsidP="00253D9E">
      <w:pPr>
        <w:pStyle w:val="ListParagraph"/>
        <w:numPr>
          <w:ilvl w:val="3"/>
          <w:numId w:val="6"/>
        </w:numPr>
      </w:pPr>
      <w:r w:rsidRPr="002E7255">
        <w:t>Next meeting: Thursday, August 15, 2019</w:t>
      </w:r>
    </w:p>
    <w:p w14:paraId="6126A804" w14:textId="77777777" w:rsidR="00253D9E" w:rsidRPr="002E7255" w:rsidRDefault="00253D9E" w:rsidP="00925199"/>
    <w:p w14:paraId="23087D51" w14:textId="77777777" w:rsidR="00253D9E" w:rsidRPr="002E7255" w:rsidRDefault="00253D9E" w:rsidP="00925199">
      <w:pPr>
        <w:pBdr>
          <w:top w:val="single" w:sz="18" w:space="1" w:color="auto"/>
        </w:pBdr>
      </w:pPr>
    </w:p>
    <w:p w14:paraId="17BC5A6E" w14:textId="77777777" w:rsidR="00253D9E" w:rsidRPr="002E7255" w:rsidRDefault="00253D9E" w:rsidP="00925199">
      <w:pPr>
        <w:jc w:val="center"/>
        <w:rPr>
          <w:rFonts w:ascii="Arial" w:hAnsi="Arial" w:cs="Arial"/>
          <w:b/>
          <w:bCs/>
        </w:rPr>
      </w:pPr>
      <w:r w:rsidRPr="002E7255">
        <w:rPr>
          <w:rFonts w:ascii="Arial" w:hAnsi="Arial" w:cs="Arial"/>
          <w:b/>
          <w:bCs/>
        </w:rPr>
        <w:t>Commission Review</w:t>
      </w:r>
    </w:p>
    <w:p w14:paraId="2FE5E4CF" w14:textId="77777777" w:rsidR="00253D9E" w:rsidRPr="002E7255" w:rsidRDefault="00253D9E" w:rsidP="00925199">
      <w:pPr>
        <w:jc w:val="center"/>
        <w:rPr>
          <w:rFonts w:ascii="Arial" w:hAnsi="Arial" w:cs="Arial"/>
          <w:b/>
          <w:bCs/>
          <w:i/>
          <w:iCs/>
        </w:rPr>
      </w:pPr>
      <w:r w:rsidRPr="002E7255">
        <w:rPr>
          <w:rFonts w:ascii="Arial" w:hAnsi="Arial" w:cs="Arial"/>
          <w:b/>
          <w:bCs/>
          <w:i/>
          <w:iCs/>
        </w:rPr>
        <w:t>Log of Permanent Rule Filings</w:t>
      </w:r>
    </w:p>
    <w:p w14:paraId="2187B18B" w14:textId="77777777" w:rsidR="00253D9E" w:rsidRPr="002E7255" w:rsidRDefault="00253D9E" w:rsidP="00925199">
      <w:pPr>
        <w:jc w:val="center"/>
        <w:rPr>
          <w:rFonts w:ascii="Arial" w:hAnsi="Arial" w:cs="Arial"/>
          <w:b/>
          <w:bCs/>
          <w:i/>
          <w:iCs/>
        </w:rPr>
      </w:pPr>
      <w:r w:rsidRPr="002E7255">
        <w:rPr>
          <w:rFonts w:ascii="Arial" w:hAnsi="Arial" w:cs="Arial"/>
          <w:b/>
          <w:bCs/>
          <w:i/>
          <w:iCs/>
        </w:rPr>
        <w:t>May 21, 2019 through June 20, 2019</w:t>
      </w:r>
    </w:p>
    <w:p w14:paraId="6DB2DAE4" w14:textId="77777777" w:rsidR="00253D9E" w:rsidRPr="002E7255" w:rsidRDefault="00253D9E" w:rsidP="00925199"/>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198"/>
        <w:gridCol w:w="1021"/>
        <w:gridCol w:w="769"/>
        <w:gridCol w:w="551"/>
        <w:gridCol w:w="718"/>
      </w:tblGrid>
      <w:tr w:rsidR="00253D9E" w:rsidRPr="002E7255" w14:paraId="48FB46D1"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01843BEB" w14:textId="77777777" w:rsidR="00253D9E" w:rsidRPr="002E7255" w:rsidRDefault="00253D9E" w:rsidP="00925199">
            <w:pPr>
              <w:rPr>
                <w:rFonts w:ascii="Arial" w:hAnsi="Arial" w:cs="Arial"/>
              </w:rPr>
            </w:pPr>
            <w:r w:rsidRPr="002E7255">
              <w:rPr>
                <w:rFonts w:ascii="Arial" w:hAnsi="Arial" w:cs="Arial"/>
              </w:rPr>
              <w:t>The rules in Subchapter 6F concern telecommunications facilities for broadband providers.</w:t>
            </w:r>
          </w:p>
        </w:tc>
      </w:tr>
      <w:tr w:rsidR="00253D9E" w:rsidRPr="002E7255" w14:paraId="4E9934F4" w14:textId="77777777" w:rsidTr="00253D9E">
        <w:trPr>
          <w:tblCellSpacing w:w="15" w:type="dxa"/>
        </w:trPr>
        <w:tc>
          <w:tcPr>
            <w:tcW w:w="7498" w:type="dxa"/>
            <w:shd w:val="clear" w:color="auto" w:fill="auto"/>
            <w:hideMark/>
          </w:tcPr>
          <w:p w14:paraId="6AD88C5A" w14:textId="77777777" w:rsidR="00253D9E" w:rsidRPr="002E7255" w:rsidRDefault="00253D9E" w:rsidP="00925199">
            <w:pPr>
              <w:rPr>
                <w:rFonts w:ascii="Arial" w:hAnsi="Arial" w:cs="Arial"/>
              </w:rPr>
            </w:pPr>
            <w:r w:rsidRPr="002E7255">
              <w:rPr>
                <w:rFonts w:ascii="Arial" w:hAnsi="Arial" w:cs="Arial"/>
                <w:u w:val="single"/>
              </w:rPr>
              <w:t>Definitions</w:t>
            </w:r>
          </w:p>
          <w:p w14:paraId="108D487E"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1722BD8D"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2ACE9168"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51AD0BB0"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6A62EA8" w14:textId="77777777" w:rsidR="00253D9E" w:rsidRPr="002E7255" w:rsidRDefault="00253D9E" w:rsidP="00925199">
            <w:pPr>
              <w:rPr>
                <w:rFonts w:ascii="Arial" w:hAnsi="Arial" w:cs="Arial"/>
              </w:rPr>
            </w:pPr>
            <w:r w:rsidRPr="002E7255">
              <w:rPr>
                <w:rFonts w:ascii="Arial" w:hAnsi="Arial" w:cs="Arial"/>
              </w:rPr>
              <w:t>06F</w:t>
            </w:r>
          </w:p>
        </w:tc>
        <w:tc>
          <w:tcPr>
            <w:tcW w:w="673" w:type="dxa"/>
            <w:shd w:val="clear" w:color="auto" w:fill="auto"/>
            <w:noWrap/>
            <w:hideMark/>
          </w:tcPr>
          <w:p w14:paraId="6058ED6C" w14:textId="77777777" w:rsidR="00253D9E" w:rsidRPr="002E7255" w:rsidRDefault="00253D9E" w:rsidP="00925199">
            <w:pPr>
              <w:rPr>
                <w:rFonts w:ascii="Arial" w:hAnsi="Arial" w:cs="Arial"/>
              </w:rPr>
            </w:pPr>
            <w:r w:rsidRPr="002E7255">
              <w:rPr>
                <w:rFonts w:ascii="Arial" w:hAnsi="Arial" w:cs="Arial"/>
              </w:rPr>
              <w:t>.0101</w:t>
            </w:r>
          </w:p>
        </w:tc>
      </w:tr>
      <w:tr w:rsidR="00253D9E" w:rsidRPr="002E7255" w14:paraId="3598E7B9" w14:textId="77777777" w:rsidTr="00253D9E">
        <w:trPr>
          <w:tblCellSpacing w:w="15" w:type="dxa"/>
        </w:trPr>
        <w:tc>
          <w:tcPr>
            <w:tcW w:w="7498" w:type="dxa"/>
            <w:shd w:val="clear" w:color="auto" w:fill="auto"/>
            <w:hideMark/>
          </w:tcPr>
          <w:p w14:paraId="669163FB" w14:textId="77777777" w:rsidR="00253D9E" w:rsidRPr="002E7255" w:rsidRDefault="00253D9E" w:rsidP="00925199">
            <w:pPr>
              <w:rPr>
                <w:rFonts w:ascii="Arial" w:hAnsi="Arial" w:cs="Arial"/>
              </w:rPr>
            </w:pPr>
            <w:r w:rsidRPr="002E7255">
              <w:rPr>
                <w:rFonts w:ascii="Arial" w:hAnsi="Arial" w:cs="Arial"/>
                <w:u w:val="single"/>
              </w:rPr>
              <w:t>Application</w:t>
            </w:r>
          </w:p>
          <w:p w14:paraId="72B5913C"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3A91B112"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0242C633"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56BA5104"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44C2F307" w14:textId="77777777" w:rsidR="00253D9E" w:rsidRPr="002E7255" w:rsidRDefault="00253D9E" w:rsidP="00925199">
            <w:pPr>
              <w:rPr>
                <w:rFonts w:ascii="Arial" w:hAnsi="Arial" w:cs="Arial"/>
              </w:rPr>
            </w:pPr>
            <w:r w:rsidRPr="002E7255">
              <w:rPr>
                <w:rFonts w:ascii="Arial" w:hAnsi="Arial" w:cs="Arial"/>
              </w:rPr>
              <w:t>06F</w:t>
            </w:r>
          </w:p>
        </w:tc>
        <w:tc>
          <w:tcPr>
            <w:tcW w:w="673" w:type="dxa"/>
            <w:shd w:val="clear" w:color="auto" w:fill="auto"/>
            <w:noWrap/>
            <w:hideMark/>
          </w:tcPr>
          <w:p w14:paraId="05F22598" w14:textId="77777777" w:rsidR="00253D9E" w:rsidRPr="002E7255" w:rsidRDefault="00253D9E" w:rsidP="00925199">
            <w:pPr>
              <w:rPr>
                <w:rFonts w:ascii="Arial" w:hAnsi="Arial" w:cs="Arial"/>
              </w:rPr>
            </w:pPr>
            <w:r w:rsidRPr="002E7255">
              <w:rPr>
                <w:rFonts w:ascii="Arial" w:hAnsi="Arial" w:cs="Arial"/>
              </w:rPr>
              <w:t>.0102</w:t>
            </w:r>
          </w:p>
        </w:tc>
      </w:tr>
      <w:tr w:rsidR="00253D9E" w:rsidRPr="002E7255" w14:paraId="1DBB9C29" w14:textId="77777777" w:rsidTr="00253D9E">
        <w:trPr>
          <w:tblCellSpacing w:w="15" w:type="dxa"/>
        </w:trPr>
        <w:tc>
          <w:tcPr>
            <w:tcW w:w="7498" w:type="dxa"/>
            <w:shd w:val="clear" w:color="auto" w:fill="auto"/>
            <w:hideMark/>
          </w:tcPr>
          <w:p w14:paraId="45FE8431" w14:textId="77777777" w:rsidR="00253D9E" w:rsidRPr="002E7255" w:rsidRDefault="00253D9E" w:rsidP="00925199">
            <w:pPr>
              <w:rPr>
                <w:rFonts w:ascii="Arial" w:hAnsi="Arial" w:cs="Arial"/>
              </w:rPr>
            </w:pPr>
            <w:r w:rsidRPr="002E7255">
              <w:rPr>
                <w:rFonts w:ascii="Arial" w:hAnsi="Arial" w:cs="Arial"/>
                <w:u w:val="single"/>
              </w:rPr>
              <w:t>Procedures</w:t>
            </w:r>
          </w:p>
          <w:p w14:paraId="5022196D"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47364B5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08F4C277"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30D506C1"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770E470" w14:textId="77777777" w:rsidR="00253D9E" w:rsidRPr="002E7255" w:rsidRDefault="00253D9E" w:rsidP="00925199">
            <w:pPr>
              <w:rPr>
                <w:rFonts w:ascii="Arial" w:hAnsi="Arial" w:cs="Arial"/>
              </w:rPr>
            </w:pPr>
            <w:r w:rsidRPr="002E7255">
              <w:rPr>
                <w:rFonts w:ascii="Arial" w:hAnsi="Arial" w:cs="Arial"/>
              </w:rPr>
              <w:t>06F</w:t>
            </w:r>
          </w:p>
        </w:tc>
        <w:tc>
          <w:tcPr>
            <w:tcW w:w="673" w:type="dxa"/>
            <w:shd w:val="clear" w:color="auto" w:fill="auto"/>
            <w:noWrap/>
            <w:hideMark/>
          </w:tcPr>
          <w:p w14:paraId="40F8A415" w14:textId="77777777" w:rsidR="00253D9E" w:rsidRPr="002E7255" w:rsidRDefault="00253D9E" w:rsidP="00925199">
            <w:pPr>
              <w:rPr>
                <w:rFonts w:ascii="Arial" w:hAnsi="Arial" w:cs="Arial"/>
              </w:rPr>
            </w:pPr>
            <w:r w:rsidRPr="002E7255">
              <w:rPr>
                <w:rFonts w:ascii="Arial" w:hAnsi="Arial" w:cs="Arial"/>
              </w:rPr>
              <w:t>.0103</w:t>
            </w:r>
          </w:p>
        </w:tc>
      </w:tr>
      <w:tr w:rsidR="00253D9E" w:rsidRPr="002E7255" w14:paraId="3F5EC5B2" w14:textId="77777777" w:rsidTr="00253D9E">
        <w:trPr>
          <w:tblCellSpacing w:w="15" w:type="dxa"/>
        </w:trPr>
        <w:tc>
          <w:tcPr>
            <w:tcW w:w="7498" w:type="dxa"/>
            <w:shd w:val="clear" w:color="auto" w:fill="auto"/>
            <w:hideMark/>
          </w:tcPr>
          <w:p w14:paraId="4162A544" w14:textId="77777777" w:rsidR="00253D9E" w:rsidRPr="002E7255" w:rsidRDefault="00253D9E" w:rsidP="00925199">
            <w:pPr>
              <w:rPr>
                <w:rFonts w:ascii="Arial" w:hAnsi="Arial" w:cs="Arial"/>
              </w:rPr>
            </w:pPr>
            <w:r w:rsidRPr="002E7255">
              <w:rPr>
                <w:rFonts w:ascii="Arial" w:hAnsi="Arial" w:cs="Arial"/>
                <w:u w:val="single"/>
              </w:rPr>
              <w:t>Terms and Conditions</w:t>
            </w:r>
          </w:p>
          <w:p w14:paraId="006AE96A"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20893478"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4AAE9279"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2635F7C0"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F6E3CFD" w14:textId="77777777" w:rsidR="00253D9E" w:rsidRPr="002E7255" w:rsidRDefault="00253D9E" w:rsidP="00925199">
            <w:pPr>
              <w:rPr>
                <w:rFonts w:ascii="Arial" w:hAnsi="Arial" w:cs="Arial"/>
              </w:rPr>
            </w:pPr>
            <w:r w:rsidRPr="002E7255">
              <w:rPr>
                <w:rFonts w:ascii="Arial" w:hAnsi="Arial" w:cs="Arial"/>
              </w:rPr>
              <w:t>06F</w:t>
            </w:r>
          </w:p>
        </w:tc>
        <w:tc>
          <w:tcPr>
            <w:tcW w:w="673" w:type="dxa"/>
            <w:shd w:val="clear" w:color="auto" w:fill="auto"/>
            <w:noWrap/>
            <w:hideMark/>
          </w:tcPr>
          <w:p w14:paraId="4326B79C" w14:textId="77777777" w:rsidR="00253D9E" w:rsidRPr="002E7255" w:rsidRDefault="00253D9E" w:rsidP="00925199">
            <w:pPr>
              <w:rPr>
                <w:rFonts w:ascii="Arial" w:hAnsi="Arial" w:cs="Arial"/>
              </w:rPr>
            </w:pPr>
            <w:r w:rsidRPr="002E7255">
              <w:rPr>
                <w:rFonts w:ascii="Arial" w:hAnsi="Arial" w:cs="Arial"/>
              </w:rPr>
              <w:t>.0104</w:t>
            </w:r>
          </w:p>
        </w:tc>
      </w:tr>
      <w:tr w:rsidR="00253D9E" w:rsidRPr="002E7255" w14:paraId="37AE5825" w14:textId="77777777" w:rsidTr="00253D9E">
        <w:trPr>
          <w:tblCellSpacing w:w="15" w:type="dxa"/>
        </w:trPr>
        <w:tc>
          <w:tcPr>
            <w:tcW w:w="7498" w:type="dxa"/>
            <w:shd w:val="clear" w:color="auto" w:fill="auto"/>
            <w:hideMark/>
          </w:tcPr>
          <w:p w14:paraId="31D31854" w14:textId="77777777" w:rsidR="00253D9E" w:rsidRPr="002E7255" w:rsidRDefault="00253D9E" w:rsidP="00925199">
            <w:pPr>
              <w:rPr>
                <w:rFonts w:ascii="Arial" w:hAnsi="Arial" w:cs="Arial"/>
              </w:rPr>
            </w:pPr>
            <w:r w:rsidRPr="002E7255">
              <w:rPr>
                <w:rFonts w:ascii="Arial" w:hAnsi="Arial" w:cs="Arial"/>
                <w:u w:val="single"/>
              </w:rPr>
              <w:t>Termination</w:t>
            </w:r>
          </w:p>
          <w:p w14:paraId="0A59201E"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1831CAF6"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4943EB5A"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4DA8A713"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5A1E5366" w14:textId="77777777" w:rsidR="00253D9E" w:rsidRPr="002E7255" w:rsidRDefault="00253D9E" w:rsidP="00925199">
            <w:pPr>
              <w:rPr>
                <w:rFonts w:ascii="Arial" w:hAnsi="Arial" w:cs="Arial"/>
              </w:rPr>
            </w:pPr>
            <w:r w:rsidRPr="002E7255">
              <w:rPr>
                <w:rFonts w:ascii="Arial" w:hAnsi="Arial" w:cs="Arial"/>
              </w:rPr>
              <w:t>06F</w:t>
            </w:r>
          </w:p>
        </w:tc>
        <w:tc>
          <w:tcPr>
            <w:tcW w:w="673" w:type="dxa"/>
            <w:shd w:val="clear" w:color="auto" w:fill="auto"/>
            <w:noWrap/>
            <w:hideMark/>
          </w:tcPr>
          <w:p w14:paraId="5872658B" w14:textId="77777777" w:rsidR="00253D9E" w:rsidRPr="002E7255" w:rsidRDefault="00253D9E" w:rsidP="00925199">
            <w:pPr>
              <w:rPr>
                <w:rFonts w:ascii="Arial" w:hAnsi="Arial" w:cs="Arial"/>
              </w:rPr>
            </w:pPr>
            <w:r w:rsidRPr="002E7255">
              <w:rPr>
                <w:rFonts w:ascii="Arial" w:hAnsi="Arial" w:cs="Arial"/>
              </w:rPr>
              <w:t>.0105</w:t>
            </w:r>
          </w:p>
        </w:tc>
      </w:tr>
      <w:tr w:rsidR="00253D9E" w:rsidRPr="002E7255" w14:paraId="3EE22FE5"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36784455" w14:textId="77777777" w:rsidR="00253D9E" w:rsidRPr="002E7255" w:rsidRDefault="00253D9E" w:rsidP="00925199">
            <w:pPr>
              <w:rPr>
                <w:rFonts w:ascii="Arial" w:hAnsi="Arial" w:cs="Arial"/>
              </w:rPr>
            </w:pPr>
            <w:r w:rsidRPr="002E7255">
              <w:rPr>
                <w:rFonts w:ascii="Arial" w:hAnsi="Arial" w:cs="Arial"/>
              </w:rPr>
              <w:t>The rules in Chapter 09 concern the division of intergovernmental relations including the balanced growth policy (.0400); and the state clearinghouse (.0500).</w:t>
            </w:r>
          </w:p>
        </w:tc>
      </w:tr>
      <w:tr w:rsidR="00253D9E" w:rsidRPr="002E7255" w14:paraId="1CC1F6CD" w14:textId="77777777" w:rsidTr="00253D9E">
        <w:trPr>
          <w:tblCellSpacing w:w="15" w:type="dxa"/>
        </w:trPr>
        <w:tc>
          <w:tcPr>
            <w:tcW w:w="7498" w:type="dxa"/>
            <w:shd w:val="clear" w:color="auto" w:fill="auto"/>
            <w:hideMark/>
          </w:tcPr>
          <w:p w14:paraId="065434D1" w14:textId="77777777" w:rsidR="00253D9E" w:rsidRPr="002E7255" w:rsidRDefault="00253D9E" w:rsidP="00925199">
            <w:pPr>
              <w:rPr>
                <w:rFonts w:ascii="Arial" w:hAnsi="Arial" w:cs="Arial"/>
              </w:rPr>
            </w:pPr>
            <w:r w:rsidRPr="002E7255">
              <w:rPr>
                <w:rFonts w:ascii="Arial" w:hAnsi="Arial" w:cs="Arial"/>
                <w:u w:val="single"/>
              </w:rPr>
              <w:t>Function</w:t>
            </w:r>
          </w:p>
          <w:p w14:paraId="677AFA7C" w14:textId="77777777" w:rsidR="00253D9E" w:rsidRPr="002E7255" w:rsidRDefault="00253D9E" w:rsidP="00925199">
            <w:pPr>
              <w:rPr>
                <w:rFonts w:ascii="Arial" w:hAnsi="Arial" w:cs="Arial"/>
              </w:rPr>
            </w:pPr>
            <w:r w:rsidRPr="002E7255">
              <w:rPr>
                <w:rFonts w:ascii="Arial" w:hAnsi="Arial" w:cs="Arial"/>
              </w:rPr>
              <w:t>Readopt/Repeal*</w:t>
            </w:r>
          </w:p>
        </w:tc>
        <w:tc>
          <w:tcPr>
            <w:tcW w:w="168" w:type="dxa"/>
            <w:shd w:val="clear" w:color="auto" w:fill="auto"/>
            <w:vAlign w:val="center"/>
            <w:hideMark/>
          </w:tcPr>
          <w:p w14:paraId="73E8489A"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13628D1"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05C8B0EC"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F37FCC9" w14:textId="77777777" w:rsidR="00253D9E" w:rsidRPr="002E7255" w:rsidRDefault="00253D9E" w:rsidP="00925199">
            <w:pPr>
              <w:rPr>
                <w:rFonts w:ascii="Arial" w:hAnsi="Arial" w:cs="Arial"/>
              </w:rPr>
            </w:pPr>
            <w:r w:rsidRPr="002E7255">
              <w:rPr>
                <w:rFonts w:ascii="Arial" w:hAnsi="Arial" w:cs="Arial"/>
              </w:rPr>
              <w:t>09</w:t>
            </w:r>
          </w:p>
        </w:tc>
        <w:tc>
          <w:tcPr>
            <w:tcW w:w="673" w:type="dxa"/>
            <w:shd w:val="clear" w:color="auto" w:fill="auto"/>
            <w:noWrap/>
            <w:hideMark/>
          </w:tcPr>
          <w:p w14:paraId="21E9ADEC" w14:textId="77777777" w:rsidR="00253D9E" w:rsidRPr="002E7255" w:rsidRDefault="00253D9E" w:rsidP="00925199">
            <w:pPr>
              <w:rPr>
                <w:rFonts w:ascii="Arial" w:hAnsi="Arial" w:cs="Arial"/>
              </w:rPr>
            </w:pPr>
            <w:r w:rsidRPr="002E7255">
              <w:rPr>
                <w:rFonts w:ascii="Arial" w:hAnsi="Arial" w:cs="Arial"/>
              </w:rPr>
              <w:t>.0501</w:t>
            </w:r>
          </w:p>
        </w:tc>
      </w:tr>
      <w:tr w:rsidR="00253D9E" w:rsidRPr="002E7255" w14:paraId="71E64233" w14:textId="77777777" w:rsidTr="00253D9E">
        <w:trPr>
          <w:tblCellSpacing w:w="15" w:type="dxa"/>
        </w:trPr>
        <w:tc>
          <w:tcPr>
            <w:tcW w:w="7498" w:type="dxa"/>
            <w:shd w:val="clear" w:color="auto" w:fill="auto"/>
            <w:hideMark/>
          </w:tcPr>
          <w:p w14:paraId="5825D590" w14:textId="77777777" w:rsidR="00253D9E" w:rsidRPr="002E7255" w:rsidRDefault="00253D9E" w:rsidP="00925199">
            <w:pPr>
              <w:rPr>
                <w:rFonts w:ascii="Arial" w:hAnsi="Arial" w:cs="Arial"/>
              </w:rPr>
            </w:pPr>
            <w:r w:rsidRPr="002E7255">
              <w:rPr>
                <w:rFonts w:ascii="Arial" w:hAnsi="Arial" w:cs="Arial"/>
                <w:u w:val="single"/>
              </w:rPr>
              <w:t>Applicant Review</w:t>
            </w:r>
          </w:p>
          <w:p w14:paraId="3E7ECCE7" w14:textId="77777777" w:rsidR="00253D9E" w:rsidRPr="002E7255" w:rsidRDefault="00253D9E" w:rsidP="00925199">
            <w:pPr>
              <w:rPr>
                <w:rFonts w:ascii="Arial" w:hAnsi="Arial" w:cs="Arial"/>
              </w:rPr>
            </w:pPr>
            <w:r w:rsidRPr="002E7255">
              <w:rPr>
                <w:rFonts w:ascii="Arial" w:hAnsi="Arial" w:cs="Arial"/>
              </w:rPr>
              <w:t>Readopt/Repeal*</w:t>
            </w:r>
          </w:p>
        </w:tc>
        <w:tc>
          <w:tcPr>
            <w:tcW w:w="168" w:type="dxa"/>
            <w:shd w:val="clear" w:color="auto" w:fill="auto"/>
            <w:vAlign w:val="center"/>
            <w:hideMark/>
          </w:tcPr>
          <w:p w14:paraId="2187A0B9"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B2D94C6" w14:textId="77777777" w:rsidR="00253D9E" w:rsidRPr="002E7255" w:rsidRDefault="00253D9E" w:rsidP="00925199">
            <w:pPr>
              <w:rPr>
                <w:rFonts w:ascii="Arial" w:hAnsi="Arial" w:cs="Arial"/>
              </w:rPr>
            </w:pPr>
            <w:r w:rsidRPr="002E7255">
              <w:rPr>
                <w:rFonts w:ascii="Arial" w:hAnsi="Arial" w:cs="Arial"/>
              </w:rPr>
              <w:t>01</w:t>
            </w:r>
          </w:p>
        </w:tc>
        <w:tc>
          <w:tcPr>
            <w:tcW w:w="739" w:type="dxa"/>
            <w:shd w:val="clear" w:color="auto" w:fill="auto"/>
            <w:noWrap/>
            <w:hideMark/>
          </w:tcPr>
          <w:p w14:paraId="4EB15947"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4BAE19F" w14:textId="77777777" w:rsidR="00253D9E" w:rsidRPr="002E7255" w:rsidRDefault="00253D9E" w:rsidP="00925199">
            <w:pPr>
              <w:rPr>
                <w:rFonts w:ascii="Arial" w:hAnsi="Arial" w:cs="Arial"/>
              </w:rPr>
            </w:pPr>
            <w:r w:rsidRPr="002E7255">
              <w:rPr>
                <w:rFonts w:ascii="Arial" w:hAnsi="Arial" w:cs="Arial"/>
              </w:rPr>
              <w:t>09</w:t>
            </w:r>
          </w:p>
        </w:tc>
        <w:tc>
          <w:tcPr>
            <w:tcW w:w="673" w:type="dxa"/>
            <w:shd w:val="clear" w:color="auto" w:fill="auto"/>
            <w:noWrap/>
            <w:hideMark/>
          </w:tcPr>
          <w:p w14:paraId="106E48A9" w14:textId="77777777" w:rsidR="00253D9E" w:rsidRPr="002E7255" w:rsidRDefault="00253D9E" w:rsidP="00925199">
            <w:pPr>
              <w:rPr>
                <w:rFonts w:ascii="Arial" w:hAnsi="Arial" w:cs="Arial"/>
              </w:rPr>
            </w:pPr>
            <w:r w:rsidRPr="002E7255">
              <w:rPr>
                <w:rFonts w:ascii="Arial" w:hAnsi="Arial" w:cs="Arial"/>
              </w:rPr>
              <w:t>.0502</w:t>
            </w:r>
          </w:p>
        </w:tc>
      </w:tr>
      <w:tr w:rsidR="00253D9E" w:rsidRPr="002E7255" w14:paraId="2A81B4C2" w14:textId="77777777" w:rsidTr="00253D9E">
        <w:trPr>
          <w:tblCellSpacing w:w="15" w:type="dxa"/>
        </w:trPr>
        <w:tc>
          <w:tcPr>
            <w:tcW w:w="10740" w:type="dxa"/>
            <w:gridSpan w:val="6"/>
            <w:shd w:val="clear" w:color="auto" w:fill="auto"/>
            <w:tcMar>
              <w:top w:w="375" w:type="dxa"/>
              <w:left w:w="15" w:type="dxa"/>
              <w:bottom w:w="15" w:type="dxa"/>
              <w:right w:w="15" w:type="dxa"/>
            </w:tcMar>
            <w:vAlign w:val="center"/>
            <w:hideMark/>
          </w:tcPr>
          <w:p w14:paraId="29869152" w14:textId="77777777" w:rsidR="00253D9E" w:rsidRPr="002E7255" w:rsidRDefault="00253D9E" w:rsidP="00925199">
            <w:pPr>
              <w:rPr>
                <w:rFonts w:ascii="Arial" w:hAnsi="Arial" w:cs="Arial"/>
                <w:b/>
                <w:bCs/>
                <w:caps/>
              </w:rPr>
            </w:pPr>
            <w:r w:rsidRPr="002E7255">
              <w:rPr>
                <w:rFonts w:ascii="Arial" w:hAnsi="Arial" w:cs="Arial"/>
                <w:b/>
                <w:bCs/>
                <w:caps/>
              </w:rPr>
              <w:t>Criminal Justice Education and Training Standards Commission</w:t>
            </w:r>
          </w:p>
        </w:tc>
      </w:tr>
      <w:tr w:rsidR="00253D9E" w:rsidRPr="002E7255" w14:paraId="6A2773DF"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4D003245" w14:textId="77777777" w:rsidR="00253D9E" w:rsidRPr="002E7255" w:rsidRDefault="00253D9E" w:rsidP="00925199">
            <w:pPr>
              <w:rPr>
                <w:rFonts w:ascii="Arial" w:hAnsi="Arial" w:cs="Arial"/>
              </w:rPr>
            </w:pPr>
            <w:r w:rsidRPr="002E7255">
              <w:rPr>
                <w:rFonts w:ascii="Arial" w:hAnsi="Arial" w:cs="Arial"/>
              </w:rPr>
              <w:t xml:space="preserve">The rules in Chapter 9 are from the Criminal Justice Education and Training Standards Commission. This Commission has primary responsibility for setting statewide education, training, employment, and retention standards for criminal justice personnel (not including sheriffs). </w:t>
            </w:r>
          </w:p>
          <w:p w14:paraId="1B9558F6" w14:textId="77777777" w:rsidR="00253D9E" w:rsidRPr="002E7255" w:rsidRDefault="00253D9E" w:rsidP="00925199">
            <w:pPr>
              <w:rPr>
                <w:rFonts w:ascii="Arial" w:hAnsi="Arial" w:cs="Arial"/>
              </w:rPr>
            </w:pPr>
          </w:p>
          <w:p w14:paraId="4B828B51" w14:textId="77777777" w:rsidR="00253D9E" w:rsidRPr="002E7255" w:rsidRDefault="00253D9E" w:rsidP="00925199">
            <w:pPr>
              <w:rPr>
                <w:rFonts w:ascii="Arial" w:hAnsi="Arial" w:cs="Arial"/>
              </w:rPr>
            </w:pPr>
            <w:r w:rsidRPr="002E7255">
              <w:rPr>
                <w:rFonts w:ascii="Arial" w:hAnsi="Arial" w:cs="Arial"/>
              </w:rPr>
              <w:t>The rules in Subchapter 9A cover the Commission organization and procedure (.0100) and enforcement of the rules (.0200).</w:t>
            </w:r>
          </w:p>
        </w:tc>
      </w:tr>
      <w:tr w:rsidR="00253D9E" w:rsidRPr="002E7255" w14:paraId="4C051209" w14:textId="77777777" w:rsidTr="00253D9E">
        <w:trPr>
          <w:tblCellSpacing w:w="15" w:type="dxa"/>
        </w:trPr>
        <w:tc>
          <w:tcPr>
            <w:tcW w:w="7498" w:type="dxa"/>
            <w:shd w:val="clear" w:color="auto" w:fill="auto"/>
            <w:hideMark/>
          </w:tcPr>
          <w:p w14:paraId="06951CDD" w14:textId="77777777" w:rsidR="00253D9E" w:rsidRPr="002E7255" w:rsidRDefault="00253D9E" w:rsidP="00925199">
            <w:pPr>
              <w:rPr>
                <w:rFonts w:ascii="Arial" w:hAnsi="Arial" w:cs="Arial"/>
              </w:rPr>
            </w:pPr>
            <w:r w:rsidRPr="002E7255">
              <w:rPr>
                <w:rFonts w:ascii="Arial" w:hAnsi="Arial" w:cs="Arial"/>
                <w:u w:val="single"/>
              </w:rPr>
              <w:t>Rule-Making and Administrative Hearing Procedures</w:t>
            </w:r>
          </w:p>
          <w:p w14:paraId="2180FE83"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6CB0B237"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51B1E4E3"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30A6AA83"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4E83976" w14:textId="77777777" w:rsidR="00253D9E" w:rsidRPr="002E7255" w:rsidRDefault="00253D9E" w:rsidP="00925199">
            <w:pPr>
              <w:rPr>
                <w:rFonts w:ascii="Arial" w:hAnsi="Arial" w:cs="Arial"/>
              </w:rPr>
            </w:pPr>
            <w:r w:rsidRPr="002E7255">
              <w:rPr>
                <w:rFonts w:ascii="Arial" w:hAnsi="Arial" w:cs="Arial"/>
              </w:rPr>
              <w:t>09A</w:t>
            </w:r>
          </w:p>
        </w:tc>
        <w:tc>
          <w:tcPr>
            <w:tcW w:w="673" w:type="dxa"/>
            <w:shd w:val="clear" w:color="auto" w:fill="auto"/>
            <w:noWrap/>
            <w:hideMark/>
          </w:tcPr>
          <w:p w14:paraId="5BF11D7C" w14:textId="77777777" w:rsidR="00253D9E" w:rsidRPr="002E7255" w:rsidRDefault="00253D9E" w:rsidP="00925199">
            <w:pPr>
              <w:rPr>
                <w:rFonts w:ascii="Arial" w:hAnsi="Arial" w:cs="Arial"/>
              </w:rPr>
            </w:pPr>
            <w:r w:rsidRPr="002E7255">
              <w:rPr>
                <w:rFonts w:ascii="Arial" w:hAnsi="Arial" w:cs="Arial"/>
              </w:rPr>
              <w:t>.0107</w:t>
            </w:r>
          </w:p>
        </w:tc>
      </w:tr>
      <w:tr w:rsidR="00253D9E" w:rsidRPr="002E7255" w14:paraId="4EF56955" w14:textId="77777777" w:rsidTr="00253D9E">
        <w:trPr>
          <w:tblCellSpacing w:w="15" w:type="dxa"/>
        </w:trPr>
        <w:tc>
          <w:tcPr>
            <w:tcW w:w="7498" w:type="dxa"/>
            <w:shd w:val="clear" w:color="auto" w:fill="auto"/>
            <w:hideMark/>
          </w:tcPr>
          <w:p w14:paraId="7991C400" w14:textId="77777777" w:rsidR="00253D9E" w:rsidRPr="002E7255" w:rsidRDefault="00253D9E" w:rsidP="00925199">
            <w:pPr>
              <w:rPr>
                <w:rFonts w:ascii="Arial" w:hAnsi="Arial" w:cs="Arial"/>
              </w:rPr>
            </w:pPr>
            <w:r w:rsidRPr="002E7255">
              <w:rPr>
                <w:rFonts w:ascii="Arial" w:hAnsi="Arial" w:cs="Arial"/>
                <w:u w:val="single"/>
              </w:rPr>
              <w:t>Administrative Hearing Procedures</w:t>
            </w:r>
          </w:p>
          <w:p w14:paraId="681920F2"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2711C1F3"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F4A5F8A"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1340304A"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208943CD" w14:textId="77777777" w:rsidR="00253D9E" w:rsidRPr="002E7255" w:rsidRDefault="00253D9E" w:rsidP="00925199">
            <w:pPr>
              <w:rPr>
                <w:rFonts w:ascii="Arial" w:hAnsi="Arial" w:cs="Arial"/>
              </w:rPr>
            </w:pPr>
            <w:r w:rsidRPr="002E7255">
              <w:rPr>
                <w:rFonts w:ascii="Arial" w:hAnsi="Arial" w:cs="Arial"/>
              </w:rPr>
              <w:t>09A</w:t>
            </w:r>
          </w:p>
        </w:tc>
        <w:tc>
          <w:tcPr>
            <w:tcW w:w="673" w:type="dxa"/>
            <w:shd w:val="clear" w:color="auto" w:fill="auto"/>
            <w:noWrap/>
            <w:hideMark/>
          </w:tcPr>
          <w:p w14:paraId="4CFADCCC" w14:textId="77777777" w:rsidR="00253D9E" w:rsidRPr="002E7255" w:rsidRDefault="00253D9E" w:rsidP="00925199">
            <w:pPr>
              <w:rPr>
                <w:rFonts w:ascii="Arial" w:hAnsi="Arial" w:cs="Arial"/>
              </w:rPr>
            </w:pPr>
            <w:r w:rsidRPr="002E7255">
              <w:rPr>
                <w:rFonts w:ascii="Arial" w:hAnsi="Arial" w:cs="Arial"/>
              </w:rPr>
              <w:t>.0207</w:t>
            </w:r>
          </w:p>
        </w:tc>
      </w:tr>
      <w:tr w:rsidR="00253D9E" w:rsidRPr="002E7255" w14:paraId="4381F84D"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37D6B8F2" w14:textId="77777777" w:rsidR="00253D9E" w:rsidRPr="002E7255" w:rsidRDefault="00253D9E" w:rsidP="00925199">
            <w:pPr>
              <w:rPr>
                <w:rFonts w:ascii="Arial" w:hAnsi="Arial" w:cs="Arial"/>
              </w:rPr>
            </w:pPr>
            <w:r w:rsidRPr="002E7255">
              <w:rPr>
                <w:rFonts w:ascii="Arial" w:hAnsi="Arial" w:cs="Arial"/>
              </w:rPr>
              <w:t>The rules in Subchapter 9B cover minimum standards for: employment (.0100); schools and training programs (.0200); criminal justice instructors (.0300); completion of training (.0400); school directors (.0500); and certification of post-secondary criminal justice education programs (.0600).</w:t>
            </w:r>
          </w:p>
        </w:tc>
      </w:tr>
      <w:tr w:rsidR="00253D9E" w:rsidRPr="002E7255" w14:paraId="5DF6F2D6" w14:textId="77777777" w:rsidTr="00253D9E">
        <w:trPr>
          <w:tblCellSpacing w:w="15" w:type="dxa"/>
        </w:trPr>
        <w:tc>
          <w:tcPr>
            <w:tcW w:w="7498" w:type="dxa"/>
            <w:shd w:val="clear" w:color="auto" w:fill="auto"/>
            <w:hideMark/>
          </w:tcPr>
          <w:p w14:paraId="6C1F7A63" w14:textId="77777777" w:rsidR="00253D9E" w:rsidRPr="002E7255" w:rsidRDefault="00253D9E" w:rsidP="00925199">
            <w:pPr>
              <w:rPr>
                <w:rFonts w:ascii="Arial" w:hAnsi="Arial" w:cs="Arial"/>
              </w:rPr>
            </w:pPr>
            <w:r w:rsidRPr="002E7255">
              <w:rPr>
                <w:rFonts w:ascii="Arial" w:hAnsi="Arial" w:cs="Arial"/>
                <w:u w:val="single"/>
              </w:rPr>
              <w:t>Certification of Instructors</w:t>
            </w:r>
          </w:p>
          <w:p w14:paraId="0EA70EB2"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39EB7757"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194E12AF"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632F8163"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3083AD8C"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46A5B3FE" w14:textId="77777777" w:rsidR="00253D9E" w:rsidRPr="002E7255" w:rsidRDefault="00253D9E" w:rsidP="00925199">
            <w:pPr>
              <w:rPr>
                <w:rFonts w:ascii="Arial" w:hAnsi="Arial" w:cs="Arial"/>
              </w:rPr>
            </w:pPr>
            <w:r w:rsidRPr="002E7255">
              <w:rPr>
                <w:rFonts w:ascii="Arial" w:hAnsi="Arial" w:cs="Arial"/>
              </w:rPr>
              <w:t>.0301</w:t>
            </w:r>
          </w:p>
        </w:tc>
      </w:tr>
      <w:tr w:rsidR="00253D9E" w:rsidRPr="002E7255" w14:paraId="6ED4E53B" w14:textId="77777777" w:rsidTr="00253D9E">
        <w:trPr>
          <w:tblCellSpacing w:w="15" w:type="dxa"/>
        </w:trPr>
        <w:tc>
          <w:tcPr>
            <w:tcW w:w="7498" w:type="dxa"/>
            <w:shd w:val="clear" w:color="auto" w:fill="auto"/>
            <w:hideMark/>
          </w:tcPr>
          <w:p w14:paraId="65CED43B" w14:textId="77777777" w:rsidR="00253D9E" w:rsidRPr="002E7255" w:rsidRDefault="00253D9E" w:rsidP="00925199">
            <w:pPr>
              <w:rPr>
                <w:rFonts w:ascii="Arial" w:hAnsi="Arial" w:cs="Arial"/>
              </w:rPr>
            </w:pPr>
            <w:r w:rsidRPr="002E7255">
              <w:rPr>
                <w:rFonts w:ascii="Arial" w:hAnsi="Arial" w:cs="Arial"/>
                <w:u w:val="single"/>
              </w:rPr>
              <w:t>Terms and Conditions of General Instructor Certification</w:t>
            </w:r>
          </w:p>
          <w:p w14:paraId="4AB0C921"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7B20CDD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4852BDD"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73F07BD9"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6BCC275E"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120F44F3" w14:textId="77777777" w:rsidR="00253D9E" w:rsidRPr="002E7255" w:rsidRDefault="00253D9E" w:rsidP="00925199">
            <w:pPr>
              <w:rPr>
                <w:rFonts w:ascii="Arial" w:hAnsi="Arial" w:cs="Arial"/>
              </w:rPr>
            </w:pPr>
            <w:r w:rsidRPr="002E7255">
              <w:rPr>
                <w:rFonts w:ascii="Arial" w:hAnsi="Arial" w:cs="Arial"/>
              </w:rPr>
              <w:t>.0303</w:t>
            </w:r>
          </w:p>
        </w:tc>
      </w:tr>
      <w:tr w:rsidR="00253D9E" w:rsidRPr="002E7255" w14:paraId="7ADFAD73" w14:textId="77777777" w:rsidTr="00253D9E">
        <w:trPr>
          <w:tblCellSpacing w:w="15" w:type="dxa"/>
        </w:trPr>
        <w:tc>
          <w:tcPr>
            <w:tcW w:w="7498" w:type="dxa"/>
            <w:shd w:val="clear" w:color="auto" w:fill="auto"/>
            <w:hideMark/>
          </w:tcPr>
          <w:p w14:paraId="786B0928" w14:textId="77777777" w:rsidR="00253D9E" w:rsidRPr="002E7255" w:rsidRDefault="00253D9E" w:rsidP="00925199">
            <w:pPr>
              <w:rPr>
                <w:rFonts w:ascii="Arial" w:hAnsi="Arial" w:cs="Arial"/>
              </w:rPr>
            </w:pPr>
            <w:r w:rsidRPr="002E7255">
              <w:rPr>
                <w:rFonts w:ascii="Arial" w:hAnsi="Arial" w:cs="Arial"/>
                <w:u w:val="single"/>
              </w:rPr>
              <w:t>Terms and Conditions of Specialized Instructor Certification</w:t>
            </w:r>
          </w:p>
          <w:p w14:paraId="3D4B4622"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0BCE50E9"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0502A3DC"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5154DEA7"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3FEE7B31"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3AF8EE6D" w14:textId="77777777" w:rsidR="00253D9E" w:rsidRPr="002E7255" w:rsidRDefault="00253D9E" w:rsidP="00925199">
            <w:pPr>
              <w:rPr>
                <w:rFonts w:ascii="Arial" w:hAnsi="Arial" w:cs="Arial"/>
              </w:rPr>
            </w:pPr>
            <w:r w:rsidRPr="002E7255">
              <w:rPr>
                <w:rFonts w:ascii="Arial" w:hAnsi="Arial" w:cs="Arial"/>
              </w:rPr>
              <w:t>.0305</w:t>
            </w:r>
          </w:p>
        </w:tc>
      </w:tr>
      <w:tr w:rsidR="00253D9E" w:rsidRPr="002E7255" w14:paraId="6E8D1F07" w14:textId="77777777" w:rsidTr="00253D9E">
        <w:trPr>
          <w:tblCellSpacing w:w="15" w:type="dxa"/>
        </w:trPr>
        <w:tc>
          <w:tcPr>
            <w:tcW w:w="7498" w:type="dxa"/>
            <w:shd w:val="clear" w:color="auto" w:fill="auto"/>
            <w:hideMark/>
          </w:tcPr>
          <w:p w14:paraId="720E1D85" w14:textId="77777777" w:rsidR="00253D9E" w:rsidRPr="002E7255" w:rsidRDefault="00253D9E" w:rsidP="00925199">
            <w:pPr>
              <w:rPr>
                <w:rFonts w:ascii="Arial" w:hAnsi="Arial" w:cs="Arial"/>
              </w:rPr>
            </w:pPr>
            <w:r w:rsidRPr="002E7255">
              <w:rPr>
                <w:rFonts w:ascii="Arial" w:hAnsi="Arial" w:cs="Arial"/>
                <w:u w:val="single"/>
              </w:rPr>
              <w:t>Terms and Conditions of Specialized Instructor Certification</w:t>
            </w:r>
          </w:p>
          <w:p w14:paraId="228F6430"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72035C6D"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05FDBD62"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72570EC6"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10DEA849"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48EAB0CA" w14:textId="77777777" w:rsidR="00253D9E" w:rsidRPr="002E7255" w:rsidRDefault="00253D9E" w:rsidP="00925199">
            <w:pPr>
              <w:rPr>
                <w:rFonts w:ascii="Arial" w:hAnsi="Arial" w:cs="Arial"/>
              </w:rPr>
            </w:pPr>
            <w:r w:rsidRPr="002E7255">
              <w:rPr>
                <w:rFonts w:ascii="Arial" w:hAnsi="Arial" w:cs="Arial"/>
              </w:rPr>
              <w:t>.0305</w:t>
            </w:r>
          </w:p>
        </w:tc>
      </w:tr>
      <w:tr w:rsidR="00253D9E" w:rsidRPr="002E7255" w14:paraId="3B1096C5" w14:textId="77777777" w:rsidTr="00253D9E">
        <w:trPr>
          <w:tblCellSpacing w:w="15" w:type="dxa"/>
        </w:trPr>
        <w:tc>
          <w:tcPr>
            <w:tcW w:w="7498" w:type="dxa"/>
            <w:shd w:val="clear" w:color="auto" w:fill="auto"/>
            <w:hideMark/>
          </w:tcPr>
          <w:p w14:paraId="36EC5418" w14:textId="77777777" w:rsidR="00253D9E" w:rsidRPr="002E7255" w:rsidRDefault="00253D9E" w:rsidP="00925199">
            <w:pPr>
              <w:rPr>
                <w:rFonts w:ascii="Arial" w:hAnsi="Arial" w:cs="Arial"/>
              </w:rPr>
            </w:pPr>
            <w:r w:rsidRPr="002E7255">
              <w:rPr>
                <w:rFonts w:ascii="Arial" w:hAnsi="Arial" w:cs="Arial"/>
                <w:u w:val="single"/>
              </w:rPr>
              <w:t>Suspension: Revocation: Denial/School Dir. Certification</w:t>
            </w:r>
          </w:p>
          <w:p w14:paraId="2362DCA2"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22B70A5F"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31597FB"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4E745E3C"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61500CC5"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5706CDC3" w14:textId="77777777" w:rsidR="00253D9E" w:rsidRPr="002E7255" w:rsidRDefault="00253D9E" w:rsidP="00925199">
            <w:pPr>
              <w:rPr>
                <w:rFonts w:ascii="Arial" w:hAnsi="Arial" w:cs="Arial"/>
              </w:rPr>
            </w:pPr>
            <w:r w:rsidRPr="002E7255">
              <w:rPr>
                <w:rFonts w:ascii="Arial" w:hAnsi="Arial" w:cs="Arial"/>
              </w:rPr>
              <w:t>.0503</w:t>
            </w:r>
          </w:p>
        </w:tc>
      </w:tr>
      <w:tr w:rsidR="00253D9E" w:rsidRPr="002E7255" w14:paraId="1D0D1AB7" w14:textId="77777777" w:rsidTr="00253D9E">
        <w:trPr>
          <w:tblCellSpacing w:w="15" w:type="dxa"/>
        </w:trPr>
        <w:tc>
          <w:tcPr>
            <w:tcW w:w="7498" w:type="dxa"/>
            <w:shd w:val="clear" w:color="auto" w:fill="auto"/>
            <w:hideMark/>
          </w:tcPr>
          <w:p w14:paraId="0674D0BF" w14:textId="77777777" w:rsidR="00253D9E" w:rsidRPr="002E7255" w:rsidRDefault="00253D9E" w:rsidP="00925199">
            <w:pPr>
              <w:rPr>
                <w:rFonts w:ascii="Arial" w:hAnsi="Arial" w:cs="Arial"/>
              </w:rPr>
            </w:pPr>
            <w:r w:rsidRPr="002E7255">
              <w:rPr>
                <w:rFonts w:ascii="Arial" w:hAnsi="Arial" w:cs="Arial"/>
                <w:u w:val="single"/>
              </w:rPr>
              <w:t>Certification of Qualified Assistant</w:t>
            </w:r>
          </w:p>
          <w:p w14:paraId="4A78E64F"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1B284403"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72C5DC5C"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2BA3BB3F"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4353233F"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677C0D0A" w14:textId="77777777" w:rsidR="00253D9E" w:rsidRPr="002E7255" w:rsidRDefault="00253D9E" w:rsidP="00925199">
            <w:pPr>
              <w:rPr>
                <w:rFonts w:ascii="Arial" w:hAnsi="Arial" w:cs="Arial"/>
              </w:rPr>
            </w:pPr>
            <w:r w:rsidRPr="002E7255">
              <w:rPr>
                <w:rFonts w:ascii="Arial" w:hAnsi="Arial" w:cs="Arial"/>
              </w:rPr>
              <w:t>.0504</w:t>
            </w:r>
          </w:p>
        </w:tc>
      </w:tr>
      <w:tr w:rsidR="00253D9E" w:rsidRPr="002E7255" w14:paraId="4921887C" w14:textId="77777777" w:rsidTr="00253D9E">
        <w:trPr>
          <w:tblCellSpacing w:w="15" w:type="dxa"/>
        </w:trPr>
        <w:tc>
          <w:tcPr>
            <w:tcW w:w="7498" w:type="dxa"/>
            <w:shd w:val="clear" w:color="auto" w:fill="auto"/>
            <w:hideMark/>
          </w:tcPr>
          <w:p w14:paraId="1AC6AF68" w14:textId="77777777" w:rsidR="00253D9E" w:rsidRPr="002E7255" w:rsidRDefault="00253D9E" w:rsidP="00925199">
            <w:pPr>
              <w:rPr>
                <w:rFonts w:ascii="Arial" w:hAnsi="Arial" w:cs="Arial"/>
              </w:rPr>
            </w:pPr>
            <w:r w:rsidRPr="002E7255">
              <w:rPr>
                <w:rFonts w:ascii="Arial" w:hAnsi="Arial" w:cs="Arial"/>
                <w:u w:val="single"/>
              </w:rPr>
              <w:t>Terms and Conditions of Qualified Assistant</w:t>
            </w:r>
          </w:p>
          <w:p w14:paraId="5343E2DA"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6E62964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572B9D12"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3F35AACF"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8E696ED" w14:textId="77777777" w:rsidR="00253D9E" w:rsidRPr="002E7255" w:rsidRDefault="00253D9E" w:rsidP="00925199">
            <w:pPr>
              <w:rPr>
                <w:rFonts w:ascii="Arial" w:hAnsi="Arial" w:cs="Arial"/>
              </w:rPr>
            </w:pPr>
            <w:r w:rsidRPr="002E7255">
              <w:rPr>
                <w:rFonts w:ascii="Arial" w:hAnsi="Arial" w:cs="Arial"/>
              </w:rPr>
              <w:t>09B</w:t>
            </w:r>
          </w:p>
        </w:tc>
        <w:tc>
          <w:tcPr>
            <w:tcW w:w="673" w:type="dxa"/>
            <w:shd w:val="clear" w:color="auto" w:fill="auto"/>
            <w:noWrap/>
            <w:hideMark/>
          </w:tcPr>
          <w:p w14:paraId="1138BFC4" w14:textId="77777777" w:rsidR="00253D9E" w:rsidRPr="002E7255" w:rsidRDefault="00253D9E" w:rsidP="00925199">
            <w:pPr>
              <w:rPr>
                <w:rFonts w:ascii="Arial" w:hAnsi="Arial" w:cs="Arial"/>
              </w:rPr>
            </w:pPr>
            <w:r w:rsidRPr="002E7255">
              <w:rPr>
                <w:rFonts w:ascii="Arial" w:hAnsi="Arial" w:cs="Arial"/>
              </w:rPr>
              <w:t>.0505</w:t>
            </w:r>
          </w:p>
        </w:tc>
      </w:tr>
      <w:tr w:rsidR="00253D9E" w:rsidRPr="002E7255" w14:paraId="46D73B0C"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267DE56D" w14:textId="77777777" w:rsidR="00253D9E" w:rsidRPr="002E7255" w:rsidRDefault="00253D9E" w:rsidP="00925199">
            <w:pPr>
              <w:rPr>
                <w:rFonts w:ascii="Arial" w:hAnsi="Arial" w:cs="Arial"/>
              </w:rPr>
            </w:pPr>
            <w:r w:rsidRPr="002E7255">
              <w:rPr>
                <w:rFonts w:ascii="Arial" w:hAnsi="Arial" w:cs="Arial"/>
              </w:rPr>
              <w:t>The rules in Subchapter 9C concern the administration of criminal justice education and training standards including responsibilities of the criminal justice standards division (.0100); forms (.0200); certification of criminal justice officers (.0300); accreditation of criminal justice schools and training courses (.0400); minimum standards for accreditation of associate of applied science degree programs incorporating basic law enforcement training (.0500); and equipment and procedures (.0600).</w:t>
            </w:r>
          </w:p>
        </w:tc>
      </w:tr>
      <w:tr w:rsidR="00253D9E" w:rsidRPr="002E7255" w14:paraId="3D024782" w14:textId="77777777" w:rsidTr="00253D9E">
        <w:trPr>
          <w:tblCellSpacing w:w="15" w:type="dxa"/>
        </w:trPr>
        <w:tc>
          <w:tcPr>
            <w:tcW w:w="7498" w:type="dxa"/>
            <w:shd w:val="clear" w:color="auto" w:fill="auto"/>
            <w:hideMark/>
          </w:tcPr>
          <w:p w14:paraId="4A011AE5" w14:textId="77777777" w:rsidR="00253D9E" w:rsidRPr="002E7255" w:rsidRDefault="00253D9E" w:rsidP="00925199">
            <w:pPr>
              <w:rPr>
                <w:rFonts w:ascii="Arial" w:hAnsi="Arial" w:cs="Arial"/>
              </w:rPr>
            </w:pPr>
            <w:r w:rsidRPr="002E7255">
              <w:rPr>
                <w:rFonts w:ascii="Arial" w:hAnsi="Arial" w:cs="Arial"/>
                <w:u w:val="single"/>
              </w:rPr>
              <w:t>Agency Retention of Records of Certification</w:t>
            </w:r>
          </w:p>
          <w:p w14:paraId="27718D5F"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4A49489B"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78734D01"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7A5E1260"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5F3E630" w14:textId="77777777" w:rsidR="00253D9E" w:rsidRPr="002E7255" w:rsidRDefault="00253D9E" w:rsidP="00925199">
            <w:pPr>
              <w:rPr>
                <w:rFonts w:ascii="Arial" w:hAnsi="Arial" w:cs="Arial"/>
              </w:rPr>
            </w:pPr>
            <w:r w:rsidRPr="002E7255">
              <w:rPr>
                <w:rFonts w:ascii="Arial" w:hAnsi="Arial" w:cs="Arial"/>
              </w:rPr>
              <w:t>09C</w:t>
            </w:r>
          </w:p>
        </w:tc>
        <w:tc>
          <w:tcPr>
            <w:tcW w:w="673" w:type="dxa"/>
            <w:shd w:val="clear" w:color="auto" w:fill="auto"/>
            <w:noWrap/>
            <w:hideMark/>
          </w:tcPr>
          <w:p w14:paraId="78D275E8" w14:textId="77777777" w:rsidR="00253D9E" w:rsidRPr="002E7255" w:rsidRDefault="00253D9E" w:rsidP="00925199">
            <w:pPr>
              <w:rPr>
                <w:rFonts w:ascii="Arial" w:hAnsi="Arial" w:cs="Arial"/>
              </w:rPr>
            </w:pPr>
            <w:r w:rsidRPr="002E7255">
              <w:rPr>
                <w:rFonts w:ascii="Arial" w:hAnsi="Arial" w:cs="Arial"/>
              </w:rPr>
              <w:t>.0307</w:t>
            </w:r>
          </w:p>
        </w:tc>
      </w:tr>
      <w:tr w:rsidR="00253D9E" w:rsidRPr="002E7255" w14:paraId="4EE09206"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1B7E1461" w14:textId="77777777" w:rsidR="00253D9E" w:rsidRPr="002E7255" w:rsidRDefault="00253D9E" w:rsidP="00925199">
            <w:pPr>
              <w:rPr>
                <w:rFonts w:ascii="Arial" w:hAnsi="Arial" w:cs="Arial"/>
              </w:rPr>
            </w:pPr>
            <w:r w:rsidRPr="002E7255">
              <w:rPr>
                <w:rFonts w:ascii="Arial" w:hAnsi="Arial" w:cs="Arial"/>
              </w:rPr>
              <w:t>The rules in Subchapter 9E relate to the law enforcement officers' in-service training program.</w:t>
            </w:r>
          </w:p>
        </w:tc>
      </w:tr>
      <w:tr w:rsidR="00253D9E" w:rsidRPr="002E7255" w14:paraId="488EE4B4" w14:textId="77777777" w:rsidTr="00253D9E">
        <w:trPr>
          <w:tblCellSpacing w:w="15" w:type="dxa"/>
        </w:trPr>
        <w:tc>
          <w:tcPr>
            <w:tcW w:w="7498" w:type="dxa"/>
            <w:shd w:val="clear" w:color="auto" w:fill="auto"/>
            <w:hideMark/>
          </w:tcPr>
          <w:p w14:paraId="184EC048" w14:textId="77777777" w:rsidR="00253D9E" w:rsidRPr="002E7255" w:rsidRDefault="00253D9E" w:rsidP="00925199">
            <w:pPr>
              <w:rPr>
                <w:rFonts w:ascii="Arial" w:hAnsi="Arial" w:cs="Arial"/>
              </w:rPr>
            </w:pPr>
            <w:r w:rsidRPr="002E7255">
              <w:rPr>
                <w:rFonts w:ascii="Arial" w:hAnsi="Arial" w:cs="Arial"/>
                <w:u w:val="single"/>
              </w:rPr>
              <w:t>Minimum Training Specifications: Annual In-Service Training</w:t>
            </w:r>
          </w:p>
          <w:p w14:paraId="2033444E"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69D01603"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EE95B56"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0961E1D0"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B20ADE0" w14:textId="77777777" w:rsidR="00253D9E" w:rsidRPr="002E7255" w:rsidRDefault="00253D9E" w:rsidP="00925199">
            <w:pPr>
              <w:rPr>
                <w:rFonts w:ascii="Arial" w:hAnsi="Arial" w:cs="Arial"/>
              </w:rPr>
            </w:pPr>
            <w:r w:rsidRPr="002E7255">
              <w:rPr>
                <w:rFonts w:ascii="Arial" w:hAnsi="Arial" w:cs="Arial"/>
              </w:rPr>
              <w:t>09E</w:t>
            </w:r>
          </w:p>
        </w:tc>
        <w:tc>
          <w:tcPr>
            <w:tcW w:w="673" w:type="dxa"/>
            <w:shd w:val="clear" w:color="auto" w:fill="auto"/>
            <w:noWrap/>
            <w:hideMark/>
          </w:tcPr>
          <w:p w14:paraId="7FBB1E86" w14:textId="77777777" w:rsidR="00253D9E" w:rsidRPr="002E7255" w:rsidRDefault="00253D9E" w:rsidP="00925199">
            <w:pPr>
              <w:rPr>
                <w:rFonts w:ascii="Arial" w:hAnsi="Arial" w:cs="Arial"/>
              </w:rPr>
            </w:pPr>
            <w:r w:rsidRPr="002E7255">
              <w:rPr>
                <w:rFonts w:ascii="Arial" w:hAnsi="Arial" w:cs="Arial"/>
              </w:rPr>
              <w:t>.0105</w:t>
            </w:r>
          </w:p>
        </w:tc>
      </w:tr>
      <w:tr w:rsidR="00253D9E" w:rsidRPr="002E7255" w14:paraId="7486D28D"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2CE8A821" w14:textId="77777777" w:rsidR="00253D9E" w:rsidRPr="002E7255" w:rsidRDefault="00253D9E" w:rsidP="00925199">
            <w:pPr>
              <w:rPr>
                <w:rFonts w:ascii="Arial" w:hAnsi="Arial" w:cs="Arial"/>
              </w:rPr>
            </w:pPr>
            <w:r w:rsidRPr="002E7255">
              <w:rPr>
                <w:rFonts w:ascii="Arial" w:hAnsi="Arial" w:cs="Arial"/>
              </w:rPr>
              <w:t>The rules in Subchapter 9F cover concealed handgun training.</w:t>
            </w:r>
          </w:p>
        </w:tc>
      </w:tr>
      <w:tr w:rsidR="00253D9E" w:rsidRPr="002E7255" w14:paraId="6F949D53" w14:textId="77777777" w:rsidTr="00253D9E">
        <w:trPr>
          <w:tblCellSpacing w:w="15" w:type="dxa"/>
        </w:trPr>
        <w:tc>
          <w:tcPr>
            <w:tcW w:w="7498" w:type="dxa"/>
            <w:shd w:val="clear" w:color="auto" w:fill="auto"/>
            <w:hideMark/>
          </w:tcPr>
          <w:p w14:paraId="73485FE2" w14:textId="77777777" w:rsidR="00253D9E" w:rsidRPr="002E7255" w:rsidRDefault="00253D9E" w:rsidP="00925199">
            <w:pPr>
              <w:rPr>
                <w:rFonts w:ascii="Arial" w:hAnsi="Arial" w:cs="Arial"/>
              </w:rPr>
            </w:pPr>
            <w:r w:rsidRPr="002E7255">
              <w:rPr>
                <w:rFonts w:ascii="Arial" w:hAnsi="Arial" w:cs="Arial"/>
                <w:u w:val="single"/>
              </w:rPr>
              <w:t>Instructor Responsibilities</w:t>
            </w:r>
          </w:p>
          <w:p w14:paraId="3A935A43"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41FA8B3D"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43BC8744"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329E08F5"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3CA5CE4" w14:textId="77777777" w:rsidR="00253D9E" w:rsidRPr="002E7255" w:rsidRDefault="00253D9E" w:rsidP="00925199">
            <w:pPr>
              <w:rPr>
                <w:rFonts w:ascii="Arial" w:hAnsi="Arial" w:cs="Arial"/>
              </w:rPr>
            </w:pPr>
            <w:r w:rsidRPr="002E7255">
              <w:rPr>
                <w:rFonts w:ascii="Arial" w:hAnsi="Arial" w:cs="Arial"/>
              </w:rPr>
              <w:t>09F</w:t>
            </w:r>
          </w:p>
        </w:tc>
        <w:tc>
          <w:tcPr>
            <w:tcW w:w="673" w:type="dxa"/>
            <w:shd w:val="clear" w:color="auto" w:fill="auto"/>
            <w:noWrap/>
            <w:hideMark/>
          </w:tcPr>
          <w:p w14:paraId="355A9861" w14:textId="77777777" w:rsidR="00253D9E" w:rsidRPr="002E7255" w:rsidRDefault="00253D9E" w:rsidP="00925199">
            <w:pPr>
              <w:rPr>
                <w:rFonts w:ascii="Arial" w:hAnsi="Arial" w:cs="Arial"/>
              </w:rPr>
            </w:pPr>
            <w:r w:rsidRPr="002E7255">
              <w:rPr>
                <w:rFonts w:ascii="Arial" w:hAnsi="Arial" w:cs="Arial"/>
              </w:rPr>
              <w:t>.0105</w:t>
            </w:r>
          </w:p>
        </w:tc>
      </w:tr>
      <w:tr w:rsidR="00253D9E" w:rsidRPr="002E7255" w14:paraId="2C2C7C4C"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33645C0F" w14:textId="77777777" w:rsidR="00253D9E" w:rsidRPr="002E7255" w:rsidRDefault="00253D9E" w:rsidP="00925199">
            <w:pPr>
              <w:rPr>
                <w:rFonts w:ascii="Arial" w:hAnsi="Arial" w:cs="Arial"/>
              </w:rPr>
            </w:pPr>
            <w:r w:rsidRPr="002E7255">
              <w:rPr>
                <w:rFonts w:ascii="Arial" w:hAnsi="Arial" w:cs="Arial"/>
              </w:rPr>
              <w:t>The rules in Subchapter 9G are the standards for correction including scope, applicability and definitions (.0100); minimum standards for certification of correctional officers, probation/parole officers, and probation/parole officers-intermediate (.0200); certification of correctional officers, probation/parole officers, probation/parole officers intermediate and instructors (.0300); minimum standards for training of correctional officers, probation/parole officers, and probation/parole officers-intermediate (.0400); enforcement of rules (.0500); professional certification program (.0600); and forms (.0700).</w:t>
            </w:r>
          </w:p>
        </w:tc>
      </w:tr>
      <w:tr w:rsidR="00253D9E" w:rsidRPr="002E7255" w14:paraId="27AF503A" w14:textId="77777777" w:rsidTr="00253D9E">
        <w:trPr>
          <w:tblCellSpacing w:w="15" w:type="dxa"/>
        </w:trPr>
        <w:tc>
          <w:tcPr>
            <w:tcW w:w="7498" w:type="dxa"/>
            <w:shd w:val="clear" w:color="auto" w:fill="auto"/>
            <w:hideMark/>
          </w:tcPr>
          <w:p w14:paraId="41A94913" w14:textId="77777777" w:rsidR="00253D9E" w:rsidRPr="002E7255" w:rsidRDefault="00253D9E" w:rsidP="00925199">
            <w:pPr>
              <w:rPr>
                <w:rFonts w:ascii="Arial" w:hAnsi="Arial" w:cs="Arial"/>
              </w:rPr>
            </w:pPr>
            <w:r w:rsidRPr="002E7255">
              <w:rPr>
                <w:rFonts w:ascii="Arial" w:hAnsi="Arial" w:cs="Arial"/>
                <w:u w:val="single"/>
              </w:rPr>
              <w:t>Retention of Records of Certification</w:t>
            </w:r>
          </w:p>
          <w:p w14:paraId="16653319"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43660DB7"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D28F1D5"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66D255BD"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2E3019F0" w14:textId="77777777" w:rsidR="00253D9E" w:rsidRPr="002E7255" w:rsidRDefault="00253D9E" w:rsidP="00925199">
            <w:pPr>
              <w:rPr>
                <w:rFonts w:ascii="Arial" w:hAnsi="Arial" w:cs="Arial"/>
              </w:rPr>
            </w:pPr>
            <w:r w:rsidRPr="002E7255">
              <w:rPr>
                <w:rFonts w:ascii="Arial" w:hAnsi="Arial" w:cs="Arial"/>
              </w:rPr>
              <w:t>09G</w:t>
            </w:r>
          </w:p>
        </w:tc>
        <w:tc>
          <w:tcPr>
            <w:tcW w:w="673" w:type="dxa"/>
            <w:shd w:val="clear" w:color="auto" w:fill="auto"/>
            <w:noWrap/>
            <w:hideMark/>
          </w:tcPr>
          <w:p w14:paraId="065FE3B5" w14:textId="77777777" w:rsidR="00253D9E" w:rsidRPr="002E7255" w:rsidRDefault="00253D9E" w:rsidP="00925199">
            <w:pPr>
              <w:rPr>
                <w:rFonts w:ascii="Arial" w:hAnsi="Arial" w:cs="Arial"/>
              </w:rPr>
            </w:pPr>
            <w:r w:rsidRPr="002E7255">
              <w:rPr>
                <w:rFonts w:ascii="Arial" w:hAnsi="Arial" w:cs="Arial"/>
              </w:rPr>
              <w:t>.0306</w:t>
            </w:r>
          </w:p>
        </w:tc>
      </w:tr>
      <w:tr w:rsidR="00253D9E" w:rsidRPr="002E7255" w14:paraId="5A750B5B" w14:textId="77777777" w:rsidTr="00253D9E">
        <w:trPr>
          <w:tblCellSpacing w:w="15" w:type="dxa"/>
        </w:trPr>
        <w:tc>
          <w:tcPr>
            <w:tcW w:w="7498" w:type="dxa"/>
            <w:shd w:val="clear" w:color="auto" w:fill="auto"/>
            <w:hideMark/>
          </w:tcPr>
          <w:p w14:paraId="0BA580C3" w14:textId="77777777" w:rsidR="00253D9E" w:rsidRPr="002E7255" w:rsidRDefault="00253D9E" w:rsidP="00925199">
            <w:pPr>
              <w:rPr>
                <w:rFonts w:ascii="Arial" w:hAnsi="Arial" w:cs="Arial"/>
              </w:rPr>
            </w:pPr>
            <w:r w:rsidRPr="002E7255">
              <w:rPr>
                <w:rFonts w:ascii="Arial" w:hAnsi="Arial" w:cs="Arial"/>
                <w:u w:val="single"/>
              </w:rPr>
              <w:t>Certification of Instructors</w:t>
            </w:r>
          </w:p>
          <w:p w14:paraId="67497B73"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0911D6FA"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0C70F364"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6435EA24"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364445E" w14:textId="77777777" w:rsidR="00253D9E" w:rsidRPr="002E7255" w:rsidRDefault="00253D9E" w:rsidP="00925199">
            <w:pPr>
              <w:rPr>
                <w:rFonts w:ascii="Arial" w:hAnsi="Arial" w:cs="Arial"/>
              </w:rPr>
            </w:pPr>
            <w:r w:rsidRPr="002E7255">
              <w:rPr>
                <w:rFonts w:ascii="Arial" w:hAnsi="Arial" w:cs="Arial"/>
              </w:rPr>
              <w:t>09G</w:t>
            </w:r>
          </w:p>
        </w:tc>
        <w:tc>
          <w:tcPr>
            <w:tcW w:w="673" w:type="dxa"/>
            <w:shd w:val="clear" w:color="auto" w:fill="auto"/>
            <w:noWrap/>
            <w:hideMark/>
          </w:tcPr>
          <w:p w14:paraId="389F8318" w14:textId="77777777" w:rsidR="00253D9E" w:rsidRPr="002E7255" w:rsidRDefault="00253D9E" w:rsidP="00925199">
            <w:pPr>
              <w:rPr>
                <w:rFonts w:ascii="Arial" w:hAnsi="Arial" w:cs="Arial"/>
              </w:rPr>
            </w:pPr>
            <w:r w:rsidRPr="002E7255">
              <w:rPr>
                <w:rFonts w:ascii="Arial" w:hAnsi="Arial" w:cs="Arial"/>
              </w:rPr>
              <w:t>.0307</w:t>
            </w:r>
          </w:p>
        </w:tc>
      </w:tr>
      <w:tr w:rsidR="00253D9E" w:rsidRPr="002E7255" w14:paraId="016F4AB6" w14:textId="77777777" w:rsidTr="00253D9E">
        <w:trPr>
          <w:tblCellSpacing w:w="15" w:type="dxa"/>
        </w:trPr>
        <w:tc>
          <w:tcPr>
            <w:tcW w:w="7498" w:type="dxa"/>
            <w:shd w:val="clear" w:color="auto" w:fill="auto"/>
            <w:hideMark/>
          </w:tcPr>
          <w:p w14:paraId="57418184" w14:textId="77777777" w:rsidR="00253D9E" w:rsidRPr="002E7255" w:rsidRDefault="00253D9E" w:rsidP="00925199">
            <w:pPr>
              <w:rPr>
                <w:rFonts w:ascii="Arial" w:hAnsi="Arial" w:cs="Arial"/>
              </w:rPr>
            </w:pPr>
            <w:r w:rsidRPr="002E7255">
              <w:rPr>
                <w:rFonts w:ascii="Arial" w:hAnsi="Arial" w:cs="Arial"/>
                <w:u w:val="single"/>
              </w:rPr>
              <w:t>Terms and Conditions of Specialized Instructor Certification</w:t>
            </w:r>
          </w:p>
          <w:p w14:paraId="07128E88"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6DF2A842"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112DD64E"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26831839"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E450ACB" w14:textId="77777777" w:rsidR="00253D9E" w:rsidRPr="002E7255" w:rsidRDefault="00253D9E" w:rsidP="00925199">
            <w:pPr>
              <w:rPr>
                <w:rFonts w:ascii="Arial" w:hAnsi="Arial" w:cs="Arial"/>
              </w:rPr>
            </w:pPr>
            <w:r w:rsidRPr="002E7255">
              <w:rPr>
                <w:rFonts w:ascii="Arial" w:hAnsi="Arial" w:cs="Arial"/>
              </w:rPr>
              <w:t>09G</w:t>
            </w:r>
          </w:p>
        </w:tc>
        <w:tc>
          <w:tcPr>
            <w:tcW w:w="673" w:type="dxa"/>
            <w:shd w:val="clear" w:color="auto" w:fill="auto"/>
            <w:noWrap/>
            <w:hideMark/>
          </w:tcPr>
          <w:p w14:paraId="09BBB72F" w14:textId="77777777" w:rsidR="00253D9E" w:rsidRPr="002E7255" w:rsidRDefault="00253D9E" w:rsidP="00925199">
            <w:pPr>
              <w:rPr>
                <w:rFonts w:ascii="Arial" w:hAnsi="Arial" w:cs="Arial"/>
              </w:rPr>
            </w:pPr>
            <w:r w:rsidRPr="002E7255">
              <w:rPr>
                <w:rFonts w:ascii="Arial" w:hAnsi="Arial" w:cs="Arial"/>
              </w:rPr>
              <w:t>.0311</w:t>
            </w:r>
          </w:p>
        </w:tc>
      </w:tr>
      <w:tr w:rsidR="00253D9E" w:rsidRPr="002E7255" w14:paraId="7A4D07B3" w14:textId="77777777" w:rsidTr="00253D9E">
        <w:trPr>
          <w:tblCellSpacing w:w="15" w:type="dxa"/>
        </w:trPr>
        <w:tc>
          <w:tcPr>
            <w:tcW w:w="7498" w:type="dxa"/>
            <w:shd w:val="clear" w:color="auto" w:fill="auto"/>
            <w:hideMark/>
          </w:tcPr>
          <w:p w14:paraId="2591EA48" w14:textId="77777777" w:rsidR="00253D9E" w:rsidRPr="002E7255" w:rsidRDefault="00253D9E" w:rsidP="00925199">
            <w:pPr>
              <w:rPr>
                <w:rFonts w:ascii="Arial" w:hAnsi="Arial" w:cs="Arial"/>
              </w:rPr>
            </w:pPr>
            <w:r w:rsidRPr="002E7255">
              <w:rPr>
                <w:rFonts w:ascii="Arial" w:hAnsi="Arial" w:cs="Arial"/>
                <w:u w:val="single"/>
              </w:rPr>
              <w:t>Suspension: Revocation: Denial/School Dir. Certification</w:t>
            </w:r>
          </w:p>
          <w:p w14:paraId="69D58E8B"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40CA4D4A"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2C03E980"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2D219045"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BA86674" w14:textId="77777777" w:rsidR="00253D9E" w:rsidRPr="002E7255" w:rsidRDefault="00253D9E" w:rsidP="00925199">
            <w:pPr>
              <w:rPr>
                <w:rFonts w:ascii="Arial" w:hAnsi="Arial" w:cs="Arial"/>
              </w:rPr>
            </w:pPr>
            <w:r w:rsidRPr="002E7255">
              <w:rPr>
                <w:rFonts w:ascii="Arial" w:hAnsi="Arial" w:cs="Arial"/>
              </w:rPr>
              <w:t>09G</w:t>
            </w:r>
          </w:p>
        </w:tc>
        <w:tc>
          <w:tcPr>
            <w:tcW w:w="673" w:type="dxa"/>
            <w:shd w:val="clear" w:color="auto" w:fill="auto"/>
            <w:noWrap/>
            <w:hideMark/>
          </w:tcPr>
          <w:p w14:paraId="066F639C" w14:textId="77777777" w:rsidR="00253D9E" w:rsidRPr="002E7255" w:rsidRDefault="00253D9E" w:rsidP="00925199">
            <w:pPr>
              <w:rPr>
                <w:rFonts w:ascii="Arial" w:hAnsi="Arial" w:cs="Arial"/>
              </w:rPr>
            </w:pPr>
            <w:r w:rsidRPr="002E7255">
              <w:rPr>
                <w:rFonts w:ascii="Arial" w:hAnsi="Arial" w:cs="Arial"/>
              </w:rPr>
              <w:t>.0407</w:t>
            </w:r>
          </w:p>
        </w:tc>
      </w:tr>
      <w:tr w:rsidR="00253D9E" w:rsidRPr="002E7255" w14:paraId="4272A6E6" w14:textId="77777777" w:rsidTr="00253D9E">
        <w:trPr>
          <w:tblCellSpacing w:w="15" w:type="dxa"/>
        </w:trPr>
        <w:tc>
          <w:tcPr>
            <w:tcW w:w="7498" w:type="dxa"/>
            <w:shd w:val="clear" w:color="auto" w:fill="auto"/>
            <w:hideMark/>
          </w:tcPr>
          <w:p w14:paraId="782D486C" w14:textId="77777777" w:rsidR="00253D9E" w:rsidRPr="002E7255" w:rsidRDefault="00253D9E" w:rsidP="00925199">
            <w:pPr>
              <w:rPr>
                <w:rFonts w:ascii="Arial" w:hAnsi="Arial" w:cs="Arial"/>
              </w:rPr>
            </w:pPr>
            <w:r w:rsidRPr="002E7255">
              <w:rPr>
                <w:rFonts w:ascii="Arial" w:hAnsi="Arial" w:cs="Arial"/>
                <w:u w:val="single"/>
              </w:rPr>
              <w:t>Certification of Qualified Assistant</w:t>
            </w:r>
          </w:p>
          <w:p w14:paraId="7C4054BC"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4AFFBA17"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4F92DFB1"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509C7340"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1CFE31F3" w14:textId="77777777" w:rsidR="00253D9E" w:rsidRPr="002E7255" w:rsidRDefault="00253D9E" w:rsidP="00925199">
            <w:pPr>
              <w:rPr>
                <w:rFonts w:ascii="Arial" w:hAnsi="Arial" w:cs="Arial"/>
              </w:rPr>
            </w:pPr>
            <w:r w:rsidRPr="002E7255">
              <w:rPr>
                <w:rFonts w:ascii="Arial" w:hAnsi="Arial" w:cs="Arial"/>
              </w:rPr>
              <w:t>09G</w:t>
            </w:r>
          </w:p>
        </w:tc>
        <w:tc>
          <w:tcPr>
            <w:tcW w:w="673" w:type="dxa"/>
            <w:shd w:val="clear" w:color="auto" w:fill="auto"/>
            <w:noWrap/>
            <w:hideMark/>
          </w:tcPr>
          <w:p w14:paraId="5ECEE6A1" w14:textId="77777777" w:rsidR="00253D9E" w:rsidRPr="002E7255" w:rsidRDefault="00253D9E" w:rsidP="00925199">
            <w:pPr>
              <w:rPr>
                <w:rFonts w:ascii="Arial" w:hAnsi="Arial" w:cs="Arial"/>
              </w:rPr>
            </w:pPr>
            <w:r w:rsidRPr="002E7255">
              <w:rPr>
                <w:rFonts w:ascii="Arial" w:hAnsi="Arial" w:cs="Arial"/>
              </w:rPr>
              <w:t>.0417</w:t>
            </w:r>
          </w:p>
        </w:tc>
      </w:tr>
      <w:tr w:rsidR="00253D9E" w:rsidRPr="002E7255" w14:paraId="405B9EC4" w14:textId="77777777" w:rsidTr="00253D9E">
        <w:trPr>
          <w:tblCellSpacing w:w="15" w:type="dxa"/>
        </w:trPr>
        <w:tc>
          <w:tcPr>
            <w:tcW w:w="7498" w:type="dxa"/>
            <w:shd w:val="clear" w:color="auto" w:fill="auto"/>
            <w:hideMark/>
          </w:tcPr>
          <w:p w14:paraId="43799B6C" w14:textId="77777777" w:rsidR="00253D9E" w:rsidRPr="002E7255" w:rsidRDefault="00253D9E" w:rsidP="00925199">
            <w:pPr>
              <w:rPr>
                <w:rFonts w:ascii="Arial" w:hAnsi="Arial" w:cs="Arial"/>
              </w:rPr>
            </w:pPr>
            <w:r w:rsidRPr="002E7255">
              <w:rPr>
                <w:rFonts w:ascii="Arial" w:hAnsi="Arial" w:cs="Arial"/>
                <w:u w:val="single"/>
              </w:rPr>
              <w:t>Terms and Conditions of Qualified Assistant Certification</w:t>
            </w:r>
          </w:p>
          <w:p w14:paraId="2B4C5E38" w14:textId="77777777" w:rsidR="00253D9E" w:rsidRPr="002E7255" w:rsidRDefault="00253D9E" w:rsidP="00925199">
            <w:pPr>
              <w:rPr>
                <w:rFonts w:ascii="Arial" w:hAnsi="Arial" w:cs="Arial"/>
              </w:rPr>
            </w:pPr>
            <w:r w:rsidRPr="002E7255">
              <w:rPr>
                <w:rFonts w:ascii="Arial" w:hAnsi="Arial" w:cs="Arial"/>
              </w:rPr>
              <w:t>Adopt*</w:t>
            </w:r>
          </w:p>
        </w:tc>
        <w:tc>
          <w:tcPr>
            <w:tcW w:w="168" w:type="dxa"/>
            <w:shd w:val="clear" w:color="auto" w:fill="auto"/>
            <w:vAlign w:val="center"/>
            <w:hideMark/>
          </w:tcPr>
          <w:p w14:paraId="2BC757F9"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1986A5D4"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5D947C99"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247CD778" w14:textId="77777777" w:rsidR="00253D9E" w:rsidRPr="002E7255" w:rsidRDefault="00253D9E" w:rsidP="00925199">
            <w:pPr>
              <w:rPr>
                <w:rFonts w:ascii="Arial" w:hAnsi="Arial" w:cs="Arial"/>
              </w:rPr>
            </w:pPr>
            <w:r w:rsidRPr="002E7255">
              <w:rPr>
                <w:rFonts w:ascii="Arial" w:hAnsi="Arial" w:cs="Arial"/>
              </w:rPr>
              <w:t>09G</w:t>
            </w:r>
          </w:p>
        </w:tc>
        <w:tc>
          <w:tcPr>
            <w:tcW w:w="673" w:type="dxa"/>
            <w:shd w:val="clear" w:color="auto" w:fill="auto"/>
            <w:noWrap/>
            <w:hideMark/>
          </w:tcPr>
          <w:p w14:paraId="6462E0EC" w14:textId="77777777" w:rsidR="00253D9E" w:rsidRPr="002E7255" w:rsidRDefault="00253D9E" w:rsidP="00925199">
            <w:pPr>
              <w:rPr>
                <w:rFonts w:ascii="Arial" w:hAnsi="Arial" w:cs="Arial"/>
              </w:rPr>
            </w:pPr>
            <w:r w:rsidRPr="002E7255">
              <w:rPr>
                <w:rFonts w:ascii="Arial" w:hAnsi="Arial" w:cs="Arial"/>
              </w:rPr>
              <w:t>.0418</w:t>
            </w:r>
          </w:p>
        </w:tc>
      </w:tr>
      <w:tr w:rsidR="00253D9E" w:rsidRPr="002E7255" w14:paraId="4CBACBCC" w14:textId="77777777" w:rsidTr="00253D9E">
        <w:trPr>
          <w:tblCellSpacing w:w="15" w:type="dxa"/>
        </w:trPr>
        <w:tc>
          <w:tcPr>
            <w:tcW w:w="10740" w:type="dxa"/>
            <w:gridSpan w:val="6"/>
            <w:shd w:val="clear" w:color="auto" w:fill="auto"/>
            <w:tcMar>
              <w:top w:w="375" w:type="dxa"/>
              <w:left w:w="15" w:type="dxa"/>
              <w:bottom w:w="15" w:type="dxa"/>
              <w:right w:w="15" w:type="dxa"/>
            </w:tcMar>
            <w:vAlign w:val="center"/>
            <w:hideMark/>
          </w:tcPr>
          <w:p w14:paraId="15E6A7A9" w14:textId="77777777" w:rsidR="00253D9E" w:rsidRPr="002E7255" w:rsidRDefault="00253D9E" w:rsidP="00925199">
            <w:pPr>
              <w:rPr>
                <w:rFonts w:ascii="Arial" w:hAnsi="Arial" w:cs="Arial"/>
                <w:b/>
                <w:bCs/>
                <w:caps/>
              </w:rPr>
            </w:pPr>
            <w:r w:rsidRPr="002E7255">
              <w:rPr>
                <w:rFonts w:ascii="Arial" w:hAnsi="Arial" w:cs="Arial"/>
                <w:b/>
                <w:bCs/>
                <w:caps/>
              </w:rPr>
              <w:t>Sheriffs' Education and Training Standards Commission</w:t>
            </w:r>
          </w:p>
        </w:tc>
      </w:tr>
      <w:tr w:rsidR="00253D9E" w:rsidRPr="002E7255" w14:paraId="0547F623"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35291CF0" w14:textId="77777777" w:rsidR="00253D9E" w:rsidRPr="002E7255" w:rsidRDefault="00253D9E" w:rsidP="00925199">
            <w:pPr>
              <w:rPr>
                <w:rFonts w:ascii="Arial" w:hAnsi="Arial" w:cs="Arial"/>
              </w:rPr>
            </w:pPr>
            <w:r w:rsidRPr="002E7255">
              <w:rPr>
                <w:rFonts w:ascii="Arial" w:hAnsi="Arial" w:cs="Arial"/>
              </w:rPr>
              <w:t>The rules in Subchapter 10B are from the N. C. Sheriffs' Education and Training Standards Commission. These rules govern the commission organization and procedure (.0100); enforcement rules (.0200); minimum standards for employment as a justice officer (deputy or jailer) (.0300); certification of justice officers (.0400); standards and accreditation for justice officers schools, training programs, and the instructors (.0500-.0900); certificate and awards programs for sheriffs, deputies, justice officers, jailers, reserve officers, and telecommunicators (.1000-.1700); in-service training (.2000); and firearms in-service training and re-qualification (.2100).</w:t>
            </w:r>
          </w:p>
        </w:tc>
      </w:tr>
      <w:tr w:rsidR="00253D9E" w:rsidRPr="002E7255" w14:paraId="0CDB386E" w14:textId="77777777" w:rsidTr="00253D9E">
        <w:trPr>
          <w:tblCellSpacing w:w="15" w:type="dxa"/>
        </w:trPr>
        <w:tc>
          <w:tcPr>
            <w:tcW w:w="7498" w:type="dxa"/>
            <w:shd w:val="clear" w:color="auto" w:fill="auto"/>
            <w:hideMark/>
          </w:tcPr>
          <w:p w14:paraId="34BA531D" w14:textId="77777777" w:rsidR="00253D9E" w:rsidRPr="002E7255" w:rsidRDefault="00253D9E" w:rsidP="00925199">
            <w:pPr>
              <w:rPr>
                <w:rFonts w:ascii="Arial" w:hAnsi="Arial" w:cs="Arial"/>
              </w:rPr>
            </w:pPr>
            <w:r w:rsidRPr="002E7255">
              <w:rPr>
                <w:rFonts w:ascii="Arial" w:hAnsi="Arial" w:cs="Arial"/>
                <w:u w:val="single"/>
              </w:rPr>
              <w:t>Documentation of Educational Requirements</w:t>
            </w:r>
          </w:p>
          <w:p w14:paraId="6B13546D" w14:textId="77777777" w:rsidR="00253D9E" w:rsidRPr="002E7255" w:rsidRDefault="00253D9E" w:rsidP="00925199">
            <w:pPr>
              <w:rPr>
                <w:rFonts w:ascii="Arial" w:hAnsi="Arial" w:cs="Arial"/>
              </w:rPr>
            </w:pPr>
            <w:r w:rsidRPr="002E7255">
              <w:rPr>
                <w:rFonts w:ascii="Arial" w:hAnsi="Arial" w:cs="Arial"/>
              </w:rPr>
              <w:t>Readopt without Changes*</w:t>
            </w:r>
          </w:p>
        </w:tc>
        <w:tc>
          <w:tcPr>
            <w:tcW w:w="168" w:type="dxa"/>
            <w:shd w:val="clear" w:color="auto" w:fill="auto"/>
            <w:vAlign w:val="center"/>
            <w:hideMark/>
          </w:tcPr>
          <w:p w14:paraId="5F9AD215"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517A4C77"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5BD44D17"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7A9E5FB7" w14:textId="77777777" w:rsidR="00253D9E" w:rsidRPr="002E7255" w:rsidRDefault="00253D9E" w:rsidP="00925199">
            <w:pPr>
              <w:rPr>
                <w:rFonts w:ascii="Arial" w:hAnsi="Arial" w:cs="Arial"/>
              </w:rPr>
            </w:pPr>
            <w:r w:rsidRPr="002E7255">
              <w:rPr>
                <w:rFonts w:ascii="Arial" w:hAnsi="Arial" w:cs="Arial"/>
              </w:rPr>
              <w:t>10B</w:t>
            </w:r>
          </w:p>
        </w:tc>
        <w:tc>
          <w:tcPr>
            <w:tcW w:w="673" w:type="dxa"/>
            <w:shd w:val="clear" w:color="auto" w:fill="auto"/>
            <w:noWrap/>
            <w:hideMark/>
          </w:tcPr>
          <w:p w14:paraId="28CAF30E" w14:textId="77777777" w:rsidR="00253D9E" w:rsidRPr="002E7255" w:rsidRDefault="00253D9E" w:rsidP="00925199">
            <w:pPr>
              <w:rPr>
                <w:rFonts w:ascii="Arial" w:hAnsi="Arial" w:cs="Arial"/>
              </w:rPr>
            </w:pPr>
            <w:r w:rsidRPr="002E7255">
              <w:rPr>
                <w:rFonts w:ascii="Arial" w:hAnsi="Arial" w:cs="Arial"/>
              </w:rPr>
              <w:t>.0302</w:t>
            </w:r>
          </w:p>
        </w:tc>
      </w:tr>
      <w:tr w:rsidR="00253D9E" w:rsidRPr="002E7255" w14:paraId="607164C4" w14:textId="77777777" w:rsidTr="00253D9E">
        <w:trPr>
          <w:tblCellSpacing w:w="15" w:type="dxa"/>
        </w:trPr>
        <w:tc>
          <w:tcPr>
            <w:tcW w:w="7498" w:type="dxa"/>
            <w:shd w:val="clear" w:color="auto" w:fill="auto"/>
            <w:hideMark/>
          </w:tcPr>
          <w:p w14:paraId="51108D5B" w14:textId="77777777" w:rsidR="00253D9E" w:rsidRPr="002E7255" w:rsidRDefault="00253D9E" w:rsidP="00925199">
            <w:pPr>
              <w:rPr>
                <w:rFonts w:ascii="Arial" w:hAnsi="Arial" w:cs="Arial"/>
              </w:rPr>
            </w:pPr>
            <w:r w:rsidRPr="002E7255">
              <w:rPr>
                <w:rFonts w:ascii="Arial" w:hAnsi="Arial" w:cs="Arial"/>
                <w:u w:val="single"/>
              </w:rPr>
              <w:t>Basic Law Enforcement Certificate</w:t>
            </w:r>
          </w:p>
          <w:p w14:paraId="030BBB26" w14:textId="77777777" w:rsidR="00253D9E" w:rsidRPr="002E7255" w:rsidRDefault="00253D9E" w:rsidP="00925199">
            <w:pPr>
              <w:rPr>
                <w:rFonts w:ascii="Arial" w:hAnsi="Arial" w:cs="Arial"/>
              </w:rPr>
            </w:pPr>
            <w:r w:rsidRPr="002E7255">
              <w:rPr>
                <w:rFonts w:ascii="Arial" w:hAnsi="Arial" w:cs="Arial"/>
              </w:rPr>
              <w:t>Repeal*</w:t>
            </w:r>
          </w:p>
        </w:tc>
        <w:tc>
          <w:tcPr>
            <w:tcW w:w="168" w:type="dxa"/>
            <w:shd w:val="clear" w:color="auto" w:fill="auto"/>
            <w:vAlign w:val="center"/>
            <w:hideMark/>
          </w:tcPr>
          <w:p w14:paraId="7417412C"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B2C20CF"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26F37E4A"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6640B599" w14:textId="77777777" w:rsidR="00253D9E" w:rsidRPr="002E7255" w:rsidRDefault="00253D9E" w:rsidP="00925199">
            <w:pPr>
              <w:rPr>
                <w:rFonts w:ascii="Arial" w:hAnsi="Arial" w:cs="Arial"/>
              </w:rPr>
            </w:pPr>
            <w:r w:rsidRPr="002E7255">
              <w:rPr>
                <w:rFonts w:ascii="Arial" w:hAnsi="Arial" w:cs="Arial"/>
              </w:rPr>
              <w:t>10B</w:t>
            </w:r>
          </w:p>
        </w:tc>
        <w:tc>
          <w:tcPr>
            <w:tcW w:w="673" w:type="dxa"/>
            <w:shd w:val="clear" w:color="auto" w:fill="auto"/>
            <w:noWrap/>
            <w:hideMark/>
          </w:tcPr>
          <w:p w14:paraId="5B838AD1" w14:textId="77777777" w:rsidR="00253D9E" w:rsidRPr="002E7255" w:rsidRDefault="00253D9E" w:rsidP="00925199">
            <w:pPr>
              <w:rPr>
                <w:rFonts w:ascii="Arial" w:hAnsi="Arial" w:cs="Arial"/>
              </w:rPr>
            </w:pPr>
            <w:r w:rsidRPr="002E7255">
              <w:rPr>
                <w:rFonts w:ascii="Arial" w:hAnsi="Arial" w:cs="Arial"/>
              </w:rPr>
              <w:t>.1003</w:t>
            </w:r>
          </w:p>
        </w:tc>
      </w:tr>
      <w:tr w:rsidR="00253D9E" w:rsidRPr="002E7255" w14:paraId="320E4108" w14:textId="77777777" w:rsidTr="00253D9E">
        <w:trPr>
          <w:tblCellSpacing w:w="15" w:type="dxa"/>
        </w:trPr>
        <w:tc>
          <w:tcPr>
            <w:tcW w:w="7498" w:type="dxa"/>
            <w:shd w:val="clear" w:color="auto" w:fill="auto"/>
            <w:hideMark/>
          </w:tcPr>
          <w:p w14:paraId="7933A22B" w14:textId="77777777" w:rsidR="00253D9E" w:rsidRPr="002E7255" w:rsidRDefault="00253D9E" w:rsidP="00925199">
            <w:pPr>
              <w:rPr>
                <w:rFonts w:ascii="Arial" w:hAnsi="Arial" w:cs="Arial"/>
              </w:rPr>
            </w:pPr>
            <w:r w:rsidRPr="002E7255">
              <w:rPr>
                <w:rFonts w:ascii="Arial" w:hAnsi="Arial" w:cs="Arial"/>
                <w:u w:val="single"/>
              </w:rPr>
              <w:t>Basic Detention Officer Professional Certificate</w:t>
            </w:r>
          </w:p>
          <w:p w14:paraId="4CE14C33" w14:textId="77777777" w:rsidR="00253D9E" w:rsidRPr="002E7255" w:rsidRDefault="00253D9E" w:rsidP="00925199">
            <w:pPr>
              <w:rPr>
                <w:rFonts w:ascii="Arial" w:hAnsi="Arial" w:cs="Arial"/>
              </w:rPr>
            </w:pPr>
            <w:r w:rsidRPr="002E7255">
              <w:rPr>
                <w:rFonts w:ascii="Arial" w:hAnsi="Arial" w:cs="Arial"/>
              </w:rPr>
              <w:t>Repeal*</w:t>
            </w:r>
          </w:p>
        </w:tc>
        <w:tc>
          <w:tcPr>
            <w:tcW w:w="168" w:type="dxa"/>
            <w:shd w:val="clear" w:color="auto" w:fill="auto"/>
            <w:vAlign w:val="center"/>
            <w:hideMark/>
          </w:tcPr>
          <w:p w14:paraId="7A350EAD"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080EDFE"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4D371FE2"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56CF0F8B" w14:textId="77777777" w:rsidR="00253D9E" w:rsidRPr="002E7255" w:rsidRDefault="00253D9E" w:rsidP="00925199">
            <w:pPr>
              <w:rPr>
                <w:rFonts w:ascii="Arial" w:hAnsi="Arial" w:cs="Arial"/>
              </w:rPr>
            </w:pPr>
            <w:r w:rsidRPr="002E7255">
              <w:rPr>
                <w:rFonts w:ascii="Arial" w:hAnsi="Arial" w:cs="Arial"/>
              </w:rPr>
              <w:t>10B</w:t>
            </w:r>
          </w:p>
        </w:tc>
        <w:tc>
          <w:tcPr>
            <w:tcW w:w="673" w:type="dxa"/>
            <w:shd w:val="clear" w:color="auto" w:fill="auto"/>
            <w:noWrap/>
            <w:hideMark/>
          </w:tcPr>
          <w:p w14:paraId="60943DA8" w14:textId="77777777" w:rsidR="00253D9E" w:rsidRPr="002E7255" w:rsidRDefault="00253D9E" w:rsidP="00925199">
            <w:pPr>
              <w:rPr>
                <w:rFonts w:ascii="Arial" w:hAnsi="Arial" w:cs="Arial"/>
              </w:rPr>
            </w:pPr>
            <w:r w:rsidRPr="002E7255">
              <w:rPr>
                <w:rFonts w:ascii="Arial" w:hAnsi="Arial" w:cs="Arial"/>
              </w:rPr>
              <w:t>.1203</w:t>
            </w:r>
          </w:p>
        </w:tc>
      </w:tr>
      <w:tr w:rsidR="00253D9E" w:rsidRPr="002E7255" w14:paraId="40420144" w14:textId="77777777" w:rsidTr="00253D9E">
        <w:trPr>
          <w:tblCellSpacing w:w="15" w:type="dxa"/>
        </w:trPr>
        <w:tc>
          <w:tcPr>
            <w:tcW w:w="7498" w:type="dxa"/>
            <w:shd w:val="clear" w:color="auto" w:fill="auto"/>
            <w:hideMark/>
          </w:tcPr>
          <w:p w14:paraId="67E19211" w14:textId="77777777" w:rsidR="00253D9E" w:rsidRPr="002E7255" w:rsidRDefault="00253D9E" w:rsidP="00925199">
            <w:pPr>
              <w:rPr>
                <w:rFonts w:ascii="Arial" w:hAnsi="Arial" w:cs="Arial"/>
              </w:rPr>
            </w:pPr>
            <w:r w:rsidRPr="002E7255">
              <w:rPr>
                <w:rFonts w:ascii="Arial" w:hAnsi="Arial" w:cs="Arial"/>
                <w:u w:val="single"/>
              </w:rPr>
              <w:t>Basic Reserve Deputy Sheriff Professional Certificate</w:t>
            </w:r>
          </w:p>
          <w:p w14:paraId="53AD7EED" w14:textId="77777777" w:rsidR="00253D9E" w:rsidRPr="002E7255" w:rsidRDefault="00253D9E" w:rsidP="00925199">
            <w:pPr>
              <w:rPr>
                <w:rFonts w:ascii="Arial" w:hAnsi="Arial" w:cs="Arial"/>
              </w:rPr>
            </w:pPr>
            <w:r w:rsidRPr="002E7255">
              <w:rPr>
                <w:rFonts w:ascii="Arial" w:hAnsi="Arial" w:cs="Arial"/>
              </w:rPr>
              <w:t>Repeal*</w:t>
            </w:r>
          </w:p>
        </w:tc>
        <w:tc>
          <w:tcPr>
            <w:tcW w:w="168" w:type="dxa"/>
            <w:shd w:val="clear" w:color="auto" w:fill="auto"/>
            <w:vAlign w:val="center"/>
            <w:hideMark/>
          </w:tcPr>
          <w:p w14:paraId="41EB216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746CC441"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0BB1E408"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4285C878" w14:textId="77777777" w:rsidR="00253D9E" w:rsidRPr="002E7255" w:rsidRDefault="00253D9E" w:rsidP="00925199">
            <w:pPr>
              <w:rPr>
                <w:rFonts w:ascii="Arial" w:hAnsi="Arial" w:cs="Arial"/>
              </w:rPr>
            </w:pPr>
            <w:r w:rsidRPr="002E7255">
              <w:rPr>
                <w:rFonts w:ascii="Arial" w:hAnsi="Arial" w:cs="Arial"/>
              </w:rPr>
              <w:t>10B</w:t>
            </w:r>
          </w:p>
        </w:tc>
        <w:tc>
          <w:tcPr>
            <w:tcW w:w="673" w:type="dxa"/>
            <w:shd w:val="clear" w:color="auto" w:fill="auto"/>
            <w:noWrap/>
            <w:hideMark/>
          </w:tcPr>
          <w:p w14:paraId="21687AF6" w14:textId="77777777" w:rsidR="00253D9E" w:rsidRPr="002E7255" w:rsidRDefault="00253D9E" w:rsidP="00925199">
            <w:pPr>
              <w:rPr>
                <w:rFonts w:ascii="Arial" w:hAnsi="Arial" w:cs="Arial"/>
              </w:rPr>
            </w:pPr>
            <w:r w:rsidRPr="002E7255">
              <w:rPr>
                <w:rFonts w:ascii="Arial" w:hAnsi="Arial" w:cs="Arial"/>
              </w:rPr>
              <w:t>.1403</w:t>
            </w:r>
          </w:p>
        </w:tc>
      </w:tr>
      <w:tr w:rsidR="00253D9E" w:rsidRPr="002E7255" w14:paraId="174D2030" w14:textId="77777777" w:rsidTr="00253D9E">
        <w:trPr>
          <w:tblCellSpacing w:w="15" w:type="dxa"/>
        </w:trPr>
        <w:tc>
          <w:tcPr>
            <w:tcW w:w="7498" w:type="dxa"/>
            <w:shd w:val="clear" w:color="auto" w:fill="auto"/>
            <w:hideMark/>
          </w:tcPr>
          <w:p w14:paraId="3F3755A2" w14:textId="77777777" w:rsidR="00253D9E" w:rsidRPr="002E7255" w:rsidRDefault="00253D9E" w:rsidP="00925199">
            <w:pPr>
              <w:rPr>
                <w:rFonts w:ascii="Arial" w:hAnsi="Arial" w:cs="Arial"/>
              </w:rPr>
            </w:pPr>
            <w:r w:rsidRPr="002E7255">
              <w:rPr>
                <w:rFonts w:ascii="Arial" w:hAnsi="Arial" w:cs="Arial"/>
                <w:u w:val="single"/>
              </w:rPr>
              <w:t>Basic Telecommunicator Certificate</w:t>
            </w:r>
          </w:p>
          <w:p w14:paraId="48DD1014" w14:textId="77777777" w:rsidR="00253D9E" w:rsidRPr="002E7255" w:rsidRDefault="00253D9E" w:rsidP="00925199">
            <w:pPr>
              <w:rPr>
                <w:rFonts w:ascii="Arial" w:hAnsi="Arial" w:cs="Arial"/>
              </w:rPr>
            </w:pPr>
            <w:r w:rsidRPr="002E7255">
              <w:rPr>
                <w:rFonts w:ascii="Arial" w:hAnsi="Arial" w:cs="Arial"/>
              </w:rPr>
              <w:t>Repeal*</w:t>
            </w:r>
          </w:p>
        </w:tc>
        <w:tc>
          <w:tcPr>
            <w:tcW w:w="168" w:type="dxa"/>
            <w:shd w:val="clear" w:color="auto" w:fill="auto"/>
            <w:vAlign w:val="center"/>
            <w:hideMark/>
          </w:tcPr>
          <w:p w14:paraId="63BE9C2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2278F8DB"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15EFB2FE"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27B26E0D" w14:textId="77777777" w:rsidR="00253D9E" w:rsidRPr="002E7255" w:rsidRDefault="00253D9E" w:rsidP="00925199">
            <w:pPr>
              <w:rPr>
                <w:rFonts w:ascii="Arial" w:hAnsi="Arial" w:cs="Arial"/>
              </w:rPr>
            </w:pPr>
            <w:r w:rsidRPr="002E7255">
              <w:rPr>
                <w:rFonts w:ascii="Arial" w:hAnsi="Arial" w:cs="Arial"/>
              </w:rPr>
              <w:t>10B</w:t>
            </w:r>
          </w:p>
        </w:tc>
        <w:tc>
          <w:tcPr>
            <w:tcW w:w="673" w:type="dxa"/>
            <w:shd w:val="clear" w:color="auto" w:fill="auto"/>
            <w:noWrap/>
            <w:hideMark/>
          </w:tcPr>
          <w:p w14:paraId="0334AFE9" w14:textId="77777777" w:rsidR="00253D9E" w:rsidRPr="002E7255" w:rsidRDefault="00253D9E" w:rsidP="00925199">
            <w:pPr>
              <w:rPr>
                <w:rFonts w:ascii="Arial" w:hAnsi="Arial" w:cs="Arial"/>
              </w:rPr>
            </w:pPr>
            <w:r w:rsidRPr="002E7255">
              <w:rPr>
                <w:rFonts w:ascii="Arial" w:hAnsi="Arial" w:cs="Arial"/>
              </w:rPr>
              <w:t>.1603</w:t>
            </w:r>
          </w:p>
        </w:tc>
      </w:tr>
      <w:tr w:rsidR="00253D9E" w:rsidRPr="002E7255" w14:paraId="23B521C6" w14:textId="77777777" w:rsidTr="00253D9E">
        <w:trPr>
          <w:tblCellSpacing w:w="15" w:type="dxa"/>
        </w:trPr>
        <w:tc>
          <w:tcPr>
            <w:tcW w:w="7498" w:type="dxa"/>
            <w:shd w:val="clear" w:color="auto" w:fill="auto"/>
            <w:hideMark/>
          </w:tcPr>
          <w:p w14:paraId="04D8A12B" w14:textId="77777777" w:rsidR="00253D9E" w:rsidRPr="002E7255" w:rsidRDefault="00253D9E" w:rsidP="00925199">
            <w:pPr>
              <w:rPr>
                <w:rFonts w:ascii="Arial" w:hAnsi="Arial" w:cs="Arial"/>
              </w:rPr>
            </w:pPr>
            <w:r w:rsidRPr="002E7255">
              <w:rPr>
                <w:rFonts w:ascii="Arial" w:hAnsi="Arial" w:cs="Arial"/>
                <w:u w:val="single"/>
              </w:rPr>
              <w:t>Minimum Training Requirements</w:t>
            </w:r>
          </w:p>
          <w:p w14:paraId="05AB9CEE" w14:textId="77777777" w:rsidR="00253D9E" w:rsidRPr="002E7255" w:rsidRDefault="00253D9E" w:rsidP="00925199">
            <w:pPr>
              <w:rPr>
                <w:rFonts w:ascii="Arial" w:hAnsi="Arial" w:cs="Arial"/>
              </w:rPr>
            </w:pPr>
            <w:r w:rsidRPr="002E7255">
              <w:rPr>
                <w:rFonts w:ascii="Arial" w:hAnsi="Arial" w:cs="Arial"/>
              </w:rPr>
              <w:t>Amend*</w:t>
            </w:r>
          </w:p>
        </w:tc>
        <w:tc>
          <w:tcPr>
            <w:tcW w:w="168" w:type="dxa"/>
            <w:shd w:val="clear" w:color="auto" w:fill="auto"/>
            <w:vAlign w:val="center"/>
            <w:hideMark/>
          </w:tcPr>
          <w:p w14:paraId="23B013AE"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4EFBD0C" w14:textId="77777777" w:rsidR="00253D9E" w:rsidRPr="002E7255" w:rsidRDefault="00253D9E" w:rsidP="00925199">
            <w:pPr>
              <w:rPr>
                <w:rFonts w:ascii="Arial" w:hAnsi="Arial" w:cs="Arial"/>
              </w:rPr>
            </w:pPr>
            <w:r w:rsidRPr="002E7255">
              <w:rPr>
                <w:rFonts w:ascii="Arial" w:hAnsi="Arial" w:cs="Arial"/>
              </w:rPr>
              <w:t>12</w:t>
            </w:r>
          </w:p>
        </w:tc>
        <w:tc>
          <w:tcPr>
            <w:tcW w:w="739" w:type="dxa"/>
            <w:shd w:val="clear" w:color="auto" w:fill="auto"/>
            <w:noWrap/>
            <w:hideMark/>
          </w:tcPr>
          <w:p w14:paraId="6C345018"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2DF1A7A6" w14:textId="77777777" w:rsidR="00253D9E" w:rsidRPr="002E7255" w:rsidRDefault="00253D9E" w:rsidP="00925199">
            <w:pPr>
              <w:rPr>
                <w:rFonts w:ascii="Arial" w:hAnsi="Arial" w:cs="Arial"/>
              </w:rPr>
            </w:pPr>
            <w:r w:rsidRPr="002E7255">
              <w:rPr>
                <w:rFonts w:ascii="Arial" w:hAnsi="Arial" w:cs="Arial"/>
              </w:rPr>
              <w:t>10B</w:t>
            </w:r>
          </w:p>
        </w:tc>
        <w:tc>
          <w:tcPr>
            <w:tcW w:w="673" w:type="dxa"/>
            <w:shd w:val="clear" w:color="auto" w:fill="auto"/>
            <w:noWrap/>
            <w:hideMark/>
          </w:tcPr>
          <w:p w14:paraId="2AB959C2" w14:textId="77777777" w:rsidR="00253D9E" w:rsidRPr="002E7255" w:rsidRDefault="00253D9E" w:rsidP="00925199">
            <w:pPr>
              <w:rPr>
                <w:rFonts w:ascii="Arial" w:hAnsi="Arial" w:cs="Arial"/>
              </w:rPr>
            </w:pPr>
            <w:r w:rsidRPr="002E7255">
              <w:rPr>
                <w:rFonts w:ascii="Arial" w:hAnsi="Arial" w:cs="Arial"/>
              </w:rPr>
              <w:t>.2005</w:t>
            </w:r>
          </w:p>
        </w:tc>
      </w:tr>
      <w:tr w:rsidR="00253D9E" w:rsidRPr="002E7255" w14:paraId="27007E81" w14:textId="77777777" w:rsidTr="00253D9E">
        <w:trPr>
          <w:tblCellSpacing w:w="15" w:type="dxa"/>
        </w:trPr>
        <w:tc>
          <w:tcPr>
            <w:tcW w:w="10740" w:type="dxa"/>
            <w:gridSpan w:val="6"/>
            <w:shd w:val="clear" w:color="auto" w:fill="auto"/>
            <w:tcMar>
              <w:top w:w="375" w:type="dxa"/>
              <w:left w:w="15" w:type="dxa"/>
              <w:bottom w:w="15" w:type="dxa"/>
              <w:right w:w="15" w:type="dxa"/>
            </w:tcMar>
            <w:vAlign w:val="center"/>
            <w:hideMark/>
          </w:tcPr>
          <w:p w14:paraId="76DD688A" w14:textId="77777777" w:rsidR="00253D9E" w:rsidRPr="002E7255" w:rsidRDefault="00253D9E" w:rsidP="00925199">
            <w:pPr>
              <w:rPr>
                <w:rFonts w:ascii="Arial" w:hAnsi="Arial" w:cs="Arial"/>
                <w:b/>
                <w:bCs/>
                <w:caps/>
              </w:rPr>
            </w:pPr>
            <w:r w:rsidRPr="002E7255">
              <w:rPr>
                <w:rFonts w:ascii="Arial" w:hAnsi="Arial" w:cs="Arial"/>
                <w:b/>
                <w:bCs/>
                <w:caps/>
              </w:rPr>
              <w:t>Transportation, Department of</w:t>
            </w:r>
          </w:p>
        </w:tc>
      </w:tr>
      <w:tr w:rsidR="00253D9E" w:rsidRPr="002E7255" w14:paraId="7F8D3820"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5901E4D1" w14:textId="77777777" w:rsidR="00253D9E" w:rsidRPr="002E7255" w:rsidRDefault="00253D9E" w:rsidP="00925199">
            <w:pPr>
              <w:rPr>
                <w:rFonts w:ascii="Arial" w:hAnsi="Arial" w:cs="Arial"/>
              </w:rPr>
            </w:pPr>
            <w:r w:rsidRPr="002E7255">
              <w:rPr>
                <w:rFonts w:ascii="Arial" w:hAnsi="Arial" w:cs="Arial"/>
              </w:rPr>
              <w:t xml:space="preserve">The rules in Chapter 2 are from the Division of Highways. </w:t>
            </w:r>
          </w:p>
          <w:p w14:paraId="38B40A7B" w14:textId="77777777" w:rsidR="00253D9E" w:rsidRPr="002E7255" w:rsidRDefault="00253D9E" w:rsidP="00925199">
            <w:pPr>
              <w:rPr>
                <w:rFonts w:ascii="Arial" w:hAnsi="Arial" w:cs="Arial"/>
              </w:rPr>
            </w:pPr>
          </w:p>
          <w:p w14:paraId="6E02E161" w14:textId="77777777" w:rsidR="00253D9E" w:rsidRPr="002E7255" w:rsidRDefault="00253D9E" w:rsidP="00925199">
            <w:pPr>
              <w:rPr>
                <w:rFonts w:ascii="Arial" w:hAnsi="Arial" w:cs="Arial"/>
              </w:rPr>
            </w:pPr>
            <w:r w:rsidRPr="002E7255">
              <w:rPr>
                <w:rFonts w:ascii="Arial" w:hAnsi="Arial" w:cs="Arial"/>
              </w:rPr>
              <w:t>The rules in Subchapter 2E concern miscellaneous operations including tort claims (.0100); outdoor advertising (.0200); junkyard control (.0300); general ordinances (.0400); selective vegetation removal policy (.0600); professional or specialized services (.0700); solicitation of contributions for religious purposes at rest areas (.0800); distribution of newspapers from dispensers at rest areas and welcome centers (.0900); scenic byways (.1000); tourist-oriented directional sign program (.1100); private property owners (.1200).</w:t>
            </w:r>
          </w:p>
        </w:tc>
      </w:tr>
      <w:tr w:rsidR="00253D9E" w:rsidRPr="002E7255" w14:paraId="5361B642" w14:textId="77777777" w:rsidTr="00253D9E">
        <w:trPr>
          <w:tblCellSpacing w:w="15" w:type="dxa"/>
        </w:trPr>
        <w:tc>
          <w:tcPr>
            <w:tcW w:w="7498" w:type="dxa"/>
            <w:shd w:val="clear" w:color="auto" w:fill="auto"/>
            <w:hideMark/>
          </w:tcPr>
          <w:p w14:paraId="67AF276C" w14:textId="77777777" w:rsidR="00253D9E" w:rsidRPr="002E7255" w:rsidRDefault="00253D9E" w:rsidP="00925199">
            <w:pPr>
              <w:rPr>
                <w:rFonts w:ascii="Arial" w:hAnsi="Arial" w:cs="Arial"/>
              </w:rPr>
            </w:pPr>
            <w:r w:rsidRPr="002E7255">
              <w:rPr>
                <w:rFonts w:ascii="Arial" w:hAnsi="Arial" w:cs="Arial"/>
                <w:u w:val="single"/>
              </w:rPr>
              <w:t>Fees</w:t>
            </w:r>
          </w:p>
          <w:p w14:paraId="4588478E" w14:textId="77777777" w:rsidR="00253D9E" w:rsidRPr="002E7255" w:rsidRDefault="00253D9E" w:rsidP="00925199">
            <w:pPr>
              <w:rPr>
                <w:rFonts w:ascii="Arial" w:hAnsi="Arial" w:cs="Arial"/>
              </w:rPr>
            </w:pPr>
            <w:r w:rsidRPr="002E7255">
              <w:rPr>
                <w:rFonts w:ascii="Arial" w:hAnsi="Arial" w:cs="Arial"/>
              </w:rPr>
              <w:t>Readopt without Changes*</w:t>
            </w:r>
          </w:p>
        </w:tc>
        <w:tc>
          <w:tcPr>
            <w:tcW w:w="168" w:type="dxa"/>
            <w:shd w:val="clear" w:color="auto" w:fill="auto"/>
            <w:vAlign w:val="center"/>
            <w:hideMark/>
          </w:tcPr>
          <w:p w14:paraId="182DECF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4E8025D" w14:textId="77777777" w:rsidR="00253D9E" w:rsidRPr="002E7255" w:rsidRDefault="00253D9E" w:rsidP="00925199">
            <w:pPr>
              <w:rPr>
                <w:rFonts w:ascii="Arial" w:hAnsi="Arial" w:cs="Arial"/>
              </w:rPr>
            </w:pPr>
            <w:r w:rsidRPr="002E7255">
              <w:rPr>
                <w:rFonts w:ascii="Arial" w:hAnsi="Arial" w:cs="Arial"/>
              </w:rPr>
              <w:t>19A</w:t>
            </w:r>
          </w:p>
        </w:tc>
        <w:tc>
          <w:tcPr>
            <w:tcW w:w="739" w:type="dxa"/>
            <w:shd w:val="clear" w:color="auto" w:fill="auto"/>
            <w:noWrap/>
            <w:hideMark/>
          </w:tcPr>
          <w:p w14:paraId="43AF8CB1"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40B53326" w14:textId="77777777" w:rsidR="00253D9E" w:rsidRPr="002E7255" w:rsidRDefault="00253D9E" w:rsidP="00925199">
            <w:pPr>
              <w:rPr>
                <w:rFonts w:ascii="Arial" w:hAnsi="Arial" w:cs="Arial"/>
              </w:rPr>
            </w:pPr>
            <w:r w:rsidRPr="002E7255">
              <w:rPr>
                <w:rFonts w:ascii="Arial" w:hAnsi="Arial" w:cs="Arial"/>
              </w:rPr>
              <w:t>02E</w:t>
            </w:r>
          </w:p>
        </w:tc>
        <w:tc>
          <w:tcPr>
            <w:tcW w:w="673" w:type="dxa"/>
            <w:shd w:val="clear" w:color="auto" w:fill="auto"/>
            <w:noWrap/>
            <w:hideMark/>
          </w:tcPr>
          <w:p w14:paraId="02781246" w14:textId="77777777" w:rsidR="00253D9E" w:rsidRPr="002E7255" w:rsidRDefault="00253D9E" w:rsidP="00925199">
            <w:pPr>
              <w:rPr>
                <w:rFonts w:ascii="Arial" w:hAnsi="Arial" w:cs="Arial"/>
              </w:rPr>
            </w:pPr>
            <w:r w:rsidRPr="002E7255">
              <w:rPr>
                <w:rFonts w:ascii="Arial" w:hAnsi="Arial" w:cs="Arial"/>
              </w:rPr>
              <w:t>.0221</w:t>
            </w:r>
          </w:p>
        </w:tc>
      </w:tr>
      <w:tr w:rsidR="00253D9E" w:rsidRPr="002E7255" w14:paraId="1A3FD849" w14:textId="77777777" w:rsidTr="00253D9E">
        <w:trPr>
          <w:tblCellSpacing w:w="15" w:type="dxa"/>
        </w:trPr>
        <w:tc>
          <w:tcPr>
            <w:tcW w:w="7498" w:type="dxa"/>
            <w:shd w:val="clear" w:color="auto" w:fill="auto"/>
            <w:hideMark/>
          </w:tcPr>
          <w:p w14:paraId="6699EFF9" w14:textId="77777777" w:rsidR="00253D9E" w:rsidRPr="002E7255" w:rsidRDefault="00253D9E" w:rsidP="00925199">
            <w:pPr>
              <w:rPr>
                <w:rFonts w:ascii="Arial" w:hAnsi="Arial" w:cs="Arial"/>
              </w:rPr>
            </w:pPr>
            <w:r w:rsidRPr="002E7255">
              <w:rPr>
                <w:rFonts w:ascii="Arial" w:hAnsi="Arial" w:cs="Arial"/>
                <w:u w:val="single"/>
              </w:rPr>
              <w:t>Location Of TODS</w:t>
            </w:r>
          </w:p>
          <w:p w14:paraId="3A9806D0" w14:textId="77777777" w:rsidR="00253D9E" w:rsidRPr="002E7255" w:rsidRDefault="00253D9E" w:rsidP="00925199">
            <w:pPr>
              <w:rPr>
                <w:rFonts w:ascii="Arial" w:hAnsi="Arial" w:cs="Arial"/>
              </w:rPr>
            </w:pPr>
            <w:r w:rsidRPr="002E7255">
              <w:rPr>
                <w:rFonts w:ascii="Arial" w:hAnsi="Arial" w:cs="Arial"/>
              </w:rPr>
              <w:t>Readopt without Changes*</w:t>
            </w:r>
          </w:p>
        </w:tc>
        <w:tc>
          <w:tcPr>
            <w:tcW w:w="168" w:type="dxa"/>
            <w:shd w:val="clear" w:color="auto" w:fill="auto"/>
            <w:vAlign w:val="center"/>
            <w:hideMark/>
          </w:tcPr>
          <w:p w14:paraId="754A2DDB"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9CE11A9" w14:textId="77777777" w:rsidR="00253D9E" w:rsidRPr="002E7255" w:rsidRDefault="00253D9E" w:rsidP="00925199">
            <w:pPr>
              <w:rPr>
                <w:rFonts w:ascii="Arial" w:hAnsi="Arial" w:cs="Arial"/>
              </w:rPr>
            </w:pPr>
            <w:r w:rsidRPr="002E7255">
              <w:rPr>
                <w:rFonts w:ascii="Arial" w:hAnsi="Arial" w:cs="Arial"/>
              </w:rPr>
              <w:t>19A</w:t>
            </w:r>
          </w:p>
        </w:tc>
        <w:tc>
          <w:tcPr>
            <w:tcW w:w="739" w:type="dxa"/>
            <w:shd w:val="clear" w:color="auto" w:fill="auto"/>
            <w:noWrap/>
            <w:hideMark/>
          </w:tcPr>
          <w:p w14:paraId="318857D6"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569E859B" w14:textId="77777777" w:rsidR="00253D9E" w:rsidRPr="002E7255" w:rsidRDefault="00253D9E" w:rsidP="00925199">
            <w:pPr>
              <w:rPr>
                <w:rFonts w:ascii="Arial" w:hAnsi="Arial" w:cs="Arial"/>
              </w:rPr>
            </w:pPr>
            <w:r w:rsidRPr="002E7255">
              <w:rPr>
                <w:rFonts w:ascii="Arial" w:hAnsi="Arial" w:cs="Arial"/>
              </w:rPr>
              <w:t>02E</w:t>
            </w:r>
          </w:p>
        </w:tc>
        <w:tc>
          <w:tcPr>
            <w:tcW w:w="673" w:type="dxa"/>
            <w:shd w:val="clear" w:color="auto" w:fill="auto"/>
            <w:noWrap/>
            <w:hideMark/>
          </w:tcPr>
          <w:p w14:paraId="1A78757C" w14:textId="77777777" w:rsidR="00253D9E" w:rsidRPr="002E7255" w:rsidRDefault="00253D9E" w:rsidP="00925199">
            <w:pPr>
              <w:rPr>
                <w:rFonts w:ascii="Arial" w:hAnsi="Arial" w:cs="Arial"/>
              </w:rPr>
            </w:pPr>
            <w:r w:rsidRPr="002E7255">
              <w:rPr>
                <w:rFonts w:ascii="Arial" w:hAnsi="Arial" w:cs="Arial"/>
              </w:rPr>
              <w:t>.1103</w:t>
            </w:r>
          </w:p>
        </w:tc>
      </w:tr>
      <w:tr w:rsidR="00253D9E" w:rsidRPr="002E7255" w14:paraId="4B4467DF" w14:textId="77777777" w:rsidTr="00253D9E">
        <w:trPr>
          <w:tblCellSpacing w:w="15" w:type="dxa"/>
        </w:trPr>
        <w:tc>
          <w:tcPr>
            <w:tcW w:w="7498" w:type="dxa"/>
            <w:shd w:val="clear" w:color="auto" w:fill="auto"/>
            <w:hideMark/>
          </w:tcPr>
          <w:p w14:paraId="1E5931E0" w14:textId="77777777" w:rsidR="00253D9E" w:rsidRPr="002E7255" w:rsidRDefault="00253D9E" w:rsidP="00925199">
            <w:pPr>
              <w:rPr>
                <w:rFonts w:ascii="Arial" w:hAnsi="Arial" w:cs="Arial"/>
              </w:rPr>
            </w:pPr>
            <w:r w:rsidRPr="002E7255">
              <w:rPr>
                <w:rFonts w:ascii="Arial" w:hAnsi="Arial" w:cs="Arial"/>
                <w:u w:val="single"/>
              </w:rPr>
              <w:t>Composition of Signs</w:t>
            </w:r>
          </w:p>
          <w:p w14:paraId="5EDB318B" w14:textId="77777777" w:rsidR="00253D9E" w:rsidRPr="002E7255" w:rsidRDefault="00253D9E" w:rsidP="00925199">
            <w:pPr>
              <w:rPr>
                <w:rFonts w:ascii="Arial" w:hAnsi="Arial" w:cs="Arial"/>
              </w:rPr>
            </w:pPr>
            <w:r w:rsidRPr="002E7255">
              <w:rPr>
                <w:rFonts w:ascii="Arial" w:hAnsi="Arial" w:cs="Arial"/>
              </w:rPr>
              <w:t>Readopt without Changes*</w:t>
            </w:r>
          </w:p>
        </w:tc>
        <w:tc>
          <w:tcPr>
            <w:tcW w:w="168" w:type="dxa"/>
            <w:shd w:val="clear" w:color="auto" w:fill="auto"/>
            <w:vAlign w:val="center"/>
            <w:hideMark/>
          </w:tcPr>
          <w:p w14:paraId="1A08932A"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56027ACA" w14:textId="77777777" w:rsidR="00253D9E" w:rsidRPr="002E7255" w:rsidRDefault="00253D9E" w:rsidP="00925199">
            <w:pPr>
              <w:rPr>
                <w:rFonts w:ascii="Arial" w:hAnsi="Arial" w:cs="Arial"/>
              </w:rPr>
            </w:pPr>
            <w:r w:rsidRPr="002E7255">
              <w:rPr>
                <w:rFonts w:ascii="Arial" w:hAnsi="Arial" w:cs="Arial"/>
              </w:rPr>
              <w:t>19A</w:t>
            </w:r>
          </w:p>
        </w:tc>
        <w:tc>
          <w:tcPr>
            <w:tcW w:w="739" w:type="dxa"/>
            <w:shd w:val="clear" w:color="auto" w:fill="auto"/>
            <w:noWrap/>
            <w:hideMark/>
          </w:tcPr>
          <w:p w14:paraId="382D6AA1"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416074C3" w14:textId="77777777" w:rsidR="00253D9E" w:rsidRPr="002E7255" w:rsidRDefault="00253D9E" w:rsidP="00925199">
            <w:pPr>
              <w:rPr>
                <w:rFonts w:ascii="Arial" w:hAnsi="Arial" w:cs="Arial"/>
              </w:rPr>
            </w:pPr>
            <w:r w:rsidRPr="002E7255">
              <w:rPr>
                <w:rFonts w:ascii="Arial" w:hAnsi="Arial" w:cs="Arial"/>
              </w:rPr>
              <w:t>02E</w:t>
            </w:r>
          </w:p>
        </w:tc>
        <w:tc>
          <w:tcPr>
            <w:tcW w:w="673" w:type="dxa"/>
            <w:shd w:val="clear" w:color="auto" w:fill="auto"/>
            <w:noWrap/>
            <w:hideMark/>
          </w:tcPr>
          <w:p w14:paraId="2C6C2140" w14:textId="77777777" w:rsidR="00253D9E" w:rsidRPr="002E7255" w:rsidRDefault="00253D9E" w:rsidP="00925199">
            <w:pPr>
              <w:rPr>
                <w:rFonts w:ascii="Arial" w:hAnsi="Arial" w:cs="Arial"/>
              </w:rPr>
            </w:pPr>
            <w:r w:rsidRPr="002E7255">
              <w:rPr>
                <w:rFonts w:ascii="Arial" w:hAnsi="Arial" w:cs="Arial"/>
              </w:rPr>
              <w:t>.1105</w:t>
            </w:r>
          </w:p>
        </w:tc>
      </w:tr>
      <w:tr w:rsidR="00253D9E" w:rsidRPr="002E7255" w14:paraId="1821316F" w14:textId="77777777" w:rsidTr="00253D9E">
        <w:trPr>
          <w:tblCellSpacing w:w="15" w:type="dxa"/>
        </w:trPr>
        <w:tc>
          <w:tcPr>
            <w:tcW w:w="7498" w:type="dxa"/>
            <w:shd w:val="clear" w:color="auto" w:fill="auto"/>
            <w:hideMark/>
          </w:tcPr>
          <w:p w14:paraId="1A51A4C4" w14:textId="77777777" w:rsidR="00253D9E" w:rsidRPr="002E7255" w:rsidRDefault="00253D9E" w:rsidP="00925199">
            <w:pPr>
              <w:rPr>
                <w:rFonts w:ascii="Arial" w:hAnsi="Arial" w:cs="Arial"/>
              </w:rPr>
            </w:pPr>
            <w:r w:rsidRPr="002E7255">
              <w:rPr>
                <w:rFonts w:ascii="Arial" w:hAnsi="Arial" w:cs="Arial"/>
                <w:u w:val="single"/>
              </w:rPr>
              <w:t>Fees</w:t>
            </w:r>
          </w:p>
          <w:p w14:paraId="492AA302" w14:textId="77777777" w:rsidR="00253D9E" w:rsidRPr="002E7255" w:rsidRDefault="00253D9E" w:rsidP="00925199">
            <w:pPr>
              <w:rPr>
                <w:rFonts w:ascii="Arial" w:hAnsi="Arial" w:cs="Arial"/>
              </w:rPr>
            </w:pPr>
            <w:r w:rsidRPr="002E7255">
              <w:rPr>
                <w:rFonts w:ascii="Arial" w:hAnsi="Arial" w:cs="Arial"/>
              </w:rPr>
              <w:t>Readopt without Changes*</w:t>
            </w:r>
          </w:p>
        </w:tc>
        <w:tc>
          <w:tcPr>
            <w:tcW w:w="168" w:type="dxa"/>
            <w:shd w:val="clear" w:color="auto" w:fill="auto"/>
            <w:vAlign w:val="center"/>
            <w:hideMark/>
          </w:tcPr>
          <w:p w14:paraId="03BC5939"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BB79CD9" w14:textId="77777777" w:rsidR="00253D9E" w:rsidRPr="002E7255" w:rsidRDefault="00253D9E" w:rsidP="00925199">
            <w:pPr>
              <w:rPr>
                <w:rFonts w:ascii="Arial" w:hAnsi="Arial" w:cs="Arial"/>
              </w:rPr>
            </w:pPr>
            <w:r w:rsidRPr="002E7255">
              <w:rPr>
                <w:rFonts w:ascii="Arial" w:hAnsi="Arial" w:cs="Arial"/>
              </w:rPr>
              <w:t>19A</w:t>
            </w:r>
          </w:p>
        </w:tc>
        <w:tc>
          <w:tcPr>
            <w:tcW w:w="739" w:type="dxa"/>
            <w:shd w:val="clear" w:color="auto" w:fill="auto"/>
            <w:noWrap/>
            <w:hideMark/>
          </w:tcPr>
          <w:p w14:paraId="7E09130F"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3D2D2BBF" w14:textId="77777777" w:rsidR="00253D9E" w:rsidRPr="002E7255" w:rsidRDefault="00253D9E" w:rsidP="00925199">
            <w:pPr>
              <w:rPr>
                <w:rFonts w:ascii="Arial" w:hAnsi="Arial" w:cs="Arial"/>
              </w:rPr>
            </w:pPr>
            <w:r w:rsidRPr="002E7255">
              <w:rPr>
                <w:rFonts w:ascii="Arial" w:hAnsi="Arial" w:cs="Arial"/>
              </w:rPr>
              <w:t>02E</w:t>
            </w:r>
          </w:p>
        </w:tc>
        <w:tc>
          <w:tcPr>
            <w:tcW w:w="673" w:type="dxa"/>
            <w:shd w:val="clear" w:color="auto" w:fill="auto"/>
            <w:noWrap/>
            <w:hideMark/>
          </w:tcPr>
          <w:p w14:paraId="08F41DA0" w14:textId="77777777" w:rsidR="00253D9E" w:rsidRPr="002E7255" w:rsidRDefault="00253D9E" w:rsidP="00925199">
            <w:pPr>
              <w:rPr>
                <w:rFonts w:ascii="Arial" w:hAnsi="Arial" w:cs="Arial"/>
              </w:rPr>
            </w:pPr>
            <w:r w:rsidRPr="002E7255">
              <w:rPr>
                <w:rFonts w:ascii="Arial" w:hAnsi="Arial" w:cs="Arial"/>
              </w:rPr>
              <w:t>.1106</w:t>
            </w:r>
          </w:p>
        </w:tc>
      </w:tr>
      <w:tr w:rsidR="00253D9E" w:rsidRPr="002E7255" w14:paraId="53239355" w14:textId="77777777" w:rsidTr="00253D9E">
        <w:trPr>
          <w:tblCellSpacing w:w="15" w:type="dxa"/>
        </w:trPr>
        <w:tc>
          <w:tcPr>
            <w:tcW w:w="10740" w:type="dxa"/>
            <w:gridSpan w:val="6"/>
            <w:shd w:val="clear" w:color="auto" w:fill="auto"/>
            <w:tcMar>
              <w:top w:w="375" w:type="dxa"/>
              <w:left w:w="15" w:type="dxa"/>
              <w:bottom w:w="15" w:type="dxa"/>
              <w:right w:w="15" w:type="dxa"/>
            </w:tcMar>
            <w:vAlign w:val="center"/>
            <w:hideMark/>
          </w:tcPr>
          <w:p w14:paraId="4C722C8A" w14:textId="77777777" w:rsidR="00253D9E" w:rsidRPr="002E7255" w:rsidRDefault="00253D9E" w:rsidP="00925199">
            <w:pPr>
              <w:rPr>
                <w:rFonts w:ascii="Arial" w:hAnsi="Arial" w:cs="Arial"/>
                <w:b/>
                <w:bCs/>
                <w:caps/>
              </w:rPr>
            </w:pPr>
            <w:r w:rsidRPr="002E7255">
              <w:rPr>
                <w:rFonts w:ascii="Arial" w:hAnsi="Arial" w:cs="Arial"/>
                <w:b/>
                <w:bCs/>
                <w:caps/>
              </w:rPr>
              <w:t>Dietetics/Nutrition, Board of</w:t>
            </w:r>
          </w:p>
        </w:tc>
      </w:tr>
      <w:tr w:rsidR="00253D9E" w:rsidRPr="002E7255" w14:paraId="774FCBF6" w14:textId="77777777" w:rsidTr="00253D9E">
        <w:trPr>
          <w:tblCellSpacing w:w="15" w:type="dxa"/>
        </w:trPr>
        <w:tc>
          <w:tcPr>
            <w:tcW w:w="10740" w:type="dxa"/>
            <w:gridSpan w:val="6"/>
            <w:shd w:val="clear" w:color="auto" w:fill="auto"/>
            <w:tcMar>
              <w:top w:w="144" w:type="dxa"/>
              <w:left w:w="144" w:type="dxa"/>
              <w:bottom w:w="144" w:type="dxa"/>
              <w:right w:w="144" w:type="dxa"/>
            </w:tcMar>
            <w:vAlign w:val="center"/>
            <w:hideMark/>
          </w:tcPr>
          <w:p w14:paraId="16D7FE9F" w14:textId="77777777" w:rsidR="00253D9E" w:rsidRPr="002E7255" w:rsidRDefault="00253D9E" w:rsidP="00925199">
            <w:pPr>
              <w:rPr>
                <w:rFonts w:ascii="Arial" w:hAnsi="Arial" w:cs="Arial"/>
              </w:rPr>
            </w:pPr>
            <w:r w:rsidRPr="002E7255">
              <w:rPr>
                <w:rFonts w:ascii="Arial" w:hAnsi="Arial" w:cs="Arial"/>
              </w:rPr>
              <w:t>The rules in Chapter 17 are from the Board of Dietetics/Nutrition. The rules cover the general provisions of licensure (.0100); weight control programs (.0200); dietetic/nutrition students or trainees (.0300); and unlicensed individuals and those who aid in the practice of dietetics/nutrition (.0400).</w:t>
            </w:r>
          </w:p>
        </w:tc>
      </w:tr>
      <w:tr w:rsidR="00253D9E" w:rsidRPr="002E7255" w14:paraId="6684CD60" w14:textId="77777777" w:rsidTr="00253D9E">
        <w:trPr>
          <w:tblCellSpacing w:w="15" w:type="dxa"/>
        </w:trPr>
        <w:tc>
          <w:tcPr>
            <w:tcW w:w="7498" w:type="dxa"/>
            <w:shd w:val="clear" w:color="auto" w:fill="auto"/>
            <w:hideMark/>
          </w:tcPr>
          <w:p w14:paraId="4B509108" w14:textId="77777777" w:rsidR="00253D9E" w:rsidRPr="002E7255" w:rsidRDefault="00253D9E" w:rsidP="00925199">
            <w:pPr>
              <w:rPr>
                <w:rFonts w:ascii="Arial" w:hAnsi="Arial" w:cs="Arial"/>
              </w:rPr>
            </w:pPr>
            <w:r w:rsidRPr="002E7255">
              <w:rPr>
                <w:rFonts w:ascii="Arial" w:hAnsi="Arial" w:cs="Arial"/>
                <w:u w:val="single"/>
              </w:rPr>
              <w:t>Definitions and Acronyms</w:t>
            </w:r>
          </w:p>
          <w:p w14:paraId="6CD8B2B3" w14:textId="77777777" w:rsidR="00253D9E" w:rsidRPr="002E7255" w:rsidRDefault="00253D9E" w:rsidP="00925199">
            <w:pPr>
              <w:rPr>
                <w:rFonts w:ascii="Arial" w:hAnsi="Arial" w:cs="Arial"/>
              </w:rPr>
            </w:pPr>
            <w:r w:rsidRPr="002E7255">
              <w:rPr>
                <w:rFonts w:ascii="Arial" w:hAnsi="Arial" w:cs="Arial"/>
              </w:rPr>
              <w:t>Readopt with Changes*</w:t>
            </w:r>
          </w:p>
        </w:tc>
        <w:tc>
          <w:tcPr>
            <w:tcW w:w="168" w:type="dxa"/>
            <w:shd w:val="clear" w:color="auto" w:fill="auto"/>
            <w:vAlign w:val="center"/>
            <w:hideMark/>
          </w:tcPr>
          <w:p w14:paraId="504C7237"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1FC6851E" w14:textId="77777777" w:rsidR="00253D9E" w:rsidRPr="002E7255" w:rsidRDefault="00253D9E" w:rsidP="00925199">
            <w:pPr>
              <w:rPr>
                <w:rFonts w:ascii="Arial" w:hAnsi="Arial" w:cs="Arial"/>
              </w:rPr>
            </w:pPr>
            <w:r w:rsidRPr="002E7255">
              <w:rPr>
                <w:rFonts w:ascii="Arial" w:hAnsi="Arial" w:cs="Arial"/>
              </w:rPr>
              <w:t>21</w:t>
            </w:r>
          </w:p>
        </w:tc>
        <w:tc>
          <w:tcPr>
            <w:tcW w:w="739" w:type="dxa"/>
            <w:shd w:val="clear" w:color="auto" w:fill="auto"/>
            <w:noWrap/>
            <w:hideMark/>
          </w:tcPr>
          <w:p w14:paraId="1DEDA146"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4050B7F2" w14:textId="77777777" w:rsidR="00253D9E" w:rsidRPr="002E7255" w:rsidRDefault="00253D9E" w:rsidP="00925199">
            <w:pPr>
              <w:rPr>
                <w:rFonts w:ascii="Arial" w:hAnsi="Arial" w:cs="Arial"/>
              </w:rPr>
            </w:pPr>
            <w:r w:rsidRPr="002E7255">
              <w:rPr>
                <w:rFonts w:ascii="Arial" w:hAnsi="Arial" w:cs="Arial"/>
              </w:rPr>
              <w:t>17</w:t>
            </w:r>
          </w:p>
        </w:tc>
        <w:tc>
          <w:tcPr>
            <w:tcW w:w="673" w:type="dxa"/>
            <w:shd w:val="clear" w:color="auto" w:fill="auto"/>
            <w:noWrap/>
            <w:hideMark/>
          </w:tcPr>
          <w:p w14:paraId="73AD9D9F" w14:textId="77777777" w:rsidR="00253D9E" w:rsidRPr="002E7255" w:rsidRDefault="00253D9E" w:rsidP="00925199">
            <w:pPr>
              <w:rPr>
                <w:rFonts w:ascii="Arial" w:hAnsi="Arial" w:cs="Arial"/>
              </w:rPr>
            </w:pPr>
            <w:r w:rsidRPr="002E7255">
              <w:rPr>
                <w:rFonts w:ascii="Arial" w:hAnsi="Arial" w:cs="Arial"/>
              </w:rPr>
              <w:t>.0101</w:t>
            </w:r>
          </w:p>
        </w:tc>
      </w:tr>
      <w:tr w:rsidR="00253D9E" w:rsidRPr="002E7255" w14:paraId="76C1A1CC" w14:textId="77777777" w:rsidTr="00253D9E">
        <w:trPr>
          <w:tblCellSpacing w:w="15" w:type="dxa"/>
        </w:trPr>
        <w:tc>
          <w:tcPr>
            <w:tcW w:w="7498" w:type="dxa"/>
            <w:shd w:val="clear" w:color="auto" w:fill="auto"/>
            <w:hideMark/>
          </w:tcPr>
          <w:p w14:paraId="0FC7DC61" w14:textId="77777777" w:rsidR="00253D9E" w:rsidRPr="002E7255" w:rsidRDefault="00253D9E" w:rsidP="00925199">
            <w:pPr>
              <w:rPr>
                <w:rFonts w:ascii="Arial" w:hAnsi="Arial" w:cs="Arial"/>
              </w:rPr>
            </w:pPr>
            <w:r w:rsidRPr="002E7255">
              <w:rPr>
                <w:rFonts w:ascii="Arial" w:hAnsi="Arial" w:cs="Arial"/>
                <w:u w:val="single"/>
              </w:rPr>
              <w:t>Applications</w:t>
            </w:r>
          </w:p>
          <w:p w14:paraId="015E3C6D" w14:textId="77777777" w:rsidR="00253D9E" w:rsidRPr="002E7255" w:rsidRDefault="00253D9E" w:rsidP="00925199">
            <w:pPr>
              <w:rPr>
                <w:rFonts w:ascii="Arial" w:hAnsi="Arial" w:cs="Arial"/>
              </w:rPr>
            </w:pPr>
            <w:r w:rsidRPr="002E7255">
              <w:rPr>
                <w:rFonts w:ascii="Arial" w:hAnsi="Arial" w:cs="Arial"/>
              </w:rPr>
              <w:t>Readopt with Changes*</w:t>
            </w:r>
          </w:p>
        </w:tc>
        <w:tc>
          <w:tcPr>
            <w:tcW w:w="168" w:type="dxa"/>
            <w:shd w:val="clear" w:color="auto" w:fill="auto"/>
            <w:vAlign w:val="center"/>
            <w:hideMark/>
          </w:tcPr>
          <w:p w14:paraId="1740C424"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2AB168CE" w14:textId="77777777" w:rsidR="00253D9E" w:rsidRPr="002E7255" w:rsidRDefault="00253D9E" w:rsidP="00925199">
            <w:pPr>
              <w:rPr>
                <w:rFonts w:ascii="Arial" w:hAnsi="Arial" w:cs="Arial"/>
              </w:rPr>
            </w:pPr>
            <w:r w:rsidRPr="002E7255">
              <w:rPr>
                <w:rFonts w:ascii="Arial" w:hAnsi="Arial" w:cs="Arial"/>
              </w:rPr>
              <w:t>21</w:t>
            </w:r>
          </w:p>
        </w:tc>
        <w:tc>
          <w:tcPr>
            <w:tcW w:w="739" w:type="dxa"/>
            <w:shd w:val="clear" w:color="auto" w:fill="auto"/>
            <w:noWrap/>
            <w:hideMark/>
          </w:tcPr>
          <w:p w14:paraId="730E7000"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0BEBAB4C" w14:textId="77777777" w:rsidR="00253D9E" w:rsidRPr="002E7255" w:rsidRDefault="00253D9E" w:rsidP="00925199">
            <w:pPr>
              <w:rPr>
                <w:rFonts w:ascii="Arial" w:hAnsi="Arial" w:cs="Arial"/>
              </w:rPr>
            </w:pPr>
            <w:r w:rsidRPr="002E7255">
              <w:rPr>
                <w:rFonts w:ascii="Arial" w:hAnsi="Arial" w:cs="Arial"/>
              </w:rPr>
              <w:t>17</w:t>
            </w:r>
          </w:p>
        </w:tc>
        <w:tc>
          <w:tcPr>
            <w:tcW w:w="673" w:type="dxa"/>
            <w:shd w:val="clear" w:color="auto" w:fill="auto"/>
            <w:noWrap/>
            <w:hideMark/>
          </w:tcPr>
          <w:p w14:paraId="6B174512" w14:textId="77777777" w:rsidR="00253D9E" w:rsidRPr="002E7255" w:rsidRDefault="00253D9E" w:rsidP="00925199">
            <w:pPr>
              <w:rPr>
                <w:rFonts w:ascii="Arial" w:hAnsi="Arial" w:cs="Arial"/>
              </w:rPr>
            </w:pPr>
            <w:r w:rsidRPr="002E7255">
              <w:rPr>
                <w:rFonts w:ascii="Arial" w:hAnsi="Arial" w:cs="Arial"/>
              </w:rPr>
              <w:t>.0104</w:t>
            </w:r>
          </w:p>
        </w:tc>
      </w:tr>
      <w:tr w:rsidR="00253D9E" w:rsidRPr="002E7255" w14:paraId="559B534C" w14:textId="77777777" w:rsidTr="00253D9E">
        <w:trPr>
          <w:tblCellSpacing w:w="15" w:type="dxa"/>
        </w:trPr>
        <w:tc>
          <w:tcPr>
            <w:tcW w:w="7498" w:type="dxa"/>
            <w:shd w:val="clear" w:color="auto" w:fill="auto"/>
            <w:hideMark/>
          </w:tcPr>
          <w:p w14:paraId="7D68FC6D" w14:textId="77777777" w:rsidR="00253D9E" w:rsidRPr="002E7255" w:rsidRDefault="00253D9E" w:rsidP="00925199">
            <w:pPr>
              <w:rPr>
                <w:rFonts w:ascii="Arial" w:hAnsi="Arial" w:cs="Arial"/>
              </w:rPr>
            </w:pPr>
            <w:r w:rsidRPr="002E7255">
              <w:rPr>
                <w:rFonts w:ascii="Arial" w:hAnsi="Arial" w:cs="Arial"/>
                <w:u w:val="single"/>
              </w:rPr>
              <w:t>Examination for Licensure</w:t>
            </w:r>
          </w:p>
          <w:p w14:paraId="3FA8E266" w14:textId="77777777" w:rsidR="00253D9E" w:rsidRPr="002E7255" w:rsidRDefault="00253D9E" w:rsidP="00925199">
            <w:pPr>
              <w:rPr>
                <w:rFonts w:ascii="Arial" w:hAnsi="Arial" w:cs="Arial"/>
              </w:rPr>
            </w:pPr>
            <w:r w:rsidRPr="002E7255">
              <w:rPr>
                <w:rFonts w:ascii="Arial" w:hAnsi="Arial" w:cs="Arial"/>
              </w:rPr>
              <w:t>Readopt with Changes*</w:t>
            </w:r>
          </w:p>
        </w:tc>
        <w:tc>
          <w:tcPr>
            <w:tcW w:w="168" w:type="dxa"/>
            <w:shd w:val="clear" w:color="auto" w:fill="auto"/>
            <w:vAlign w:val="center"/>
            <w:hideMark/>
          </w:tcPr>
          <w:p w14:paraId="4D02462F"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B4B5ED3" w14:textId="77777777" w:rsidR="00253D9E" w:rsidRPr="002E7255" w:rsidRDefault="00253D9E" w:rsidP="00925199">
            <w:pPr>
              <w:rPr>
                <w:rFonts w:ascii="Arial" w:hAnsi="Arial" w:cs="Arial"/>
              </w:rPr>
            </w:pPr>
            <w:r w:rsidRPr="002E7255">
              <w:rPr>
                <w:rFonts w:ascii="Arial" w:hAnsi="Arial" w:cs="Arial"/>
              </w:rPr>
              <w:t>21</w:t>
            </w:r>
          </w:p>
        </w:tc>
        <w:tc>
          <w:tcPr>
            <w:tcW w:w="739" w:type="dxa"/>
            <w:shd w:val="clear" w:color="auto" w:fill="auto"/>
            <w:noWrap/>
            <w:hideMark/>
          </w:tcPr>
          <w:p w14:paraId="4581B81E"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1C812D4B" w14:textId="77777777" w:rsidR="00253D9E" w:rsidRPr="002E7255" w:rsidRDefault="00253D9E" w:rsidP="00925199">
            <w:pPr>
              <w:rPr>
                <w:rFonts w:ascii="Arial" w:hAnsi="Arial" w:cs="Arial"/>
              </w:rPr>
            </w:pPr>
            <w:r w:rsidRPr="002E7255">
              <w:rPr>
                <w:rFonts w:ascii="Arial" w:hAnsi="Arial" w:cs="Arial"/>
              </w:rPr>
              <w:t>17</w:t>
            </w:r>
          </w:p>
        </w:tc>
        <w:tc>
          <w:tcPr>
            <w:tcW w:w="673" w:type="dxa"/>
            <w:shd w:val="clear" w:color="auto" w:fill="auto"/>
            <w:noWrap/>
            <w:hideMark/>
          </w:tcPr>
          <w:p w14:paraId="22B35A48" w14:textId="77777777" w:rsidR="00253D9E" w:rsidRPr="002E7255" w:rsidRDefault="00253D9E" w:rsidP="00925199">
            <w:pPr>
              <w:rPr>
                <w:rFonts w:ascii="Arial" w:hAnsi="Arial" w:cs="Arial"/>
              </w:rPr>
            </w:pPr>
            <w:r w:rsidRPr="002E7255">
              <w:rPr>
                <w:rFonts w:ascii="Arial" w:hAnsi="Arial" w:cs="Arial"/>
              </w:rPr>
              <w:t>.0105</w:t>
            </w:r>
          </w:p>
        </w:tc>
      </w:tr>
      <w:tr w:rsidR="00253D9E" w:rsidRPr="002E7255" w14:paraId="2EE1B113" w14:textId="77777777" w:rsidTr="00253D9E">
        <w:trPr>
          <w:tblCellSpacing w:w="15" w:type="dxa"/>
        </w:trPr>
        <w:tc>
          <w:tcPr>
            <w:tcW w:w="7498" w:type="dxa"/>
            <w:shd w:val="clear" w:color="auto" w:fill="auto"/>
            <w:hideMark/>
          </w:tcPr>
          <w:p w14:paraId="42D76DF7" w14:textId="77777777" w:rsidR="00253D9E" w:rsidRPr="002E7255" w:rsidRDefault="00253D9E" w:rsidP="00925199">
            <w:pPr>
              <w:rPr>
                <w:rFonts w:ascii="Arial" w:hAnsi="Arial" w:cs="Arial"/>
              </w:rPr>
            </w:pPr>
            <w:r w:rsidRPr="002E7255">
              <w:rPr>
                <w:rFonts w:ascii="Arial" w:hAnsi="Arial" w:cs="Arial"/>
                <w:u w:val="single"/>
              </w:rPr>
              <w:t>Provisional License</w:t>
            </w:r>
          </w:p>
          <w:p w14:paraId="5DA27106" w14:textId="77777777" w:rsidR="00253D9E" w:rsidRPr="002E7255" w:rsidRDefault="00253D9E" w:rsidP="00925199">
            <w:pPr>
              <w:rPr>
                <w:rFonts w:ascii="Arial" w:hAnsi="Arial" w:cs="Arial"/>
              </w:rPr>
            </w:pPr>
            <w:r w:rsidRPr="002E7255">
              <w:rPr>
                <w:rFonts w:ascii="Arial" w:hAnsi="Arial" w:cs="Arial"/>
              </w:rPr>
              <w:t>Readopt with Changes*</w:t>
            </w:r>
          </w:p>
        </w:tc>
        <w:tc>
          <w:tcPr>
            <w:tcW w:w="168" w:type="dxa"/>
            <w:shd w:val="clear" w:color="auto" w:fill="auto"/>
            <w:vAlign w:val="center"/>
            <w:hideMark/>
          </w:tcPr>
          <w:p w14:paraId="3BD6DA48"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3C80D399" w14:textId="77777777" w:rsidR="00253D9E" w:rsidRPr="002E7255" w:rsidRDefault="00253D9E" w:rsidP="00925199">
            <w:pPr>
              <w:rPr>
                <w:rFonts w:ascii="Arial" w:hAnsi="Arial" w:cs="Arial"/>
              </w:rPr>
            </w:pPr>
            <w:r w:rsidRPr="002E7255">
              <w:rPr>
                <w:rFonts w:ascii="Arial" w:hAnsi="Arial" w:cs="Arial"/>
              </w:rPr>
              <w:t>21</w:t>
            </w:r>
          </w:p>
        </w:tc>
        <w:tc>
          <w:tcPr>
            <w:tcW w:w="739" w:type="dxa"/>
            <w:shd w:val="clear" w:color="auto" w:fill="auto"/>
            <w:noWrap/>
            <w:hideMark/>
          </w:tcPr>
          <w:p w14:paraId="35426D73"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506D9896" w14:textId="77777777" w:rsidR="00253D9E" w:rsidRPr="002E7255" w:rsidRDefault="00253D9E" w:rsidP="00925199">
            <w:pPr>
              <w:rPr>
                <w:rFonts w:ascii="Arial" w:hAnsi="Arial" w:cs="Arial"/>
              </w:rPr>
            </w:pPr>
            <w:r w:rsidRPr="002E7255">
              <w:rPr>
                <w:rFonts w:ascii="Arial" w:hAnsi="Arial" w:cs="Arial"/>
              </w:rPr>
              <w:t>17</w:t>
            </w:r>
          </w:p>
        </w:tc>
        <w:tc>
          <w:tcPr>
            <w:tcW w:w="673" w:type="dxa"/>
            <w:shd w:val="clear" w:color="auto" w:fill="auto"/>
            <w:noWrap/>
            <w:hideMark/>
          </w:tcPr>
          <w:p w14:paraId="17839B18" w14:textId="77777777" w:rsidR="00253D9E" w:rsidRPr="002E7255" w:rsidRDefault="00253D9E" w:rsidP="00925199">
            <w:pPr>
              <w:rPr>
                <w:rFonts w:ascii="Arial" w:hAnsi="Arial" w:cs="Arial"/>
              </w:rPr>
            </w:pPr>
            <w:r w:rsidRPr="002E7255">
              <w:rPr>
                <w:rFonts w:ascii="Arial" w:hAnsi="Arial" w:cs="Arial"/>
              </w:rPr>
              <w:t>.0107</w:t>
            </w:r>
          </w:p>
        </w:tc>
      </w:tr>
      <w:tr w:rsidR="00253D9E" w:rsidRPr="002E7255" w14:paraId="1137ABD7" w14:textId="77777777" w:rsidTr="00253D9E">
        <w:trPr>
          <w:tblCellSpacing w:w="15" w:type="dxa"/>
        </w:trPr>
        <w:tc>
          <w:tcPr>
            <w:tcW w:w="7498" w:type="dxa"/>
            <w:shd w:val="clear" w:color="auto" w:fill="auto"/>
            <w:hideMark/>
          </w:tcPr>
          <w:p w14:paraId="2352F913" w14:textId="77777777" w:rsidR="00253D9E" w:rsidRPr="002E7255" w:rsidRDefault="00253D9E" w:rsidP="00925199">
            <w:pPr>
              <w:rPr>
                <w:rFonts w:ascii="Arial" w:hAnsi="Arial" w:cs="Arial"/>
              </w:rPr>
            </w:pPr>
            <w:r w:rsidRPr="002E7255">
              <w:rPr>
                <w:rFonts w:ascii="Arial" w:hAnsi="Arial" w:cs="Arial"/>
                <w:u w:val="single"/>
              </w:rPr>
              <w:t>Issuance and Renewal of License</w:t>
            </w:r>
          </w:p>
          <w:p w14:paraId="412A1935" w14:textId="77777777" w:rsidR="00253D9E" w:rsidRPr="002E7255" w:rsidRDefault="00253D9E" w:rsidP="00925199">
            <w:pPr>
              <w:rPr>
                <w:rFonts w:ascii="Arial" w:hAnsi="Arial" w:cs="Arial"/>
              </w:rPr>
            </w:pPr>
            <w:r w:rsidRPr="002E7255">
              <w:rPr>
                <w:rFonts w:ascii="Arial" w:hAnsi="Arial" w:cs="Arial"/>
              </w:rPr>
              <w:t>Readopt with Changes*</w:t>
            </w:r>
          </w:p>
        </w:tc>
        <w:tc>
          <w:tcPr>
            <w:tcW w:w="168" w:type="dxa"/>
            <w:shd w:val="clear" w:color="auto" w:fill="auto"/>
            <w:vAlign w:val="center"/>
            <w:hideMark/>
          </w:tcPr>
          <w:p w14:paraId="0715CECA"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6AAAC843" w14:textId="77777777" w:rsidR="00253D9E" w:rsidRPr="002E7255" w:rsidRDefault="00253D9E" w:rsidP="00925199">
            <w:pPr>
              <w:rPr>
                <w:rFonts w:ascii="Arial" w:hAnsi="Arial" w:cs="Arial"/>
              </w:rPr>
            </w:pPr>
            <w:r w:rsidRPr="002E7255">
              <w:rPr>
                <w:rFonts w:ascii="Arial" w:hAnsi="Arial" w:cs="Arial"/>
              </w:rPr>
              <w:t>21</w:t>
            </w:r>
          </w:p>
        </w:tc>
        <w:tc>
          <w:tcPr>
            <w:tcW w:w="739" w:type="dxa"/>
            <w:shd w:val="clear" w:color="auto" w:fill="auto"/>
            <w:noWrap/>
            <w:hideMark/>
          </w:tcPr>
          <w:p w14:paraId="34D1AAFA"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6A98FD3A" w14:textId="77777777" w:rsidR="00253D9E" w:rsidRPr="002E7255" w:rsidRDefault="00253D9E" w:rsidP="00925199">
            <w:pPr>
              <w:rPr>
                <w:rFonts w:ascii="Arial" w:hAnsi="Arial" w:cs="Arial"/>
              </w:rPr>
            </w:pPr>
            <w:r w:rsidRPr="002E7255">
              <w:rPr>
                <w:rFonts w:ascii="Arial" w:hAnsi="Arial" w:cs="Arial"/>
              </w:rPr>
              <w:t>17</w:t>
            </w:r>
          </w:p>
        </w:tc>
        <w:tc>
          <w:tcPr>
            <w:tcW w:w="673" w:type="dxa"/>
            <w:shd w:val="clear" w:color="auto" w:fill="auto"/>
            <w:noWrap/>
            <w:hideMark/>
          </w:tcPr>
          <w:p w14:paraId="0A37940F" w14:textId="77777777" w:rsidR="00253D9E" w:rsidRPr="002E7255" w:rsidRDefault="00253D9E" w:rsidP="00925199">
            <w:pPr>
              <w:rPr>
                <w:rFonts w:ascii="Arial" w:hAnsi="Arial" w:cs="Arial"/>
              </w:rPr>
            </w:pPr>
            <w:r w:rsidRPr="002E7255">
              <w:rPr>
                <w:rFonts w:ascii="Arial" w:hAnsi="Arial" w:cs="Arial"/>
              </w:rPr>
              <w:t>.0109</w:t>
            </w:r>
          </w:p>
        </w:tc>
      </w:tr>
      <w:tr w:rsidR="00253D9E" w:rsidRPr="002E7255" w14:paraId="7A1CED65" w14:textId="77777777" w:rsidTr="00253D9E">
        <w:trPr>
          <w:tblCellSpacing w:w="15" w:type="dxa"/>
        </w:trPr>
        <w:tc>
          <w:tcPr>
            <w:tcW w:w="7498" w:type="dxa"/>
            <w:shd w:val="clear" w:color="auto" w:fill="auto"/>
            <w:hideMark/>
          </w:tcPr>
          <w:p w14:paraId="1FC806E9" w14:textId="77777777" w:rsidR="00253D9E" w:rsidRPr="002E7255" w:rsidRDefault="00253D9E" w:rsidP="00925199">
            <w:pPr>
              <w:rPr>
                <w:rFonts w:ascii="Arial" w:hAnsi="Arial" w:cs="Arial"/>
              </w:rPr>
            </w:pPr>
            <w:r w:rsidRPr="002E7255">
              <w:rPr>
                <w:rFonts w:ascii="Arial" w:hAnsi="Arial" w:cs="Arial"/>
                <w:u w:val="single"/>
              </w:rPr>
              <w:t>Supervision</w:t>
            </w:r>
          </w:p>
          <w:p w14:paraId="57BDEE23" w14:textId="77777777" w:rsidR="00253D9E" w:rsidRPr="002E7255" w:rsidRDefault="00253D9E" w:rsidP="00925199">
            <w:pPr>
              <w:rPr>
                <w:rFonts w:ascii="Arial" w:hAnsi="Arial" w:cs="Arial"/>
              </w:rPr>
            </w:pPr>
            <w:r w:rsidRPr="002E7255">
              <w:rPr>
                <w:rFonts w:ascii="Arial" w:hAnsi="Arial" w:cs="Arial"/>
              </w:rPr>
              <w:t>Readopt with Changes*</w:t>
            </w:r>
          </w:p>
        </w:tc>
        <w:tc>
          <w:tcPr>
            <w:tcW w:w="168" w:type="dxa"/>
            <w:shd w:val="clear" w:color="auto" w:fill="auto"/>
            <w:vAlign w:val="center"/>
            <w:hideMark/>
          </w:tcPr>
          <w:p w14:paraId="2C659839" w14:textId="77777777" w:rsidR="00253D9E" w:rsidRPr="002E7255" w:rsidRDefault="00253D9E" w:rsidP="00925199">
            <w:pPr>
              <w:rPr>
                <w:rFonts w:ascii="Arial" w:hAnsi="Arial" w:cs="Arial"/>
              </w:rPr>
            </w:pPr>
          </w:p>
        </w:tc>
        <w:tc>
          <w:tcPr>
            <w:tcW w:w="991" w:type="dxa"/>
            <w:shd w:val="clear" w:color="auto" w:fill="auto"/>
            <w:noWrap/>
            <w:tcMar>
              <w:top w:w="15" w:type="dxa"/>
              <w:left w:w="450" w:type="dxa"/>
              <w:bottom w:w="15" w:type="dxa"/>
              <w:right w:w="15" w:type="dxa"/>
            </w:tcMar>
            <w:hideMark/>
          </w:tcPr>
          <w:p w14:paraId="508D7E93" w14:textId="77777777" w:rsidR="00253D9E" w:rsidRPr="002E7255" w:rsidRDefault="00253D9E" w:rsidP="00925199">
            <w:pPr>
              <w:rPr>
                <w:rFonts w:ascii="Arial" w:hAnsi="Arial" w:cs="Arial"/>
              </w:rPr>
            </w:pPr>
            <w:r w:rsidRPr="002E7255">
              <w:rPr>
                <w:rFonts w:ascii="Arial" w:hAnsi="Arial" w:cs="Arial"/>
              </w:rPr>
              <w:t>21</w:t>
            </w:r>
          </w:p>
        </w:tc>
        <w:tc>
          <w:tcPr>
            <w:tcW w:w="739" w:type="dxa"/>
            <w:shd w:val="clear" w:color="auto" w:fill="auto"/>
            <w:noWrap/>
            <w:hideMark/>
          </w:tcPr>
          <w:p w14:paraId="5F3DAC43" w14:textId="77777777" w:rsidR="00253D9E" w:rsidRPr="002E7255" w:rsidRDefault="00253D9E" w:rsidP="00925199">
            <w:pPr>
              <w:rPr>
                <w:rFonts w:ascii="Arial" w:hAnsi="Arial" w:cs="Arial"/>
              </w:rPr>
            </w:pPr>
            <w:r w:rsidRPr="002E7255">
              <w:rPr>
                <w:rFonts w:ascii="Arial" w:hAnsi="Arial" w:cs="Arial"/>
              </w:rPr>
              <w:t>NCAC</w:t>
            </w:r>
          </w:p>
        </w:tc>
        <w:tc>
          <w:tcPr>
            <w:tcW w:w="521" w:type="dxa"/>
            <w:shd w:val="clear" w:color="auto" w:fill="auto"/>
            <w:noWrap/>
            <w:hideMark/>
          </w:tcPr>
          <w:p w14:paraId="5C065E87" w14:textId="77777777" w:rsidR="00253D9E" w:rsidRPr="002E7255" w:rsidRDefault="00253D9E" w:rsidP="00925199">
            <w:pPr>
              <w:rPr>
                <w:rFonts w:ascii="Arial" w:hAnsi="Arial" w:cs="Arial"/>
              </w:rPr>
            </w:pPr>
            <w:r w:rsidRPr="002E7255">
              <w:rPr>
                <w:rFonts w:ascii="Arial" w:hAnsi="Arial" w:cs="Arial"/>
              </w:rPr>
              <w:t>17</w:t>
            </w:r>
          </w:p>
        </w:tc>
        <w:tc>
          <w:tcPr>
            <w:tcW w:w="673" w:type="dxa"/>
            <w:shd w:val="clear" w:color="auto" w:fill="auto"/>
            <w:noWrap/>
            <w:hideMark/>
          </w:tcPr>
          <w:p w14:paraId="7B65593A" w14:textId="77777777" w:rsidR="00253D9E" w:rsidRPr="002E7255" w:rsidRDefault="00253D9E" w:rsidP="00925199">
            <w:pPr>
              <w:rPr>
                <w:rFonts w:ascii="Arial" w:hAnsi="Arial" w:cs="Arial"/>
              </w:rPr>
            </w:pPr>
            <w:r w:rsidRPr="002E7255">
              <w:rPr>
                <w:rFonts w:ascii="Arial" w:hAnsi="Arial" w:cs="Arial"/>
              </w:rPr>
              <w:t>.0303</w:t>
            </w:r>
          </w:p>
        </w:tc>
      </w:tr>
    </w:tbl>
    <w:p w14:paraId="42CC281D" w14:textId="77777777" w:rsidR="00D52FD0" w:rsidRDefault="00D52FD0" w:rsidP="00D52FD0">
      <w:pPr>
        <w:pStyle w:val="Base"/>
      </w:pPr>
    </w:p>
    <w:p w14:paraId="2D2BB415"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E84F57" w14:paraId="69B88E71" w14:textId="77777777" w:rsidTr="00B85BF3">
        <w:trPr>
          <w:trHeight w:val="972"/>
        </w:trPr>
        <w:tc>
          <w:tcPr>
            <w:tcW w:w="10800" w:type="dxa"/>
            <w:tcBorders>
              <w:top w:val="double" w:sz="4" w:space="0" w:color="000000"/>
              <w:left w:val="double" w:sz="4" w:space="0" w:color="000000"/>
              <w:bottom w:val="double" w:sz="4" w:space="0" w:color="000000"/>
              <w:right w:val="double" w:sz="4" w:space="0" w:color="000000"/>
            </w:tcBorders>
            <w:hideMark/>
          </w:tcPr>
          <w:p w14:paraId="00A8516A" w14:textId="77777777" w:rsidR="00E84F57" w:rsidRDefault="00E84F57" w:rsidP="00B85BF3">
            <w:pPr>
              <w:outlineLvl w:val="4"/>
              <w:rPr>
                <w:i/>
                <w:kern w:val="0"/>
              </w:rPr>
            </w:pPr>
            <w:r>
              <w:rPr>
                <w:i/>
                <w:kern w:val="0"/>
              </w:rPr>
              <w:t>This Section contains a listing of recently issued Administrative Law Judge decisions for contested cases that are non-confidential. Published decisions are available for viewing on the OAH website at http://www.ncoah.com/hearings/decisions/</w:t>
            </w:r>
          </w:p>
          <w:p w14:paraId="5448036F" w14:textId="77777777" w:rsidR="00E84F57" w:rsidRDefault="00E84F57" w:rsidP="00B85BF3">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14:paraId="683D778A" w14:textId="77777777" w:rsidR="00E84F57" w:rsidRDefault="00E84F57" w:rsidP="00E84F57">
      <w:pPr>
        <w:jc w:val="center"/>
        <w:outlineLvl w:val="4"/>
        <w:rPr>
          <w:b/>
          <w:i/>
          <w:kern w:val="0"/>
        </w:rPr>
      </w:pPr>
    </w:p>
    <w:p w14:paraId="191FD7F4" w14:textId="77777777" w:rsidR="00E84F57" w:rsidRDefault="00E84F57" w:rsidP="00E84F57">
      <w:pPr>
        <w:jc w:val="center"/>
        <w:outlineLvl w:val="4"/>
        <w:rPr>
          <w:b/>
          <w:i/>
          <w:kern w:val="0"/>
        </w:rPr>
      </w:pPr>
      <w:r>
        <w:rPr>
          <w:b/>
          <w:i/>
          <w:kern w:val="0"/>
        </w:rPr>
        <w:t>OFFICE OF ADMINISTRATIVE HEARINGS</w:t>
      </w:r>
    </w:p>
    <w:p w14:paraId="75AC77EA" w14:textId="77777777" w:rsidR="00E84F57" w:rsidRDefault="00E84F57" w:rsidP="00E84F57">
      <w:pPr>
        <w:rPr>
          <w:kern w:val="0"/>
        </w:rPr>
      </w:pPr>
    </w:p>
    <w:p w14:paraId="748148C3" w14:textId="77777777" w:rsidR="00E84F57" w:rsidRDefault="00E84F57" w:rsidP="00E84F57">
      <w:pPr>
        <w:jc w:val="center"/>
        <w:outlineLvl w:val="4"/>
        <w:rPr>
          <w:b/>
          <w:i/>
          <w:kern w:val="0"/>
        </w:rPr>
      </w:pPr>
      <w:r>
        <w:rPr>
          <w:b/>
          <w:i/>
          <w:kern w:val="0"/>
        </w:rPr>
        <w:t>Chief Administrative Law Judge</w:t>
      </w:r>
    </w:p>
    <w:p w14:paraId="1ED14B51" w14:textId="77777777" w:rsidR="00E84F57" w:rsidRDefault="00E84F57" w:rsidP="00E84F57">
      <w:pPr>
        <w:jc w:val="center"/>
        <w:outlineLvl w:val="4"/>
        <w:rPr>
          <w:i/>
          <w:kern w:val="0"/>
        </w:rPr>
      </w:pPr>
      <w:r>
        <w:rPr>
          <w:i/>
          <w:kern w:val="0"/>
        </w:rPr>
        <w:t>JULIAN MANN, III</w:t>
      </w:r>
    </w:p>
    <w:p w14:paraId="5E431A3F" w14:textId="77777777" w:rsidR="00E84F57" w:rsidRDefault="00E84F57" w:rsidP="00E84F57">
      <w:pPr>
        <w:rPr>
          <w:kern w:val="0"/>
        </w:rPr>
      </w:pPr>
    </w:p>
    <w:p w14:paraId="4F52C917" w14:textId="77777777" w:rsidR="00E84F57" w:rsidRDefault="00E84F57" w:rsidP="00E84F57">
      <w:pPr>
        <w:jc w:val="center"/>
        <w:outlineLvl w:val="4"/>
        <w:rPr>
          <w:b/>
          <w:i/>
          <w:kern w:val="0"/>
        </w:rPr>
      </w:pPr>
      <w:r>
        <w:rPr>
          <w:b/>
          <w:i/>
          <w:kern w:val="0"/>
        </w:rPr>
        <w:t>Senior Administrative Law Judge</w:t>
      </w:r>
    </w:p>
    <w:p w14:paraId="35F947E8" w14:textId="77777777" w:rsidR="00E84F57" w:rsidRDefault="00E84F57" w:rsidP="00E84F57">
      <w:pPr>
        <w:jc w:val="center"/>
        <w:outlineLvl w:val="4"/>
        <w:rPr>
          <w:i/>
          <w:kern w:val="0"/>
        </w:rPr>
      </w:pPr>
      <w:r>
        <w:rPr>
          <w:i/>
          <w:kern w:val="0"/>
        </w:rPr>
        <w:t>FRED G. MORRISON JR.</w:t>
      </w:r>
    </w:p>
    <w:p w14:paraId="37484CE0" w14:textId="77777777" w:rsidR="00E84F57" w:rsidRDefault="00E84F57" w:rsidP="00E84F57">
      <w:pPr>
        <w:rPr>
          <w:kern w:val="0"/>
        </w:rPr>
      </w:pPr>
    </w:p>
    <w:p w14:paraId="6BB9ECB0" w14:textId="77777777" w:rsidR="00E84F57" w:rsidRDefault="00E84F57" w:rsidP="00E84F57">
      <w:pPr>
        <w:jc w:val="center"/>
        <w:outlineLvl w:val="4"/>
        <w:rPr>
          <w:kern w:val="0"/>
        </w:rPr>
      </w:pPr>
      <w:r>
        <w:rPr>
          <w:kern w:val="0"/>
        </w:rPr>
        <w:t>ADMINISTRATIVE LAW JUDGES</w:t>
      </w:r>
    </w:p>
    <w:p w14:paraId="56BA086F" w14:textId="77777777" w:rsidR="00E84F57" w:rsidRDefault="00E84F57" w:rsidP="00E84F57">
      <w:pPr>
        <w:rPr>
          <w:kern w:val="0"/>
        </w:rPr>
      </w:pPr>
    </w:p>
    <w:p w14:paraId="39E264C3" w14:textId="77777777" w:rsidR="00651440" w:rsidRDefault="00651440" w:rsidP="00651440">
      <w:pPr>
        <w:ind w:left="2880"/>
        <w:jc w:val="left"/>
        <w:outlineLvl w:val="4"/>
        <w:rPr>
          <w:kern w:val="0"/>
        </w:rPr>
      </w:pPr>
      <w:r>
        <w:rPr>
          <w:kern w:val="0"/>
        </w:rPr>
        <w:t>Melissa Owens Lassiter</w:t>
      </w:r>
      <w:r>
        <w:rPr>
          <w:kern w:val="0"/>
        </w:rPr>
        <w:tab/>
      </w:r>
      <w:r>
        <w:rPr>
          <w:kern w:val="0"/>
        </w:rPr>
        <w:tab/>
      </w:r>
      <w:r>
        <w:rPr>
          <w:kern w:val="0"/>
        </w:rPr>
        <w:tab/>
        <w:t>A. B. Elkins II</w:t>
      </w:r>
    </w:p>
    <w:p w14:paraId="3D406FE5" w14:textId="77777777" w:rsidR="00651440" w:rsidRDefault="00651440" w:rsidP="00651440">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14:paraId="6C1182F9" w14:textId="77777777" w:rsidR="00651440" w:rsidRDefault="00651440" w:rsidP="00651440">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14:paraId="76DA820A" w14:textId="77777777" w:rsidR="00651440" w:rsidRDefault="00651440" w:rsidP="00651440">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14:paraId="37BBB5F1" w14:textId="77777777" w:rsidR="00651440" w:rsidRDefault="00651440" w:rsidP="00651440">
      <w:pPr>
        <w:ind w:left="2880"/>
        <w:jc w:val="left"/>
        <w:outlineLvl w:val="4"/>
        <w:rPr>
          <w:kern w:val="0"/>
        </w:rPr>
      </w:pPr>
      <w:r>
        <w:rPr>
          <w:kern w:val="0"/>
        </w:rPr>
        <w:t>Tenisha Jacobs</w:t>
      </w:r>
    </w:p>
    <w:p w14:paraId="373F9F37" w14:textId="77777777" w:rsidR="00E84F57" w:rsidRDefault="00E84F57" w:rsidP="00E84F57">
      <w:pPr>
        <w:pBdr>
          <w:bottom w:val="single" w:sz="18" w:space="1" w:color="auto"/>
        </w:pBdr>
        <w:rPr>
          <w:kern w:val="0"/>
          <w:sz w:val="15"/>
          <w:szCs w:val="15"/>
        </w:rPr>
      </w:pPr>
    </w:p>
    <w:p w14:paraId="1ECBD175" w14:textId="77777777" w:rsidR="00E84F57" w:rsidRDefault="00E84F57" w:rsidP="00E84F57">
      <w:pPr>
        <w:rPr>
          <w:kern w:val="0"/>
        </w:rPr>
      </w:pPr>
    </w:p>
    <w:p w14:paraId="0C2F2C21" w14:textId="77777777" w:rsidR="00E84F57" w:rsidRDefault="00E84F57" w:rsidP="00D52FD0">
      <w:pPr>
        <w:rPr>
          <w:kern w:val="0"/>
        </w:rPr>
        <w:sectPr w:rsidR="00E84F57">
          <w:headerReference w:type="default" r:id="rId29"/>
          <w:footerReference w:type="default" r:id="rId30"/>
          <w:endnotePr>
            <w:numFmt w:val="decimal"/>
          </w:endnotePr>
          <w:pgSz w:w="12240" w:h="15840"/>
          <w:pgMar w:top="360" w:right="720" w:bottom="360" w:left="720" w:header="360" w:footer="360" w:gutter="0"/>
          <w:cols w:space="720"/>
        </w:sect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61"/>
        <w:gridCol w:w="1274"/>
        <w:gridCol w:w="1170"/>
        <w:gridCol w:w="13"/>
        <w:gridCol w:w="1877"/>
        <w:gridCol w:w="16"/>
        <w:gridCol w:w="344"/>
        <w:gridCol w:w="3420"/>
        <w:gridCol w:w="1347"/>
      </w:tblGrid>
      <w:tr w:rsidR="004D737B" w:rsidRPr="00C71671" w14:paraId="5E2EDA39" w14:textId="77777777" w:rsidTr="003161E8">
        <w:trPr>
          <w:trHeight w:val="780"/>
        </w:trPr>
        <w:tc>
          <w:tcPr>
            <w:tcW w:w="672"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08BCB16D" w14:textId="77777777" w:rsidR="004D737B" w:rsidRPr="00C71671" w:rsidRDefault="004D737B" w:rsidP="00925199">
            <w:pPr>
              <w:rPr>
                <w:b/>
                <w:kern w:val="0"/>
              </w:rPr>
            </w:pPr>
            <w:r w:rsidRPr="00C71671">
              <w:rPr>
                <w:b/>
                <w:kern w:val="0"/>
              </w:rPr>
              <w:t>Year</w:t>
            </w:r>
          </w:p>
        </w:tc>
        <w:tc>
          <w:tcPr>
            <w:tcW w:w="6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49EF685B" w14:textId="77777777" w:rsidR="004D737B" w:rsidRPr="00C71671" w:rsidRDefault="004D737B" w:rsidP="00925199">
            <w:pPr>
              <w:rPr>
                <w:b/>
                <w:kern w:val="0"/>
              </w:rPr>
            </w:pPr>
            <w:r w:rsidRPr="00C71671">
              <w:rPr>
                <w:b/>
                <w:kern w:val="0"/>
              </w:rPr>
              <w:t>Code</w:t>
            </w:r>
          </w:p>
        </w:tc>
        <w:tc>
          <w:tcPr>
            <w:tcW w:w="1274"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00834906" w14:textId="77777777" w:rsidR="004D737B" w:rsidRPr="00C71671" w:rsidRDefault="004D737B" w:rsidP="00925199">
            <w:pPr>
              <w:rPr>
                <w:b/>
                <w:kern w:val="0"/>
              </w:rPr>
            </w:pPr>
            <w:r w:rsidRPr="00C71671">
              <w:rPr>
                <w:b/>
                <w:kern w:val="0"/>
              </w:rPr>
              <w:t>Number</w:t>
            </w:r>
          </w:p>
        </w:tc>
        <w:tc>
          <w:tcPr>
            <w:tcW w:w="1170"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4795161D" w14:textId="77777777" w:rsidR="004D737B" w:rsidRPr="00C71671" w:rsidRDefault="004D737B" w:rsidP="00925199">
            <w:pPr>
              <w:rPr>
                <w:b/>
                <w:kern w:val="0"/>
              </w:rPr>
            </w:pPr>
            <w:r w:rsidRPr="00C71671">
              <w:rPr>
                <w:b/>
                <w:kern w:val="0"/>
              </w:rPr>
              <w:t>Date Decision</w:t>
            </w:r>
            <w:r w:rsidRPr="00C71671">
              <w:rPr>
                <w:b/>
                <w:kern w:val="0"/>
              </w:rPr>
              <w:br/>
              <w:t>Filed</w:t>
            </w:r>
          </w:p>
        </w:tc>
        <w:tc>
          <w:tcPr>
            <w:tcW w:w="189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14:paraId="3D7E3373" w14:textId="77777777" w:rsidR="004D737B" w:rsidRPr="00C71671" w:rsidRDefault="004D737B" w:rsidP="00925199">
            <w:pPr>
              <w:rPr>
                <w:b/>
                <w:kern w:val="0"/>
              </w:rPr>
            </w:pPr>
            <w:r w:rsidRPr="00C71671">
              <w:rPr>
                <w:b/>
                <w:kern w:val="0"/>
              </w:rPr>
              <w:t>Petitioner</w:t>
            </w:r>
          </w:p>
        </w:tc>
        <w:tc>
          <w:tcPr>
            <w:tcW w:w="36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14:paraId="2D888AB6" w14:textId="77777777" w:rsidR="004D737B" w:rsidRPr="00C71671" w:rsidRDefault="004D737B" w:rsidP="00925199">
            <w:pPr>
              <w:rPr>
                <w:b/>
                <w:kern w:val="0"/>
              </w:rPr>
            </w:pPr>
            <w:r w:rsidRPr="00C71671">
              <w:rPr>
                <w:b/>
                <w:kern w:val="0"/>
              </w:rPr>
              <w:t> </w:t>
            </w:r>
          </w:p>
        </w:tc>
        <w:tc>
          <w:tcPr>
            <w:tcW w:w="3420"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6A3E29FA" w14:textId="77777777" w:rsidR="004D737B" w:rsidRPr="00C71671" w:rsidRDefault="004D737B" w:rsidP="00925199">
            <w:pPr>
              <w:rPr>
                <w:b/>
                <w:kern w:val="0"/>
              </w:rPr>
            </w:pPr>
            <w:r w:rsidRPr="00C71671">
              <w:rPr>
                <w:b/>
                <w:kern w:val="0"/>
              </w:rPr>
              <w:t>Respondent</w:t>
            </w:r>
          </w:p>
        </w:tc>
        <w:tc>
          <w:tcPr>
            <w:tcW w:w="1347"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6DDD4F0F" w14:textId="77777777" w:rsidR="004D737B" w:rsidRPr="00C71671" w:rsidRDefault="004D737B" w:rsidP="00925199">
            <w:pPr>
              <w:rPr>
                <w:b/>
                <w:kern w:val="0"/>
              </w:rPr>
            </w:pPr>
            <w:r w:rsidRPr="00C71671">
              <w:rPr>
                <w:b/>
                <w:kern w:val="0"/>
              </w:rPr>
              <w:t>ALJ</w:t>
            </w:r>
          </w:p>
        </w:tc>
      </w:tr>
      <w:tr w:rsidR="004D737B" w:rsidRPr="002F4887" w14:paraId="13017B09" w14:textId="77777777" w:rsidTr="003161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14:paraId="4676AC93" w14:textId="77777777" w:rsidR="004D737B" w:rsidRPr="002F4887" w:rsidRDefault="004D737B" w:rsidP="00925199">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14:paraId="51C76482" w14:textId="77777777" w:rsidR="004D737B" w:rsidRPr="002F4887" w:rsidRDefault="004D737B" w:rsidP="00925199">
            <w:pPr>
              <w:jc w:val="left"/>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967B8A6" w14:textId="77777777" w:rsidR="004D737B" w:rsidRPr="002F4887" w:rsidRDefault="004D737B" w:rsidP="00925199">
            <w:pPr>
              <w:rPr>
                <w:kern w:val="0"/>
              </w:rPr>
            </w:pPr>
            <w:r w:rsidRPr="002F4887">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23A7F3" w14:textId="77777777" w:rsidR="004D737B" w:rsidRPr="002F4887" w:rsidRDefault="004D737B" w:rsidP="00925199">
            <w:pPr>
              <w:rPr>
                <w:kern w:val="0"/>
              </w:rPr>
            </w:pPr>
            <w:r w:rsidRPr="002F4887">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EEE17B" w14:textId="77777777" w:rsidR="004D737B" w:rsidRPr="002F4887" w:rsidRDefault="004D737B" w:rsidP="00925199">
            <w:pPr>
              <w:rPr>
                <w:b/>
                <w:kern w:val="0"/>
                <w:u w:val="single"/>
              </w:rPr>
            </w:pPr>
            <w:r w:rsidRPr="002F4887">
              <w:rPr>
                <w:b/>
                <w:kern w:val="0"/>
                <w:u w:val="single"/>
              </w:rPr>
              <w:t>PUBLISHED</w:t>
            </w:r>
          </w:p>
        </w:tc>
        <w:tc>
          <w:tcPr>
            <w:tcW w:w="344" w:type="dxa"/>
            <w:tcBorders>
              <w:top w:val="single" w:sz="4" w:space="0" w:color="auto"/>
              <w:left w:val="single" w:sz="4" w:space="0" w:color="auto"/>
              <w:bottom w:val="single" w:sz="4" w:space="0" w:color="auto"/>
              <w:right w:val="single" w:sz="4" w:space="0" w:color="auto"/>
            </w:tcBorders>
            <w:shd w:val="clear" w:color="auto" w:fill="auto"/>
            <w:noWrap/>
            <w:hideMark/>
          </w:tcPr>
          <w:p w14:paraId="344CFB1C" w14:textId="77777777" w:rsidR="004D737B" w:rsidRPr="002F4887" w:rsidRDefault="004D737B" w:rsidP="00925199">
            <w:pPr>
              <w:rPr>
                <w:kern w:val="0"/>
              </w:rPr>
            </w:pPr>
            <w:r w:rsidRPr="002F4887">
              <w:rPr>
                <w:kern w:val="0"/>
              </w:rPr>
              <w:t> </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84A2955" w14:textId="77777777" w:rsidR="004D737B" w:rsidRPr="002F4887" w:rsidRDefault="004D737B" w:rsidP="00925199">
            <w:pPr>
              <w:rPr>
                <w:kern w:val="0"/>
              </w:rPr>
            </w:pPr>
            <w:r w:rsidRPr="002F4887">
              <w:rPr>
                <w:kern w:val="0"/>
              </w:rPr>
              <w:t> </w:t>
            </w:r>
          </w:p>
        </w:tc>
        <w:tc>
          <w:tcPr>
            <w:tcW w:w="1347" w:type="dxa"/>
            <w:tcBorders>
              <w:top w:val="single" w:sz="4" w:space="0" w:color="auto"/>
              <w:left w:val="single" w:sz="4" w:space="0" w:color="auto"/>
              <w:bottom w:val="single" w:sz="4" w:space="0" w:color="auto"/>
              <w:right w:val="single" w:sz="4" w:space="0" w:color="auto"/>
            </w:tcBorders>
            <w:shd w:val="clear" w:color="auto" w:fill="auto"/>
            <w:noWrap/>
            <w:hideMark/>
          </w:tcPr>
          <w:p w14:paraId="20205249" w14:textId="77777777" w:rsidR="004D737B" w:rsidRPr="002F4887" w:rsidRDefault="004D737B" w:rsidP="00925199"/>
        </w:tc>
      </w:tr>
    </w:tbl>
    <w:tbl>
      <w:tblPr>
        <w:tblStyle w:val="TableGrid"/>
        <w:tblpPr w:leftFromText="180" w:rightFromText="180" w:vertAnchor="text" w:tblpX="-2" w:tblpY="1"/>
        <w:tblOverlap w:val="never"/>
        <w:tblW w:w="10794" w:type="dxa"/>
        <w:tblBorders>
          <w:insideH w:val="single" w:sz="6" w:space="0" w:color="auto"/>
          <w:insideV w:val="single" w:sz="6" w:space="0" w:color="auto"/>
        </w:tblBorders>
        <w:tblLook w:val="04A0" w:firstRow="1" w:lastRow="0" w:firstColumn="1" w:lastColumn="0" w:noHBand="0" w:noVBand="1"/>
      </w:tblPr>
      <w:tblGrid>
        <w:gridCol w:w="673"/>
        <w:gridCol w:w="661"/>
        <w:gridCol w:w="1274"/>
        <w:gridCol w:w="1181"/>
        <w:gridCol w:w="1880"/>
        <w:gridCol w:w="369"/>
        <w:gridCol w:w="3439"/>
        <w:gridCol w:w="1317"/>
      </w:tblGrid>
      <w:tr w:rsidR="004D737B" w:rsidRPr="00C44199" w14:paraId="2EBA6CE9" w14:textId="77777777" w:rsidTr="00345DDB">
        <w:trPr>
          <w:trHeight w:val="300"/>
        </w:trPr>
        <w:tc>
          <w:tcPr>
            <w:tcW w:w="673" w:type="dxa"/>
            <w:shd w:val="clear" w:color="auto" w:fill="auto"/>
            <w:noWrap/>
            <w:vAlign w:val="bottom"/>
            <w:hideMark/>
          </w:tcPr>
          <w:p w14:paraId="3AD9CACE" w14:textId="77777777" w:rsidR="004D737B" w:rsidRPr="004D737B" w:rsidRDefault="004D737B" w:rsidP="004D737B">
            <w:pPr>
              <w:jc w:val="right"/>
              <w:rPr>
                <w:rFonts w:ascii="Arial" w:hAnsi="Arial" w:cs="Arial"/>
                <w:color w:val="000000"/>
                <w:kern w:val="0"/>
              </w:rPr>
            </w:pPr>
            <w:r w:rsidRPr="004D737B">
              <w:rPr>
                <w:rFonts w:ascii="Arial" w:hAnsi="Arial" w:cs="Arial"/>
                <w:color w:val="000000"/>
              </w:rPr>
              <w:t>18</w:t>
            </w:r>
          </w:p>
        </w:tc>
        <w:tc>
          <w:tcPr>
            <w:tcW w:w="661" w:type="dxa"/>
            <w:shd w:val="clear" w:color="auto" w:fill="auto"/>
            <w:noWrap/>
            <w:vAlign w:val="bottom"/>
            <w:hideMark/>
          </w:tcPr>
          <w:p w14:paraId="50462610" w14:textId="77777777" w:rsidR="004D737B" w:rsidRPr="004D737B" w:rsidRDefault="004D737B" w:rsidP="004D737B">
            <w:pPr>
              <w:jc w:val="left"/>
              <w:rPr>
                <w:rFonts w:ascii="Arial" w:hAnsi="Arial" w:cs="Arial"/>
                <w:color w:val="000000"/>
              </w:rPr>
            </w:pPr>
            <w:r w:rsidRPr="004D737B">
              <w:rPr>
                <w:rFonts w:ascii="Arial" w:hAnsi="Arial" w:cs="Arial"/>
                <w:color w:val="000000"/>
              </w:rPr>
              <w:t>CPS</w:t>
            </w:r>
          </w:p>
        </w:tc>
        <w:tc>
          <w:tcPr>
            <w:tcW w:w="1274" w:type="dxa"/>
            <w:shd w:val="clear" w:color="auto" w:fill="auto"/>
            <w:noWrap/>
            <w:vAlign w:val="bottom"/>
            <w:hideMark/>
          </w:tcPr>
          <w:p w14:paraId="2E2F1CDD" w14:textId="77777777" w:rsidR="004D737B" w:rsidRPr="004D737B" w:rsidRDefault="004D737B" w:rsidP="004D737B">
            <w:pPr>
              <w:rPr>
                <w:rFonts w:ascii="Arial" w:hAnsi="Arial" w:cs="Arial"/>
                <w:color w:val="000000"/>
              </w:rPr>
            </w:pPr>
            <w:r w:rsidRPr="004D737B">
              <w:rPr>
                <w:rFonts w:ascii="Arial" w:hAnsi="Arial" w:cs="Arial"/>
                <w:color w:val="000000"/>
              </w:rPr>
              <w:t>07200</w:t>
            </w:r>
          </w:p>
        </w:tc>
        <w:tc>
          <w:tcPr>
            <w:tcW w:w="1181" w:type="dxa"/>
            <w:shd w:val="clear" w:color="auto" w:fill="auto"/>
            <w:vAlign w:val="bottom"/>
            <w:hideMark/>
          </w:tcPr>
          <w:p w14:paraId="60731716" w14:textId="77777777" w:rsidR="004D737B" w:rsidRPr="004D737B" w:rsidRDefault="004D737B" w:rsidP="004D737B">
            <w:pPr>
              <w:jc w:val="right"/>
              <w:rPr>
                <w:rFonts w:ascii="Arial" w:hAnsi="Arial" w:cs="Arial"/>
                <w:color w:val="000000"/>
              </w:rPr>
            </w:pPr>
            <w:r w:rsidRPr="004D737B">
              <w:rPr>
                <w:rFonts w:ascii="Arial" w:hAnsi="Arial" w:cs="Arial"/>
                <w:color w:val="000000"/>
              </w:rPr>
              <w:t>5/8/2019</w:t>
            </w:r>
          </w:p>
        </w:tc>
        <w:tc>
          <w:tcPr>
            <w:tcW w:w="1880" w:type="dxa"/>
            <w:shd w:val="clear" w:color="auto" w:fill="auto"/>
            <w:vAlign w:val="bottom"/>
            <w:hideMark/>
          </w:tcPr>
          <w:p w14:paraId="3A4987CD" w14:textId="77777777" w:rsidR="004D737B" w:rsidRPr="004D737B" w:rsidRDefault="004D737B" w:rsidP="004D737B">
            <w:pPr>
              <w:jc w:val="left"/>
              <w:rPr>
                <w:rFonts w:ascii="Arial" w:hAnsi="Arial" w:cs="Arial"/>
                <w:color w:val="000000"/>
              </w:rPr>
            </w:pPr>
            <w:r w:rsidRPr="004D737B">
              <w:rPr>
                <w:rFonts w:ascii="Arial" w:hAnsi="Arial" w:cs="Arial"/>
                <w:color w:val="000000"/>
              </w:rPr>
              <w:t xml:space="preserve">Dawit </w:t>
            </w:r>
            <w:proofErr w:type="spellStart"/>
            <w:r w:rsidRPr="004D737B">
              <w:rPr>
                <w:rFonts w:ascii="Arial" w:hAnsi="Arial" w:cs="Arial"/>
                <w:color w:val="000000"/>
              </w:rPr>
              <w:t>Kiros</w:t>
            </w:r>
            <w:proofErr w:type="spellEnd"/>
            <w:r w:rsidRPr="004D737B">
              <w:rPr>
                <w:rFonts w:ascii="Arial" w:hAnsi="Arial" w:cs="Arial"/>
                <w:color w:val="000000"/>
              </w:rPr>
              <w:t xml:space="preserve"> </w:t>
            </w:r>
            <w:proofErr w:type="spellStart"/>
            <w:r w:rsidRPr="004D737B">
              <w:rPr>
                <w:rFonts w:ascii="Arial" w:hAnsi="Arial" w:cs="Arial"/>
                <w:color w:val="000000"/>
              </w:rPr>
              <w:t>Gezae</w:t>
            </w:r>
            <w:proofErr w:type="spellEnd"/>
          </w:p>
        </w:tc>
        <w:tc>
          <w:tcPr>
            <w:tcW w:w="369" w:type="dxa"/>
            <w:shd w:val="clear" w:color="auto" w:fill="auto"/>
            <w:noWrap/>
            <w:vAlign w:val="bottom"/>
            <w:hideMark/>
          </w:tcPr>
          <w:p w14:paraId="31EB9106"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35276CF2" w14:textId="77777777" w:rsidR="004D737B" w:rsidRPr="004D737B" w:rsidRDefault="004D737B" w:rsidP="004D737B">
            <w:pPr>
              <w:rPr>
                <w:rFonts w:ascii="Arial" w:hAnsi="Arial" w:cs="Arial"/>
                <w:color w:val="000000"/>
              </w:rPr>
            </w:pPr>
            <w:r w:rsidRPr="004D737B">
              <w:rPr>
                <w:rFonts w:ascii="Arial" w:hAnsi="Arial" w:cs="Arial"/>
                <w:color w:val="000000"/>
              </w:rPr>
              <w:t>Victims Compensation Services</w:t>
            </w:r>
          </w:p>
        </w:tc>
        <w:tc>
          <w:tcPr>
            <w:tcW w:w="1317" w:type="dxa"/>
            <w:shd w:val="clear" w:color="auto" w:fill="auto"/>
            <w:noWrap/>
            <w:vAlign w:val="bottom"/>
            <w:hideMark/>
          </w:tcPr>
          <w:p w14:paraId="448B4A9E" w14:textId="77777777" w:rsidR="004D737B" w:rsidRPr="004D737B" w:rsidRDefault="004D737B" w:rsidP="004D737B">
            <w:pPr>
              <w:rPr>
                <w:rFonts w:ascii="Arial" w:hAnsi="Arial" w:cs="Arial"/>
                <w:color w:val="000000"/>
              </w:rPr>
            </w:pPr>
            <w:r w:rsidRPr="004D737B">
              <w:rPr>
                <w:rFonts w:ascii="Arial" w:hAnsi="Arial" w:cs="Arial"/>
                <w:color w:val="000000"/>
              </w:rPr>
              <w:t>Malherbe</w:t>
            </w:r>
          </w:p>
        </w:tc>
      </w:tr>
      <w:tr w:rsidR="004D737B" w:rsidRPr="00C44199" w14:paraId="5B7D157A" w14:textId="77777777" w:rsidTr="00345DDB">
        <w:trPr>
          <w:trHeight w:val="300"/>
        </w:trPr>
        <w:tc>
          <w:tcPr>
            <w:tcW w:w="673" w:type="dxa"/>
            <w:shd w:val="clear" w:color="auto" w:fill="auto"/>
            <w:noWrap/>
            <w:vAlign w:val="bottom"/>
            <w:hideMark/>
          </w:tcPr>
          <w:p w14:paraId="40F0F47F" w14:textId="77777777" w:rsidR="004D737B" w:rsidRPr="004D737B" w:rsidRDefault="004D737B" w:rsidP="004D737B">
            <w:pPr>
              <w:rPr>
                <w:rFonts w:ascii="Arial" w:hAnsi="Arial" w:cs="Arial"/>
                <w:color w:val="000000"/>
              </w:rPr>
            </w:pPr>
          </w:p>
        </w:tc>
        <w:tc>
          <w:tcPr>
            <w:tcW w:w="661" w:type="dxa"/>
            <w:shd w:val="clear" w:color="auto" w:fill="auto"/>
            <w:noWrap/>
            <w:vAlign w:val="bottom"/>
            <w:hideMark/>
          </w:tcPr>
          <w:p w14:paraId="76E07B68" w14:textId="77777777" w:rsidR="004D737B" w:rsidRPr="004D737B" w:rsidRDefault="004D737B" w:rsidP="004D737B"/>
        </w:tc>
        <w:tc>
          <w:tcPr>
            <w:tcW w:w="1274" w:type="dxa"/>
            <w:shd w:val="clear" w:color="auto" w:fill="auto"/>
            <w:noWrap/>
            <w:vAlign w:val="bottom"/>
            <w:hideMark/>
          </w:tcPr>
          <w:p w14:paraId="1CEB4BBB"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181" w:type="dxa"/>
            <w:shd w:val="clear" w:color="auto" w:fill="auto"/>
            <w:vAlign w:val="bottom"/>
            <w:hideMark/>
          </w:tcPr>
          <w:p w14:paraId="09C4FDA8"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880" w:type="dxa"/>
            <w:shd w:val="clear" w:color="auto" w:fill="auto"/>
            <w:vAlign w:val="bottom"/>
            <w:hideMark/>
          </w:tcPr>
          <w:p w14:paraId="6543DCC3"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69" w:type="dxa"/>
            <w:shd w:val="clear" w:color="auto" w:fill="auto"/>
            <w:noWrap/>
            <w:vAlign w:val="bottom"/>
            <w:hideMark/>
          </w:tcPr>
          <w:p w14:paraId="777910A9"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439" w:type="dxa"/>
            <w:shd w:val="clear" w:color="auto" w:fill="auto"/>
            <w:vAlign w:val="bottom"/>
            <w:hideMark/>
          </w:tcPr>
          <w:p w14:paraId="7A810BD7"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317" w:type="dxa"/>
            <w:shd w:val="clear" w:color="auto" w:fill="auto"/>
            <w:noWrap/>
            <w:vAlign w:val="bottom"/>
            <w:hideMark/>
          </w:tcPr>
          <w:p w14:paraId="43B03F66" w14:textId="77777777" w:rsidR="004D737B" w:rsidRPr="004D737B" w:rsidRDefault="004D737B" w:rsidP="004D737B">
            <w:pPr>
              <w:rPr>
                <w:rFonts w:ascii="Arial" w:hAnsi="Arial" w:cs="Arial"/>
                <w:color w:val="000000"/>
              </w:rPr>
            </w:pPr>
          </w:p>
        </w:tc>
      </w:tr>
      <w:tr w:rsidR="004D737B" w:rsidRPr="00C44199" w14:paraId="61D75060" w14:textId="77777777" w:rsidTr="00345DDB">
        <w:trPr>
          <w:trHeight w:val="300"/>
        </w:trPr>
        <w:tc>
          <w:tcPr>
            <w:tcW w:w="673" w:type="dxa"/>
            <w:shd w:val="clear" w:color="auto" w:fill="auto"/>
            <w:noWrap/>
            <w:vAlign w:val="bottom"/>
            <w:hideMark/>
          </w:tcPr>
          <w:p w14:paraId="68ADD8F6" w14:textId="77777777" w:rsidR="004D737B" w:rsidRPr="004D737B" w:rsidRDefault="004D737B" w:rsidP="004D737B">
            <w:pPr>
              <w:jc w:val="right"/>
              <w:rPr>
                <w:rFonts w:ascii="Arial" w:hAnsi="Arial" w:cs="Arial"/>
                <w:color w:val="000000"/>
              </w:rPr>
            </w:pPr>
            <w:r w:rsidRPr="004D737B">
              <w:rPr>
                <w:rFonts w:ascii="Arial" w:hAnsi="Arial" w:cs="Arial"/>
                <w:color w:val="000000"/>
              </w:rPr>
              <w:t>19</w:t>
            </w:r>
          </w:p>
        </w:tc>
        <w:tc>
          <w:tcPr>
            <w:tcW w:w="661" w:type="dxa"/>
            <w:shd w:val="clear" w:color="auto" w:fill="auto"/>
            <w:noWrap/>
            <w:vAlign w:val="bottom"/>
            <w:hideMark/>
          </w:tcPr>
          <w:p w14:paraId="706947EE" w14:textId="77777777" w:rsidR="004D737B" w:rsidRPr="004D737B" w:rsidRDefault="004D737B" w:rsidP="004D737B">
            <w:pPr>
              <w:jc w:val="left"/>
              <w:rPr>
                <w:rFonts w:ascii="Arial" w:hAnsi="Arial" w:cs="Arial"/>
              </w:rPr>
            </w:pPr>
            <w:r w:rsidRPr="004D737B">
              <w:rPr>
                <w:rFonts w:ascii="Arial" w:hAnsi="Arial" w:cs="Arial"/>
              </w:rPr>
              <w:t>DHR</w:t>
            </w:r>
          </w:p>
        </w:tc>
        <w:tc>
          <w:tcPr>
            <w:tcW w:w="1274" w:type="dxa"/>
            <w:shd w:val="clear" w:color="auto" w:fill="auto"/>
            <w:noWrap/>
            <w:vAlign w:val="bottom"/>
            <w:hideMark/>
          </w:tcPr>
          <w:p w14:paraId="11F96B40" w14:textId="77777777" w:rsidR="004D737B" w:rsidRPr="004D737B" w:rsidRDefault="004D737B" w:rsidP="004D737B">
            <w:pPr>
              <w:rPr>
                <w:rFonts w:ascii="Arial" w:hAnsi="Arial" w:cs="Arial"/>
                <w:color w:val="000000"/>
              </w:rPr>
            </w:pPr>
            <w:r w:rsidRPr="004D737B">
              <w:rPr>
                <w:rFonts w:ascii="Arial" w:hAnsi="Arial" w:cs="Arial"/>
                <w:color w:val="000000"/>
              </w:rPr>
              <w:t>00402</w:t>
            </w:r>
          </w:p>
        </w:tc>
        <w:tc>
          <w:tcPr>
            <w:tcW w:w="1181" w:type="dxa"/>
            <w:shd w:val="clear" w:color="auto" w:fill="auto"/>
            <w:vAlign w:val="bottom"/>
            <w:hideMark/>
          </w:tcPr>
          <w:p w14:paraId="28943E68" w14:textId="77777777" w:rsidR="004D737B" w:rsidRPr="004D737B" w:rsidRDefault="004D737B" w:rsidP="004D737B">
            <w:pPr>
              <w:jc w:val="right"/>
              <w:rPr>
                <w:rFonts w:ascii="Arial" w:hAnsi="Arial" w:cs="Arial"/>
                <w:color w:val="000000"/>
              </w:rPr>
            </w:pPr>
            <w:r w:rsidRPr="004D737B">
              <w:rPr>
                <w:rFonts w:ascii="Arial" w:hAnsi="Arial" w:cs="Arial"/>
                <w:color w:val="000000"/>
              </w:rPr>
              <w:t>5/13/2019</w:t>
            </w:r>
          </w:p>
        </w:tc>
        <w:tc>
          <w:tcPr>
            <w:tcW w:w="1880" w:type="dxa"/>
            <w:shd w:val="clear" w:color="auto" w:fill="auto"/>
            <w:vAlign w:val="bottom"/>
            <w:hideMark/>
          </w:tcPr>
          <w:p w14:paraId="5A2AF28C" w14:textId="77777777" w:rsidR="004D737B" w:rsidRPr="004D737B" w:rsidRDefault="004D737B" w:rsidP="004D737B">
            <w:pPr>
              <w:jc w:val="left"/>
              <w:rPr>
                <w:rFonts w:ascii="Arial" w:hAnsi="Arial" w:cs="Arial"/>
                <w:color w:val="000000"/>
              </w:rPr>
            </w:pPr>
            <w:r w:rsidRPr="004D737B">
              <w:rPr>
                <w:rFonts w:ascii="Arial" w:hAnsi="Arial" w:cs="Arial"/>
                <w:color w:val="000000"/>
              </w:rPr>
              <w:t xml:space="preserve">Sharon R </w:t>
            </w:r>
            <w:proofErr w:type="spellStart"/>
            <w:r w:rsidRPr="004D737B">
              <w:rPr>
                <w:rFonts w:ascii="Arial" w:hAnsi="Arial" w:cs="Arial"/>
                <w:color w:val="000000"/>
              </w:rPr>
              <w:t>Vassey</w:t>
            </w:r>
            <w:proofErr w:type="spellEnd"/>
          </w:p>
        </w:tc>
        <w:tc>
          <w:tcPr>
            <w:tcW w:w="369" w:type="dxa"/>
            <w:shd w:val="clear" w:color="auto" w:fill="auto"/>
            <w:noWrap/>
            <w:vAlign w:val="bottom"/>
            <w:hideMark/>
          </w:tcPr>
          <w:p w14:paraId="3CA7CBBD"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0C3FD433" w14:textId="77777777" w:rsidR="004D737B" w:rsidRPr="004D737B" w:rsidRDefault="004D737B" w:rsidP="004D737B">
            <w:pPr>
              <w:rPr>
                <w:rFonts w:ascii="Arial" w:hAnsi="Arial" w:cs="Arial"/>
                <w:color w:val="000000"/>
              </w:rPr>
            </w:pPr>
            <w:r w:rsidRPr="004D737B">
              <w:rPr>
                <w:rFonts w:ascii="Arial" w:hAnsi="Arial" w:cs="Arial"/>
                <w:color w:val="000000"/>
              </w:rPr>
              <w:t>NC Department of Health and Human Services, Division of Health Benefits Division of Medical Assistance (Medicaid)</w:t>
            </w:r>
          </w:p>
        </w:tc>
        <w:tc>
          <w:tcPr>
            <w:tcW w:w="1317" w:type="dxa"/>
            <w:shd w:val="clear" w:color="auto" w:fill="auto"/>
            <w:noWrap/>
            <w:vAlign w:val="bottom"/>
            <w:hideMark/>
          </w:tcPr>
          <w:p w14:paraId="07BC6765" w14:textId="77777777" w:rsidR="004D737B" w:rsidRPr="004D737B" w:rsidRDefault="004D737B" w:rsidP="004D737B">
            <w:pPr>
              <w:rPr>
                <w:rFonts w:ascii="Arial" w:hAnsi="Arial" w:cs="Arial"/>
                <w:color w:val="000000"/>
              </w:rPr>
            </w:pPr>
            <w:r w:rsidRPr="004D737B">
              <w:rPr>
                <w:rFonts w:ascii="Arial" w:hAnsi="Arial" w:cs="Arial"/>
                <w:color w:val="000000"/>
              </w:rPr>
              <w:t>Overby</w:t>
            </w:r>
          </w:p>
        </w:tc>
      </w:tr>
      <w:tr w:rsidR="004D737B" w:rsidRPr="00C44199" w14:paraId="3AB51616" w14:textId="77777777" w:rsidTr="00345DDB">
        <w:trPr>
          <w:trHeight w:val="300"/>
        </w:trPr>
        <w:tc>
          <w:tcPr>
            <w:tcW w:w="673" w:type="dxa"/>
            <w:shd w:val="clear" w:color="auto" w:fill="auto"/>
            <w:noWrap/>
            <w:vAlign w:val="bottom"/>
            <w:hideMark/>
          </w:tcPr>
          <w:p w14:paraId="1C33660B" w14:textId="77777777" w:rsidR="004D737B" w:rsidRPr="004D737B" w:rsidRDefault="004D737B" w:rsidP="004D737B">
            <w:pPr>
              <w:rPr>
                <w:rFonts w:ascii="Arial" w:hAnsi="Arial" w:cs="Arial"/>
                <w:color w:val="000000"/>
              </w:rPr>
            </w:pPr>
          </w:p>
        </w:tc>
        <w:tc>
          <w:tcPr>
            <w:tcW w:w="661" w:type="dxa"/>
            <w:shd w:val="clear" w:color="auto" w:fill="auto"/>
            <w:noWrap/>
            <w:vAlign w:val="bottom"/>
            <w:hideMark/>
          </w:tcPr>
          <w:p w14:paraId="7ADE6E70" w14:textId="77777777" w:rsidR="004D737B" w:rsidRPr="004D737B" w:rsidRDefault="004D737B" w:rsidP="004D737B">
            <w:pPr>
              <w:jc w:val="right"/>
            </w:pPr>
          </w:p>
        </w:tc>
        <w:tc>
          <w:tcPr>
            <w:tcW w:w="1274" w:type="dxa"/>
            <w:shd w:val="clear" w:color="auto" w:fill="auto"/>
            <w:noWrap/>
            <w:vAlign w:val="bottom"/>
            <w:hideMark/>
          </w:tcPr>
          <w:p w14:paraId="423FB29A"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181" w:type="dxa"/>
            <w:shd w:val="clear" w:color="auto" w:fill="auto"/>
            <w:vAlign w:val="bottom"/>
            <w:hideMark/>
          </w:tcPr>
          <w:p w14:paraId="20B397C9"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880" w:type="dxa"/>
            <w:shd w:val="clear" w:color="auto" w:fill="auto"/>
            <w:vAlign w:val="bottom"/>
            <w:hideMark/>
          </w:tcPr>
          <w:p w14:paraId="24D2CBB1"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69" w:type="dxa"/>
            <w:shd w:val="clear" w:color="auto" w:fill="auto"/>
            <w:noWrap/>
            <w:vAlign w:val="bottom"/>
            <w:hideMark/>
          </w:tcPr>
          <w:p w14:paraId="45DD1EB1"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439" w:type="dxa"/>
            <w:shd w:val="clear" w:color="auto" w:fill="auto"/>
            <w:vAlign w:val="bottom"/>
            <w:hideMark/>
          </w:tcPr>
          <w:p w14:paraId="4EEF3A86"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317" w:type="dxa"/>
            <w:shd w:val="clear" w:color="auto" w:fill="auto"/>
            <w:noWrap/>
            <w:vAlign w:val="bottom"/>
            <w:hideMark/>
          </w:tcPr>
          <w:p w14:paraId="4AA518CC" w14:textId="77777777" w:rsidR="004D737B" w:rsidRPr="004D737B" w:rsidRDefault="004D737B" w:rsidP="004D737B">
            <w:pPr>
              <w:rPr>
                <w:rFonts w:ascii="Arial" w:hAnsi="Arial" w:cs="Arial"/>
                <w:color w:val="000000"/>
              </w:rPr>
            </w:pPr>
          </w:p>
        </w:tc>
      </w:tr>
      <w:tr w:rsidR="004D737B" w:rsidRPr="00C44199" w14:paraId="18C64640" w14:textId="77777777" w:rsidTr="00345DDB">
        <w:trPr>
          <w:trHeight w:val="300"/>
        </w:trPr>
        <w:tc>
          <w:tcPr>
            <w:tcW w:w="673" w:type="dxa"/>
            <w:shd w:val="clear" w:color="auto" w:fill="auto"/>
            <w:noWrap/>
            <w:vAlign w:val="bottom"/>
            <w:hideMark/>
          </w:tcPr>
          <w:p w14:paraId="501D2AE0" w14:textId="77777777" w:rsidR="004D737B" w:rsidRPr="004D737B" w:rsidRDefault="004D737B" w:rsidP="004D737B">
            <w:pPr>
              <w:jc w:val="right"/>
              <w:rPr>
                <w:rFonts w:ascii="Arial" w:hAnsi="Arial" w:cs="Arial"/>
                <w:color w:val="000000"/>
              </w:rPr>
            </w:pPr>
            <w:r w:rsidRPr="004D737B">
              <w:rPr>
                <w:rFonts w:ascii="Arial" w:hAnsi="Arial" w:cs="Arial"/>
                <w:color w:val="000000"/>
              </w:rPr>
              <w:t>18</w:t>
            </w:r>
          </w:p>
        </w:tc>
        <w:tc>
          <w:tcPr>
            <w:tcW w:w="661" w:type="dxa"/>
            <w:shd w:val="clear" w:color="auto" w:fill="auto"/>
            <w:noWrap/>
            <w:vAlign w:val="bottom"/>
            <w:hideMark/>
          </w:tcPr>
          <w:p w14:paraId="0A02A7E6" w14:textId="77777777" w:rsidR="004D737B" w:rsidRPr="004D737B" w:rsidRDefault="004D737B" w:rsidP="004D737B">
            <w:pPr>
              <w:jc w:val="left"/>
              <w:rPr>
                <w:rFonts w:ascii="Arial" w:hAnsi="Arial" w:cs="Arial"/>
              </w:rPr>
            </w:pPr>
            <w:r w:rsidRPr="004D737B">
              <w:rPr>
                <w:rFonts w:ascii="Arial" w:hAnsi="Arial" w:cs="Arial"/>
              </w:rPr>
              <w:t>DOJ</w:t>
            </w:r>
          </w:p>
        </w:tc>
        <w:tc>
          <w:tcPr>
            <w:tcW w:w="1274" w:type="dxa"/>
            <w:shd w:val="clear" w:color="auto" w:fill="auto"/>
            <w:noWrap/>
            <w:vAlign w:val="bottom"/>
            <w:hideMark/>
          </w:tcPr>
          <w:p w14:paraId="22EFD1D6" w14:textId="77777777" w:rsidR="004D737B" w:rsidRPr="004D737B" w:rsidRDefault="004D737B" w:rsidP="004D737B">
            <w:pPr>
              <w:rPr>
                <w:rFonts w:ascii="Arial" w:hAnsi="Arial" w:cs="Arial"/>
                <w:color w:val="000000"/>
              </w:rPr>
            </w:pPr>
            <w:r w:rsidRPr="004D737B">
              <w:rPr>
                <w:rFonts w:ascii="Arial" w:hAnsi="Arial" w:cs="Arial"/>
                <w:color w:val="000000"/>
              </w:rPr>
              <w:t>00627</w:t>
            </w:r>
          </w:p>
        </w:tc>
        <w:tc>
          <w:tcPr>
            <w:tcW w:w="1181" w:type="dxa"/>
            <w:shd w:val="clear" w:color="auto" w:fill="auto"/>
            <w:vAlign w:val="bottom"/>
            <w:hideMark/>
          </w:tcPr>
          <w:p w14:paraId="6551C9D2" w14:textId="77777777" w:rsidR="004D737B" w:rsidRPr="004D737B" w:rsidRDefault="004D737B" w:rsidP="004D737B">
            <w:pPr>
              <w:jc w:val="right"/>
              <w:rPr>
                <w:rFonts w:ascii="Arial" w:hAnsi="Arial" w:cs="Arial"/>
                <w:color w:val="000000"/>
              </w:rPr>
            </w:pPr>
            <w:r w:rsidRPr="004D737B">
              <w:rPr>
                <w:rFonts w:ascii="Arial" w:hAnsi="Arial" w:cs="Arial"/>
                <w:color w:val="000000"/>
              </w:rPr>
              <w:t>5/29/2019</w:t>
            </w:r>
          </w:p>
        </w:tc>
        <w:tc>
          <w:tcPr>
            <w:tcW w:w="1880" w:type="dxa"/>
            <w:shd w:val="clear" w:color="auto" w:fill="auto"/>
            <w:vAlign w:val="bottom"/>
            <w:hideMark/>
          </w:tcPr>
          <w:p w14:paraId="0DB85748" w14:textId="77777777" w:rsidR="004D737B" w:rsidRPr="004D737B" w:rsidRDefault="004D737B" w:rsidP="004D737B">
            <w:pPr>
              <w:jc w:val="left"/>
              <w:rPr>
                <w:rFonts w:ascii="Arial" w:hAnsi="Arial" w:cs="Arial"/>
                <w:color w:val="000000"/>
              </w:rPr>
            </w:pPr>
            <w:r w:rsidRPr="004D737B">
              <w:rPr>
                <w:rFonts w:ascii="Arial" w:hAnsi="Arial" w:cs="Arial"/>
                <w:color w:val="000000"/>
              </w:rPr>
              <w:t>Nickolas Cody Jacobs</w:t>
            </w:r>
          </w:p>
        </w:tc>
        <w:tc>
          <w:tcPr>
            <w:tcW w:w="369" w:type="dxa"/>
            <w:shd w:val="clear" w:color="auto" w:fill="auto"/>
            <w:noWrap/>
            <w:vAlign w:val="bottom"/>
            <w:hideMark/>
          </w:tcPr>
          <w:p w14:paraId="73F91E66"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37102691" w14:textId="77777777" w:rsidR="004D737B" w:rsidRPr="004D737B" w:rsidRDefault="004D737B" w:rsidP="004D737B">
            <w:pPr>
              <w:rPr>
                <w:rFonts w:ascii="Arial" w:hAnsi="Arial" w:cs="Arial"/>
                <w:color w:val="000000"/>
              </w:rPr>
            </w:pPr>
            <w:r w:rsidRPr="004D737B">
              <w:rPr>
                <w:rFonts w:ascii="Arial" w:hAnsi="Arial" w:cs="Arial"/>
                <w:color w:val="000000"/>
              </w:rPr>
              <w:t>NC Criminal Justice Education and Training Standards Commission</w:t>
            </w:r>
          </w:p>
        </w:tc>
        <w:tc>
          <w:tcPr>
            <w:tcW w:w="1317" w:type="dxa"/>
            <w:shd w:val="clear" w:color="auto" w:fill="auto"/>
            <w:noWrap/>
            <w:vAlign w:val="bottom"/>
            <w:hideMark/>
          </w:tcPr>
          <w:p w14:paraId="01A457BB" w14:textId="77777777" w:rsidR="004D737B" w:rsidRPr="004D737B" w:rsidRDefault="004D737B" w:rsidP="004D737B">
            <w:pPr>
              <w:rPr>
                <w:rFonts w:ascii="Arial" w:hAnsi="Arial" w:cs="Arial"/>
                <w:color w:val="000000"/>
              </w:rPr>
            </w:pPr>
            <w:r w:rsidRPr="004D737B">
              <w:rPr>
                <w:rFonts w:ascii="Arial" w:hAnsi="Arial" w:cs="Arial"/>
                <w:color w:val="000000"/>
              </w:rPr>
              <w:t>Ward</w:t>
            </w:r>
          </w:p>
        </w:tc>
      </w:tr>
      <w:tr w:rsidR="004D737B" w:rsidRPr="00C44199" w14:paraId="49768F72" w14:textId="77777777" w:rsidTr="00345DDB">
        <w:trPr>
          <w:trHeight w:val="300"/>
        </w:trPr>
        <w:tc>
          <w:tcPr>
            <w:tcW w:w="673" w:type="dxa"/>
            <w:shd w:val="clear" w:color="auto" w:fill="auto"/>
            <w:noWrap/>
            <w:vAlign w:val="bottom"/>
            <w:hideMark/>
          </w:tcPr>
          <w:p w14:paraId="0981CA44" w14:textId="77777777" w:rsidR="004D737B" w:rsidRPr="004D737B" w:rsidRDefault="004D737B" w:rsidP="004D737B">
            <w:pPr>
              <w:jc w:val="right"/>
              <w:rPr>
                <w:rFonts w:ascii="Arial" w:hAnsi="Arial" w:cs="Arial"/>
                <w:color w:val="000000"/>
              </w:rPr>
            </w:pPr>
            <w:r w:rsidRPr="004D737B">
              <w:rPr>
                <w:rFonts w:ascii="Arial" w:hAnsi="Arial" w:cs="Arial"/>
                <w:color w:val="000000"/>
              </w:rPr>
              <w:t>18</w:t>
            </w:r>
          </w:p>
        </w:tc>
        <w:tc>
          <w:tcPr>
            <w:tcW w:w="661" w:type="dxa"/>
            <w:shd w:val="clear" w:color="auto" w:fill="auto"/>
            <w:noWrap/>
            <w:vAlign w:val="bottom"/>
            <w:hideMark/>
          </w:tcPr>
          <w:p w14:paraId="5339367B" w14:textId="77777777" w:rsidR="004D737B" w:rsidRPr="004D737B" w:rsidRDefault="004D737B" w:rsidP="004D737B">
            <w:pPr>
              <w:jc w:val="left"/>
              <w:rPr>
                <w:rFonts w:ascii="Arial" w:hAnsi="Arial" w:cs="Arial"/>
              </w:rPr>
            </w:pPr>
            <w:r w:rsidRPr="004D737B">
              <w:rPr>
                <w:rFonts w:ascii="Arial" w:hAnsi="Arial" w:cs="Arial"/>
              </w:rPr>
              <w:t>DOJ</w:t>
            </w:r>
          </w:p>
        </w:tc>
        <w:tc>
          <w:tcPr>
            <w:tcW w:w="1274" w:type="dxa"/>
            <w:shd w:val="clear" w:color="auto" w:fill="auto"/>
            <w:noWrap/>
            <w:vAlign w:val="bottom"/>
            <w:hideMark/>
          </w:tcPr>
          <w:p w14:paraId="54EBEF7A" w14:textId="77777777" w:rsidR="004D737B" w:rsidRPr="004D737B" w:rsidRDefault="004D737B" w:rsidP="004D737B">
            <w:pPr>
              <w:rPr>
                <w:rFonts w:ascii="Arial" w:hAnsi="Arial" w:cs="Arial"/>
                <w:color w:val="000000"/>
              </w:rPr>
            </w:pPr>
            <w:r w:rsidRPr="004D737B">
              <w:rPr>
                <w:rFonts w:ascii="Arial" w:hAnsi="Arial" w:cs="Arial"/>
                <w:color w:val="000000"/>
              </w:rPr>
              <w:t>05618</w:t>
            </w:r>
          </w:p>
        </w:tc>
        <w:tc>
          <w:tcPr>
            <w:tcW w:w="1181" w:type="dxa"/>
            <w:shd w:val="clear" w:color="auto" w:fill="auto"/>
            <w:vAlign w:val="bottom"/>
            <w:hideMark/>
          </w:tcPr>
          <w:p w14:paraId="7A4EF4EE" w14:textId="77777777" w:rsidR="004D737B" w:rsidRPr="004D737B" w:rsidRDefault="004D737B" w:rsidP="004D737B">
            <w:pPr>
              <w:jc w:val="right"/>
              <w:rPr>
                <w:rFonts w:ascii="Arial" w:hAnsi="Arial" w:cs="Arial"/>
                <w:color w:val="000000"/>
              </w:rPr>
            </w:pPr>
            <w:r w:rsidRPr="004D737B">
              <w:rPr>
                <w:rFonts w:ascii="Arial" w:hAnsi="Arial" w:cs="Arial"/>
                <w:color w:val="000000"/>
              </w:rPr>
              <w:t>5/8/2019</w:t>
            </w:r>
          </w:p>
        </w:tc>
        <w:tc>
          <w:tcPr>
            <w:tcW w:w="1880" w:type="dxa"/>
            <w:shd w:val="clear" w:color="auto" w:fill="auto"/>
            <w:vAlign w:val="bottom"/>
            <w:hideMark/>
          </w:tcPr>
          <w:p w14:paraId="421757F4" w14:textId="77777777" w:rsidR="004D737B" w:rsidRPr="004D737B" w:rsidRDefault="004D737B" w:rsidP="004D737B">
            <w:pPr>
              <w:jc w:val="left"/>
              <w:rPr>
                <w:rFonts w:ascii="Arial" w:hAnsi="Arial" w:cs="Arial"/>
                <w:color w:val="000000"/>
              </w:rPr>
            </w:pPr>
            <w:r w:rsidRPr="004D737B">
              <w:rPr>
                <w:rFonts w:ascii="Arial" w:hAnsi="Arial" w:cs="Arial"/>
                <w:color w:val="000000"/>
              </w:rPr>
              <w:t>Gilbert Currie</w:t>
            </w:r>
          </w:p>
        </w:tc>
        <w:tc>
          <w:tcPr>
            <w:tcW w:w="369" w:type="dxa"/>
            <w:shd w:val="clear" w:color="auto" w:fill="auto"/>
            <w:noWrap/>
            <w:vAlign w:val="bottom"/>
            <w:hideMark/>
          </w:tcPr>
          <w:p w14:paraId="14961179"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5C28FCA9" w14:textId="77777777" w:rsidR="004D737B" w:rsidRPr="004D737B" w:rsidRDefault="004D737B" w:rsidP="004D737B">
            <w:pPr>
              <w:rPr>
                <w:rFonts w:ascii="Arial" w:hAnsi="Arial" w:cs="Arial"/>
                <w:color w:val="000000"/>
              </w:rPr>
            </w:pPr>
            <w:r w:rsidRPr="004D737B">
              <w:rPr>
                <w:rFonts w:ascii="Arial" w:hAnsi="Arial" w:cs="Arial"/>
                <w:color w:val="000000"/>
              </w:rPr>
              <w:t>NC Sheriffs Education and Training Standards Commission</w:t>
            </w:r>
          </w:p>
        </w:tc>
        <w:tc>
          <w:tcPr>
            <w:tcW w:w="1317" w:type="dxa"/>
            <w:shd w:val="clear" w:color="auto" w:fill="auto"/>
            <w:noWrap/>
            <w:vAlign w:val="bottom"/>
            <w:hideMark/>
          </w:tcPr>
          <w:p w14:paraId="2B71D7F5" w14:textId="77777777" w:rsidR="004D737B" w:rsidRPr="004D737B" w:rsidRDefault="004D737B" w:rsidP="004D737B">
            <w:pPr>
              <w:rPr>
                <w:rFonts w:ascii="Arial" w:hAnsi="Arial" w:cs="Arial"/>
                <w:color w:val="000000"/>
              </w:rPr>
            </w:pPr>
            <w:r w:rsidRPr="004D737B">
              <w:rPr>
                <w:rFonts w:ascii="Arial" w:hAnsi="Arial" w:cs="Arial"/>
                <w:color w:val="000000"/>
              </w:rPr>
              <w:t>Elkins</w:t>
            </w:r>
          </w:p>
        </w:tc>
      </w:tr>
      <w:tr w:rsidR="004D737B" w:rsidRPr="00C44199" w14:paraId="2588789E" w14:textId="77777777" w:rsidTr="00345DDB">
        <w:trPr>
          <w:trHeight w:val="300"/>
        </w:trPr>
        <w:tc>
          <w:tcPr>
            <w:tcW w:w="673" w:type="dxa"/>
            <w:shd w:val="clear" w:color="auto" w:fill="auto"/>
            <w:noWrap/>
            <w:vAlign w:val="bottom"/>
            <w:hideMark/>
          </w:tcPr>
          <w:p w14:paraId="6469E027" w14:textId="77777777" w:rsidR="004D737B" w:rsidRPr="004D737B" w:rsidRDefault="004D737B" w:rsidP="004D737B">
            <w:pPr>
              <w:jc w:val="right"/>
              <w:rPr>
                <w:rFonts w:ascii="Arial" w:hAnsi="Arial" w:cs="Arial"/>
                <w:color w:val="000000"/>
              </w:rPr>
            </w:pPr>
            <w:r w:rsidRPr="004D737B">
              <w:rPr>
                <w:rFonts w:ascii="Arial" w:hAnsi="Arial" w:cs="Arial"/>
                <w:color w:val="000000"/>
              </w:rPr>
              <w:t>18</w:t>
            </w:r>
          </w:p>
        </w:tc>
        <w:tc>
          <w:tcPr>
            <w:tcW w:w="661" w:type="dxa"/>
            <w:shd w:val="clear" w:color="auto" w:fill="auto"/>
            <w:noWrap/>
            <w:vAlign w:val="bottom"/>
            <w:hideMark/>
          </w:tcPr>
          <w:p w14:paraId="4CC92CE8" w14:textId="77777777" w:rsidR="004D737B" w:rsidRPr="004D737B" w:rsidRDefault="004D737B" w:rsidP="004D737B">
            <w:pPr>
              <w:jc w:val="left"/>
              <w:rPr>
                <w:rFonts w:ascii="Arial" w:hAnsi="Arial" w:cs="Arial"/>
              </w:rPr>
            </w:pPr>
            <w:r w:rsidRPr="004D737B">
              <w:rPr>
                <w:rFonts w:ascii="Arial" w:hAnsi="Arial" w:cs="Arial"/>
              </w:rPr>
              <w:t>DOJ</w:t>
            </w:r>
          </w:p>
        </w:tc>
        <w:tc>
          <w:tcPr>
            <w:tcW w:w="1274" w:type="dxa"/>
            <w:shd w:val="clear" w:color="auto" w:fill="auto"/>
            <w:noWrap/>
            <w:vAlign w:val="bottom"/>
            <w:hideMark/>
          </w:tcPr>
          <w:p w14:paraId="5CCC99F8" w14:textId="77777777" w:rsidR="004D737B" w:rsidRPr="004D737B" w:rsidRDefault="004D737B" w:rsidP="004D737B">
            <w:pPr>
              <w:rPr>
                <w:rFonts w:ascii="Arial" w:hAnsi="Arial" w:cs="Arial"/>
                <w:color w:val="000000"/>
              </w:rPr>
            </w:pPr>
            <w:r w:rsidRPr="004D737B">
              <w:rPr>
                <w:rFonts w:ascii="Arial" w:hAnsi="Arial" w:cs="Arial"/>
                <w:color w:val="000000"/>
              </w:rPr>
              <w:t>07495</w:t>
            </w:r>
          </w:p>
        </w:tc>
        <w:tc>
          <w:tcPr>
            <w:tcW w:w="1181" w:type="dxa"/>
            <w:shd w:val="clear" w:color="auto" w:fill="auto"/>
            <w:vAlign w:val="bottom"/>
            <w:hideMark/>
          </w:tcPr>
          <w:p w14:paraId="303BA932" w14:textId="77777777" w:rsidR="004D737B" w:rsidRPr="004D737B" w:rsidRDefault="004D737B" w:rsidP="004D737B">
            <w:pPr>
              <w:jc w:val="right"/>
              <w:rPr>
                <w:rFonts w:ascii="Arial" w:hAnsi="Arial" w:cs="Arial"/>
                <w:color w:val="000000"/>
              </w:rPr>
            </w:pPr>
            <w:r w:rsidRPr="004D737B">
              <w:rPr>
                <w:rFonts w:ascii="Arial" w:hAnsi="Arial" w:cs="Arial"/>
                <w:color w:val="000000"/>
              </w:rPr>
              <w:t>5/2/2019</w:t>
            </w:r>
          </w:p>
        </w:tc>
        <w:tc>
          <w:tcPr>
            <w:tcW w:w="1880" w:type="dxa"/>
            <w:shd w:val="clear" w:color="auto" w:fill="auto"/>
            <w:vAlign w:val="bottom"/>
            <w:hideMark/>
          </w:tcPr>
          <w:p w14:paraId="7BD69E6E" w14:textId="77777777" w:rsidR="004D737B" w:rsidRPr="004D737B" w:rsidRDefault="004D737B" w:rsidP="004D737B">
            <w:pPr>
              <w:jc w:val="left"/>
              <w:rPr>
                <w:rFonts w:ascii="Arial" w:hAnsi="Arial" w:cs="Arial"/>
                <w:color w:val="000000"/>
              </w:rPr>
            </w:pPr>
            <w:proofErr w:type="spellStart"/>
            <w:r w:rsidRPr="004D737B">
              <w:rPr>
                <w:rFonts w:ascii="Arial" w:hAnsi="Arial" w:cs="Arial"/>
                <w:color w:val="000000"/>
              </w:rPr>
              <w:t>DaQuante</w:t>
            </w:r>
            <w:proofErr w:type="spellEnd"/>
            <w:r w:rsidRPr="004D737B">
              <w:rPr>
                <w:rFonts w:ascii="Arial" w:hAnsi="Arial" w:cs="Arial"/>
                <w:color w:val="000000"/>
              </w:rPr>
              <w:t xml:space="preserve"> Cortez Jones</w:t>
            </w:r>
          </w:p>
        </w:tc>
        <w:tc>
          <w:tcPr>
            <w:tcW w:w="369" w:type="dxa"/>
            <w:shd w:val="clear" w:color="auto" w:fill="auto"/>
            <w:noWrap/>
            <w:vAlign w:val="bottom"/>
            <w:hideMark/>
          </w:tcPr>
          <w:p w14:paraId="7388D5CC"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637EEC6B" w14:textId="77777777" w:rsidR="004D737B" w:rsidRPr="004D737B" w:rsidRDefault="004D737B" w:rsidP="004D737B">
            <w:pPr>
              <w:rPr>
                <w:rFonts w:ascii="Arial" w:hAnsi="Arial" w:cs="Arial"/>
                <w:color w:val="000000"/>
              </w:rPr>
            </w:pPr>
            <w:r w:rsidRPr="004D737B">
              <w:rPr>
                <w:rFonts w:ascii="Arial" w:hAnsi="Arial" w:cs="Arial"/>
                <w:color w:val="000000"/>
              </w:rPr>
              <w:t>NC Sheriffs Education and Training Standards Commission</w:t>
            </w:r>
          </w:p>
        </w:tc>
        <w:tc>
          <w:tcPr>
            <w:tcW w:w="1317" w:type="dxa"/>
            <w:shd w:val="clear" w:color="auto" w:fill="auto"/>
            <w:noWrap/>
            <w:vAlign w:val="bottom"/>
            <w:hideMark/>
          </w:tcPr>
          <w:p w14:paraId="1740A1B6" w14:textId="77777777" w:rsidR="004D737B" w:rsidRPr="004D737B" w:rsidRDefault="004D737B" w:rsidP="004D737B">
            <w:pPr>
              <w:rPr>
                <w:rFonts w:ascii="Arial" w:hAnsi="Arial" w:cs="Arial"/>
                <w:color w:val="000000"/>
              </w:rPr>
            </w:pPr>
            <w:r w:rsidRPr="004D737B">
              <w:rPr>
                <w:rFonts w:ascii="Arial" w:hAnsi="Arial" w:cs="Arial"/>
                <w:color w:val="000000"/>
              </w:rPr>
              <w:t>Bawtinhimer</w:t>
            </w:r>
          </w:p>
        </w:tc>
      </w:tr>
      <w:tr w:rsidR="004D737B" w:rsidRPr="00C44199" w14:paraId="32E3ED9A" w14:textId="77777777" w:rsidTr="00345DDB">
        <w:trPr>
          <w:trHeight w:val="300"/>
        </w:trPr>
        <w:tc>
          <w:tcPr>
            <w:tcW w:w="673" w:type="dxa"/>
            <w:shd w:val="clear" w:color="auto" w:fill="auto"/>
            <w:noWrap/>
            <w:vAlign w:val="bottom"/>
            <w:hideMark/>
          </w:tcPr>
          <w:p w14:paraId="7F881365" w14:textId="77777777" w:rsidR="004D737B" w:rsidRPr="004D737B" w:rsidRDefault="004D737B" w:rsidP="004D737B">
            <w:pPr>
              <w:rPr>
                <w:rFonts w:ascii="Arial" w:hAnsi="Arial" w:cs="Arial"/>
                <w:color w:val="000000"/>
              </w:rPr>
            </w:pPr>
          </w:p>
        </w:tc>
        <w:tc>
          <w:tcPr>
            <w:tcW w:w="661" w:type="dxa"/>
            <w:shd w:val="clear" w:color="auto" w:fill="auto"/>
            <w:noWrap/>
            <w:vAlign w:val="bottom"/>
            <w:hideMark/>
          </w:tcPr>
          <w:p w14:paraId="225D0D45" w14:textId="77777777" w:rsidR="004D737B" w:rsidRPr="004D737B" w:rsidRDefault="004D737B" w:rsidP="004D737B">
            <w:pPr>
              <w:jc w:val="right"/>
            </w:pPr>
          </w:p>
        </w:tc>
        <w:tc>
          <w:tcPr>
            <w:tcW w:w="1274" w:type="dxa"/>
            <w:shd w:val="clear" w:color="auto" w:fill="auto"/>
            <w:noWrap/>
            <w:vAlign w:val="bottom"/>
            <w:hideMark/>
          </w:tcPr>
          <w:p w14:paraId="66D2C20B"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181" w:type="dxa"/>
            <w:shd w:val="clear" w:color="auto" w:fill="auto"/>
            <w:vAlign w:val="bottom"/>
            <w:hideMark/>
          </w:tcPr>
          <w:p w14:paraId="3E6AFFC1"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880" w:type="dxa"/>
            <w:shd w:val="clear" w:color="auto" w:fill="auto"/>
            <w:vAlign w:val="bottom"/>
            <w:hideMark/>
          </w:tcPr>
          <w:p w14:paraId="29E26E33"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69" w:type="dxa"/>
            <w:shd w:val="clear" w:color="auto" w:fill="auto"/>
            <w:noWrap/>
            <w:vAlign w:val="bottom"/>
            <w:hideMark/>
          </w:tcPr>
          <w:p w14:paraId="6EAA6142"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439" w:type="dxa"/>
            <w:shd w:val="clear" w:color="auto" w:fill="auto"/>
            <w:vAlign w:val="bottom"/>
            <w:hideMark/>
          </w:tcPr>
          <w:p w14:paraId="19620CCD"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317" w:type="dxa"/>
            <w:shd w:val="clear" w:color="auto" w:fill="auto"/>
            <w:noWrap/>
            <w:vAlign w:val="bottom"/>
            <w:hideMark/>
          </w:tcPr>
          <w:p w14:paraId="6191D6A2" w14:textId="77777777" w:rsidR="004D737B" w:rsidRPr="004D737B" w:rsidRDefault="004D737B" w:rsidP="004D737B">
            <w:pPr>
              <w:rPr>
                <w:rFonts w:ascii="Arial" w:hAnsi="Arial" w:cs="Arial"/>
                <w:color w:val="000000"/>
              </w:rPr>
            </w:pPr>
          </w:p>
        </w:tc>
      </w:tr>
      <w:tr w:rsidR="004D737B" w:rsidRPr="00C44199" w14:paraId="32D21BB6" w14:textId="77777777" w:rsidTr="00345DDB">
        <w:trPr>
          <w:trHeight w:val="300"/>
        </w:trPr>
        <w:tc>
          <w:tcPr>
            <w:tcW w:w="673" w:type="dxa"/>
            <w:shd w:val="clear" w:color="auto" w:fill="auto"/>
            <w:noWrap/>
            <w:vAlign w:val="bottom"/>
            <w:hideMark/>
          </w:tcPr>
          <w:p w14:paraId="6D1F043C" w14:textId="77777777" w:rsidR="004D737B" w:rsidRPr="004D737B" w:rsidRDefault="004D737B" w:rsidP="004D737B">
            <w:pPr>
              <w:jc w:val="right"/>
              <w:rPr>
                <w:rFonts w:ascii="Arial" w:hAnsi="Arial" w:cs="Arial"/>
                <w:color w:val="000000"/>
              </w:rPr>
            </w:pPr>
            <w:r w:rsidRPr="004D737B">
              <w:rPr>
                <w:rFonts w:ascii="Arial" w:hAnsi="Arial" w:cs="Arial"/>
                <w:color w:val="000000"/>
              </w:rPr>
              <w:t>18</w:t>
            </w:r>
          </w:p>
        </w:tc>
        <w:tc>
          <w:tcPr>
            <w:tcW w:w="661" w:type="dxa"/>
            <w:shd w:val="clear" w:color="auto" w:fill="auto"/>
            <w:noWrap/>
            <w:vAlign w:val="bottom"/>
            <w:hideMark/>
          </w:tcPr>
          <w:p w14:paraId="59F26316" w14:textId="77777777" w:rsidR="004D737B" w:rsidRPr="004D737B" w:rsidRDefault="004D737B" w:rsidP="004D737B">
            <w:pPr>
              <w:jc w:val="left"/>
              <w:rPr>
                <w:rFonts w:ascii="Arial" w:hAnsi="Arial" w:cs="Arial"/>
                <w:color w:val="000000"/>
              </w:rPr>
            </w:pPr>
            <w:r w:rsidRPr="004D737B">
              <w:rPr>
                <w:rFonts w:ascii="Arial" w:hAnsi="Arial" w:cs="Arial"/>
                <w:color w:val="000000"/>
              </w:rPr>
              <w:t>DST</w:t>
            </w:r>
          </w:p>
        </w:tc>
        <w:tc>
          <w:tcPr>
            <w:tcW w:w="1274" w:type="dxa"/>
            <w:shd w:val="clear" w:color="auto" w:fill="auto"/>
            <w:noWrap/>
            <w:vAlign w:val="bottom"/>
            <w:hideMark/>
          </w:tcPr>
          <w:p w14:paraId="42D03568" w14:textId="77777777" w:rsidR="004D737B" w:rsidRPr="004D737B" w:rsidRDefault="004D737B" w:rsidP="004D737B">
            <w:pPr>
              <w:rPr>
                <w:rFonts w:ascii="Arial" w:hAnsi="Arial" w:cs="Arial"/>
                <w:color w:val="000000"/>
              </w:rPr>
            </w:pPr>
            <w:r w:rsidRPr="004D737B">
              <w:rPr>
                <w:rFonts w:ascii="Arial" w:hAnsi="Arial" w:cs="Arial"/>
                <w:color w:val="000000"/>
              </w:rPr>
              <w:t>07191; 07194; 07337</w:t>
            </w:r>
          </w:p>
        </w:tc>
        <w:tc>
          <w:tcPr>
            <w:tcW w:w="1181" w:type="dxa"/>
            <w:shd w:val="clear" w:color="auto" w:fill="auto"/>
            <w:vAlign w:val="bottom"/>
            <w:hideMark/>
          </w:tcPr>
          <w:p w14:paraId="489DBEA2" w14:textId="77777777" w:rsidR="004D737B" w:rsidRPr="004D737B" w:rsidRDefault="004D737B" w:rsidP="004D737B">
            <w:pPr>
              <w:jc w:val="right"/>
              <w:rPr>
                <w:rFonts w:ascii="Arial" w:hAnsi="Arial" w:cs="Arial"/>
                <w:color w:val="000000"/>
              </w:rPr>
            </w:pPr>
            <w:r w:rsidRPr="004D737B">
              <w:rPr>
                <w:rFonts w:ascii="Arial" w:hAnsi="Arial" w:cs="Arial"/>
                <w:color w:val="000000"/>
              </w:rPr>
              <w:t>5/7/2019</w:t>
            </w:r>
          </w:p>
        </w:tc>
        <w:tc>
          <w:tcPr>
            <w:tcW w:w="1880" w:type="dxa"/>
            <w:shd w:val="clear" w:color="auto" w:fill="auto"/>
            <w:vAlign w:val="bottom"/>
            <w:hideMark/>
          </w:tcPr>
          <w:p w14:paraId="66A71D3F" w14:textId="77777777" w:rsidR="004D737B" w:rsidRPr="004D737B" w:rsidRDefault="004D737B" w:rsidP="004D737B">
            <w:pPr>
              <w:jc w:val="left"/>
              <w:rPr>
                <w:rFonts w:ascii="Arial" w:hAnsi="Arial" w:cs="Arial"/>
                <w:color w:val="000000"/>
              </w:rPr>
            </w:pPr>
            <w:r w:rsidRPr="004D737B">
              <w:rPr>
                <w:rFonts w:ascii="Arial" w:hAnsi="Arial" w:cs="Arial"/>
                <w:color w:val="000000"/>
              </w:rPr>
              <w:t>Edgecombe County Board of Education; Lenoir County Board of Education; Harnett County Board of Education</w:t>
            </w:r>
          </w:p>
        </w:tc>
        <w:tc>
          <w:tcPr>
            <w:tcW w:w="369" w:type="dxa"/>
            <w:shd w:val="clear" w:color="auto" w:fill="auto"/>
            <w:noWrap/>
            <w:vAlign w:val="bottom"/>
            <w:hideMark/>
          </w:tcPr>
          <w:p w14:paraId="3419F645"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63097C9F" w14:textId="77777777" w:rsidR="004D737B" w:rsidRPr="004D737B" w:rsidRDefault="004D737B" w:rsidP="004D737B">
            <w:pPr>
              <w:rPr>
                <w:rFonts w:ascii="Arial" w:hAnsi="Arial" w:cs="Arial"/>
                <w:color w:val="000000"/>
              </w:rPr>
            </w:pPr>
            <w:r w:rsidRPr="004D737B">
              <w:rPr>
                <w:rFonts w:ascii="Arial" w:hAnsi="Arial" w:cs="Arial"/>
                <w:color w:val="000000"/>
              </w:rPr>
              <w:t>Retirement Systems Division Department of State Treasurer; Retirement Systems Divisions Department of State Treasurer; NC Department of State Treasurer, Retirement Systems Division</w:t>
            </w:r>
          </w:p>
        </w:tc>
        <w:tc>
          <w:tcPr>
            <w:tcW w:w="1317" w:type="dxa"/>
            <w:shd w:val="clear" w:color="auto" w:fill="auto"/>
            <w:noWrap/>
            <w:vAlign w:val="bottom"/>
            <w:hideMark/>
          </w:tcPr>
          <w:p w14:paraId="7DFECB81" w14:textId="77777777" w:rsidR="004D737B" w:rsidRPr="004D737B" w:rsidRDefault="004D737B" w:rsidP="004D737B">
            <w:pPr>
              <w:rPr>
                <w:rFonts w:ascii="Arial" w:hAnsi="Arial" w:cs="Arial"/>
                <w:color w:val="000000"/>
              </w:rPr>
            </w:pPr>
            <w:r w:rsidRPr="004D737B">
              <w:rPr>
                <w:rFonts w:ascii="Arial" w:hAnsi="Arial" w:cs="Arial"/>
                <w:color w:val="000000"/>
              </w:rPr>
              <w:t>Lassiter</w:t>
            </w:r>
          </w:p>
        </w:tc>
      </w:tr>
      <w:tr w:rsidR="004D737B" w:rsidRPr="00C44199" w14:paraId="5253E78B" w14:textId="77777777" w:rsidTr="00345DDB">
        <w:trPr>
          <w:trHeight w:val="300"/>
        </w:trPr>
        <w:tc>
          <w:tcPr>
            <w:tcW w:w="673" w:type="dxa"/>
            <w:shd w:val="clear" w:color="auto" w:fill="auto"/>
            <w:noWrap/>
            <w:vAlign w:val="bottom"/>
            <w:hideMark/>
          </w:tcPr>
          <w:p w14:paraId="417DD4BB" w14:textId="77777777" w:rsidR="004D737B" w:rsidRPr="004D737B" w:rsidRDefault="004D737B" w:rsidP="004D737B">
            <w:pPr>
              <w:rPr>
                <w:rFonts w:ascii="Arial" w:hAnsi="Arial" w:cs="Arial"/>
                <w:color w:val="000000"/>
              </w:rPr>
            </w:pPr>
          </w:p>
        </w:tc>
        <w:tc>
          <w:tcPr>
            <w:tcW w:w="661" w:type="dxa"/>
            <w:shd w:val="clear" w:color="auto" w:fill="auto"/>
            <w:noWrap/>
            <w:vAlign w:val="bottom"/>
            <w:hideMark/>
          </w:tcPr>
          <w:p w14:paraId="1356EBF1" w14:textId="77777777" w:rsidR="004D737B" w:rsidRPr="004D737B" w:rsidRDefault="004D737B" w:rsidP="004D737B"/>
        </w:tc>
        <w:tc>
          <w:tcPr>
            <w:tcW w:w="1274" w:type="dxa"/>
            <w:shd w:val="clear" w:color="auto" w:fill="auto"/>
            <w:noWrap/>
            <w:vAlign w:val="bottom"/>
            <w:hideMark/>
          </w:tcPr>
          <w:p w14:paraId="08A64682"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181" w:type="dxa"/>
            <w:shd w:val="clear" w:color="auto" w:fill="auto"/>
            <w:vAlign w:val="bottom"/>
            <w:hideMark/>
          </w:tcPr>
          <w:p w14:paraId="6DEBA76A"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880" w:type="dxa"/>
            <w:shd w:val="clear" w:color="auto" w:fill="auto"/>
            <w:vAlign w:val="bottom"/>
            <w:hideMark/>
          </w:tcPr>
          <w:p w14:paraId="04828493"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69" w:type="dxa"/>
            <w:shd w:val="clear" w:color="auto" w:fill="auto"/>
            <w:noWrap/>
            <w:vAlign w:val="bottom"/>
            <w:hideMark/>
          </w:tcPr>
          <w:p w14:paraId="1E24A0A5"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3439" w:type="dxa"/>
            <w:shd w:val="clear" w:color="auto" w:fill="auto"/>
            <w:vAlign w:val="bottom"/>
            <w:hideMark/>
          </w:tcPr>
          <w:p w14:paraId="7E3397FB" w14:textId="77777777" w:rsidR="004D737B" w:rsidRPr="004D737B" w:rsidRDefault="004D737B" w:rsidP="004D737B">
            <w:pPr>
              <w:rPr>
                <w:rFonts w:ascii="Arial" w:hAnsi="Arial" w:cs="Arial"/>
                <w:color w:val="000000"/>
              </w:rPr>
            </w:pPr>
            <w:r w:rsidRPr="004D737B">
              <w:rPr>
                <w:rFonts w:ascii="Arial" w:hAnsi="Arial" w:cs="Arial"/>
                <w:color w:val="000000"/>
              </w:rPr>
              <w:t> </w:t>
            </w:r>
          </w:p>
        </w:tc>
        <w:tc>
          <w:tcPr>
            <w:tcW w:w="1317" w:type="dxa"/>
            <w:shd w:val="clear" w:color="auto" w:fill="auto"/>
            <w:noWrap/>
            <w:vAlign w:val="bottom"/>
            <w:hideMark/>
          </w:tcPr>
          <w:p w14:paraId="1C5A614F" w14:textId="77777777" w:rsidR="004D737B" w:rsidRPr="004D737B" w:rsidRDefault="004D737B" w:rsidP="004D737B">
            <w:pPr>
              <w:rPr>
                <w:rFonts w:ascii="Arial" w:hAnsi="Arial" w:cs="Arial"/>
                <w:color w:val="000000"/>
              </w:rPr>
            </w:pPr>
          </w:p>
        </w:tc>
      </w:tr>
      <w:tr w:rsidR="004D737B" w:rsidRPr="00C44199" w14:paraId="16426B76" w14:textId="77777777" w:rsidTr="00345DDB">
        <w:trPr>
          <w:trHeight w:val="525"/>
        </w:trPr>
        <w:tc>
          <w:tcPr>
            <w:tcW w:w="673" w:type="dxa"/>
            <w:shd w:val="clear" w:color="auto" w:fill="auto"/>
            <w:noWrap/>
            <w:vAlign w:val="bottom"/>
            <w:hideMark/>
          </w:tcPr>
          <w:p w14:paraId="77E6A326" w14:textId="77777777" w:rsidR="004D737B" w:rsidRPr="004D737B" w:rsidRDefault="004D737B" w:rsidP="004D737B">
            <w:pPr>
              <w:jc w:val="right"/>
              <w:rPr>
                <w:rFonts w:ascii="Arial" w:hAnsi="Arial" w:cs="Arial"/>
                <w:color w:val="000000"/>
              </w:rPr>
            </w:pPr>
            <w:r w:rsidRPr="004D737B">
              <w:rPr>
                <w:rFonts w:ascii="Arial" w:hAnsi="Arial" w:cs="Arial"/>
                <w:color w:val="000000"/>
              </w:rPr>
              <w:t>19</w:t>
            </w:r>
          </w:p>
        </w:tc>
        <w:tc>
          <w:tcPr>
            <w:tcW w:w="661" w:type="dxa"/>
            <w:shd w:val="clear" w:color="auto" w:fill="auto"/>
            <w:noWrap/>
            <w:vAlign w:val="bottom"/>
            <w:hideMark/>
          </w:tcPr>
          <w:p w14:paraId="660DD8F8" w14:textId="77777777" w:rsidR="004D737B" w:rsidRPr="004D737B" w:rsidRDefault="004D737B" w:rsidP="004D737B">
            <w:pPr>
              <w:jc w:val="left"/>
              <w:rPr>
                <w:rFonts w:ascii="Arial" w:hAnsi="Arial" w:cs="Arial"/>
                <w:color w:val="000000"/>
              </w:rPr>
            </w:pPr>
            <w:r w:rsidRPr="004D737B">
              <w:rPr>
                <w:rFonts w:ascii="Arial" w:hAnsi="Arial" w:cs="Arial"/>
                <w:color w:val="000000"/>
              </w:rPr>
              <w:t>SOS</w:t>
            </w:r>
          </w:p>
        </w:tc>
        <w:tc>
          <w:tcPr>
            <w:tcW w:w="1274" w:type="dxa"/>
            <w:shd w:val="clear" w:color="auto" w:fill="auto"/>
            <w:noWrap/>
            <w:vAlign w:val="bottom"/>
            <w:hideMark/>
          </w:tcPr>
          <w:p w14:paraId="3C499F26" w14:textId="77777777" w:rsidR="004D737B" w:rsidRPr="004D737B" w:rsidRDefault="004D737B" w:rsidP="004D737B">
            <w:pPr>
              <w:rPr>
                <w:rFonts w:ascii="Arial" w:hAnsi="Arial" w:cs="Arial"/>
                <w:color w:val="000000"/>
              </w:rPr>
            </w:pPr>
            <w:r w:rsidRPr="004D737B">
              <w:rPr>
                <w:rFonts w:ascii="Arial" w:hAnsi="Arial" w:cs="Arial"/>
                <w:color w:val="000000"/>
              </w:rPr>
              <w:t>00923</w:t>
            </w:r>
          </w:p>
        </w:tc>
        <w:tc>
          <w:tcPr>
            <w:tcW w:w="1181" w:type="dxa"/>
            <w:shd w:val="clear" w:color="auto" w:fill="auto"/>
            <w:vAlign w:val="bottom"/>
            <w:hideMark/>
          </w:tcPr>
          <w:p w14:paraId="6F6B54B6" w14:textId="77777777" w:rsidR="004D737B" w:rsidRPr="004D737B" w:rsidRDefault="004D737B" w:rsidP="004D737B">
            <w:pPr>
              <w:jc w:val="right"/>
              <w:rPr>
                <w:rFonts w:ascii="Arial" w:hAnsi="Arial" w:cs="Arial"/>
                <w:color w:val="000000"/>
              </w:rPr>
            </w:pPr>
            <w:r w:rsidRPr="004D737B">
              <w:rPr>
                <w:rFonts w:ascii="Arial" w:hAnsi="Arial" w:cs="Arial"/>
                <w:color w:val="000000"/>
              </w:rPr>
              <w:t>5/14/2019</w:t>
            </w:r>
          </w:p>
        </w:tc>
        <w:tc>
          <w:tcPr>
            <w:tcW w:w="1880" w:type="dxa"/>
            <w:shd w:val="clear" w:color="auto" w:fill="auto"/>
            <w:vAlign w:val="bottom"/>
            <w:hideMark/>
          </w:tcPr>
          <w:p w14:paraId="039DB724" w14:textId="77777777" w:rsidR="004D737B" w:rsidRPr="004D737B" w:rsidRDefault="004D737B" w:rsidP="004D737B">
            <w:pPr>
              <w:jc w:val="left"/>
              <w:rPr>
                <w:rFonts w:ascii="Arial" w:hAnsi="Arial" w:cs="Arial"/>
                <w:color w:val="000000"/>
              </w:rPr>
            </w:pPr>
            <w:r w:rsidRPr="004D737B">
              <w:rPr>
                <w:rFonts w:ascii="Arial" w:hAnsi="Arial" w:cs="Arial"/>
                <w:color w:val="000000"/>
              </w:rPr>
              <w:t>Christopher Anthony Wilson</w:t>
            </w:r>
          </w:p>
        </w:tc>
        <w:tc>
          <w:tcPr>
            <w:tcW w:w="369" w:type="dxa"/>
            <w:shd w:val="clear" w:color="auto" w:fill="auto"/>
            <w:noWrap/>
            <w:vAlign w:val="bottom"/>
            <w:hideMark/>
          </w:tcPr>
          <w:p w14:paraId="54879EA4"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71DDED1D" w14:textId="77777777" w:rsidR="004D737B" w:rsidRPr="004D737B" w:rsidRDefault="004D737B" w:rsidP="004D737B">
            <w:pPr>
              <w:rPr>
                <w:rFonts w:ascii="Arial" w:hAnsi="Arial" w:cs="Arial"/>
                <w:color w:val="000000"/>
              </w:rPr>
            </w:pPr>
            <w:r w:rsidRPr="004D737B">
              <w:rPr>
                <w:rFonts w:ascii="Arial" w:hAnsi="Arial" w:cs="Arial"/>
                <w:color w:val="000000"/>
              </w:rPr>
              <w:t>NC Department of the Secretary of State</w:t>
            </w:r>
          </w:p>
        </w:tc>
        <w:tc>
          <w:tcPr>
            <w:tcW w:w="1317" w:type="dxa"/>
            <w:shd w:val="clear" w:color="auto" w:fill="auto"/>
            <w:noWrap/>
            <w:vAlign w:val="bottom"/>
            <w:hideMark/>
          </w:tcPr>
          <w:p w14:paraId="69DE752F" w14:textId="77777777" w:rsidR="004D737B" w:rsidRPr="004D737B" w:rsidRDefault="004D737B" w:rsidP="004D737B">
            <w:pPr>
              <w:rPr>
                <w:rFonts w:ascii="Arial" w:hAnsi="Arial" w:cs="Arial"/>
                <w:color w:val="000000"/>
              </w:rPr>
            </w:pPr>
            <w:r w:rsidRPr="004D737B">
              <w:rPr>
                <w:rFonts w:ascii="Arial" w:hAnsi="Arial" w:cs="Arial"/>
                <w:color w:val="000000"/>
              </w:rPr>
              <w:t>Overby</w:t>
            </w:r>
          </w:p>
        </w:tc>
      </w:tr>
      <w:tr w:rsidR="004D737B" w:rsidRPr="00C44199" w14:paraId="4124231D" w14:textId="77777777" w:rsidTr="00345DDB">
        <w:trPr>
          <w:trHeight w:val="300"/>
        </w:trPr>
        <w:tc>
          <w:tcPr>
            <w:tcW w:w="673" w:type="dxa"/>
            <w:shd w:val="clear" w:color="auto" w:fill="auto"/>
            <w:noWrap/>
            <w:vAlign w:val="bottom"/>
            <w:hideMark/>
          </w:tcPr>
          <w:p w14:paraId="0D214A1D" w14:textId="77777777" w:rsidR="004D737B" w:rsidRPr="004D737B" w:rsidRDefault="004D737B" w:rsidP="004D737B">
            <w:pPr>
              <w:jc w:val="right"/>
              <w:rPr>
                <w:rFonts w:ascii="Arial" w:hAnsi="Arial" w:cs="Arial"/>
                <w:color w:val="000000"/>
              </w:rPr>
            </w:pPr>
            <w:r w:rsidRPr="004D737B">
              <w:rPr>
                <w:rFonts w:ascii="Arial" w:hAnsi="Arial" w:cs="Arial"/>
                <w:color w:val="000000"/>
              </w:rPr>
              <w:t>19</w:t>
            </w:r>
          </w:p>
        </w:tc>
        <w:tc>
          <w:tcPr>
            <w:tcW w:w="661" w:type="dxa"/>
            <w:shd w:val="clear" w:color="auto" w:fill="auto"/>
            <w:noWrap/>
            <w:vAlign w:val="bottom"/>
            <w:hideMark/>
          </w:tcPr>
          <w:p w14:paraId="5124EF82" w14:textId="77777777" w:rsidR="004D737B" w:rsidRPr="004D737B" w:rsidRDefault="004D737B" w:rsidP="004D737B">
            <w:pPr>
              <w:jc w:val="left"/>
              <w:rPr>
                <w:rFonts w:ascii="Arial" w:hAnsi="Arial" w:cs="Arial"/>
                <w:color w:val="000000"/>
              </w:rPr>
            </w:pPr>
            <w:r w:rsidRPr="004D737B">
              <w:rPr>
                <w:rFonts w:ascii="Arial" w:hAnsi="Arial" w:cs="Arial"/>
                <w:color w:val="000000"/>
              </w:rPr>
              <w:t>SOS</w:t>
            </w:r>
          </w:p>
        </w:tc>
        <w:tc>
          <w:tcPr>
            <w:tcW w:w="1274" w:type="dxa"/>
            <w:shd w:val="clear" w:color="auto" w:fill="auto"/>
            <w:noWrap/>
            <w:vAlign w:val="bottom"/>
            <w:hideMark/>
          </w:tcPr>
          <w:p w14:paraId="1105382E" w14:textId="77777777" w:rsidR="004D737B" w:rsidRPr="004D737B" w:rsidRDefault="004D737B" w:rsidP="004D737B">
            <w:pPr>
              <w:rPr>
                <w:rFonts w:ascii="Arial" w:hAnsi="Arial" w:cs="Arial"/>
                <w:color w:val="000000"/>
              </w:rPr>
            </w:pPr>
            <w:r w:rsidRPr="004D737B">
              <w:rPr>
                <w:rFonts w:ascii="Arial" w:hAnsi="Arial" w:cs="Arial"/>
                <w:color w:val="000000"/>
              </w:rPr>
              <w:t>01312</w:t>
            </w:r>
          </w:p>
        </w:tc>
        <w:tc>
          <w:tcPr>
            <w:tcW w:w="1181" w:type="dxa"/>
            <w:shd w:val="clear" w:color="auto" w:fill="auto"/>
            <w:vAlign w:val="bottom"/>
            <w:hideMark/>
          </w:tcPr>
          <w:p w14:paraId="1048EA0C" w14:textId="77777777" w:rsidR="004D737B" w:rsidRPr="004D737B" w:rsidRDefault="004D737B" w:rsidP="004D737B">
            <w:pPr>
              <w:jc w:val="right"/>
              <w:rPr>
                <w:rFonts w:ascii="Arial" w:hAnsi="Arial" w:cs="Arial"/>
                <w:color w:val="000000"/>
              </w:rPr>
            </w:pPr>
            <w:r w:rsidRPr="004D737B">
              <w:rPr>
                <w:rFonts w:ascii="Arial" w:hAnsi="Arial" w:cs="Arial"/>
                <w:color w:val="000000"/>
              </w:rPr>
              <w:t>5/22/2019</w:t>
            </w:r>
          </w:p>
        </w:tc>
        <w:tc>
          <w:tcPr>
            <w:tcW w:w="1880" w:type="dxa"/>
            <w:shd w:val="clear" w:color="auto" w:fill="auto"/>
            <w:vAlign w:val="bottom"/>
            <w:hideMark/>
          </w:tcPr>
          <w:p w14:paraId="58477DB7" w14:textId="77777777" w:rsidR="004D737B" w:rsidRPr="004D737B" w:rsidRDefault="004D737B" w:rsidP="004D737B">
            <w:pPr>
              <w:jc w:val="left"/>
              <w:rPr>
                <w:rFonts w:ascii="Arial" w:hAnsi="Arial" w:cs="Arial"/>
                <w:color w:val="000000"/>
              </w:rPr>
            </w:pPr>
            <w:r w:rsidRPr="004D737B">
              <w:rPr>
                <w:rFonts w:ascii="Arial" w:hAnsi="Arial" w:cs="Arial"/>
                <w:color w:val="000000"/>
              </w:rPr>
              <w:t xml:space="preserve">Pablo </w:t>
            </w:r>
            <w:proofErr w:type="spellStart"/>
            <w:r w:rsidRPr="004D737B">
              <w:rPr>
                <w:rFonts w:ascii="Arial" w:hAnsi="Arial" w:cs="Arial"/>
                <w:color w:val="000000"/>
              </w:rPr>
              <w:t>Queriupa</w:t>
            </w:r>
            <w:proofErr w:type="spellEnd"/>
            <w:r w:rsidRPr="004D737B">
              <w:rPr>
                <w:rFonts w:ascii="Arial" w:hAnsi="Arial" w:cs="Arial"/>
                <w:color w:val="000000"/>
              </w:rPr>
              <w:t xml:space="preserve"> </w:t>
            </w:r>
            <w:proofErr w:type="spellStart"/>
            <w:r w:rsidRPr="004D737B">
              <w:rPr>
                <w:rFonts w:ascii="Arial" w:hAnsi="Arial" w:cs="Arial"/>
                <w:color w:val="000000"/>
              </w:rPr>
              <w:t>Tulavera</w:t>
            </w:r>
            <w:proofErr w:type="spellEnd"/>
          </w:p>
        </w:tc>
        <w:tc>
          <w:tcPr>
            <w:tcW w:w="369" w:type="dxa"/>
            <w:shd w:val="clear" w:color="auto" w:fill="auto"/>
            <w:noWrap/>
            <w:vAlign w:val="bottom"/>
            <w:hideMark/>
          </w:tcPr>
          <w:p w14:paraId="49AEA787" w14:textId="77777777" w:rsidR="004D737B" w:rsidRPr="004D737B" w:rsidRDefault="004D737B" w:rsidP="004D737B">
            <w:pPr>
              <w:rPr>
                <w:rFonts w:ascii="Arial" w:hAnsi="Arial" w:cs="Arial"/>
                <w:color w:val="000000"/>
              </w:rPr>
            </w:pPr>
            <w:r w:rsidRPr="004D737B">
              <w:rPr>
                <w:rFonts w:ascii="Arial" w:hAnsi="Arial" w:cs="Arial"/>
                <w:color w:val="000000"/>
              </w:rPr>
              <w:t>v.</w:t>
            </w:r>
          </w:p>
        </w:tc>
        <w:tc>
          <w:tcPr>
            <w:tcW w:w="3439" w:type="dxa"/>
            <w:shd w:val="clear" w:color="auto" w:fill="auto"/>
            <w:vAlign w:val="bottom"/>
            <w:hideMark/>
          </w:tcPr>
          <w:p w14:paraId="4C5DBBE9" w14:textId="77777777" w:rsidR="004D737B" w:rsidRPr="004D737B" w:rsidRDefault="004D737B" w:rsidP="004D737B">
            <w:pPr>
              <w:rPr>
                <w:rFonts w:ascii="Arial" w:hAnsi="Arial" w:cs="Arial"/>
                <w:color w:val="000000"/>
              </w:rPr>
            </w:pPr>
            <w:r w:rsidRPr="004D737B">
              <w:rPr>
                <w:rFonts w:ascii="Arial" w:hAnsi="Arial" w:cs="Arial"/>
                <w:color w:val="000000"/>
              </w:rPr>
              <w:t>Department of the Secretary of State</w:t>
            </w:r>
          </w:p>
        </w:tc>
        <w:tc>
          <w:tcPr>
            <w:tcW w:w="1317" w:type="dxa"/>
            <w:shd w:val="clear" w:color="auto" w:fill="auto"/>
            <w:noWrap/>
            <w:vAlign w:val="bottom"/>
            <w:hideMark/>
          </w:tcPr>
          <w:p w14:paraId="42FEB9A1" w14:textId="77777777" w:rsidR="004D737B" w:rsidRPr="004D737B" w:rsidRDefault="004D737B" w:rsidP="004D737B">
            <w:pPr>
              <w:rPr>
                <w:rFonts w:ascii="Arial" w:hAnsi="Arial" w:cs="Arial"/>
                <w:color w:val="000000"/>
              </w:rPr>
            </w:pPr>
            <w:r w:rsidRPr="004D737B">
              <w:rPr>
                <w:rFonts w:ascii="Arial" w:hAnsi="Arial" w:cs="Arial"/>
                <w:color w:val="000000"/>
              </w:rPr>
              <w:t>Bawtinhimer</w:t>
            </w:r>
          </w:p>
        </w:tc>
      </w:tr>
      <w:tr w:rsidR="004D737B" w:rsidRPr="00A04F94" w14:paraId="27F2621C" w14:textId="77777777" w:rsidTr="00345DDB">
        <w:trPr>
          <w:trHeight w:val="300"/>
        </w:trPr>
        <w:tc>
          <w:tcPr>
            <w:tcW w:w="673" w:type="dxa"/>
            <w:noWrap/>
          </w:tcPr>
          <w:p w14:paraId="2263F045" w14:textId="77777777" w:rsidR="004D737B" w:rsidRPr="00A04F94" w:rsidRDefault="004D737B" w:rsidP="00925199"/>
        </w:tc>
        <w:tc>
          <w:tcPr>
            <w:tcW w:w="661" w:type="dxa"/>
            <w:noWrap/>
          </w:tcPr>
          <w:p w14:paraId="6F054DA5" w14:textId="77777777" w:rsidR="004D737B" w:rsidRPr="00A04F94" w:rsidRDefault="004D737B" w:rsidP="00925199">
            <w:pPr>
              <w:jc w:val="left"/>
              <w:rPr>
                <w:kern w:val="0"/>
              </w:rPr>
            </w:pPr>
          </w:p>
        </w:tc>
        <w:tc>
          <w:tcPr>
            <w:tcW w:w="1274" w:type="dxa"/>
            <w:noWrap/>
          </w:tcPr>
          <w:p w14:paraId="3980B731" w14:textId="77777777" w:rsidR="004D737B" w:rsidRPr="00A04F94" w:rsidRDefault="004D737B" w:rsidP="00925199">
            <w:pPr>
              <w:rPr>
                <w:kern w:val="0"/>
              </w:rPr>
            </w:pPr>
          </w:p>
        </w:tc>
        <w:tc>
          <w:tcPr>
            <w:tcW w:w="1181" w:type="dxa"/>
          </w:tcPr>
          <w:p w14:paraId="1A009D35" w14:textId="77777777" w:rsidR="004D737B" w:rsidRPr="00A04F94" w:rsidRDefault="004D737B" w:rsidP="00925199">
            <w:pPr>
              <w:rPr>
                <w:kern w:val="0"/>
              </w:rPr>
            </w:pPr>
          </w:p>
        </w:tc>
        <w:tc>
          <w:tcPr>
            <w:tcW w:w="1880" w:type="dxa"/>
          </w:tcPr>
          <w:p w14:paraId="249BBBE5" w14:textId="77777777" w:rsidR="004D737B" w:rsidRPr="00A04F94" w:rsidRDefault="004D737B" w:rsidP="00925199">
            <w:pPr>
              <w:rPr>
                <w:kern w:val="0"/>
              </w:rPr>
            </w:pPr>
          </w:p>
        </w:tc>
        <w:tc>
          <w:tcPr>
            <w:tcW w:w="369" w:type="dxa"/>
          </w:tcPr>
          <w:p w14:paraId="0583F82B" w14:textId="77777777" w:rsidR="004D737B" w:rsidRPr="00A04F94" w:rsidRDefault="004D737B" w:rsidP="00925199">
            <w:pPr>
              <w:rPr>
                <w:kern w:val="0"/>
              </w:rPr>
            </w:pPr>
          </w:p>
        </w:tc>
        <w:tc>
          <w:tcPr>
            <w:tcW w:w="3439" w:type="dxa"/>
          </w:tcPr>
          <w:p w14:paraId="32D43109" w14:textId="77777777" w:rsidR="004D737B" w:rsidRPr="00A04F94" w:rsidRDefault="004D737B" w:rsidP="00925199">
            <w:pPr>
              <w:rPr>
                <w:kern w:val="0"/>
              </w:rPr>
            </w:pPr>
          </w:p>
        </w:tc>
        <w:tc>
          <w:tcPr>
            <w:tcW w:w="1317" w:type="dxa"/>
          </w:tcPr>
          <w:p w14:paraId="1169EE94" w14:textId="77777777" w:rsidR="004D737B" w:rsidRPr="00A04F94" w:rsidRDefault="004D737B" w:rsidP="00925199"/>
        </w:tc>
      </w:tr>
      <w:tr w:rsidR="00345DDB" w:rsidRPr="00A04F94" w14:paraId="5EEB6ED4" w14:textId="77777777" w:rsidTr="00345DDB">
        <w:trPr>
          <w:trHeight w:val="300"/>
        </w:trPr>
        <w:tc>
          <w:tcPr>
            <w:tcW w:w="673" w:type="dxa"/>
            <w:noWrap/>
          </w:tcPr>
          <w:p w14:paraId="18AA8472" w14:textId="77777777" w:rsidR="00345DDB" w:rsidRPr="00A04F94" w:rsidRDefault="00345DDB" w:rsidP="00925199"/>
        </w:tc>
        <w:tc>
          <w:tcPr>
            <w:tcW w:w="661" w:type="dxa"/>
            <w:noWrap/>
          </w:tcPr>
          <w:p w14:paraId="60A7CCB3" w14:textId="77777777" w:rsidR="00345DDB" w:rsidRPr="00A04F94" w:rsidRDefault="00345DDB" w:rsidP="00925199">
            <w:pPr>
              <w:jc w:val="left"/>
              <w:rPr>
                <w:kern w:val="0"/>
              </w:rPr>
            </w:pPr>
          </w:p>
        </w:tc>
        <w:tc>
          <w:tcPr>
            <w:tcW w:w="1274" w:type="dxa"/>
            <w:noWrap/>
          </w:tcPr>
          <w:p w14:paraId="2064CD37" w14:textId="77777777" w:rsidR="00345DDB" w:rsidRPr="00A04F94" w:rsidRDefault="00345DDB" w:rsidP="00925199">
            <w:pPr>
              <w:rPr>
                <w:kern w:val="0"/>
              </w:rPr>
            </w:pPr>
          </w:p>
        </w:tc>
        <w:tc>
          <w:tcPr>
            <w:tcW w:w="1181" w:type="dxa"/>
          </w:tcPr>
          <w:p w14:paraId="562176D1" w14:textId="77777777" w:rsidR="00345DDB" w:rsidRPr="00A04F94" w:rsidRDefault="00345DDB" w:rsidP="00925199">
            <w:pPr>
              <w:rPr>
                <w:kern w:val="0"/>
              </w:rPr>
            </w:pPr>
          </w:p>
        </w:tc>
        <w:tc>
          <w:tcPr>
            <w:tcW w:w="1880" w:type="dxa"/>
          </w:tcPr>
          <w:p w14:paraId="5CD826D6" w14:textId="77777777" w:rsidR="00345DDB" w:rsidRPr="00A04F94" w:rsidRDefault="00345DDB" w:rsidP="00925199">
            <w:pPr>
              <w:rPr>
                <w:kern w:val="0"/>
              </w:rPr>
            </w:pPr>
          </w:p>
        </w:tc>
        <w:tc>
          <w:tcPr>
            <w:tcW w:w="369" w:type="dxa"/>
          </w:tcPr>
          <w:p w14:paraId="6B56C3B2" w14:textId="77777777" w:rsidR="00345DDB" w:rsidRPr="00A04F94" w:rsidRDefault="00345DDB" w:rsidP="00925199">
            <w:pPr>
              <w:rPr>
                <w:kern w:val="0"/>
              </w:rPr>
            </w:pPr>
          </w:p>
        </w:tc>
        <w:tc>
          <w:tcPr>
            <w:tcW w:w="3439" w:type="dxa"/>
          </w:tcPr>
          <w:p w14:paraId="7A9E6957" w14:textId="77777777" w:rsidR="00345DDB" w:rsidRPr="00A04F94" w:rsidRDefault="00345DDB" w:rsidP="00925199">
            <w:pPr>
              <w:rPr>
                <w:kern w:val="0"/>
              </w:rPr>
            </w:pPr>
          </w:p>
        </w:tc>
        <w:tc>
          <w:tcPr>
            <w:tcW w:w="1317" w:type="dxa"/>
          </w:tcPr>
          <w:p w14:paraId="2A3C1B2E" w14:textId="77777777" w:rsidR="00345DDB" w:rsidRPr="00A04F94" w:rsidRDefault="00345DDB" w:rsidP="00925199"/>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61"/>
        <w:gridCol w:w="1274"/>
        <w:gridCol w:w="1182"/>
        <w:gridCol w:w="1893"/>
        <w:gridCol w:w="369"/>
        <w:gridCol w:w="3478"/>
        <w:gridCol w:w="1261"/>
      </w:tblGrid>
      <w:tr w:rsidR="004D737B" w:rsidRPr="002F4887" w14:paraId="18F7AFAF" w14:textId="77777777" w:rsidTr="00925199">
        <w:trPr>
          <w:trHeight w:val="300"/>
        </w:trPr>
        <w:tc>
          <w:tcPr>
            <w:tcW w:w="672" w:type="dxa"/>
            <w:shd w:val="clear" w:color="auto" w:fill="auto"/>
            <w:noWrap/>
          </w:tcPr>
          <w:p w14:paraId="0907A0EC" w14:textId="77777777" w:rsidR="004D737B" w:rsidRPr="002F4887" w:rsidRDefault="004D737B" w:rsidP="00925199"/>
        </w:tc>
        <w:tc>
          <w:tcPr>
            <w:tcW w:w="661" w:type="dxa"/>
            <w:shd w:val="clear" w:color="auto" w:fill="auto"/>
            <w:noWrap/>
          </w:tcPr>
          <w:p w14:paraId="04B5326A" w14:textId="77777777" w:rsidR="004D737B" w:rsidRPr="002F4887" w:rsidRDefault="004D737B" w:rsidP="00925199">
            <w:pPr>
              <w:jc w:val="left"/>
              <w:rPr>
                <w:kern w:val="0"/>
              </w:rPr>
            </w:pPr>
          </w:p>
        </w:tc>
        <w:tc>
          <w:tcPr>
            <w:tcW w:w="1274" w:type="dxa"/>
            <w:shd w:val="clear" w:color="auto" w:fill="auto"/>
            <w:noWrap/>
          </w:tcPr>
          <w:p w14:paraId="365BB439" w14:textId="77777777" w:rsidR="004D737B" w:rsidRPr="002F4887" w:rsidRDefault="004D737B" w:rsidP="00925199">
            <w:pPr>
              <w:rPr>
                <w:kern w:val="0"/>
              </w:rPr>
            </w:pPr>
            <w:r w:rsidRPr="002F4887">
              <w:rPr>
                <w:kern w:val="0"/>
              </w:rPr>
              <w:t> </w:t>
            </w:r>
          </w:p>
        </w:tc>
        <w:tc>
          <w:tcPr>
            <w:tcW w:w="1182" w:type="dxa"/>
            <w:shd w:val="clear" w:color="auto" w:fill="auto"/>
          </w:tcPr>
          <w:p w14:paraId="771DAC85" w14:textId="77777777" w:rsidR="004D737B" w:rsidRPr="002F4887" w:rsidRDefault="004D737B" w:rsidP="00925199">
            <w:pPr>
              <w:rPr>
                <w:kern w:val="0"/>
              </w:rPr>
            </w:pPr>
            <w:r w:rsidRPr="002F4887">
              <w:rPr>
                <w:kern w:val="0"/>
              </w:rPr>
              <w:t> </w:t>
            </w:r>
          </w:p>
        </w:tc>
        <w:tc>
          <w:tcPr>
            <w:tcW w:w="1893" w:type="dxa"/>
            <w:shd w:val="clear" w:color="auto" w:fill="auto"/>
          </w:tcPr>
          <w:p w14:paraId="487064E6" w14:textId="77777777" w:rsidR="004D737B" w:rsidRPr="00361A60" w:rsidRDefault="004D737B" w:rsidP="00925199">
            <w:pPr>
              <w:rPr>
                <w:b/>
                <w:kern w:val="0"/>
                <w:u w:val="single"/>
              </w:rPr>
            </w:pPr>
            <w:r w:rsidRPr="00361A60">
              <w:rPr>
                <w:b/>
                <w:kern w:val="0"/>
                <w:u w:val="single"/>
              </w:rPr>
              <w:t>UNPUBLISHED</w:t>
            </w:r>
          </w:p>
        </w:tc>
        <w:tc>
          <w:tcPr>
            <w:tcW w:w="369" w:type="dxa"/>
            <w:shd w:val="clear" w:color="auto" w:fill="auto"/>
          </w:tcPr>
          <w:p w14:paraId="1ADBABB1" w14:textId="77777777" w:rsidR="004D737B" w:rsidRPr="002F4887" w:rsidRDefault="004D737B" w:rsidP="00925199">
            <w:pPr>
              <w:rPr>
                <w:kern w:val="0"/>
              </w:rPr>
            </w:pPr>
            <w:r w:rsidRPr="002F4887">
              <w:rPr>
                <w:kern w:val="0"/>
              </w:rPr>
              <w:t> </w:t>
            </w:r>
          </w:p>
        </w:tc>
        <w:tc>
          <w:tcPr>
            <w:tcW w:w="3478" w:type="dxa"/>
            <w:shd w:val="clear" w:color="auto" w:fill="auto"/>
          </w:tcPr>
          <w:p w14:paraId="78565A7F" w14:textId="77777777" w:rsidR="004D737B" w:rsidRPr="002F4887" w:rsidRDefault="004D737B" w:rsidP="00925199">
            <w:pPr>
              <w:rPr>
                <w:kern w:val="0"/>
              </w:rPr>
            </w:pPr>
            <w:r w:rsidRPr="002F4887">
              <w:rPr>
                <w:kern w:val="0"/>
              </w:rPr>
              <w:t> </w:t>
            </w:r>
          </w:p>
        </w:tc>
        <w:tc>
          <w:tcPr>
            <w:tcW w:w="1261" w:type="dxa"/>
            <w:shd w:val="clear" w:color="auto" w:fill="auto"/>
          </w:tcPr>
          <w:p w14:paraId="23DAB8FE" w14:textId="77777777" w:rsidR="004D737B" w:rsidRPr="002F4887" w:rsidRDefault="004D737B" w:rsidP="00925199"/>
        </w:tc>
      </w:tr>
    </w:tbl>
    <w:tbl>
      <w:tblPr>
        <w:tblStyle w:val="TableGrid"/>
        <w:tblW w:w="0" w:type="auto"/>
        <w:tblInd w:w="5" w:type="dxa"/>
        <w:tblLook w:val="04A0" w:firstRow="1" w:lastRow="0" w:firstColumn="1" w:lastColumn="0" w:noHBand="0" w:noVBand="1"/>
      </w:tblPr>
      <w:tblGrid>
        <w:gridCol w:w="672"/>
        <w:gridCol w:w="661"/>
        <w:gridCol w:w="1274"/>
        <w:gridCol w:w="1182"/>
        <w:gridCol w:w="1892"/>
        <w:gridCol w:w="369"/>
        <w:gridCol w:w="3474"/>
        <w:gridCol w:w="1261"/>
      </w:tblGrid>
      <w:tr w:rsidR="00345DDB" w:rsidRPr="00C44199" w14:paraId="62369830" w14:textId="77777777" w:rsidTr="00345DDB">
        <w:trPr>
          <w:trHeight w:val="300"/>
        </w:trPr>
        <w:tc>
          <w:tcPr>
            <w:tcW w:w="672" w:type="dxa"/>
            <w:shd w:val="clear" w:color="auto" w:fill="auto"/>
            <w:noWrap/>
            <w:vAlign w:val="bottom"/>
            <w:hideMark/>
          </w:tcPr>
          <w:p w14:paraId="711B8405" w14:textId="77777777" w:rsidR="00345DDB" w:rsidRDefault="00345DDB" w:rsidP="00345DDB">
            <w:pPr>
              <w:jc w:val="right"/>
              <w:rPr>
                <w:rFonts w:ascii="Arial" w:hAnsi="Arial" w:cs="Arial"/>
                <w:color w:val="000000"/>
                <w:kern w:val="0"/>
              </w:rPr>
            </w:pPr>
            <w:r>
              <w:rPr>
                <w:rFonts w:ascii="Arial" w:hAnsi="Arial" w:cs="Arial"/>
                <w:color w:val="000000"/>
              </w:rPr>
              <w:t>19</w:t>
            </w:r>
          </w:p>
        </w:tc>
        <w:tc>
          <w:tcPr>
            <w:tcW w:w="661" w:type="dxa"/>
            <w:shd w:val="clear" w:color="auto" w:fill="auto"/>
            <w:noWrap/>
            <w:vAlign w:val="bottom"/>
            <w:hideMark/>
          </w:tcPr>
          <w:p w14:paraId="47A49D8A" w14:textId="77777777" w:rsidR="00345DDB" w:rsidRDefault="00345DDB" w:rsidP="00345DDB">
            <w:pPr>
              <w:jc w:val="left"/>
              <w:rPr>
                <w:rFonts w:ascii="Arial" w:hAnsi="Arial" w:cs="Arial"/>
              </w:rPr>
            </w:pPr>
            <w:r>
              <w:rPr>
                <w:rFonts w:ascii="Arial" w:hAnsi="Arial" w:cs="Arial"/>
              </w:rPr>
              <w:t>ABC</w:t>
            </w:r>
          </w:p>
        </w:tc>
        <w:tc>
          <w:tcPr>
            <w:tcW w:w="1274" w:type="dxa"/>
            <w:shd w:val="clear" w:color="auto" w:fill="auto"/>
            <w:noWrap/>
            <w:vAlign w:val="bottom"/>
            <w:hideMark/>
          </w:tcPr>
          <w:p w14:paraId="113C9C5D" w14:textId="77777777" w:rsidR="00345DDB" w:rsidRDefault="00345DDB" w:rsidP="00345DDB">
            <w:pPr>
              <w:rPr>
                <w:rFonts w:ascii="Arial" w:hAnsi="Arial" w:cs="Arial"/>
                <w:color w:val="000000"/>
              </w:rPr>
            </w:pPr>
            <w:r>
              <w:rPr>
                <w:rFonts w:ascii="Arial" w:hAnsi="Arial" w:cs="Arial"/>
                <w:color w:val="000000"/>
              </w:rPr>
              <w:t>00098</w:t>
            </w:r>
          </w:p>
        </w:tc>
        <w:tc>
          <w:tcPr>
            <w:tcW w:w="1182" w:type="dxa"/>
            <w:shd w:val="clear" w:color="auto" w:fill="auto"/>
            <w:vAlign w:val="bottom"/>
            <w:hideMark/>
          </w:tcPr>
          <w:p w14:paraId="5D475E78" w14:textId="77777777" w:rsidR="00345DDB" w:rsidRDefault="00345DDB" w:rsidP="00345DDB">
            <w:pPr>
              <w:jc w:val="right"/>
              <w:rPr>
                <w:rFonts w:ascii="Arial" w:hAnsi="Arial" w:cs="Arial"/>
                <w:color w:val="000000"/>
              </w:rPr>
            </w:pPr>
            <w:r>
              <w:rPr>
                <w:rFonts w:ascii="Arial" w:hAnsi="Arial" w:cs="Arial"/>
                <w:color w:val="000000"/>
              </w:rPr>
              <w:t>5/22/2019</w:t>
            </w:r>
          </w:p>
        </w:tc>
        <w:tc>
          <w:tcPr>
            <w:tcW w:w="1893" w:type="dxa"/>
            <w:shd w:val="clear" w:color="auto" w:fill="auto"/>
            <w:vAlign w:val="bottom"/>
            <w:hideMark/>
          </w:tcPr>
          <w:p w14:paraId="160014C3" w14:textId="77777777" w:rsidR="00345DDB" w:rsidRDefault="00345DDB" w:rsidP="00345DDB">
            <w:pPr>
              <w:jc w:val="left"/>
              <w:rPr>
                <w:rFonts w:ascii="Arial" w:hAnsi="Arial" w:cs="Arial"/>
                <w:color w:val="000000"/>
              </w:rPr>
            </w:pPr>
            <w:r>
              <w:rPr>
                <w:rFonts w:ascii="Arial" w:hAnsi="Arial" w:cs="Arial"/>
                <w:color w:val="000000"/>
              </w:rPr>
              <w:t>Olivia Jackson</w:t>
            </w:r>
          </w:p>
        </w:tc>
        <w:tc>
          <w:tcPr>
            <w:tcW w:w="369" w:type="dxa"/>
            <w:shd w:val="clear" w:color="auto" w:fill="auto"/>
            <w:noWrap/>
            <w:vAlign w:val="bottom"/>
            <w:hideMark/>
          </w:tcPr>
          <w:p w14:paraId="1C293749"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743AB911" w14:textId="77777777" w:rsidR="00345DDB" w:rsidRDefault="00345DDB" w:rsidP="00345DDB">
            <w:pPr>
              <w:rPr>
                <w:rFonts w:ascii="Arial" w:hAnsi="Arial" w:cs="Arial"/>
                <w:color w:val="000000"/>
              </w:rPr>
            </w:pPr>
            <w:r>
              <w:rPr>
                <w:rFonts w:ascii="Arial" w:hAnsi="Arial" w:cs="Arial"/>
                <w:color w:val="000000"/>
              </w:rPr>
              <w:t>Alcoholic Beverage Control Commission</w:t>
            </w:r>
          </w:p>
        </w:tc>
        <w:tc>
          <w:tcPr>
            <w:tcW w:w="1261" w:type="dxa"/>
            <w:shd w:val="clear" w:color="auto" w:fill="auto"/>
            <w:noWrap/>
            <w:vAlign w:val="bottom"/>
            <w:hideMark/>
          </w:tcPr>
          <w:p w14:paraId="0BDAC14F" w14:textId="77777777" w:rsidR="00345DDB" w:rsidRDefault="00345DDB" w:rsidP="00345DDB">
            <w:pPr>
              <w:rPr>
                <w:rFonts w:ascii="Arial" w:hAnsi="Arial" w:cs="Arial"/>
                <w:color w:val="000000"/>
              </w:rPr>
            </w:pPr>
            <w:r>
              <w:rPr>
                <w:rFonts w:ascii="Arial" w:hAnsi="Arial" w:cs="Arial"/>
                <w:color w:val="000000"/>
              </w:rPr>
              <w:t>Jacobs</w:t>
            </w:r>
          </w:p>
        </w:tc>
      </w:tr>
      <w:tr w:rsidR="00345DDB" w:rsidRPr="00C44199" w14:paraId="2807EEA5" w14:textId="77777777" w:rsidTr="00345DDB">
        <w:trPr>
          <w:trHeight w:val="300"/>
        </w:trPr>
        <w:tc>
          <w:tcPr>
            <w:tcW w:w="672" w:type="dxa"/>
            <w:shd w:val="clear" w:color="auto" w:fill="auto"/>
            <w:noWrap/>
            <w:vAlign w:val="bottom"/>
            <w:hideMark/>
          </w:tcPr>
          <w:p w14:paraId="637954E2" w14:textId="77777777" w:rsidR="00345DDB" w:rsidRDefault="00345DDB" w:rsidP="00345DDB">
            <w:pPr>
              <w:jc w:val="right"/>
              <w:rPr>
                <w:rFonts w:ascii="Arial" w:hAnsi="Arial" w:cs="Arial"/>
                <w:color w:val="000000"/>
              </w:rPr>
            </w:pPr>
            <w:r>
              <w:rPr>
                <w:rFonts w:ascii="Arial" w:hAnsi="Arial" w:cs="Arial"/>
                <w:color w:val="000000"/>
              </w:rPr>
              <w:t>19</w:t>
            </w:r>
          </w:p>
        </w:tc>
        <w:tc>
          <w:tcPr>
            <w:tcW w:w="661" w:type="dxa"/>
            <w:shd w:val="clear" w:color="auto" w:fill="auto"/>
            <w:noWrap/>
            <w:vAlign w:val="bottom"/>
            <w:hideMark/>
          </w:tcPr>
          <w:p w14:paraId="40BA4E13" w14:textId="77777777" w:rsidR="00345DDB" w:rsidRDefault="00345DDB" w:rsidP="00345DDB">
            <w:pPr>
              <w:jc w:val="left"/>
              <w:rPr>
                <w:rFonts w:ascii="Arial" w:hAnsi="Arial" w:cs="Arial"/>
              </w:rPr>
            </w:pPr>
            <w:r>
              <w:rPr>
                <w:rFonts w:ascii="Arial" w:hAnsi="Arial" w:cs="Arial"/>
              </w:rPr>
              <w:t>ABC</w:t>
            </w:r>
          </w:p>
        </w:tc>
        <w:tc>
          <w:tcPr>
            <w:tcW w:w="1274" w:type="dxa"/>
            <w:shd w:val="clear" w:color="auto" w:fill="auto"/>
            <w:noWrap/>
            <w:vAlign w:val="bottom"/>
            <w:hideMark/>
          </w:tcPr>
          <w:p w14:paraId="4651FEED" w14:textId="77777777" w:rsidR="00345DDB" w:rsidRDefault="00345DDB" w:rsidP="00345DDB">
            <w:pPr>
              <w:rPr>
                <w:rFonts w:ascii="Arial" w:hAnsi="Arial" w:cs="Arial"/>
                <w:color w:val="000000"/>
              </w:rPr>
            </w:pPr>
            <w:r>
              <w:rPr>
                <w:rFonts w:ascii="Arial" w:hAnsi="Arial" w:cs="Arial"/>
                <w:color w:val="000000"/>
              </w:rPr>
              <w:t>01307</w:t>
            </w:r>
          </w:p>
        </w:tc>
        <w:tc>
          <w:tcPr>
            <w:tcW w:w="1182" w:type="dxa"/>
            <w:shd w:val="clear" w:color="auto" w:fill="auto"/>
            <w:vAlign w:val="bottom"/>
            <w:hideMark/>
          </w:tcPr>
          <w:p w14:paraId="52ADA3A3" w14:textId="77777777" w:rsidR="00345DDB" w:rsidRDefault="00345DDB" w:rsidP="00345DDB">
            <w:pPr>
              <w:jc w:val="right"/>
              <w:rPr>
                <w:rFonts w:ascii="Arial" w:hAnsi="Arial" w:cs="Arial"/>
                <w:color w:val="000000"/>
              </w:rPr>
            </w:pPr>
            <w:r>
              <w:rPr>
                <w:rFonts w:ascii="Arial" w:hAnsi="Arial" w:cs="Arial"/>
                <w:color w:val="000000"/>
              </w:rPr>
              <w:t>5/20/2019</w:t>
            </w:r>
          </w:p>
        </w:tc>
        <w:tc>
          <w:tcPr>
            <w:tcW w:w="1893" w:type="dxa"/>
            <w:shd w:val="clear" w:color="auto" w:fill="auto"/>
            <w:vAlign w:val="bottom"/>
            <w:hideMark/>
          </w:tcPr>
          <w:p w14:paraId="6A6B8060" w14:textId="77777777" w:rsidR="00345DDB" w:rsidRDefault="00345DDB" w:rsidP="00345DDB">
            <w:pPr>
              <w:jc w:val="left"/>
              <w:rPr>
                <w:rFonts w:ascii="Arial" w:hAnsi="Arial" w:cs="Arial"/>
                <w:color w:val="000000"/>
              </w:rPr>
            </w:pPr>
            <w:r>
              <w:rPr>
                <w:rFonts w:ascii="Arial" w:hAnsi="Arial" w:cs="Arial"/>
                <w:color w:val="000000"/>
              </w:rPr>
              <w:t>NC Alcoholic Beverage Control Commission</w:t>
            </w:r>
          </w:p>
        </w:tc>
        <w:tc>
          <w:tcPr>
            <w:tcW w:w="369" w:type="dxa"/>
            <w:shd w:val="clear" w:color="auto" w:fill="auto"/>
            <w:noWrap/>
            <w:vAlign w:val="bottom"/>
            <w:hideMark/>
          </w:tcPr>
          <w:p w14:paraId="3928CCC0"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6D43AE79" w14:textId="77777777" w:rsidR="00345DDB" w:rsidRDefault="00345DDB" w:rsidP="00345DDB">
            <w:pPr>
              <w:rPr>
                <w:rFonts w:ascii="Arial" w:hAnsi="Arial" w:cs="Arial"/>
                <w:color w:val="000000"/>
              </w:rPr>
            </w:pPr>
            <w:r>
              <w:rPr>
                <w:rFonts w:ascii="Arial" w:hAnsi="Arial" w:cs="Arial"/>
                <w:color w:val="000000"/>
              </w:rPr>
              <w:t>Earnest Lee Norris T/A Flavors Restaurant and Bar</w:t>
            </w:r>
          </w:p>
        </w:tc>
        <w:tc>
          <w:tcPr>
            <w:tcW w:w="1261" w:type="dxa"/>
            <w:shd w:val="clear" w:color="auto" w:fill="auto"/>
            <w:noWrap/>
            <w:vAlign w:val="bottom"/>
            <w:hideMark/>
          </w:tcPr>
          <w:p w14:paraId="58895828" w14:textId="77777777" w:rsidR="00345DDB" w:rsidRDefault="00345DDB" w:rsidP="00345DDB">
            <w:pPr>
              <w:rPr>
                <w:rFonts w:ascii="Arial" w:hAnsi="Arial" w:cs="Arial"/>
                <w:color w:val="000000"/>
              </w:rPr>
            </w:pPr>
            <w:r>
              <w:rPr>
                <w:rFonts w:ascii="Arial" w:hAnsi="Arial" w:cs="Arial"/>
                <w:color w:val="000000"/>
              </w:rPr>
              <w:t>Lassiter</w:t>
            </w:r>
          </w:p>
        </w:tc>
      </w:tr>
      <w:tr w:rsidR="00345DDB" w:rsidRPr="00C44199" w14:paraId="56DB2B21" w14:textId="77777777" w:rsidTr="00345DDB">
        <w:trPr>
          <w:trHeight w:val="300"/>
        </w:trPr>
        <w:tc>
          <w:tcPr>
            <w:tcW w:w="672" w:type="dxa"/>
            <w:shd w:val="clear" w:color="auto" w:fill="auto"/>
            <w:noWrap/>
            <w:vAlign w:val="bottom"/>
            <w:hideMark/>
          </w:tcPr>
          <w:p w14:paraId="535AE9EF" w14:textId="77777777" w:rsidR="00345DDB" w:rsidRDefault="00345DDB" w:rsidP="00345DDB">
            <w:pPr>
              <w:rPr>
                <w:rFonts w:ascii="Arial" w:hAnsi="Arial" w:cs="Arial"/>
                <w:color w:val="000000"/>
              </w:rPr>
            </w:pPr>
          </w:p>
        </w:tc>
        <w:tc>
          <w:tcPr>
            <w:tcW w:w="661" w:type="dxa"/>
            <w:shd w:val="clear" w:color="auto" w:fill="auto"/>
            <w:noWrap/>
            <w:vAlign w:val="bottom"/>
            <w:hideMark/>
          </w:tcPr>
          <w:p w14:paraId="61CD664A" w14:textId="77777777" w:rsidR="00345DDB" w:rsidRDefault="00345DDB" w:rsidP="00345DDB"/>
        </w:tc>
        <w:tc>
          <w:tcPr>
            <w:tcW w:w="1274" w:type="dxa"/>
            <w:shd w:val="clear" w:color="auto" w:fill="auto"/>
            <w:noWrap/>
            <w:vAlign w:val="bottom"/>
            <w:hideMark/>
          </w:tcPr>
          <w:p w14:paraId="1FDA1760" w14:textId="77777777" w:rsidR="00345DDB" w:rsidRDefault="00345DDB" w:rsidP="00345DDB">
            <w:pPr>
              <w:rPr>
                <w:rFonts w:ascii="Arial" w:hAnsi="Arial" w:cs="Arial"/>
                <w:color w:val="000000"/>
              </w:rPr>
            </w:pPr>
            <w:r>
              <w:rPr>
                <w:rFonts w:ascii="Arial" w:hAnsi="Arial" w:cs="Arial"/>
                <w:color w:val="000000"/>
              </w:rPr>
              <w:t> </w:t>
            </w:r>
          </w:p>
        </w:tc>
        <w:tc>
          <w:tcPr>
            <w:tcW w:w="1182" w:type="dxa"/>
            <w:shd w:val="clear" w:color="auto" w:fill="auto"/>
            <w:vAlign w:val="bottom"/>
            <w:hideMark/>
          </w:tcPr>
          <w:p w14:paraId="0CBF8656" w14:textId="77777777" w:rsidR="00345DDB" w:rsidRDefault="00345DDB" w:rsidP="00345DDB">
            <w:pPr>
              <w:rPr>
                <w:rFonts w:ascii="Arial" w:hAnsi="Arial" w:cs="Arial"/>
                <w:color w:val="000000"/>
              </w:rPr>
            </w:pPr>
            <w:r>
              <w:rPr>
                <w:rFonts w:ascii="Arial" w:hAnsi="Arial" w:cs="Arial"/>
                <w:color w:val="000000"/>
              </w:rPr>
              <w:t> </w:t>
            </w:r>
          </w:p>
        </w:tc>
        <w:tc>
          <w:tcPr>
            <w:tcW w:w="1893" w:type="dxa"/>
            <w:shd w:val="clear" w:color="auto" w:fill="auto"/>
            <w:vAlign w:val="bottom"/>
            <w:hideMark/>
          </w:tcPr>
          <w:p w14:paraId="2A913728" w14:textId="77777777" w:rsidR="00345DDB" w:rsidRDefault="00345DDB" w:rsidP="00345DDB">
            <w:pPr>
              <w:rPr>
                <w:rFonts w:ascii="Arial" w:hAnsi="Arial" w:cs="Arial"/>
                <w:color w:val="000000"/>
              </w:rPr>
            </w:pPr>
            <w:r>
              <w:rPr>
                <w:rFonts w:ascii="Arial" w:hAnsi="Arial" w:cs="Arial"/>
                <w:color w:val="000000"/>
              </w:rPr>
              <w:t> </w:t>
            </w:r>
          </w:p>
        </w:tc>
        <w:tc>
          <w:tcPr>
            <w:tcW w:w="369" w:type="dxa"/>
            <w:shd w:val="clear" w:color="auto" w:fill="auto"/>
            <w:noWrap/>
            <w:vAlign w:val="bottom"/>
            <w:hideMark/>
          </w:tcPr>
          <w:p w14:paraId="1FFDCFED" w14:textId="77777777" w:rsidR="00345DDB" w:rsidRDefault="00345DDB" w:rsidP="00345DDB">
            <w:pPr>
              <w:rPr>
                <w:rFonts w:ascii="Arial" w:hAnsi="Arial" w:cs="Arial"/>
                <w:color w:val="000000"/>
              </w:rPr>
            </w:pPr>
            <w:r>
              <w:rPr>
                <w:rFonts w:ascii="Arial" w:hAnsi="Arial" w:cs="Arial"/>
                <w:color w:val="000000"/>
              </w:rPr>
              <w:t> </w:t>
            </w:r>
          </w:p>
        </w:tc>
        <w:tc>
          <w:tcPr>
            <w:tcW w:w="3478" w:type="dxa"/>
            <w:shd w:val="clear" w:color="auto" w:fill="auto"/>
            <w:vAlign w:val="bottom"/>
            <w:hideMark/>
          </w:tcPr>
          <w:p w14:paraId="671E7B21" w14:textId="77777777" w:rsidR="00345DDB" w:rsidRDefault="00345DDB" w:rsidP="00345DDB">
            <w:pPr>
              <w:rPr>
                <w:rFonts w:ascii="Arial" w:hAnsi="Arial" w:cs="Arial"/>
                <w:color w:val="000000"/>
              </w:rPr>
            </w:pPr>
            <w:r>
              <w:rPr>
                <w:rFonts w:ascii="Arial" w:hAnsi="Arial" w:cs="Arial"/>
                <w:color w:val="000000"/>
              </w:rPr>
              <w:t> </w:t>
            </w:r>
          </w:p>
        </w:tc>
        <w:tc>
          <w:tcPr>
            <w:tcW w:w="1261" w:type="dxa"/>
            <w:shd w:val="clear" w:color="auto" w:fill="auto"/>
            <w:noWrap/>
            <w:vAlign w:val="bottom"/>
            <w:hideMark/>
          </w:tcPr>
          <w:p w14:paraId="17669E7F" w14:textId="77777777" w:rsidR="00345DDB" w:rsidRDefault="00345DDB" w:rsidP="00345DDB">
            <w:pPr>
              <w:rPr>
                <w:rFonts w:ascii="Arial" w:hAnsi="Arial" w:cs="Arial"/>
                <w:color w:val="000000"/>
              </w:rPr>
            </w:pPr>
          </w:p>
        </w:tc>
      </w:tr>
      <w:tr w:rsidR="00345DDB" w:rsidRPr="00C44199" w14:paraId="26DE1574" w14:textId="77777777" w:rsidTr="00345DDB">
        <w:trPr>
          <w:trHeight w:val="300"/>
        </w:trPr>
        <w:tc>
          <w:tcPr>
            <w:tcW w:w="672" w:type="dxa"/>
            <w:shd w:val="clear" w:color="auto" w:fill="auto"/>
            <w:noWrap/>
            <w:vAlign w:val="bottom"/>
            <w:hideMark/>
          </w:tcPr>
          <w:p w14:paraId="31126549" w14:textId="77777777" w:rsidR="00345DDB" w:rsidRDefault="00345DDB" w:rsidP="00345DDB">
            <w:pPr>
              <w:jc w:val="right"/>
              <w:rPr>
                <w:rFonts w:ascii="Arial" w:hAnsi="Arial" w:cs="Arial"/>
                <w:color w:val="000000"/>
              </w:rPr>
            </w:pPr>
            <w:r>
              <w:rPr>
                <w:rFonts w:ascii="Arial" w:hAnsi="Arial" w:cs="Arial"/>
                <w:color w:val="000000"/>
              </w:rPr>
              <w:t>19</w:t>
            </w:r>
          </w:p>
        </w:tc>
        <w:tc>
          <w:tcPr>
            <w:tcW w:w="661" w:type="dxa"/>
            <w:shd w:val="clear" w:color="auto" w:fill="auto"/>
            <w:noWrap/>
            <w:vAlign w:val="bottom"/>
            <w:hideMark/>
          </w:tcPr>
          <w:p w14:paraId="29C46242" w14:textId="77777777" w:rsidR="00345DDB" w:rsidRDefault="00345DDB" w:rsidP="00345DDB">
            <w:pPr>
              <w:jc w:val="left"/>
              <w:rPr>
                <w:rFonts w:ascii="Arial" w:hAnsi="Arial" w:cs="Arial"/>
              </w:rPr>
            </w:pPr>
            <w:r>
              <w:rPr>
                <w:rFonts w:ascii="Arial" w:hAnsi="Arial" w:cs="Arial"/>
              </w:rPr>
              <w:t>CPS</w:t>
            </w:r>
          </w:p>
        </w:tc>
        <w:tc>
          <w:tcPr>
            <w:tcW w:w="1274" w:type="dxa"/>
            <w:shd w:val="clear" w:color="auto" w:fill="auto"/>
            <w:noWrap/>
            <w:vAlign w:val="bottom"/>
            <w:hideMark/>
          </w:tcPr>
          <w:p w14:paraId="6DFA556A" w14:textId="77777777" w:rsidR="00345DDB" w:rsidRDefault="00345DDB" w:rsidP="00345DDB">
            <w:pPr>
              <w:rPr>
                <w:rFonts w:ascii="Arial" w:hAnsi="Arial" w:cs="Arial"/>
                <w:color w:val="000000"/>
              </w:rPr>
            </w:pPr>
            <w:r>
              <w:rPr>
                <w:rFonts w:ascii="Arial" w:hAnsi="Arial" w:cs="Arial"/>
                <w:color w:val="000000"/>
              </w:rPr>
              <w:t>01403</w:t>
            </w:r>
          </w:p>
        </w:tc>
        <w:tc>
          <w:tcPr>
            <w:tcW w:w="1182" w:type="dxa"/>
            <w:shd w:val="clear" w:color="auto" w:fill="auto"/>
            <w:vAlign w:val="bottom"/>
            <w:hideMark/>
          </w:tcPr>
          <w:p w14:paraId="37ABC2BD" w14:textId="77777777" w:rsidR="00345DDB" w:rsidRDefault="00345DDB" w:rsidP="00345DDB">
            <w:pPr>
              <w:jc w:val="right"/>
              <w:rPr>
                <w:rFonts w:ascii="Arial" w:hAnsi="Arial" w:cs="Arial"/>
                <w:color w:val="000000"/>
              </w:rPr>
            </w:pPr>
            <w:r>
              <w:rPr>
                <w:rFonts w:ascii="Arial" w:hAnsi="Arial" w:cs="Arial"/>
                <w:color w:val="000000"/>
              </w:rPr>
              <w:t>5/2/2019</w:t>
            </w:r>
          </w:p>
        </w:tc>
        <w:tc>
          <w:tcPr>
            <w:tcW w:w="1893" w:type="dxa"/>
            <w:shd w:val="clear" w:color="auto" w:fill="auto"/>
            <w:vAlign w:val="bottom"/>
            <w:hideMark/>
          </w:tcPr>
          <w:p w14:paraId="535A909F" w14:textId="77777777" w:rsidR="00345DDB" w:rsidRDefault="00345DDB" w:rsidP="00345DDB">
            <w:pPr>
              <w:jc w:val="left"/>
              <w:rPr>
                <w:rFonts w:ascii="Arial" w:hAnsi="Arial" w:cs="Arial"/>
                <w:color w:val="000000"/>
              </w:rPr>
            </w:pPr>
            <w:proofErr w:type="spellStart"/>
            <w:r>
              <w:rPr>
                <w:rFonts w:ascii="Arial" w:hAnsi="Arial" w:cs="Arial"/>
                <w:color w:val="000000"/>
              </w:rPr>
              <w:t>Ernisha</w:t>
            </w:r>
            <w:proofErr w:type="spellEnd"/>
            <w:r>
              <w:rPr>
                <w:rFonts w:ascii="Arial" w:hAnsi="Arial" w:cs="Arial"/>
                <w:color w:val="000000"/>
              </w:rPr>
              <w:t xml:space="preserve"> Ballard</w:t>
            </w:r>
          </w:p>
        </w:tc>
        <w:tc>
          <w:tcPr>
            <w:tcW w:w="369" w:type="dxa"/>
            <w:shd w:val="clear" w:color="auto" w:fill="auto"/>
            <w:noWrap/>
            <w:vAlign w:val="bottom"/>
            <w:hideMark/>
          </w:tcPr>
          <w:p w14:paraId="546AF3EF"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261CFF4D" w14:textId="77777777" w:rsidR="00345DDB" w:rsidRDefault="00345DDB" w:rsidP="00345DDB">
            <w:pPr>
              <w:rPr>
                <w:rFonts w:ascii="Arial" w:hAnsi="Arial" w:cs="Arial"/>
                <w:color w:val="000000"/>
              </w:rPr>
            </w:pPr>
            <w:r>
              <w:rPr>
                <w:rFonts w:ascii="Arial" w:hAnsi="Arial" w:cs="Arial"/>
                <w:color w:val="000000"/>
              </w:rPr>
              <w:t>Office of Administrative Hearing NC Crime Victims Compensation Co</w:t>
            </w:r>
          </w:p>
        </w:tc>
        <w:tc>
          <w:tcPr>
            <w:tcW w:w="1261" w:type="dxa"/>
            <w:shd w:val="clear" w:color="auto" w:fill="auto"/>
            <w:noWrap/>
            <w:vAlign w:val="bottom"/>
            <w:hideMark/>
          </w:tcPr>
          <w:p w14:paraId="417B00E5" w14:textId="77777777" w:rsidR="00345DDB" w:rsidRDefault="00345DDB" w:rsidP="00345DDB">
            <w:pPr>
              <w:rPr>
                <w:rFonts w:ascii="Arial" w:hAnsi="Arial" w:cs="Arial"/>
                <w:color w:val="000000"/>
              </w:rPr>
            </w:pPr>
            <w:r>
              <w:rPr>
                <w:rFonts w:ascii="Arial" w:hAnsi="Arial" w:cs="Arial"/>
                <w:color w:val="000000"/>
              </w:rPr>
              <w:t>Malherbe</w:t>
            </w:r>
          </w:p>
        </w:tc>
      </w:tr>
      <w:tr w:rsidR="00345DDB" w:rsidRPr="00C44199" w14:paraId="28D0AF25" w14:textId="77777777" w:rsidTr="00345DDB">
        <w:trPr>
          <w:trHeight w:val="300"/>
        </w:trPr>
        <w:tc>
          <w:tcPr>
            <w:tcW w:w="672" w:type="dxa"/>
            <w:shd w:val="clear" w:color="auto" w:fill="auto"/>
            <w:noWrap/>
            <w:vAlign w:val="bottom"/>
            <w:hideMark/>
          </w:tcPr>
          <w:p w14:paraId="30E9C8D3" w14:textId="77777777" w:rsidR="00345DDB" w:rsidRDefault="00345DDB" w:rsidP="00345DDB">
            <w:pPr>
              <w:rPr>
                <w:rFonts w:ascii="Arial" w:hAnsi="Arial" w:cs="Arial"/>
                <w:color w:val="000000"/>
              </w:rPr>
            </w:pPr>
          </w:p>
        </w:tc>
        <w:tc>
          <w:tcPr>
            <w:tcW w:w="661" w:type="dxa"/>
            <w:shd w:val="clear" w:color="auto" w:fill="auto"/>
            <w:noWrap/>
            <w:vAlign w:val="bottom"/>
            <w:hideMark/>
          </w:tcPr>
          <w:p w14:paraId="13CA1DA6" w14:textId="77777777" w:rsidR="00345DDB" w:rsidRDefault="00345DDB" w:rsidP="00345DDB">
            <w:pPr>
              <w:jc w:val="right"/>
            </w:pPr>
          </w:p>
        </w:tc>
        <w:tc>
          <w:tcPr>
            <w:tcW w:w="1274" w:type="dxa"/>
            <w:shd w:val="clear" w:color="auto" w:fill="auto"/>
            <w:noWrap/>
            <w:vAlign w:val="bottom"/>
            <w:hideMark/>
          </w:tcPr>
          <w:p w14:paraId="4BE0185C" w14:textId="77777777" w:rsidR="00345DDB" w:rsidRDefault="00345DDB" w:rsidP="00345DDB">
            <w:pPr>
              <w:rPr>
                <w:rFonts w:ascii="Arial" w:hAnsi="Arial" w:cs="Arial"/>
                <w:color w:val="000000"/>
              </w:rPr>
            </w:pPr>
            <w:r>
              <w:rPr>
                <w:rFonts w:ascii="Arial" w:hAnsi="Arial" w:cs="Arial"/>
                <w:color w:val="000000"/>
              </w:rPr>
              <w:t> </w:t>
            </w:r>
          </w:p>
        </w:tc>
        <w:tc>
          <w:tcPr>
            <w:tcW w:w="1182" w:type="dxa"/>
            <w:shd w:val="clear" w:color="auto" w:fill="auto"/>
            <w:vAlign w:val="bottom"/>
            <w:hideMark/>
          </w:tcPr>
          <w:p w14:paraId="6F135DF5" w14:textId="77777777" w:rsidR="00345DDB" w:rsidRDefault="00345DDB" w:rsidP="00345DDB">
            <w:pPr>
              <w:rPr>
                <w:rFonts w:ascii="Arial" w:hAnsi="Arial" w:cs="Arial"/>
                <w:color w:val="000000"/>
              </w:rPr>
            </w:pPr>
            <w:r>
              <w:rPr>
                <w:rFonts w:ascii="Arial" w:hAnsi="Arial" w:cs="Arial"/>
                <w:color w:val="000000"/>
              </w:rPr>
              <w:t> </w:t>
            </w:r>
          </w:p>
        </w:tc>
        <w:tc>
          <w:tcPr>
            <w:tcW w:w="1893" w:type="dxa"/>
            <w:shd w:val="clear" w:color="auto" w:fill="auto"/>
            <w:vAlign w:val="bottom"/>
            <w:hideMark/>
          </w:tcPr>
          <w:p w14:paraId="5508665B" w14:textId="77777777" w:rsidR="00345DDB" w:rsidRDefault="00345DDB" w:rsidP="00345DDB">
            <w:pPr>
              <w:rPr>
                <w:rFonts w:ascii="Arial" w:hAnsi="Arial" w:cs="Arial"/>
                <w:color w:val="000000"/>
              </w:rPr>
            </w:pPr>
            <w:r>
              <w:rPr>
                <w:rFonts w:ascii="Arial" w:hAnsi="Arial" w:cs="Arial"/>
                <w:color w:val="000000"/>
              </w:rPr>
              <w:t> </w:t>
            </w:r>
          </w:p>
        </w:tc>
        <w:tc>
          <w:tcPr>
            <w:tcW w:w="369" w:type="dxa"/>
            <w:shd w:val="clear" w:color="auto" w:fill="auto"/>
            <w:noWrap/>
            <w:vAlign w:val="bottom"/>
            <w:hideMark/>
          </w:tcPr>
          <w:p w14:paraId="3E4B8FB2" w14:textId="77777777" w:rsidR="00345DDB" w:rsidRDefault="00345DDB" w:rsidP="00345DDB">
            <w:pPr>
              <w:rPr>
                <w:rFonts w:ascii="Arial" w:hAnsi="Arial" w:cs="Arial"/>
                <w:color w:val="000000"/>
              </w:rPr>
            </w:pPr>
            <w:r>
              <w:rPr>
                <w:rFonts w:ascii="Arial" w:hAnsi="Arial" w:cs="Arial"/>
                <w:color w:val="000000"/>
              </w:rPr>
              <w:t> </w:t>
            </w:r>
          </w:p>
        </w:tc>
        <w:tc>
          <w:tcPr>
            <w:tcW w:w="3478" w:type="dxa"/>
            <w:shd w:val="clear" w:color="auto" w:fill="auto"/>
            <w:vAlign w:val="bottom"/>
            <w:hideMark/>
          </w:tcPr>
          <w:p w14:paraId="73D462F2" w14:textId="77777777" w:rsidR="00345DDB" w:rsidRDefault="00345DDB" w:rsidP="00345DDB">
            <w:pPr>
              <w:rPr>
                <w:rFonts w:ascii="Arial" w:hAnsi="Arial" w:cs="Arial"/>
                <w:color w:val="000000"/>
              </w:rPr>
            </w:pPr>
            <w:r>
              <w:rPr>
                <w:rFonts w:ascii="Arial" w:hAnsi="Arial" w:cs="Arial"/>
                <w:color w:val="000000"/>
              </w:rPr>
              <w:t> </w:t>
            </w:r>
          </w:p>
        </w:tc>
        <w:tc>
          <w:tcPr>
            <w:tcW w:w="1261" w:type="dxa"/>
            <w:shd w:val="clear" w:color="auto" w:fill="auto"/>
            <w:noWrap/>
            <w:vAlign w:val="bottom"/>
            <w:hideMark/>
          </w:tcPr>
          <w:p w14:paraId="35E4E277" w14:textId="77777777" w:rsidR="00345DDB" w:rsidRDefault="00345DDB" w:rsidP="00345DDB">
            <w:pPr>
              <w:rPr>
                <w:rFonts w:ascii="Arial" w:hAnsi="Arial" w:cs="Arial"/>
                <w:color w:val="000000"/>
              </w:rPr>
            </w:pPr>
          </w:p>
        </w:tc>
      </w:tr>
      <w:tr w:rsidR="00345DDB" w:rsidRPr="00C44199" w14:paraId="0FA6D5FA" w14:textId="77777777" w:rsidTr="00345DDB">
        <w:trPr>
          <w:trHeight w:val="300"/>
        </w:trPr>
        <w:tc>
          <w:tcPr>
            <w:tcW w:w="672" w:type="dxa"/>
            <w:shd w:val="clear" w:color="auto" w:fill="auto"/>
            <w:noWrap/>
            <w:vAlign w:val="bottom"/>
            <w:hideMark/>
          </w:tcPr>
          <w:p w14:paraId="68DBF5F5" w14:textId="77777777" w:rsidR="00345DDB" w:rsidRDefault="00345DDB" w:rsidP="00345DDB">
            <w:pPr>
              <w:jc w:val="right"/>
              <w:rPr>
                <w:rFonts w:ascii="Arial" w:hAnsi="Arial" w:cs="Arial"/>
                <w:color w:val="000000"/>
              </w:rPr>
            </w:pPr>
            <w:r>
              <w:rPr>
                <w:rFonts w:ascii="Arial" w:hAnsi="Arial" w:cs="Arial"/>
                <w:color w:val="000000"/>
              </w:rPr>
              <w:t>17</w:t>
            </w:r>
          </w:p>
        </w:tc>
        <w:tc>
          <w:tcPr>
            <w:tcW w:w="661" w:type="dxa"/>
            <w:shd w:val="clear" w:color="auto" w:fill="auto"/>
            <w:noWrap/>
            <w:vAlign w:val="bottom"/>
            <w:hideMark/>
          </w:tcPr>
          <w:p w14:paraId="597797D6"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5C08D2CB" w14:textId="77777777" w:rsidR="00345DDB" w:rsidRDefault="00345DDB" w:rsidP="00345DDB">
            <w:pPr>
              <w:rPr>
                <w:rFonts w:ascii="Arial" w:hAnsi="Arial" w:cs="Arial"/>
                <w:color w:val="000000"/>
              </w:rPr>
            </w:pPr>
            <w:r>
              <w:rPr>
                <w:rFonts w:ascii="Arial" w:hAnsi="Arial" w:cs="Arial"/>
                <w:color w:val="000000"/>
              </w:rPr>
              <w:t>08094</w:t>
            </w:r>
          </w:p>
        </w:tc>
        <w:tc>
          <w:tcPr>
            <w:tcW w:w="1182" w:type="dxa"/>
            <w:shd w:val="clear" w:color="auto" w:fill="auto"/>
            <w:vAlign w:val="bottom"/>
            <w:hideMark/>
          </w:tcPr>
          <w:p w14:paraId="598B9EB8" w14:textId="77777777" w:rsidR="00345DDB" w:rsidRDefault="00345DDB" w:rsidP="00345DDB">
            <w:pPr>
              <w:jc w:val="right"/>
              <w:rPr>
                <w:rFonts w:ascii="Arial" w:hAnsi="Arial" w:cs="Arial"/>
                <w:color w:val="000000"/>
              </w:rPr>
            </w:pPr>
            <w:r>
              <w:rPr>
                <w:rFonts w:ascii="Arial" w:hAnsi="Arial" w:cs="Arial"/>
                <w:color w:val="000000"/>
              </w:rPr>
              <w:t>5/6/2019</w:t>
            </w:r>
          </w:p>
        </w:tc>
        <w:tc>
          <w:tcPr>
            <w:tcW w:w="1893" w:type="dxa"/>
            <w:shd w:val="clear" w:color="auto" w:fill="auto"/>
            <w:vAlign w:val="bottom"/>
            <w:hideMark/>
          </w:tcPr>
          <w:p w14:paraId="5C54E50A" w14:textId="77777777" w:rsidR="00345DDB" w:rsidRDefault="00345DDB" w:rsidP="00345DDB">
            <w:pPr>
              <w:jc w:val="left"/>
              <w:rPr>
                <w:rFonts w:ascii="Arial" w:hAnsi="Arial" w:cs="Arial"/>
                <w:color w:val="000000"/>
              </w:rPr>
            </w:pPr>
            <w:r>
              <w:rPr>
                <w:rFonts w:ascii="Arial" w:hAnsi="Arial" w:cs="Arial"/>
                <w:color w:val="000000"/>
              </w:rPr>
              <w:t>Richard Matthew White</w:t>
            </w:r>
          </w:p>
        </w:tc>
        <w:tc>
          <w:tcPr>
            <w:tcW w:w="369" w:type="dxa"/>
            <w:shd w:val="clear" w:color="auto" w:fill="auto"/>
            <w:noWrap/>
            <w:vAlign w:val="bottom"/>
            <w:hideMark/>
          </w:tcPr>
          <w:p w14:paraId="3FE39590"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18ED827E"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 Section</w:t>
            </w:r>
          </w:p>
        </w:tc>
        <w:tc>
          <w:tcPr>
            <w:tcW w:w="1261" w:type="dxa"/>
            <w:shd w:val="clear" w:color="auto" w:fill="auto"/>
            <w:noWrap/>
            <w:vAlign w:val="bottom"/>
            <w:hideMark/>
          </w:tcPr>
          <w:p w14:paraId="6AB3D2B2" w14:textId="77777777" w:rsidR="00345DDB" w:rsidRDefault="00345DDB" w:rsidP="00345DDB">
            <w:pPr>
              <w:rPr>
                <w:rFonts w:ascii="Arial" w:hAnsi="Arial" w:cs="Arial"/>
                <w:color w:val="000000"/>
              </w:rPr>
            </w:pPr>
            <w:r>
              <w:rPr>
                <w:rFonts w:ascii="Arial" w:hAnsi="Arial" w:cs="Arial"/>
                <w:color w:val="000000"/>
              </w:rPr>
              <w:t>Malherbe</w:t>
            </w:r>
          </w:p>
        </w:tc>
      </w:tr>
      <w:tr w:rsidR="00345DDB" w:rsidRPr="00C44199" w14:paraId="03E6BE1A" w14:textId="77777777" w:rsidTr="00345DDB">
        <w:trPr>
          <w:trHeight w:val="525"/>
        </w:trPr>
        <w:tc>
          <w:tcPr>
            <w:tcW w:w="672" w:type="dxa"/>
            <w:shd w:val="clear" w:color="auto" w:fill="auto"/>
            <w:noWrap/>
            <w:vAlign w:val="bottom"/>
            <w:hideMark/>
          </w:tcPr>
          <w:p w14:paraId="0E6B8D19" w14:textId="77777777" w:rsidR="00345DDB" w:rsidRDefault="00345DDB" w:rsidP="00345DDB">
            <w:pPr>
              <w:jc w:val="right"/>
              <w:rPr>
                <w:rFonts w:ascii="Arial" w:hAnsi="Arial" w:cs="Arial"/>
                <w:color w:val="000000"/>
              </w:rPr>
            </w:pPr>
            <w:r>
              <w:rPr>
                <w:rFonts w:ascii="Arial" w:hAnsi="Arial" w:cs="Arial"/>
                <w:color w:val="000000"/>
              </w:rPr>
              <w:t>17</w:t>
            </w:r>
          </w:p>
        </w:tc>
        <w:tc>
          <w:tcPr>
            <w:tcW w:w="661" w:type="dxa"/>
            <w:shd w:val="clear" w:color="auto" w:fill="auto"/>
            <w:noWrap/>
            <w:vAlign w:val="bottom"/>
            <w:hideMark/>
          </w:tcPr>
          <w:p w14:paraId="4F10B12D"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4E69F4EC" w14:textId="77777777" w:rsidR="00345DDB" w:rsidRDefault="00345DDB" w:rsidP="00345DDB">
            <w:pPr>
              <w:rPr>
                <w:rFonts w:ascii="Arial" w:hAnsi="Arial" w:cs="Arial"/>
                <w:color w:val="000000"/>
              </w:rPr>
            </w:pPr>
            <w:r>
              <w:rPr>
                <w:rFonts w:ascii="Arial" w:hAnsi="Arial" w:cs="Arial"/>
                <w:color w:val="000000"/>
              </w:rPr>
              <w:t>08278</w:t>
            </w:r>
          </w:p>
        </w:tc>
        <w:tc>
          <w:tcPr>
            <w:tcW w:w="1182" w:type="dxa"/>
            <w:shd w:val="clear" w:color="auto" w:fill="auto"/>
            <w:vAlign w:val="bottom"/>
            <w:hideMark/>
          </w:tcPr>
          <w:p w14:paraId="51E5D8F3" w14:textId="77777777" w:rsidR="00345DDB" w:rsidRDefault="00345DDB" w:rsidP="00345DDB">
            <w:pPr>
              <w:jc w:val="right"/>
              <w:rPr>
                <w:rFonts w:ascii="Arial" w:hAnsi="Arial" w:cs="Arial"/>
                <w:color w:val="000000"/>
              </w:rPr>
            </w:pPr>
            <w:r>
              <w:rPr>
                <w:rFonts w:ascii="Arial" w:hAnsi="Arial" w:cs="Arial"/>
                <w:color w:val="000000"/>
              </w:rPr>
              <w:t>5/7/2019</w:t>
            </w:r>
          </w:p>
        </w:tc>
        <w:tc>
          <w:tcPr>
            <w:tcW w:w="1893" w:type="dxa"/>
            <w:shd w:val="clear" w:color="auto" w:fill="auto"/>
            <w:vAlign w:val="bottom"/>
            <w:hideMark/>
          </w:tcPr>
          <w:p w14:paraId="79C0CC99" w14:textId="77777777" w:rsidR="00345DDB" w:rsidRDefault="00345DDB" w:rsidP="00345DDB">
            <w:pPr>
              <w:jc w:val="left"/>
              <w:rPr>
                <w:rFonts w:ascii="Arial" w:hAnsi="Arial" w:cs="Arial"/>
                <w:color w:val="000000"/>
              </w:rPr>
            </w:pPr>
            <w:r>
              <w:rPr>
                <w:rFonts w:ascii="Arial" w:hAnsi="Arial" w:cs="Arial"/>
                <w:color w:val="000000"/>
              </w:rPr>
              <w:t>Kelvin L Jamison</w:t>
            </w:r>
          </w:p>
        </w:tc>
        <w:tc>
          <w:tcPr>
            <w:tcW w:w="369" w:type="dxa"/>
            <w:shd w:val="clear" w:color="auto" w:fill="auto"/>
            <w:noWrap/>
            <w:vAlign w:val="bottom"/>
            <w:hideMark/>
          </w:tcPr>
          <w:p w14:paraId="7476001E"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6DEF6686"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w:t>
            </w:r>
          </w:p>
        </w:tc>
        <w:tc>
          <w:tcPr>
            <w:tcW w:w="1261" w:type="dxa"/>
            <w:shd w:val="clear" w:color="auto" w:fill="auto"/>
            <w:noWrap/>
            <w:vAlign w:val="bottom"/>
            <w:hideMark/>
          </w:tcPr>
          <w:p w14:paraId="143D049D" w14:textId="77777777" w:rsidR="00345DDB" w:rsidRDefault="00345DDB" w:rsidP="00345DDB">
            <w:pPr>
              <w:rPr>
                <w:rFonts w:ascii="Arial" w:hAnsi="Arial" w:cs="Arial"/>
                <w:color w:val="000000"/>
              </w:rPr>
            </w:pPr>
            <w:r>
              <w:rPr>
                <w:rFonts w:ascii="Arial" w:hAnsi="Arial" w:cs="Arial"/>
                <w:color w:val="000000"/>
              </w:rPr>
              <w:t>Ward</w:t>
            </w:r>
          </w:p>
        </w:tc>
      </w:tr>
      <w:tr w:rsidR="00345DDB" w:rsidRPr="00C44199" w14:paraId="3CD67587" w14:textId="77777777" w:rsidTr="00345DDB">
        <w:trPr>
          <w:trHeight w:val="525"/>
        </w:trPr>
        <w:tc>
          <w:tcPr>
            <w:tcW w:w="672" w:type="dxa"/>
            <w:shd w:val="clear" w:color="auto" w:fill="auto"/>
            <w:noWrap/>
            <w:vAlign w:val="bottom"/>
            <w:hideMark/>
          </w:tcPr>
          <w:p w14:paraId="46178E5D" w14:textId="77777777" w:rsidR="00345DDB" w:rsidRDefault="00345DDB" w:rsidP="00345DDB">
            <w:pPr>
              <w:jc w:val="right"/>
              <w:rPr>
                <w:rFonts w:ascii="Arial" w:hAnsi="Arial" w:cs="Arial"/>
                <w:color w:val="000000"/>
              </w:rPr>
            </w:pPr>
            <w:r>
              <w:rPr>
                <w:rFonts w:ascii="Arial" w:hAnsi="Arial" w:cs="Arial"/>
                <w:color w:val="000000"/>
              </w:rPr>
              <w:t>18</w:t>
            </w:r>
          </w:p>
        </w:tc>
        <w:tc>
          <w:tcPr>
            <w:tcW w:w="661" w:type="dxa"/>
            <w:shd w:val="clear" w:color="auto" w:fill="auto"/>
            <w:noWrap/>
            <w:vAlign w:val="bottom"/>
            <w:hideMark/>
          </w:tcPr>
          <w:p w14:paraId="10BD51FE"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49FF2655" w14:textId="77777777" w:rsidR="00345DDB" w:rsidRDefault="00345DDB" w:rsidP="00345DDB">
            <w:pPr>
              <w:rPr>
                <w:rFonts w:ascii="Arial" w:hAnsi="Arial" w:cs="Arial"/>
                <w:color w:val="000000"/>
              </w:rPr>
            </w:pPr>
            <w:r>
              <w:rPr>
                <w:rFonts w:ascii="Arial" w:hAnsi="Arial" w:cs="Arial"/>
                <w:color w:val="000000"/>
              </w:rPr>
              <w:t>06307</w:t>
            </w:r>
          </w:p>
        </w:tc>
        <w:tc>
          <w:tcPr>
            <w:tcW w:w="1182" w:type="dxa"/>
            <w:shd w:val="clear" w:color="auto" w:fill="auto"/>
            <w:vAlign w:val="bottom"/>
            <w:hideMark/>
          </w:tcPr>
          <w:p w14:paraId="5C6E7966" w14:textId="77777777" w:rsidR="00345DDB" w:rsidRDefault="00345DDB" w:rsidP="00345DDB">
            <w:pPr>
              <w:jc w:val="right"/>
              <w:rPr>
                <w:rFonts w:ascii="Arial" w:hAnsi="Arial" w:cs="Arial"/>
                <w:color w:val="000000"/>
              </w:rPr>
            </w:pPr>
            <w:r>
              <w:rPr>
                <w:rFonts w:ascii="Arial" w:hAnsi="Arial" w:cs="Arial"/>
                <w:color w:val="000000"/>
              </w:rPr>
              <w:t>5/24/2019</w:t>
            </w:r>
          </w:p>
        </w:tc>
        <w:tc>
          <w:tcPr>
            <w:tcW w:w="1893" w:type="dxa"/>
            <w:shd w:val="clear" w:color="auto" w:fill="auto"/>
            <w:vAlign w:val="bottom"/>
            <w:hideMark/>
          </w:tcPr>
          <w:p w14:paraId="153414D3" w14:textId="77777777" w:rsidR="00345DDB" w:rsidRDefault="00345DDB" w:rsidP="00345DDB">
            <w:pPr>
              <w:jc w:val="left"/>
              <w:rPr>
                <w:rFonts w:ascii="Arial" w:hAnsi="Arial" w:cs="Arial"/>
                <w:color w:val="000000"/>
              </w:rPr>
            </w:pPr>
            <w:r>
              <w:rPr>
                <w:rFonts w:ascii="Arial" w:hAnsi="Arial" w:cs="Arial"/>
                <w:color w:val="000000"/>
              </w:rPr>
              <w:t>Samuel Hinton Jr</w:t>
            </w:r>
          </w:p>
        </w:tc>
        <w:tc>
          <w:tcPr>
            <w:tcW w:w="369" w:type="dxa"/>
            <w:shd w:val="clear" w:color="auto" w:fill="auto"/>
            <w:noWrap/>
            <w:vAlign w:val="bottom"/>
            <w:hideMark/>
          </w:tcPr>
          <w:p w14:paraId="0A0FA32B"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14F36B29"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w:t>
            </w:r>
          </w:p>
        </w:tc>
        <w:tc>
          <w:tcPr>
            <w:tcW w:w="1261" w:type="dxa"/>
            <w:shd w:val="clear" w:color="auto" w:fill="auto"/>
            <w:noWrap/>
            <w:vAlign w:val="bottom"/>
            <w:hideMark/>
          </w:tcPr>
          <w:p w14:paraId="5962C2C2" w14:textId="77777777" w:rsidR="00345DDB" w:rsidRDefault="00345DDB" w:rsidP="00345DDB">
            <w:pPr>
              <w:rPr>
                <w:rFonts w:ascii="Arial" w:hAnsi="Arial" w:cs="Arial"/>
                <w:color w:val="000000"/>
              </w:rPr>
            </w:pPr>
            <w:r>
              <w:rPr>
                <w:rFonts w:ascii="Arial" w:hAnsi="Arial" w:cs="Arial"/>
                <w:color w:val="000000"/>
              </w:rPr>
              <w:t>Elkins</w:t>
            </w:r>
          </w:p>
        </w:tc>
      </w:tr>
      <w:tr w:rsidR="00345DDB" w:rsidRPr="00C44199" w14:paraId="4A1486BC" w14:textId="77777777" w:rsidTr="00345DDB">
        <w:trPr>
          <w:trHeight w:val="525"/>
        </w:trPr>
        <w:tc>
          <w:tcPr>
            <w:tcW w:w="672" w:type="dxa"/>
            <w:shd w:val="clear" w:color="auto" w:fill="auto"/>
            <w:noWrap/>
            <w:vAlign w:val="bottom"/>
            <w:hideMark/>
          </w:tcPr>
          <w:p w14:paraId="0A6788D9" w14:textId="77777777" w:rsidR="00345DDB" w:rsidRDefault="00345DDB" w:rsidP="00345DDB">
            <w:pPr>
              <w:jc w:val="right"/>
              <w:rPr>
                <w:rFonts w:ascii="Arial" w:hAnsi="Arial" w:cs="Arial"/>
                <w:color w:val="000000"/>
              </w:rPr>
            </w:pPr>
            <w:r>
              <w:rPr>
                <w:rFonts w:ascii="Arial" w:hAnsi="Arial" w:cs="Arial"/>
                <w:color w:val="000000"/>
              </w:rPr>
              <w:t>18</w:t>
            </w:r>
          </w:p>
        </w:tc>
        <w:tc>
          <w:tcPr>
            <w:tcW w:w="661" w:type="dxa"/>
            <w:shd w:val="clear" w:color="auto" w:fill="auto"/>
            <w:noWrap/>
            <w:vAlign w:val="bottom"/>
            <w:hideMark/>
          </w:tcPr>
          <w:p w14:paraId="40F9A747"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44931C58" w14:textId="77777777" w:rsidR="00345DDB" w:rsidRDefault="00345DDB" w:rsidP="00345DDB">
            <w:pPr>
              <w:rPr>
                <w:rFonts w:ascii="Arial" w:hAnsi="Arial" w:cs="Arial"/>
                <w:color w:val="000000"/>
              </w:rPr>
            </w:pPr>
            <w:r>
              <w:rPr>
                <w:rFonts w:ascii="Arial" w:hAnsi="Arial" w:cs="Arial"/>
                <w:color w:val="000000"/>
              </w:rPr>
              <w:t>06479</w:t>
            </w:r>
          </w:p>
        </w:tc>
        <w:tc>
          <w:tcPr>
            <w:tcW w:w="1182" w:type="dxa"/>
            <w:shd w:val="clear" w:color="auto" w:fill="auto"/>
            <w:vAlign w:val="bottom"/>
            <w:hideMark/>
          </w:tcPr>
          <w:p w14:paraId="5AB335BB" w14:textId="77777777" w:rsidR="00345DDB" w:rsidRDefault="00345DDB" w:rsidP="00345DDB">
            <w:pPr>
              <w:jc w:val="right"/>
              <w:rPr>
                <w:rFonts w:ascii="Arial" w:hAnsi="Arial" w:cs="Arial"/>
                <w:color w:val="000000"/>
              </w:rPr>
            </w:pPr>
            <w:r>
              <w:rPr>
                <w:rFonts w:ascii="Arial" w:hAnsi="Arial" w:cs="Arial"/>
                <w:color w:val="000000"/>
              </w:rPr>
              <w:t>5/10/2019</w:t>
            </w:r>
          </w:p>
        </w:tc>
        <w:tc>
          <w:tcPr>
            <w:tcW w:w="1893" w:type="dxa"/>
            <w:shd w:val="clear" w:color="auto" w:fill="auto"/>
            <w:vAlign w:val="bottom"/>
            <w:hideMark/>
          </w:tcPr>
          <w:p w14:paraId="28213801" w14:textId="77777777" w:rsidR="00345DDB" w:rsidRDefault="00345DDB" w:rsidP="00345DDB">
            <w:pPr>
              <w:jc w:val="left"/>
              <w:rPr>
                <w:rFonts w:ascii="Arial" w:hAnsi="Arial" w:cs="Arial"/>
                <w:color w:val="000000"/>
              </w:rPr>
            </w:pPr>
            <w:r>
              <w:rPr>
                <w:rFonts w:ascii="Arial" w:hAnsi="Arial" w:cs="Arial"/>
                <w:color w:val="000000"/>
              </w:rPr>
              <w:t>Byron D Black</w:t>
            </w:r>
          </w:p>
        </w:tc>
        <w:tc>
          <w:tcPr>
            <w:tcW w:w="369" w:type="dxa"/>
            <w:shd w:val="clear" w:color="auto" w:fill="auto"/>
            <w:noWrap/>
            <w:vAlign w:val="bottom"/>
            <w:hideMark/>
          </w:tcPr>
          <w:p w14:paraId="1D6E3583"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2807B071"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 Section</w:t>
            </w:r>
          </w:p>
        </w:tc>
        <w:tc>
          <w:tcPr>
            <w:tcW w:w="1261" w:type="dxa"/>
            <w:shd w:val="clear" w:color="auto" w:fill="auto"/>
            <w:noWrap/>
            <w:vAlign w:val="bottom"/>
            <w:hideMark/>
          </w:tcPr>
          <w:p w14:paraId="4A08AE53" w14:textId="77777777" w:rsidR="00345DDB" w:rsidRDefault="00345DDB" w:rsidP="00345DDB">
            <w:pPr>
              <w:rPr>
                <w:rFonts w:ascii="Arial" w:hAnsi="Arial" w:cs="Arial"/>
                <w:color w:val="000000"/>
              </w:rPr>
            </w:pPr>
            <w:r>
              <w:rPr>
                <w:rFonts w:ascii="Arial" w:hAnsi="Arial" w:cs="Arial"/>
                <w:color w:val="000000"/>
              </w:rPr>
              <w:t>Sutton</w:t>
            </w:r>
          </w:p>
        </w:tc>
      </w:tr>
      <w:tr w:rsidR="00345DDB" w:rsidRPr="00C44199" w14:paraId="1C15F061" w14:textId="77777777" w:rsidTr="00345DDB">
        <w:trPr>
          <w:trHeight w:val="525"/>
        </w:trPr>
        <w:tc>
          <w:tcPr>
            <w:tcW w:w="672" w:type="dxa"/>
            <w:shd w:val="clear" w:color="auto" w:fill="auto"/>
            <w:noWrap/>
            <w:vAlign w:val="bottom"/>
            <w:hideMark/>
          </w:tcPr>
          <w:p w14:paraId="1081B94F" w14:textId="77777777" w:rsidR="00345DDB" w:rsidRDefault="00345DDB" w:rsidP="00345DDB">
            <w:pPr>
              <w:jc w:val="right"/>
              <w:rPr>
                <w:rFonts w:ascii="Arial" w:hAnsi="Arial" w:cs="Arial"/>
                <w:color w:val="000000"/>
              </w:rPr>
            </w:pPr>
            <w:r>
              <w:rPr>
                <w:rFonts w:ascii="Arial" w:hAnsi="Arial" w:cs="Arial"/>
                <w:color w:val="000000"/>
              </w:rPr>
              <w:t>18</w:t>
            </w:r>
          </w:p>
        </w:tc>
        <w:tc>
          <w:tcPr>
            <w:tcW w:w="661" w:type="dxa"/>
            <w:shd w:val="clear" w:color="auto" w:fill="auto"/>
            <w:noWrap/>
            <w:vAlign w:val="bottom"/>
            <w:hideMark/>
          </w:tcPr>
          <w:p w14:paraId="5BAECB76"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5BC05DCF" w14:textId="77777777" w:rsidR="00345DDB" w:rsidRDefault="00345DDB" w:rsidP="00345DDB">
            <w:pPr>
              <w:rPr>
                <w:rFonts w:ascii="Arial" w:hAnsi="Arial" w:cs="Arial"/>
                <w:color w:val="000000"/>
              </w:rPr>
            </w:pPr>
            <w:r>
              <w:rPr>
                <w:rFonts w:ascii="Arial" w:hAnsi="Arial" w:cs="Arial"/>
                <w:color w:val="000000"/>
              </w:rPr>
              <w:t>06572</w:t>
            </w:r>
          </w:p>
        </w:tc>
        <w:tc>
          <w:tcPr>
            <w:tcW w:w="1182" w:type="dxa"/>
            <w:shd w:val="clear" w:color="auto" w:fill="auto"/>
            <w:vAlign w:val="bottom"/>
            <w:hideMark/>
          </w:tcPr>
          <w:p w14:paraId="7DDBB645" w14:textId="77777777" w:rsidR="00345DDB" w:rsidRDefault="00345DDB" w:rsidP="00345DDB">
            <w:pPr>
              <w:jc w:val="right"/>
              <w:rPr>
                <w:rFonts w:ascii="Arial" w:hAnsi="Arial" w:cs="Arial"/>
                <w:color w:val="000000"/>
              </w:rPr>
            </w:pPr>
            <w:r>
              <w:rPr>
                <w:rFonts w:ascii="Arial" w:hAnsi="Arial" w:cs="Arial"/>
                <w:color w:val="000000"/>
              </w:rPr>
              <w:t>5/8/2019</w:t>
            </w:r>
          </w:p>
        </w:tc>
        <w:tc>
          <w:tcPr>
            <w:tcW w:w="1893" w:type="dxa"/>
            <w:shd w:val="clear" w:color="auto" w:fill="auto"/>
            <w:vAlign w:val="bottom"/>
            <w:hideMark/>
          </w:tcPr>
          <w:p w14:paraId="70EC80BB" w14:textId="77777777" w:rsidR="00345DDB" w:rsidRDefault="00345DDB" w:rsidP="00345DDB">
            <w:pPr>
              <w:jc w:val="left"/>
              <w:rPr>
                <w:rFonts w:ascii="Arial" w:hAnsi="Arial" w:cs="Arial"/>
                <w:color w:val="000000"/>
              </w:rPr>
            </w:pPr>
            <w:r>
              <w:rPr>
                <w:rFonts w:ascii="Arial" w:hAnsi="Arial" w:cs="Arial"/>
                <w:color w:val="000000"/>
              </w:rPr>
              <w:t xml:space="preserve">Julio Galindo </w:t>
            </w:r>
            <w:proofErr w:type="spellStart"/>
            <w:r>
              <w:rPr>
                <w:rFonts w:ascii="Arial" w:hAnsi="Arial" w:cs="Arial"/>
                <w:color w:val="000000"/>
              </w:rPr>
              <w:t>Hoentsch</w:t>
            </w:r>
            <w:proofErr w:type="spellEnd"/>
          </w:p>
        </w:tc>
        <w:tc>
          <w:tcPr>
            <w:tcW w:w="369" w:type="dxa"/>
            <w:shd w:val="clear" w:color="auto" w:fill="auto"/>
            <w:noWrap/>
            <w:vAlign w:val="bottom"/>
            <w:hideMark/>
          </w:tcPr>
          <w:p w14:paraId="3C1375F4"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51A0DA65"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w:t>
            </w:r>
          </w:p>
        </w:tc>
        <w:tc>
          <w:tcPr>
            <w:tcW w:w="1261" w:type="dxa"/>
            <w:shd w:val="clear" w:color="auto" w:fill="auto"/>
            <w:noWrap/>
            <w:vAlign w:val="bottom"/>
            <w:hideMark/>
          </w:tcPr>
          <w:p w14:paraId="22E73CD8" w14:textId="77777777" w:rsidR="00345DDB" w:rsidRDefault="00345DDB" w:rsidP="00345DDB">
            <w:pPr>
              <w:rPr>
                <w:rFonts w:ascii="Arial" w:hAnsi="Arial" w:cs="Arial"/>
                <w:color w:val="000000"/>
              </w:rPr>
            </w:pPr>
            <w:r>
              <w:rPr>
                <w:rFonts w:ascii="Arial" w:hAnsi="Arial" w:cs="Arial"/>
                <w:color w:val="000000"/>
              </w:rPr>
              <w:t>Lassiter</w:t>
            </w:r>
          </w:p>
        </w:tc>
      </w:tr>
      <w:tr w:rsidR="00345DDB" w:rsidRPr="00C44199" w14:paraId="36AFE0CB" w14:textId="77777777" w:rsidTr="00345DDB">
        <w:trPr>
          <w:trHeight w:val="525"/>
        </w:trPr>
        <w:tc>
          <w:tcPr>
            <w:tcW w:w="672" w:type="dxa"/>
            <w:shd w:val="clear" w:color="auto" w:fill="auto"/>
            <w:noWrap/>
            <w:vAlign w:val="bottom"/>
            <w:hideMark/>
          </w:tcPr>
          <w:p w14:paraId="10B37EC6" w14:textId="77777777" w:rsidR="00345DDB" w:rsidRDefault="00345DDB" w:rsidP="00345DDB">
            <w:pPr>
              <w:jc w:val="right"/>
              <w:rPr>
                <w:rFonts w:ascii="Arial" w:hAnsi="Arial" w:cs="Arial"/>
                <w:color w:val="000000"/>
              </w:rPr>
            </w:pPr>
            <w:r>
              <w:rPr>
                <w:rFonts w:ascii="Arial" w:hAnsi="Arial" w:cs="Arial"/>
                <w:color w:val="000000"/>
              </w:rPr>
              <w:t>18</w:t>
            </w:r>
          </w:p>
        </w:tc>
        <w:tc>
          <w:tcPr>
            <w:tcW w:w="661" w:type="dxa"/>
            <w:shd w:val="clear" w:color="auto" w:fill="auto"/>
            <w:noWrap/>
            <w:vAlign w:val="bottom"/>
            <w:hideMark/>
          </w:tcPr>
          <w:p w14:paraId="51133AFC"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69CAB334" w14:textId="77777777" w:rsidR="00345DDB" w:rsidRDefault="00345DDB" w:rsidP="00345DDB">
            <w:pPr>
              <w:rPr>
                <w:rFonts w:ascii="Arial" w:hAnsi="Arial" w:cs="Arial"/>
                <w:color w:val="000000"/>
              </w:rPr>
            </w:pPr>
            <w:r>
              <w:rPr>
                <w:rFonts w:ascii="Arial" w:hAnsi="Arial" w:cs="Arial"/>
                <w:color w:val="000000"/>
              </w:rPr>
              <w:t>06626</w:t>
            </w:r>
          </w:p>
        </w:tc>
        <w:tc>
          <w:tcPr>
            <w:tcW w:w="1182" w:type="dxa"/>
            <w:shd w:val="clear" w:color="auto" w:fill="auto"/>
            <w:vAlign w:val="bottom"/>
            <w:hideMark/>
          </w:tcPr>
          <w:p w14:paraId="2049D40B" w14:textId="77777777" w:rsidR="00345DDB" w:rsidRDefault="00345DDB" w:rsidP="00345DDB">
            <w:pPr>
              <w:jc w:val="right"/>
              <w:rPr>
                <w:rFonts w:ascii="Arial" w:hAnsi="Arial" w:cs="Arial"/>
                <w:color w:val="000000"/>
              </w:rPr>
            </w:pPr>
            <w:r>
              <w:rPr>
                <w:rFonts w:ascii="Arial" w:hAnsi="Arial" w:cs="Arial"/>
                <w:color w:val="000000"/>
              </w:rPr>
              <w:t>5/21/2019</w:t>
            </w:r>
          </w:p>
        </w:tc>
        <w:tc>
          <w:tcPr>
            <w:tcW w:w="1893" w:type="dxa"/>
            <w:shd w:val="clear" w:color="auto" w:fill="auto"/>
            <w:vAlign w:val="bottom"/>
            <w:hideMark/>
          </w:tcPr>
          <w:p w14:paraId="4B587107" w14:textId="77777777" w:rsidR="00345DDB" w:rsidRDefault="00345DDB" w:rsidP="00345DDB">
            <w:pPr>
              <w:jc w:val="left"/>
              <w:rPr>
                <w:rFonts w:ascii="Arial" w:hAnsi="Arial" w:cs="Arial"/>
                <w:color w:val="000000"/>
              </w:rPr>
            </w:pPr>
            <w:r>
              <w:rPr>
                <w:rFonts w:ascii="Arial" w:hAnsi="Arial" w:cs="Arial"/>
                <w:color w:val="000000"/>
              </w:rPr>
              <w:t xml:space="preserve">Thomas W </w:t>
            </w:r>
            <w:proofErr w:type="spellStart"/>
            <w:r>
              <w:rPr>
                <w:rFonts w:ascii="Arial" w:hAnsi="Arial" w:cs="Arial"/>
                <w:color w:val="000000"/>
              </w:rPr>
              <w:t>Hontz</w:t>
            </w:r>
            <w:proofErr w:type="spellEnd"/>
            <w:r>
              <w:rPr>
                <w:rFonts w:ascii="Arial" w:hAnsi="Arial" w:cs="Arial"/>
                <w:color w:val="000000"/>
              </w:rPr>
              <w:t xml:space="preserve"> Jr.</w:t>
            </w:r>
          </w:p>
        </w:tc>
        <w:tc>
          <w:tcPr>
            <w:tcW w:w="369" w:type="dxa"/>
            <w:shd w:val="clear" w:color="auto" w:fill="auto"/>
            <w:noWrap/>
            <w:vAlign w:val="bottom"/>
            <w:hideMark/>
          </w:tcPr>
          <w:p w14:paraId="1AF4FAE1"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43493B57"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w:t>
            </w:r>
          </w:p>
        </w:tc>
        <w:tc>
          <w:tcPr>
            <w:tcW w:w="1261" w:type="dxa"/>
            <w:shd w:val="clear" w:color="auto" w:fill="auto"/>
            <w:noWrap/>
            <w:vAlign w:val="bottom"/>
            <w:hideMark/>
          </w:tcPr>
          <w:p w14:paraId="6B765BE2" w14:textId="77777777" w:rsidR="00345DDB" w:rsidRDefault="00345DDB" w:rsidP="00345DDB">
            <w:pPr>
              <w:rPr>
                <w:rFonts w:ascii="Arial" w:hAnsi="Arial" w:cs="Arial"/>
                <w:color w:val="000000"/>
              </w:rPr>
            </w:pPr>
            <w:r>
              <w:rPr>
                <w:rFonts w:ascii="Arial" w:hAnsi="Arial" w:cs="Arial"/>
                <w:color w:val="000000"/>
              </w:rPr>
              <w:t>Jacobs</w:t>
            </w:r>
          </w:p>
        </w:tc>
      </w:tr>
      <w:tr w:rsidR="00345DDB" w:rsidRPr="00C44199" w14:paraId="7D63205D" w14:textId="77777777" w:rsidTr="00345DDB">
        <w:trPr>
          <w:trHeight w:val="525"/>
        </w:trPr>
        <w:tc>
          <w:tcPr>
            <w:tcW w:w="672" w:type="dxa"/>
            <w:shd w:val="clear" w:color="auto" w:fill="auto"/>
            <w:noWrap/>
            <w:vAlign w:val="bottom"/>
            <w:hideMark/>
          </w:tcPr>
          <w:p w14:paraId="144F909C" w14:textId="77777777" w:rsidR="00345DDB" w:rsidRDefault="00345DDB" w:rsidP="00345DDB">
            <w:pPr>
              <w:jc w:val="right"/>
              <w:rPr>
                <w:rFonts w:ascii="Arial" w:hAnsi="Arial" w:cs="Arial"/>
                <w:color w:val="000000"/>
              </w:rPr>
            </w:pPr>
            <w:r>
              <w:rPr>
                <w:rFonts w:ascii="Arial" w:hAnsi="Arial" w:cs="Arial"/>
                <w:color w:val="000000"/>
              </w:rPr>
              <w:t>18</w:t>
            </w:r>
          </w:p>
        </w:tc>
        <w:tc>
          <w:tcPr>
            <w:tcW w:w="661" w:type="dxa"/>
            <w:shd w:val="clear" w:color="auto" w:fill="auto"/>
            <w:noWrap/>
            <w:vAlign w:val="bottom"/>
            <w:hideMark/>
          </w:tcPr>
          <w:p w14:paraId="4B6B6160"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71837C42" w14:textId="77777777" w:rsidR="00345DDB" w:rsidRDefault="00345DDB" w:rsidP="00345DDB">
            <w:pPr>
              <w:rPr>
                <w:rFonts w:ascii="Arial" w:hAnsi="Arial" w:cs="Arial"/>
                <w:color w:val="000000"/>
              </w:rPr>
            </w:pPr>
            <w:r>
              <w:rPr>
                <w:rFonts w:ascii="Arial" w:hAnsi="Arial" w:cs="Arial"/>
                <w:color w:val="000000"/>
              </w:rPr>
              <w:t>06696</w:t>
            </w:r>
          </w:p>
        </w:tc>
        <w:tc>
          <w:tcPr>
            <w:tcW w:w="1182" w:type="dxa"/>
            <w:shd w:val="clear" w:color="auto" w:fill="auto"/>
            <w:vAlign w:val="bottom"/>
            <w:hideMark/>
          </w:tcPr>
          <w:p w14:paraId="5C42EEC1" w14:textId="77777777" w:rsidR="00345DDB" w:rsidRDefault="00345DDB" w:rsidP="00345DDB">
            <w:pPr>
              <w:jc w:val="right"/>
              <w:rPr>
                <w:rFonts w:ascii="Arial" w:hAnsi="Arial" w:cs="Arial"/>
                <w:color w:val="000000"/>
              </w:rPr>
            </w:pPr>
            <w:r>
              <w:rPr>
                <w:rFonts w:ascii="Arial" w:hAnsi="Arial" w:cs="Arial"/>
                <w:color w:val="000000"/>
              </w:rPr>
              <w:t>5/28/2019</w:t>
            </w:r>
          </w:p>
        </w:tc>
        <w:tc>
          <w:tcPr>
            <w:tcW w:w="1893" w:type="dxa"/>
            <w:shd w:val="clear" w:color="auto" w:fill="auto"/>
            <w:vAlign w:val="bottom"/>
            <w:hideMark/>
          </w:tcPr>
          <w:p w14:paraId="0ECE48D8" w14:textId="77777777" w:rsidR="00345DDB" w:rsidRDefault="00345DDB" w:rsidP="00345DDB">
            <w:pPr>
              <w:jc w:val="left"/>
              <w:rPr>
                <w:rFonts w:ascii="Arial" w:hAnsi="Arial" w:cs="Arial"/>
                <w:color w:val="000000"/>
              </w:rPr>
            </w:pPr>
            <w:r>
              <w:rPr>
                <w:rFonts w:ascii="Arial" w:hAnsi="Arial" w:cs="Arial"/>
                <w:color w:val="000000"/>
              </w:rPr>
              <w:t>Johnny R Gordon</w:t>
            </w:r>
          </w:p>
        </w:tc>
        <w:tc>
          <w:tcPr>
            <w:tcW w:w="369" w:type="dxa"/>
            <w:shd w:val="clear" w:color="auto" w:fill="auto"/>
            <w:noWrap/>
            <w:vAlign w:val="bottom"/>
            <w:hideMark/>
          </w:tcPr>
          <w:p w14:paraId="1ACD3B12"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4E5FE8A5"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w:t>
            </w:r>
          </w:p>
        </w:tc>
        <w:tc>
          <w:tcPr>
            <w:tcW w:w="1261" w:type="dxa"/>
            <w:shd w:val="clear" w:color="auto" w:fill="auto"/>
            <w:noWrap/>
            <w:vAlign w:val="bottom"/>
            <w:hideMark/>
          </w:tcPr>
          <w:p w14:paraId="506CEA3E" w14:textId="77777777" w:rsidR="00345DDB" w:rsidRDefault="00345DDB" w:rsidP="00345DDB">
            <w:pPr>
              <w:rPr>
                <w:rFonts w:ascii="Arial" w:hAnsi="Arial" w:cs="Arial"/>
                <w:color w:val="000000"/>
              </w:rPr>
            </w:pPr>
            <w:r>
              <w:rPr>
                <w:rFonts w:ascii="Arial" w:hAnsi="Arial" w:cs="Arial"/>
                <w:color w:val="000000"/>
              </w:rPr>
              <w:t>May</w:t>
            </w:r>
          </w:p>
        </w:tc>
      </w:tr>
      <w:tr w:rsidR="00345DDB" w:rsidRPr="00C44199" w14:paraId="594A41C9" w14:textId="77777777" w:rsidTr="00345DDB">
        <w:trPr>
          <w:trHeight w:val="525"/>
        </w:trPr>
        <w:tc>
          <w:tcPr>
            <w:tcW w:w="672" w:type="dxa"/>
            <w:shd w:val="clear" w:color="auto" w:fill="auto"/>
            <w:noWrap/>
            <w:vAlign w:val="bottom"/>
            <w:hideMark/>
          </w:tcPr>
          <w:p w14:paraId="5EDD99CD" w14:textId="77777777" w:rsidR="00345DDB" w:rsidRDefault="00345DDB" w:rsidP="00345DDB">
            <w:pPr>
              <w:jc w:val="right"/>
              <w:rPr>
                <w:rFonts w:ascii="Arial" w:hAnsi="Arial" w:cs="Arial"/>
                <w:color w:val="000000"/>
              </w:rPr>
            </w:pPr>
            <w:r>
              <w:rPr>
                <w:rFonts w:ascii="Arial" w:hAnsi="Arial" w:cs="Arial"/>
                <w:color w:val="000000"/>
              </w:rPr>
              <w:t>18</w:t>
            </w:r>
          </w:p>
        </w:tc>
        <w:tc>
          <w:tcPr>
            <w:tcW w:w="661" w:type="dxa"/>
            <w:shd w:val="clear" w:color="auto" w:fill="auto"/>
            <w:noWrap/>
            <w:vAlign w:val="bottom"/>
            <w:hideMark/>
          </w:tcPr>
          <w:p w14:paraId="76623DCA" w14:textId="77777777" w:rsidR="00345DDB" w:rsidRDefault="00345DDB" w:rsidP="00345DDB">
            <w:pPr>
              <w:jc w:val="left"/>
              <w:rPr>
                <w:rFonts w:ascii="Arial" w:hAnsi="Arial" w:cs="Arial"/>
              </w:rPr>
            </w:pPr>
            <w:r>
              <w:rPr>
                <w:rFonts w:ascii="Arial" w:hAnsi="Arial" w:cs="Arial"/>
              </w:rPr>
              <w:t>CSE</w:t>
            </w:r>
          </w:p>
        </w:tc>
        <w:tc>
          <w:tcPr>
            <w:tcW w:w="1274" w:type="dxa"/>
            <w:shd w:val="clear" w:color="auto" w:fill="auto"/>
            <w:noWrap/>
            <w:vAlign w:val="bottom"/>
            <w:hideMark/>
          </w:tcPr>
          <w:p w14:paraId="31E952F0" w14:textId="77777777" w:rsidR="00345DDB" w:rsidRDefault="00345DDB" w:rsidP="00345DDB">
            <w:pPr>
              <w:rPr>
                <w:rFonts w:ascii="Arial" w:hAnsi="Arial" w:cs="Arial"/>
                <w:color w:val="000000"/>
              </w:rPr>
            </w:pPr>
            <w:r>
              <w:rPr>
                <w:rFonts w:ascii="Arial" w:hAnsi="Arial" w:cs="Arial"/>
                <w:color w:val="000000"/>
              </w:rPr>
              <w:t>06762</w:t>
            </w:r>
          </w:p>
        </w:tc>
        <w:tc>
          <w:tcPr>
            <w:tcW w:w="1182" w:type="dxa"/>
            <w:shd w:val="clear" w:color="auto" w:fill="auto"/>
            <w:vAlign w:val="bottom"/>
            <w:hideMark/>
          </w:tcPr>
          <w:p w14:paraId="5F1F9209" w14:textId="77777777" w:rsidR="00345DDB" w:rsidRDefault="00345DDB" w:rsidP="00345DDB">
            <w:pPr>
              <w:jc w:val="right"/>
              <w:rPr>
                <w:rFonts w:ascii="Arial" w:hAnsi="Arial" w:cs="Arial"/>
                <w:color w:val="000000"/>
              </w:rPr>
            </w:pPr>
            <w:r>
              <w:rPr>
                <w:rFonts w:ascii="Arial" w:hAnsi="Arial" w:cs="Arial"/>
                <w:color w:val="000000"/>
              </w:rPr>
              <w:t>5/28/2019</w:t>
            </w:r>
          </w:p>
        </w:tc>
        <w:tc>
          <w:tcPr>
            <w:tcW w:w="1893" w:type="dxa"/>
            <w:shd w:val="clear" w:color="auto" w:fill="auto"/>
            <w:vAlign w:val="bottom"/>
            <w:hideMark/>
          </w:tcPr>
          <w:p w14:paraId="59323CBC" w14:textId="77777777" w:rsidR="00345DDB" w:rsidRDefault="00345DDB" w:rsidP="00345DDB">
            <w:pPr>
              <w:jc w:val="left"/>
              <w:rPr>
                <w:rFonts w:ascii="Arial" w:hAnsi="Arial" w:cs="Arial"/>
                <w:color w:val="000000"/>
              </w:rPr>
            </w:pPr>
            <w:r>
              <w:rPr>
                <w:rFonts w:ascii="Arial" w:hAnsi="Arial" w:cs="Arial"/>
                <w:color w:val="000000"/>
              </w:rPr>
              <w:t>William B Lewis</w:t>
            </w:r>
          </w:p>
        </w:tc>
        <w:tc>
          <w:tcPr>
            <w:tcW w:w="369" w:type="dxa"/>
            <w:shd w:val="clear" w:color="auto" w:fill="auto"/>
            <w:noWrap/>
            <w:vAlign w:val="bottom"/>
            <w:hideMark/>
          </w:tcPr>
          <w:p w14:paraId="7750CD7D" w14:textId="77777777" w:rsidR="00345DDB" w:rsidRDefault="00345DDB" w:rsidP="00345DDB">
            <w:pPr>
              <w:rPr>
                <w:rFonts w:ascii="Arial" w:hAnsi="Arial" w:cs="Arial"/>
                <w:color w:val="000000"/>
              </w:rPr>
            </w:pPr>
            <w:r>
              <w:rPr>
                <w:rFonts w:ascii="Arial" w:hAnsi="Arial" w:cs="Arial"/>
                <w:color w:val="000000"/>
              </w:rPr>
              <w:t>v.</w:t>
            </w:r>
          </w:p>
        </w:tc>
        <w:tc>
          <w:tcPr>
            <w:tcW w:w="3478" w:type="dxa"/>
            <w:shd w:val="clear" w:color="auto" w:fill="auto"/>
            <w:vAlign w:val="bottom"/>
            <w:hideMark/>
          </w:tcPr>
          <w:p w14:paraId="71E82267" w14:textId="77777777" w:rsidR="00345DDB" w:rsidRDefault="00345DDB" w:rsidP="00345DDB">
            <w:pPr>
              <w:rPr>
                <w:rFonts w:ascii="Arial" w:hAnsi="Arial" w:cs="Arial"/>
              </w:rPr>
            </w:pPr>
            <w:r>
              <w:rPr>
                <w:rFonts w:ascii="Arial" w:hAnsi="Arial" w:cs="Arial"/>
              </w:rPr>
              <w:t>NC Department of Health and Human Services, Division of Social Services, Child Support Enforcement</w:t>
            </w:r>
          </w:p>
        </w:tc>
        <w:tc>
          <w:tcPr>
            <w:tcW w:w="1261" w:type="dxa"/>
            <w:shd w:val="clear" w:color="auto" w:fill="auto"/>
            <w:noWrap/>
            <w:vAlign w:val="bottom"/>
            <w:hideMark/>
          </w:tcPr>
          <w:p w14:paraId="717CBC21" w14:textId="77777777" w:rsidR="00345DDB" w:rsidRDefault="00345DDB" w:rsidP="00345DDB">
            <w:pPr>
              <w:rPr>
                <w:rFonts w:ascii="Arial" w:hAnsi="Arial" w:cs="Arial"/>
                <w:color w:val="000000"/>
              </w:rPr>
            </w:pPr>
            <w:r>
              <w:rPr>
                <w:rFonts w:ascii="Arial" w:hAnsi="Arial" w:cs="Arial"/>
                <w:color w:val="000000"/>
              </w:rPr>
              <w:t>Malherbe</w:t>
            </w:r>
          </w:p>
        </w:tc>
      </w:tr>
    </w:tbl>
    <w:p w14:paraId="10CAA958" w14:textId="77777777" w:rsidR="00D52FD0" w:rsidRDefault="00D52FD0" w:rsidP="00D52FD0">
      <w:pPr>
        <w:pStyle w:val="Base"/>
      </w:pPr>
    </w:p>
    <w:p w14:paraId="49CF48F8"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302F2E2F" w14:textId="77777777" w:rsidR="00D52FD0" w:rsidRDefault="00D52FD0" w:rsidP="00D52FD0">
      <w:pPr>
        <w:pStyle w:val="Base"/>
      </w:pPr>
    </w:p>
    <w:sectPr w:rsidR="00D52FD0" w:rsidSect="00D52FD0">
      <w:footerReference w:type="first" r:id="rId31"/>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EFD29" w14:textId="77777777" w:rsidR="00925199" w:rsidRDefault="00925199" w:rsidP="007B698D">
      <w:r>
        <w:separator/>
      </w:r>
    </w:p>
  </w:endnote>
  <w:endnote w:type="continuationSeparator" w:id="0">
    <w:p w14:paraId="3858BFA9" w14:textId="77777777" w:rsidR="00925199" w:rsidRDefault="00925199"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1B61" w14:textId="77777777" w:rsidR="00925199" w:rsidRDefault="009251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B79C" w14:textId="77777777" w:rsidR="00925199" w:rsidRPr="00F61BB9" w:rsidRDefault="00925199" w:rsidP="006978AE">
    <w:pPr>
      <w:tabs>
        <w:tab w:val="center" w:pos="4320"/>
        <w:tab w:val="right" w:pos="8640"/>
        <w:tab w:val="left" w:pos="10386"/>
        <w:tab w:val="left" w:pos="10602"/>
      </w:tabs>
      <w:rPr>
        <w:kern w:val="0"/>
        <w:szCs w:val="22"/>
      </w:rPr>
    </w:pPr>
  </w:p>
  <w:p w14:paraId="056E984B" w14:textId="3436761B" w:rsidR="00925199" w:rsidRPr="00533688" w:rsidRDefault="005D2421" w:rsidP="001908A6">
    <w:pPr>
      <w:pStyle w:val="RegisterHeaderFooterItalics"/>
    </w:pPr>
    <w:r>
      <w:fldChar w:fldCharType="begin"/>
    </w:r>
    <w:r>
      <w:instrText xml:space="preserve"> DOCPROPERTY  Volume  \* MERGEFORMAT </w:instrText>
    </w:r>
    <w:r>
      <w:fldChar w:fldCharType="separate"/>
    </w:r>
    <w:r>
      <w:t>34</w:t>
    </w:r>
    <w:r>
      <w:fldChar w:fldCharType="end"/>
    </w:r>
    <w:r w:rsidR="00925199">
      <w:t>:</w:t>
    </w:r>
    <w:r>
      <w:fldChar w:fldCharType="begin"/>
    </w:r>
    <w:r>
      <w:instrText xml:space="preserve"> DOCPROPERTY  Issue  \* MERGEFORMAT </w:instrText>
    </w:r>
    <w:r>
      <w:fldChar w:fldCharType="separate"/>
    </w:r>
    <w:r>
      <w:t>01</w:t>
    </w:r>
    <w:r>
      <w:fldChar w:fldCharType="end"/>
    </w:r>
    <w:r w:rsidR="00925199" w:rsidRPr="00533688">
      <w:tab/>
      <w:t>NORTH CAROLINA REGISTER</w:t>
    </w:r>
    <w:r w:rsidR="00925199" w:rsidRPr="00533688">
      <w:tab/>
    </w:r>
    <w:r>
      <w:fldChar w:fldCharType="begin"/>
    </w:r>
    <w:r>
      <w:instrText xml:space="preserve"> DOCPROPERTY  IssueDate  \* MERGEFORMAT </w:instrText>
    </w:r>
    <w:r>
      <w:fldChar w:fldCharType="separate"/>
    </w:r>
    <w:r>
      <w:t>July 1, 2019</w:t>
    </w:r>
    <w:r>
      <w:fldChar w:fldCharType="end"/>
    </w:r>
  </w:p>
  <w:p w14:paraId="7ED526B2" w14:textId="77777777" w:rsidR="00925199" w:rsidRPr="00F61BB9" w:rsidRDefault="00925199"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1873</w:t>
    </w:r>
    <w:r w:rsidRPr="00F61BB9">
      <w:rPr>
        <w:b/>
        <w:i/>
        <w:noProof/>
        <w:kern w:val="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F028" w14:textId="2EFC966E" w:rsidR="00925199" w:rsidRDefault="00925199" w:rsidP="007B698D">
    <w:r>
      <w:fldChar w:fldCharType="begin"/>
    </w:r>
    <w:r>
      <w:fldChar w:fldCharType="begin"/>
    </w:r>
    <w:r>
      <w:instrText>NUMPAGES</w:instrText>
    </w:r>
    <w:r>
      <w:fldChar w:fldCharType="separate"/>
    </w:r>
    <w:r w:rsidR="005D2421">
      <w:rPr>
        <w:noProof/>
      </w:rPr>
      <w:instrText>115</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7947" w14:textId="77777777" w:rsidR="00925199" w:rsidRDefault="0092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089D" w14:textId="77777777" w:rsidR="00925199" w:rsidRDefault="009251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7AB5D" w14:textId="77777777" w:rsidR="00925199" w:rsidRPr="005A121E" w:rsidRDefault="00925199"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E12A" w14:textId="77777777" w:rsidR="00925199" w:rsidRPr="00F61BB9" w:rsidRDefault="00925199" w:rsidP="006978AE">
    <w:pPr>
      <w:tabs>
        <w:tab w:val="center" w:pos="4320"/>
        <w:tab w:val="right" w:pos="8640"/>
        <w:tab w:val="left" w:pos="10386"/>
        <w:tab w:val="left" w:pos="10602"/>
      </w:tabs>
      <w:rPr>
        <w:kern w:val="0"/>
        <w:szCs w:val="22"/>
      </w:rPr>
    </w:pPr>
  </w:p>
  <w:p w14:paraId="08ADB7EA" w14:textId="57007968" w:rsidR="00925199" w:rsidRPr="00533688" w:rsidRDefault="005D2421" w:rsidP="001908A6">
    <w:pPr>
      <w:pStyle w:val="RegisterHeaderFooterItalics"/>
    </w:pPr>
    <w:r>
      <w:fldChar w:fldCharType="begin"/>
    </w:r>
    <w:r>
      <w:instrText xml:space="preserve"> DOCPROPERTY  Volume  \* MERGEFORMAT </w:instrText>
    </w:r>
    <w:r>
      <w:fldChar w:fldCharType="separate"/>
    </w:r>
    <w:r>
      <w:t>34</w:t>
    </w:r>
    <w:r>
      <w:fldChar w:fldCharType="end"/>
    </w:r>
    <w:r w:rsidR="00925199">
      <w:t>:</w:t>
    </w:r>
    <w:r>
      <w:fldChar w:fldCharType="begin"/>
    </w:r>
    <w:r>
      <w:instrText xml:space="preserve"> DOCPROPERTY  Issue  \* MERGEFORMAT </w:instrText>
    </w:r>
    <w:r>
      <w:fldChar w:fldCharType="separate"/>
    </w:r>
    <w:r>
      <w:t>01</w:t>
    </w:r>
    <w:r>
      <w:fldChar w:fldCharType="end"/>
    </w:r>
    <w:r w:rsidR="00925199" w:rsidRPr="00533688">
      <w:tab/>
      <w:t>NORTH CAROLINA REGISTER</w:t>
    </w:r>
    <w:r w:rsidR="00925199" w:rsidRPr="00533688">
      <w:tab/>
    </w:r>
    <w:r>
      <w:fldChar w:fldCharType="begin"/>
    </w:r>
    <w:r>
      <w:instrText xml:space="preserve"> DOCPROPERTY  IssueDate  \* MERGEFORMAT </w:instrText>
    </w:r>
    <w:r>
      <w:fldChar w:fldCharType="separate"/>
    </w:r>
    <w:r>
      <w:t>July 1, 2019</w:t>
    </w:r>
    <w:r>
      <w:fldChar w:fldCharType="end"/>
    </w:r>
  </w:p>
  <w:p w14:paraId="0B755391" w14:textId="77777777" w:rsidR="00925199" w:rsidRPr="00F61BB9" w:rsidRDefault="00925199"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1867</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D5BB" w14:textId="77777777" w:rsidR="00925199" w:rsidRPr="00F61BB9" w:rsidRDefault="00925199" w:rsidP="006978AE">
    <w:pPr>
      <w:tabs>
        <w:tab w:val="center" w:pos="4320"/>
        <w:tab w:val="right" w:pos="8640"/>
        <w:tab w:val="left" w:pos="10386"/>
        <w:tab w:val="left" w:pos="10602"/>
      </w:tabs>
      <w:rPr>
        <w:kern w:val="0"/>
        <w:szCs w:val="22"/>
      </w:rPr>
    </w:pPr>
  </w:p>
  <w:p w14:paraId="330024C0" w14:textId="5141BA3F" w:rsidR="00925199" w:rsidRPr="00533688" w:rsidRDefault="005D2421" w:rsidP="001908A6">
    <w:pPr>
      <w:pStyle w:val="RegisterHeaderFooterItalics"/>
    </w:pPr>
    <w:r>
      <w:fldChar w:fldCharType="begin"/>
    </w:r>
    <w:r>
      <w:instrText xml:space="preserve"> DOCPROPERTY  Volume  \* MERGEFORMAT </w:instrText>
    </w:r>
    <w:r>
      <w:fldChar w:fldCharType="separate"/>
    </w:r>
    <w:r>
      <w:t>34</w:t>
    </w:r>
    <w:r>
      <w:fldChar w:fldCharType="end"/>
    </w:r>
    <w:r w:rsidR="00925199">
      <w:t>:</w:t>
    </w:r>
    <w:r>
      <w:fldChar w:fldCharType="begin"/>
    </w:r>
    <w:r>
      <w:instrText xml:space="preserve"> DOCPROPERTY  Issue  \* MERGEFORMAT </w:instrText>
    </w:r>
    <w:r>
      <w:fldChar w:fldCharType="separate"/>
    </w:r>
    <w:r>
      <w:t>01</w:t>
    </w:r>
    <w:r>
      <w:fldChar w:fldCharType="end"/>
    </w:r>
    <w:r w:rsidR="00925199" w:rsidRPr="00533688">
      <w:tab/>
      <w:t>NORTH CAROLINA REGISTER</w:t>
    </w:r>
    <w:r w:rsidR="00925199" w:rsidRPr="00533688">
      <w:tab/>
    </w:r>
    <w:r>
      <w:fldChar w:fldCharType="begin"/>
    </w:r>
    <w:r>
      <w:instrText xml:space="preserve"> DOCPROPERTY  IssueDate  \* MERGEFORMAT </w:instrText>
    </w:r>
    <w:r>
      <w:fldChar w:fldCharType="separate"/>
    </w:r>
    <w:r>
      <w:t>July 1, 2019</w:t>
    </w:r>
    <w:r>
      <w:fldChar w:fldCharType="end"/>
    </w:r>
  </w:p>
  <w:p w14:paraId="278EADF9" w14:textId="77777777" w:rsidR="00925199" w:rsidRPr="00F61BB9" w:rsidRDefault="00925199"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1868</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14E3" w14:textId="77777777" w:rsidR="00925199" w:rsidRPr="00F61BB9" w:rsidRDefault="00925199" w:rsidP="006978AE">
    <w:pPr>
      <w:tabs>
        <w:tab w:val="center" w:pos="4320"/>
        <w:tab w:val="right" w:pos="8640"/>
        <w:tab w:val="left" w:pos="10386"/>
        <w:tab w:val="left" w:pos="10602"/>
      </w:tabs>
      <w:rPr>
        <w:kern w:val="0"/>
        <w:szCs w:val="22"/>
      </w:rPr>
    </w:pPr>
  </w:p>
  <w:p w14:paraId="2D80497E" w14:textId="361A5126" w:rsidR="00925199" w:rsidRPr="00533688" w:rsidRDefault="005D2421" w:rsidP="001908A6">
    <w:pPr>
      <w:pStyle w:val="RegisterHeaderFooterItalics"/>
    </w:pPr>
    <w:r>
      <w:fldChar w:fldCharType="begin"/>
    </w:r>
    <w:r>
      <w:instrText xml:space="preserve"> DOCPROPERTY  Volume  \* MERGEFORMAT </w:instrText>
    </w:r>
    <w:r>
      <w:fldChar w:fldCharType="separate"/>
    </w:r>
    <w:r>
      <w:t>34</w:t>
    </w:r>
    <w:r>
      <w:fldChar w:fldCharType="end"/>
    </w:r>
    <w:r w:rsidR="00925199">
      <w:t>:</w:t>
    </w:r>
    <w:r>
      <w:fldChar w:fldCharType="begin"/>
    </w:r>
    <w:r>
      <w:instrText xml:space="preserve"> DOCPROPERTY  Issue  \* MERGEFORMAT </w:instrText>
    </w:r>
    <w:r>
      <w:fldChar w:fldCharType="separate"/>
    </w:r>
    <w:r>
      <w:t>01</w:t>
    </w:r>
    <w:r>
      <w:fldChar w:fldCharType="end"/>
    </w:r>
    <w:r w:rsidR="00925199" w:rsidRPr="00533688">
      <w:tab/>
      <w:t>NORTH CAROLINA REGISTER</w:t>
    </w:r>
    <w:r w:rsidR="00925199" w:rsidRPr="00533688">
      <w:tab/>
    </w:r>
    <w:r>
      <w:fldChar w:fldCharType="begin"/>
    </w:r>
    <w:r>
      <w:instrText xml:space="preserve"> DOCPROPERTY  IssueDate  \* MERGEFORMAT </w:instrText>
    </w:r>
    <w:r>
      <w:fldChar w:fldCharType="separate"/>
    </w:r>
    <w:r>
      <w:t>July 1, 2019</w:t>
    </w:r>
    <w:r>
      <w:fldChar w:fldCharType="end"/>
    </w:r>
  </w:p>
  <w:p w14:paraId="2D903886" w14:textId="77777777" w:rsidR="00925199" w:rsidRPr="00F61BB9" w:rsidRDefault="00925199"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1870</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D875" w14:textId="77777777" w:rsidR="00925199" w:rsidRPr="00F61BB9" w:rsidRDefault="00925199" w:rsidP="006978AE">
    <w:pPr>
      <w:tabs>
        <w:tab w:val="center" w:pos="4320"/>
        <w:tab w:val="right" w:pos="8640"/>
        <w:tab w:val="left" w:pos="10386"/>
        <w:tab w:val="left" w:pos="10602"/>
      </w:tabs>
      <w:rPr>
        <w:kern w:val="0"/>
        <w:szCs w:val="22"/>
      </w:rPr>
    </w:pPr>
  </w:p>
  <w:p w14:paraId="1438D6E6" w14:textId="765B7E1C" w:rsidR="00925199" w:rsidRPr="00533688" w:rsidRDefault="005D2421" w:rsidP="001908A6">
    <w:pPr>
      <w:pStyle w:val="RegisterHeaderFooterItalics"/>
    </w:pPr>
    <w:r>
      <w:fldChar w:fldCharType="begin"/>
    </w:r>
    <w:r>
      <w:instrText xml:space="preserve"> DOCPROPERTY  Volume  \* MERGEFORMAT </w:instrText>
    </w:r>
    <w:r>
      <w:fldChar w:fldCharType="separate"/>
    </w:r>
    <w:r>
      <w:t>34</w:t>
    </w:r>
    <w:r>
      <w:fldChar w:fldCharType="end"/>
    </w:r>
    <w:r w:rsidR="00925199">
      <w:t>:</w:t>
    </w:r>
    <w:r>
      <w:fldChar w:fldCharType="begin"/>
    </w:r>
    <w:r>
      <w:instrText xml:space="preserve"> DOCPROPERTY  Issue  \* MERGEFORMAT </w:instrText>
    </w:r>
    <w:r>
      <w:fldChar w:fldCharType="separate"/>
    </w:r>
    <w:r>
      <w:t>01</w:t>
    </w:r>
    <w:r>
      <w:fldChar w:fldCharType="end"/>
    </w:r>
    <w:r w:rsidR="00925199" w:rsidRPr="00533688">
      <w:tab/>
      <w:t>NORTH CAROLINA REGISTER</w:t>
    </w:r>
    <w:r w:rsidR="00925199" w:rsidRPr="00533688">
      <w:tab/>
    </w:r>
    <w:r>
      <w:fldChar w:fldCharType="begin"/>
    </w:r>
    <w:r>
      <w:instrText xml:space="preserve"> DOCPROPERTY  IssueDate  \* MERGEFORMAT </w:instrText>
    </w:r>
    <w:r>
      <w:fldChar w:fldCharType="separate"/>
    </w:r>
    <w:r>
      <w:t>July 1, 2019</w:t>
    </w:r>
    <w:r>
      <w:fldChar w:fldCharType="end"/>
    </w:r>
  </w:p>
  <w:p w14:paraId="6398F996" w14:textId="77777777" w:rsidR="00925199" w:rsidRPr="00F61BB9" w:rsidRDefault="00925199"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1871</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2784" w14:textId="77777777" w:rsidR="00925199" w:rsidRPr="00F61BB9" w:rsidRDefault="00925199" w:rsidP="006978AE">
    <w:pPr>
      <w:tabs>
        <w:tab w:val="center" w:pos="4320"/>
        <w:tab w:val="right" w:pos="8640"/>
        <w:tab w:val="left" w:pos="10386"/>
        <w:tab w:val="left" w:pos="10602"/>
      </w:tabs>
      <w:rPr>
        <w:kern w:val="0"/>
        <w:szCs w:val="22"/>
      </w:rPr>
    </w:pPr>
  </w:p>
  <w:p w14:paraId="5BC2CC91" w14:textId="5DA75FBD" w:rsidR="00925199" w:rsidRPr="00533688" w:rsidRDefault="005D2421" w:rsidP="001908A6">
    <w:pPr>
      <w:pStyle w:val="RegisterHeaderFooterItalics"/>
    </w:pPr>
    <w:r>
      <w:fldChar w:fldCharType="begin"/>
    </w:r>
    <w:r>
      <w:instrText xml:space="preserve"> DOCPROPERTY  Volume  \* MERGEFORMAT </w:instrText>
    </w:r>
    <w:r>
      <w:fldChar w:fldCharType="separate"/>
    </w:r>
    <w:r>
      <w:t>34</w:t>
    </w:r>
    <w:r>
      <w:fldChar w:fldCharType="end"/>
    </w:r>
    <w:r w:rsidR="00925199">
      <w:t>:</w:t>
    </w:r>
    <w:r>
      <w:fldChar w:fldCharType="begin"/>
    </w:r>
    <w:r>
      <w:instrText xml:space="preserve"> DOCPROPERTY  Issue  \* MERGEFORMAT </w:instrText>
    </w:r>
    <w:r>
      <w:fldChar w:fldCharType="separate"/>
    </w:r>
    <w:r>
      <w:t>01</w:t>
    </w:r>
    <w:r>
      <w:fldChar w:fldCharType="end"/>
    </w:r>
    <w:r w:rsidR="00925199" w:rsidRPr="00533688">
      <w:tab/>
      <w:t>NORTH CAROLINA REGISTER</w:t>
    </w:r>
    <w:r w:rsidR="00925199" w:rsidRPr="00533688">
      <w:tab/>
    </w:r>
    <w:r>
      <w:fldChar w:fldCharType="begin"/>
    </w:r>
    <w:r>
      <w:instrText xml:space="preserve"> DOCPROPERTY  IssueDate  \* MERGEFORMAT </w:instrText>
    </w:r>
    <w:r>
      <w:fldChar w:fldCharType="separate"/>
    </w:r>
    <w:r>
      <w:t>July 1, 2019</w:t>
    </w:r>
    <w:r>
      <w:fldChar w:fldCharType="end"/>
    </w:r>
  </w:p>
  <w:p w14:paraId="5B2EB9CE" w14:textId="77777777" w:rsidR="00925199" w:rsidRPr="00F61BB9" w:rsidRDefault="00925199"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1872</w:t>
    </w:r>
    <w:r w:rsidRPr="00F61BB9">
      <w:rPr>
        <w:b/>
        <w:i/>
        <w:noProof/>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FE82" w14:textId="77777777" w:rsidR="00925199" w:rsidRDefault="00925199" w:rsidP="007B698D">
      <w:r>
        <w:separator/>
      </w:r>
    </w:p>
  </w:footnote>
  <w:footnote w:type="continuationSeparator" w:id="0">
    <w:p w14:paraId="1B504B6D" w14:textId="77777777" w:rsidR="00925199" w:rsidRDefault="00925199"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D0C" w14:textId="77777777" w:rsidR="00925199" w:rsidRDefault="009251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E2F6" w14:textId="77777777" w:rsidR="00925199" w:rsidRPr="00972C13" w:rsidRDefault="00925199" w:rsidP="007B39D0">
    <w:pPr>
      <w:pStyle w:val="RegisterHeaderFooterItalics"/>
    </w:pPr>
    <w:r>
      <w:tab/>
      <w:t>contested case Decisions</w:t>
    </w:r>
  </w:p>
  <w:p w14:paraId="5DC0A752" w14:textId="77777777" w:rsidR="00925199" w:rsidRDefault="00925199" w:rsidP="007B39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077C" w14:textId="77777777" w:rsidR="00925199" w:rsidRPr="00E212A1" w:rsidRDefault="00925199"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D441" w14:textId="77777777" w:rsidR="00925199" w:rsidRDefault="009251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E01C" w14:textId="77777777" w:rsidR="00925199" w:rsidRPr="005A121E" w:rsidRDefault="00925199"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1B36" w14:textId="77777777" w:rsidR="00925199" w:rsidRPr="00533688" w:rsidRDefault="00925199" w:rsidP="00533688">
    <w:pPr>
      <w:pStyle w:val="RegisterHeaderFooterItalics"/>
    </w:pPr>
    <w:r w:rsidRPr="00533688">
      <w:tab/>
      <w:t>IN ADDITION</w:t>
    </w:r>
  </w:p>
  <w:p w14:paraId="711FA99A" w14:textId="77777777" w:rsidR="00925199" w:rsidRDefault="00925199"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CBEF" w14:textId="77777777" w:rsidR="00925199" w:rsidRPr="00972C13" w:rsidRDefault="00925199" w:rsidP="007B39D0">
    <w:pPr>
      <w:pStyle w:val="RegisterHeaderFooterItalics"/>
    </w:pPr>
    <w:r>
      <w:tab/>
      <w:t>PROPOSED</w:t>
    </w:r>
    <w:r w:rsidRPr="00246CE8">
      <w:t xml:space="preserve"> RULES</w:t>
    </w:r>
  </w:p>
  <w:p w14:paraId="40284F5D" w14:textId="77777777" w:rsidR="00925199" w:rsidRDefault="00925199"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3FC8" w14:textId="77777777" w:rsidR="00925199" w:rsidRPr="00972C13" w:rsidRDefault="00925199" w:rsidP="007B39D0">
    <w:pPr>
      <w:pStyle w:val="RegisterHeaderFooterItalics"/>
    </w:pPr>
    <w:r>
      <w:tab/>
      <w:t>TEMPORARY</w:t>
    </w:r>
    <w:r w:rsidRPr="00246CE8">
      <w:t xml:space="preserve"> RULES</w:t>
    </w:r>
  </w:p>
  <w:p w14:paraId="5996B48F" w14:textId="77777777" w:rsidR="00925199" w:rsidRDefault="00925199"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84F3" w14:textId="77777777" w:rsidR="00925199" w:rsidRPr="00972C13" w:rsidRDefault="00925199" w:rsidP="007B39D0">
    <w:pPr>
      <w:pStyle w:val="RegisterHeaderFooterItalics"/>
    </w:pPr>
    <w:r>
      <w:tab/>
      <w:t>APPROVED</w:t>
    </w:r>
    <w:r w:rsidRPr="00246CE8">
      <w:t xml:space="preserve"> RULES</w:t>
    </w:r>
  </w:p>
  <w:p w14:paraId="25AE50C5" w14:textId="77777777" w:rsidR="00925199" w:rsidRDefault="00925199"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D5FE" w14:textId="77777777" w:rsidR="00925199" w:rsidRPr="00972C13" w:rsidRDefault="00925199" w:rsidP="007B39D0">
    <w:pPr>
      <w:pStyle w:val="RegisterHeaderFooterItalics"/>
    </w:pPr>
    <w:r>
      <w:tab/>
      <w:t>Rules review commission</w:t>
    </w:r>
  </w:p>
  <w:p w14:paraId="08B145B9" w14:textId="77777777" w:rsidR="00925199" w:rsidRDefault="00925199"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79B"/>
    <w:multiLevelType w:val="hybridMultilevel"/>
    <w:tmpl w:val="2C4CB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1"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465B3C"/>
    <w:multiLevelType w:val="hybridMultilevel"/>
    <w:tmpl w:val="D012D6E2"/>
    <w:lvl w:ilvl="0" w:tplc="344212FA">
      <w:start w:val="1"/>
      <w:numFmt w:val="upperLetter"/>
      <w:lvlText w:val="%1."/>
      <w:lvlJc w:val="left"/>
      <w:pPr>
        <w:ind w:left="1080" w:hanging="360"/>
      </w:pPr>
      <w:rPr>
        <w:rFonts w:hint="default"/>
      </w:rPr>
    </w:lvl>
    <w:lvl w:ilvl="1" w:tplc="30CE9C32">
      <w:start w:val="1"/>
      <w:numFmt w:val="lowerLetter"/>
      <w:lvlText w:val="%2."/>
      <w:lvlJc w:val="left"/>
      <w:pPr>
        <w:ind w:left="1800" w:hanging="360"/>
      </w:pPr>
      <w:rPr>
        <w:color w:val="FF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6" w15:restartNumberingAfterBreak="0">
    <w:nsid w:val="73816863"/>
    <w:multiLevelType w:val="hybridMultilevel"/>
    <w:tmpl w:val="DB329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9633"/>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68F8"/>
    <w:rsid w:val="00037311"/>
    <w:rsid w:val="00042352"/>
    <w:rsid w:val="00042929"/>
    <w:rsid w:val="0005731A"/>
    <w:rsid w:val="0006639E"/>
    <w:rsid w:val="000753EC"/>
    <w:rsid w:val="0007616D"/>
    <w:rsid w:val="000A3219"/>
    <w:rsid w:val="000A7F3D"/>
    <w:rsid w:val="000C2A4A"/>
    <w:rsid w:val="000F5E9B"/>
    <w:rsid w:val="0011650F"/>
    <w:rsid w:val="00116841"/>
    <w:rsid w:val="00116E76"/>
    <w:rsid w:val="00131537"/>
    <w:rsid w:val="00145BC8"/>
    <w:rsid w:val="00151C2A"/>
    <w:rsid w:val="0017262C"/>
    <w:rsid w:val="001908A6"/>
    <w:rsid w:val="001A26C7"/>
    <w:rsid w:val="001C3275"/>
    <w:rsid w:val="001C4925"/>
    <w:rsid w:val="001C7098"/>
    <w:rsid w:val="001D42CE"/>
    <w:rsid w:val="001D74E5"/>
    <w:rsid w:val="001E0D7D"/>
    <w:rsid w:val="001E6027"/>
    <w:rsid w:val="002038B6"/>
    <w:rsid w:val="0022700B"/>
    <w:rsid w:val="002278C1"/>
    <w:rsid w:val="002334A7"/>
    <w:rsid w:val="002412EC"/>
    <w:rsid w:val="00253D9E"/>
    <w:rsid w:val="00262BBC"/>
    <w:rsid w:val="00285E85"/>
    <w:rsid w:val="00290EFF"/>
    <w:rsid w:val="002A056D"/>
    <w:rsid w:val="002C15DC"/>
    <w:rsid w:val="002C3244"/>
    <w:rsid w:val="002C5B89"/>
    <w:rsid w:val="002C6772"/>
    <w:rsid w:val="002D46CC"/>
    <w:rsid w:val="002D6D8F"/>
    <w:rsid w:val="002E07A1"/>
    <w:rsid w:val="002F13FA"/>
    <w:rsid w:val="002F4BB1"/>
    <w:rsid w:val="00306851"/>
    <w:rsid w:val="00311D07"/>
    <w:rsid w:val="003161E8"/>
    <w:rsid w:val="00321394"/>
    <w:rsid w:val="00324CBB"/>
    <w:rsid w:val="003344B3"/>
    <w:rsid w:val="00334C50"/>
    <w:rsid w:val="00345DDB"/>
    <w:rsid w:val="003513F4"/>
    <w:rsid w:val="00353A4F"/>
    <w:rsid w:val="003549DA"/>
    <w:rsid w:val="00354ACB"/>
    <w:rsid w:val="00367570"/>
    <w:rsid w:val="0037090C"/>
    <w:rsid w:val="00375918"/>
    <w:rsid w:val="00382004"/>
    <w:rsid w:val="00383B20"/>
    <w:rsid w:val="003A67B9"/>
    <w:rsid w:val="004034A4"/>
    <w:rsid w:val="00433B6C"/>
    <w:rsid w:val="00443812"/>
    <w:rsid w:val="00447D51"/>
    <w:rsid w:val="00451CF6"/>
    <w:rsid w:val="0046175E"/>
    <w:rsid w:val="00476128"/>
    <w:rsid w:val="004768BF"/>
    <w:rsid w:val="00482A05"/>
    <w:rsid w:val="00491579"/>
    <w:rsid w:val="00494958"/>
    <w:rsid w:val="004A1A79"/>
    <w:rsid w:val="004D1647"/>
    <w:rsid w:val="004D375A"/>
    <w:rsid w:val="004D737B"/>
    <w:rsid w:val="004F2E90"/>
    <w:rsid w:val="00504128"/>
    <w:rsid w:val="0050536D"/>
    <w:rsid w:val="005215BD"/>
    <w:rsid w:val="00533688"/>
    <w:rsid w:val="00552213"/>
    <w:rsid w:val="00572C19"/>
    <w:rsid w:val="005A121E"/>
    <w:rsid w:val="005C4925"/>
    <w:rsid w:val="005D2421"/>
    <w:rsid w:val="005F0F1A"/>
    <w:rsid w:val="0061706A"/>
    <w:rsid w:val="00636642"/>
    <w:rsid w:val="00642CE8"/>
    <w:rsid w:val="006458BB"/>
    <w:rsid w:val="00651440"/>
    <w:rsid w:val="00661091"/>
    <w:rsid w:val="00674C70"/>
    <w:rsid w:val="00683684"/>
    <w:rsid w:val="006920A4"/>
    <w:rsid w:val="0069220D"/>
    <w:rsid w:val="006978AE"/>
    <w:rsid w:val="006A7245"/>
    <w:rsid w:val="006A7BC2"/>
    <w:rsid w:val="006C2082"/>
    <w:rsid w:val="006D0465"/>
    <w:rsid w:val="006E5BE6"/>
    <w:rsid w:val="00727EA6"/>
    <w:rsid w:val="00770BAF"/>
    <w:rsid w:val="00796F23"/>
    <w:rsid w:val="007B39D0"/>
    <w:rsid w:val="007B698D"/>
    <w:rsid w:val="007D4CE1"/>
    <w:rsid w:val="007E5F94"/>
    <w:rsid w:val="007E61E8"/>
    <w:rsid w:val="007E657F"/>
    <w:rsid w:val="007F632D"/>
    <w:rsid w:val="00843621"/>
    <w:rsid w:val="00845EBF"/>
    <w:rsid w:val="00846D40"/>
    <w:rsid w:val="00884AA9"/>
    <w:rsid w:val="008914F4"/>
    <w:rsid w:val="008D0049"/>
    <w:rsid w:val="008D1940"/>
    <w:rsid w:val="008D3156"/>
    <w:rsid w:val="008D7B44"/>
    <w:rsid w:val="008E3A8E"/>
    <w:rsid w:val="00925199"/>
    <w:rsid w:val="009457AC"/>
    <w:rsid w:val="00952545"/>
    <w:rsid w:val="009538D0"/>
    <w:rsid w:val="009576FF"/>
    <w:rsid w:val="00963E3A"/>
    <w:rsid w:val="00964506"/>
    <w:rsid w:val="0099228E"/>
    <w:rsid w:val="009D5E39"/>
    <w:rsid w:val="009E2899"/>
    <w:rsid w:val="009E7CBD"/>
    <w:rsid w:val="009F1ABE"/>
    <w:rsid w:val="00A13FE5"/>
    <w:rsid w:val="00A2736F"/>
    <w:rsid w:val="00A62C0D"/>
    <w:rsid w:val="00A71FC9"/>
    <w:rsid w:val="00A86F6C"/>
    <w:rsid w:val="00A936F3"/>
    <w:rsid w:val="00A95C2C"/>
    <w:rsid w:val="00AB27B9"/>
    <w:rsid w:val="00AB7F86"/>
    <w:rsid w:val="00AC48A4"/>
    <w:rsid w:val="00AD619A"/>
    <w:rsid w:val="00AF120C"/>
    <w:rsid w:val="00AF2B36"/>
    <w:rsid w:val="00B00D1B"/>
    <w:rsid w:val="00B1265F"/>
    <w:rsid w:val="00B15E02"/>
    <w:rsid w:val="00B27FB4"/>
    <w:rsid w:val="00B37F08"/>
    <w:rsid w:val="00B439BE"/>
    <w:rsid w:val="00B50191"/>
    <w:rsid w:val="00B5569C"/>
    <w:rsid w:val="00B56F84"/>
    <w:rsid w:val="00B731D1"/>
    <w:rsid w:val="00B81BD5"/>
    <w:rsid w:val="00B85B2C"/>
    <w:rsid w:val="00B85BF3"/>
    <w:rsid w:val="00B92ED4"/>
    <w:rsid w:val="00B933CB"/>
    <w:rsid w:val="00B975DB"/>
    <w:rsid w:val="00BA33C6"/>
    <w:rsid w:val="00BC7313"/>
    <w:rsid w:val="00BD0461"/>
    <w:rsid w:val="00BD2800"/>
    <w:rsid w:val="00BD6D55"/>
    <w:rsid w:val="00BD7E9E"/>
    <w:rsid w:val="00BE5545"/>
    <w:rsid w:val="00BE62E3"/>
    <w:rsid w:val="00BE7900"/>
    <w:rsid w:val="00BF431E"/>
    <w:rsid w:val="00BF63F1"/>
    <w:rsid w:val="00C029A0"/>
    <w:rsid w:val="00C42DAE"/>
    <w:rsid w:val="00C44D97"/>
    <w:rsid w:val="00C638AB"/>
    <w:rsid w:val="00C7459F"/>
    <w:rsid w:val="00C7719B"/>
    <w:rsid w:val="00C913A0"/>
    <w:rsid w:val="00C92084"/>
    <w:rsid w:val="00CA265E"/>
    <w:rsid w:val="00CA4318"/>
    <w:rsid w:val="00CB7609"/>
    <w:rsid w:val="00CC7E05"/>
    <w:rsid w:val="00CD4310"/>
    <w:rsid w:val="00CF12A1"/>
    <w:rsid w:val="00D02816"/>
    <w:rsid w:val="00D1687E"/>
    <w:rsid w:val="00D24DA8"/>
    <w:rsid w:val="00D33D0B"/>
    <w:rsid w:val="00D35FB1"/>
    <w:rsid w:val="00D40874"/>
    <w:rsid w:val="00D45A1E"/>
    <w:rsid w:val="00D52FD0"/>
    <w:rsid w:val="00D65BF5"/>
    <w:rsid w:val="00D93C24"/>
    <w:rsid w:val="00DA74EB"/>
    <w:rsid w:val="00DA78A5"/>
    <w:rsid w:val="00DE7797"/>
    <w:rsid w:val="00E212A1"/>
    <w:rsid w:val="00E22CEA"/>
    <w:rsid w:val="00E435B5"/>
    <w:rsid w:val="00E65699"/>
    <w:rsid w:val="00E74168"/>
    <w:rsid w:val="00E8351B"/>
    <w:rsid w:val="00E84F57"/>
    <w:rsid w:val="00E90753"/>
    <w:rsid w:val="00EA5DB0"/>
    <w:rsid w:val="00EB3575"/>
    <w:rsid w:val="00EC7EA7"/>
    <w:rsid w:val="00ED32D6"/>
    <w:rsid w:val="00EE3FD1"/>
    <w:rsid w:val="00EE7238"/>
    <w:rsid w:val="00F037A9"/>
    <w:rsid w:val="00F04092"/>
    <w:rsid w:val="00F13188"/>
    <w:rsid w:val="00F236E1"/>
    <w:rsid w:val="00F30218"/>
    <w:rsid w:val="00F84D63"/>
    <w:rsid w:val="00F97A77"/>
    <w:rsid w:val="00FB04D4"/>
    <w:rsid w:val="00FC744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69633"/>
    <o:shapelayout v:ext="edit">
      <o:idmap v:ext="edit" data="1"/>
    </o:shapelayout>
  </w:shapeDefaults>
  <w:decimalSymbol w:val="."/>
  <w:listSeparator w:val=","/>
  <w14:docId w14:val="5F47E5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iPriority w:val="99"/>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customStyle="1" w:styleId="oahBold">
    <w:name w:val="oahBold"/>
    <w:uiPriority w:val="1"/>
    <w:qFormat/>
    <w:rsid w:val="00E74168"/>
    <w:rPr>
      <w:b/>
    </w:rPr>
  </w:style>
  <w:style w:type="character" w:customStyle="1" w:styleId="oahBoldStrikethrough">
    <w:name w:val="oahBoldStrikethrough"/>
    <w:uiPriority w:val="1"/>
    <w:qFormat/>
    <w:rsid w:val="00E74168"/>
    <w:rPr>
      <w:b/>
      <w:strike/>
      <w:dstrike w:val="0"/>
      <w:u w:val="none"/>
    </w:rPr>
  </w:style>
  <w:style w:type="character" w:customStyle="1" w:styleId="oahBoldStrikethroughItalic">
    <w:name w:val="oahBoldStrikethroughItalic"/>
    <w:uiPriority w:val="1"/>
    <w:qFormat/>
    <w:rsid w:val="00E74168"/>
    <w:rPr>
      <w:b/>
      <w:i/>
      <w:strike/>
      <w:dstrike w:val="0"/>
      <w:u w:val="none"/>
    </w:rPr>
  </w:style>
  <w:style w:type="character" w:customStyle="1" w:styleId="oahBoldUnderline">
    <w:name w:val="oahBoldUnderline"/>
    <w:uiPriority w:val="1"/>
    <w:qFormat/>
    <w:rsid w:val="00E74168"/>
    <w:rPr>
      <w:b/>
      <w:u w:val="single"/>
    </w:rPr>
  </w:style>
  <w:style w:type="character" w:customStyle="1" w:styleId="oahBoldUnderlineItalic">
    <w:name w:val="oahBoldUnderlineItalic"/>
    <w:uiPriority w:val="1"/>
    <w:qFormat/>
    <w:rsid w:val="00E74168"/>
    <w:rPr>
      <w:b/>
      <w:i/>
      <w:u w:val="single"/>
    </w:rPr>
  </w:style>
  <w:style w:type="character" w:customStyle="1" w:styleId="oahItalic">
    <w:name w:val="oahItalic"/>
    <w:uiPriority w:val="1"/>
    <w:qFormat/>
    <w:rsid w:val="00E74168"/>
    <w:rPr>
      <w:b w:val="0"/>
      <w:i/>
    </w:rPr>
  </w:style>
  <w:style w:type="character" w:customStyle="1" w:styleId="oahItalicBold">
    <w:name w:val="oahItalicBold"/>
    <w:uiPriority w:val="1"/>
    <w:qFormat/>
    <w:rsid w:val="00E74168"/>
    <w:rPr>
      <w:b/>
      <w:i/>
    </w:rPr>
  </w:style>
  <w:style w:type="character" w:customStyle="1" w:styleId="oahItalicStrikethrough">
    <w:name w:val="oahItalicStrikethrough"/>
    <w:uiPriority w:val="1"/>
    <w:qFormat/>
    <w:rsid w:val="00E74168"/>
    <w:rPr>
      <w:i/>
      <w:strike/>
      <w:dstrike w:val="0"/>
    </w:rPr>
  </w:style>
  <w:style w:type="character" w:customStyle="1" w:styleId="oahItalicUnderline">
    <w:name w:val="oahItalicUnderline"/>
    <w:uiPriority w:val="1"/>
    <w:qFormat/>
    <w:rsid w:val="00E74168"/>
    <w:rPr>
      <w:i/>
      <w:u w:val="single"/>
    </w:rPr>
  </w:style>
  <w:style w:type="character" w:customStyle="1" w:styleId="oahStrikethrough">
    <w:name w:val="oahStrikethrough"/>
    <w:basedOn w:val="DefaultParagraphFont"/>
    <w:uiPriority w:val="1"/>
    <w:qFormat/>
    <w:rsid w:val="00E74168"/>
    <w:rPr>
      <w:strike/>
      <w:dstrike w:val="0"/>
    </w:rPr>
  </w:style>
  <w:style w:type="character" w:customStyle="1" w:styleId="oahUnderline">
    <w:name w:val="oahUnderline"/>
    <w:uiPriority w:val="1"/>
    <w:qFormat/>
    <w:rsid w:val="00E74168"/>
    <w:rPr>
      <w:u w:val="single"/>
    </w:rPr>
  </w:style>
  <w:style w:type="numbering" w:customStyle="1" w:styleId="NoList1">
    <w:name w:val="No List1"/>
    <w:next w:val="NoList"/>
    <w:uiPriority w:val="99"/>
    <w:semiHidden/>
    <w:unhideWhenUsed/>
    <w:rsid w:val="00E74168"/>
  </w:style>
  <w:style w:type="character" w:customStyle="1" w:styleId="Hyperlink1">
    <w:name w:val="Hyperlink1"/>
    <w:basedOn w:val="DefaultParagraphFont"/>
    <w:uiPriority w:val="99"/>
    <w:semiHidden/>
    <w:unhideWhenUsed/>
    <w:rsid w:val="00E74168"/>
    <w:rPr>
      <w:color w:val="235986"/>
      <w:u w:val="single"/>
    </w:rPr>
  </w:style>
  <w:style w:type="character" w:customStyle="1" w:styleId="FollowedHyperlink1">
    <w:name w:val="FollowedHyperlink1"/>
    <w:basedOn w:val="DefaultParagraphFont"/>
    <w:uiPriority w:val="99"/>
    <w:semiHidden/>
    <w:unhideWhenUsed/>
    <w:rsid w:val="00E74168"/>
    <w:rPr>
      <w:color w:val="235986"/>
      <w:u w:val="single"/>
    </w:rPr>
  </w:style>
  <w:style w:type="paragraph" w:customStyle="1" w:styleId="msonormal0">
    <w:name w:val="msonormal"/>
    <w:basedOn w:val="Normal"/>
    <w:rsid w:val="00E74168"/>
    <w:pPr>
      <w:spacing w:before="100" w:beforeAutospacing="1" w:after="100" w:afterAutospacing="1"/>
      <w:jc w:val="left"/>
    </w:pPr>
    <w:rPr>
      <w:kern w:val="0"/>
      <w:sz w:val="24"/>
      <w:szCs w:val="24"/>
    </w:rPr>
  </w:style>
  <w:style w:type="paragraph" w:customStyle="1" w:styleId="Subtitle1">
    <w:name w:val="Subtitle1"/>
    <w:basedOn w:val="Normal"/>
    <w:rsid w:val="00E74168"/>
    <w:pPr>
      <w:spacing w:before="100" w:beforeAutospacing="1" w:after="100" w:afterAutospacing="1"/>
      <w:jc w:val="center"/>
    </w:pPr>
    <w:rPr>
      <w:rFonts w:ascii="Arial" w:hAnsi="Arial" w:cs="Arial"/>
      <w:b/>
      <w:bCs/>
      <w:kern w:val="0"/>
      <w:sz w:val="30"/>
      <w:szCs w:val="30"/>
    </w:rPr>
  </w:style>
  <w:style w:type="paragraph" w:customStyle="1" w:styleId="field">
    <w:name w:val="field"/>
    <w:basedOn w:val="Normal"/>
    <w:rsid w:val="00E74168"/>
    <w:pPr>
      <w:pBdr>
        <w:bottom w:val="single" w:sz="6" w:space="1" w:color="235986"/>
      </w:pBdr>
      <w:shd w:val="clear" w:color="auto" w:fill="FFFFFF"/>
      <w:spacing w:before="100" w:beforeAutospacing="1" w:after="100" w:afterAutospacing="1"/>
      <w:jc w:val="left"/>
    </w:pPr>
    <w:rPr>
      <w:rFonts w:ascii="Arial" w:hAnsi="Arial" w:cs="Arial"/>
      <w:kern w:val="0"/>
    </w:rPr>
  </w:style>
  <w:style w:type="paragraph" w:customStyle="1" w:styleId="fielddate">
    <w:name w:val="field_date"/>
    <w:basedOn w:val="Normal"/>
    <w:rsid w:val="00E74168"/>
    <w:pPr>
      <w:pBdr>
        <w:bottom w:val="single" w:sz="6" w:space="1" w:color="235986"/>
      </w:pBdr>
      <w:shd w:val="clear" w:color="auto" w:fill="FFFFFF"/>
      <w:spacing w:before="100" w:beforeAutospacing="1" w:after="100" w:afterAutospacing="1"/>
      <w:jc w:val="center"/>
    </w:pPr>
    <w:rPr>
      <w:rFonts w:ascii="Arial" w:hAnsi="Arial" w:cs="Arial"/>
      <w:kern w:val="0"/>
    </w:rPr>
  </w:style>
  <w:style w:type="paragraph" w:customStyle="1" w:styleId="fieldnote">
    <w:name w:val="field_note"/>
    <w:basedOn w:val="Normal"/>
    <w:rsid w:val="00E74168"/>
    <w:pPr>
      <w:pBdr>
        <w:top w:val="dashed" w:sz="6" w:space="1" w:color="EEEEEE"/>
        <w:left w:val="dashed" w:sz="6" w:space="2" w:color="EEEEEE"/>
        <w:bottom w:val="single" w:sz="6" w:space="1" w:color="235986"/>
        <w:right w:val="dashed" w:sz="6" w:space="2" w:color="EEEEEE"/>
      </w:pBdr>
      <w:shd w:val="clear" w:color="auto" w:fill="FFFFFF"/>
      <w:spacing w:before="100" w:beforeAutospacing="1" w:after="100" w:afterAutospacing="1"/>
      <w:jc w:val="left"/>
    </w:pPr>
    <w:rPr>
      <w:rFonts w:ascii="Arial" w:hAnsi="Arial" w:cs="Arial"/>
      <w:kern w:val="0"/>
    </w:rPr>
  </w:style>
  <w:style w:type="paragraph" w:customStyle="1" w:styleId="fieldissue">
    <w:name w:val="field_issue"/>
    <w:basedOn w:val="Normal"/>
    <w:rsid w:val="00E74168"/>
    <w:pPr>
      <w:pBdr>
        <w:bottom w:val="single" w:sz="6" w:space="1" w:color="235986"/>
      </w:pBdr>
      <w:shd w:val="clear" w:color="auto" w:fill="FFFFFF"/>
      <w:spacing w:before="100" w:beforeAutospacing="1" w:after="100" w:afterAutospacing="1"/>
      <w:jc w:val="left"/>
    </w:pPr>
    <w:rPr>
      <w:rFonts w:ascii="Arial" w:hAnsi="Arial" w:cs="Arial"/>
      <w:kern w:val="0"/>
    </w:rPr>
  </w:style>
  <w:style w:type="paragraph" w:customStyle="1" w:styleId="fieldradio-check">
    <w:name w:val="field_radio-check"/>
    <w:basedOn w:val="Normal"/>
    <w:rsid w:val="00E74168"/>
    <w:pPr>
      <w:spacing w:before="100" w:beforeAutospacing="1" w:after="100" w:afterAutospacing="1"/>
      <w:jc w:val="left"/>
    </w:pPr>
    <w:rPr>
      <w:kern w:val="0"/>
      <w:sz w:val="24"/>
      <w:szCs w:val="24"/>
    </w:rPr>
  </w:style>
  <w:style w:type="paragraph" w:customStyle="1" w:styleId="fieldlabel">
    <w:name w:val="field_label"/>
    <w:basedOn w:val="Normal"/>
    <w:rsid w:val="00E74168"/>
    <w:pPr>
      <w:spacing w:before="100" w:beforeAutospacing="1" w:after="100" w:afterAutospacing="1"/>
      <w:jc w:val="left"/>
      <w:textAlignment w:val="top"/>
    </w:pPr>
    <w:rPr>
      <w:rFonts w:ascii="Arial" w:hAnsi="Arial" w:cs="Arial"/>
      <w:b/>
      <w:bCs/>
      <w:kern w:val="0"/>
    </w:rPr>
  </w:style>
  <w:style w:type="paragraph" w:customStyle="1" w:styleId="button">
    <w:name w:val="button"/>
    <w:basedOn w:val="Normal"/>
    <w:rsid w:val="00E74168"/>
    <w:pPr>
      <w:spacing w:before="100" w:beforeAutospacing="1" w:after="100" w:afterAutospacing="1"/>
      <w:jc w:val="left"/>
    </w:pPr>
    <w:rPr>
      <w:rFonts w:ascii="Arial" w:hAnsi="Arial" w:cs="Arial"/>
      <w:b/>
      <w:bCs/>
      <w:kern w:val="0"/>
    </w:rPr>
  </w:style>
  <w:style w:type="paragraph" w:customStyle="1" w:styleId="tableheader">
    <w:name w:val="tableheader"/>
    <w:basedOn w:val="Normal"/>
    <w:rsid w:val="00E74168"/>
    <w:pPr>
      <w:pBdr>
        <w:bottom w:val="single" w:sz="6" w:space="0" w:color="FFFFEE"/>
      </w:pBdr>
      <w:shd w:val="clear" w:color="auto" w:fill="235986"/>
      <w:spacing w:before="100" w:beforeAutospacing="1" w:after="100" w:afterAutospacing="1"/>
      <w:jc w:val="center"/>
    </w:pPr>
    <w:rPr>
      <w:rFonts w:ascii="Arial" w:hAnsi="Arial" w:cs="Arial"/>
      <w:b/>
      <w:bCs/>
      <w:color w:val="FFFFEE"/>
      <w:kern w:val="0"/>
      <w:sz w:val="21"/>
      <w:szCs w:val="21"/>
    </w:rPr>
  </w:style>
  <w:style w:type="paragraph" w:customStyle="1" w:styleId="menuheader">
    <w:name w:val="menuheader"/>
    <w:basedOn w:val="Normal"/>
    <w:rsid w:val="00E74168"/>
    <w:pPr>
      <w:shd w:val="clear" w:color="auto" w:fill="FFFFEE"/>
      <w:spacing w:before="100" w:beforeAutospacing="1" w:after="100" w:afterAutospacing="1"/>
      <w:jc w:val="center"/>
    </w:pPr>
    <w:rPr>
      <w:rFonts w:ascii="Arial" w:hAnsi="Arial" w:cs="Arial"/>
      <w:b/>
      <w:bCs/>
      <w:color w:val="235986"/>
      <w:spacing w:val="30"/>
      <w:kern w:val="0"/>
    </w:rPr>
  </w:style>
  <w:style w:type="paragraph" w:customStyle="1" w:styleId="menuitem">
    <w:name w:val="menuitem"/>
    <w:basedOn w:val="Normal"/>
    <w:rsid w:val="00E74168"/>
    <w:pPr>
      <w:pBdr>
        <w:bottom w:val="single" w:sz="6" w:space="2" w:color="FFFFFF"/>
      </w:pBdr>
      <w:shd w:val="clear" w:color="auto" w:fill="235986"/>
      <w:spacing w:before="100" w:beforeAutospacing="1" w:after="100" w:afterAutospacing="1"/>
      <w:jc w:val="left"/>
    </w:pPr>
    <w:rPr>
      <w:rFonts w:ascii="Arial" w:hAnsi="Arial" w:cs="Arial"/>
      <w:color w:val="FFFFEE"/>
      <w:kern w:val="0"/>
    </w:rPr>
  </w:style>
  <w:style w:type="paragraph" w:customStyle="1" w:styleId="buttonbar">
    <w:name w:val="buttonbar"/>
    <w:basedOn w:val="Normal"/>
    <w:rsid w:val="00E74168"/>
    <w:pPr>
      <w:shd w:val="clear" w:color="auto" w:fill="567086"/>
      <w:spacing w:before="100" w:beforeAutospacing="1" w:after="100" w:afterAutospacing="1"/>
      <w:jc w:val="left"/>
    </w:pPr>
    <w:rPr>
      <w:kern w:val="0"/>
      <w:sz w:val="24"/>
      <w:szCs w:val="24"/>
    </w:rPr>
  </w:style>
  <w:style w:type="paragraph" w:customStyle="1" w:styleId="buttonbarformelement">
    <w:name w:val="buttonbarformelement"/>
    <w:basedOn w:val="Normal"/>
    <w:rsid w:val="00E74168"/>
    <w:pPr>
      <w:pBdr>
        <w:top w:val="single" w:sz="6" w:space="0" w:color="FFFFEE"/>
        <w:left w:val="single" w:sz="6" w:space="0" w:color="FFFFEE"/>
        <w:bottom w:val="single" w:sz="6" w:space="0" w:color="FFFFEE"/>
        <w:right w:val="single" w:sz="6" w:space="0" w:color="FFFFEE"/>
      </w:pBdr>
      <w:shd w:val="clear" w:color="auto" w:fill="567086"/>
      <w:spacing w:before="100" w:beforeAutospacing="1" w:after="100" w:afterAutospacing="1"/>
      <w:jc w:val="left"/>
    </w:pPr>
    <w:rPr>
      <w:rFonts w:ascii="Arial" w:hAnsi="Arial" w:cs="Arial"/>
      <w:b/>
      <w:bCs/>
      <w:color w:val="FFFFEE"/>
      <w:kern w:val="0"/>
      <w:sz w:val="17"/>
      <w:szCs w:val="17"/>
    </w:rPr>
  </w:style>
  <w:style w:type="paragraph" w:customStyle="1" w:styleId="formdivision">
    <w:name w:val="formdivision"/>
    <w:basedOn w:val="Normal"/>
    <w:rsid w:val="00E74168"/>
    <w:pPr>
      <w:pBdr>
        <w:bottom w:val="single" w:sz="6" w:space="0" w:color="235986"/>
      </w:pBdr>
      <w:spacing w:before="100" w:beforeAutospacing="1" w:after="150"/>
      <w:jc w:val="left"/>
    </w:pPr>
    <w:rPr>
      <w:rFonts w:ascii="Arial" w:hAnsi="Arial" w:cs="Arial"/>
      <w:b/>
      <w:bCs/>
      <w:kern w:val="0"/>
      <w:sz w:val="29"/>
      <w:szCs w:val="29"/>
    </w:rPr>
  </w:style>
  <w:style w:type="character" w:styleId="FollowedHyperlink">
    <w:name w:val="FollowedHyperlink"/>
    <w:basedOn w:val="DefaultParagraphFont"/>
    <w:uiPriority w:val="99"/>
    <w:unhideWhenUsed/>
    <w:rsid w:val="00E74168"/>
    <w:rPr>
      <w:color w:val="954F72" w:themeColor="followedHyperlink"/>
      <w:u w:val="single"/>
    </w:rPr>
  </w:style>
  <w:style w:type="character" w:customStyle="1" w:styleId="RuleChar">
    <w:name w:val="Rule Char"/>
    <w:basedOn w:val="DefaultParagraphFont"/>
    <w:link w:val="Rule"/>
    <w:rsid w:val="00E74168"/>
    <w:rPr>
      <w:b/>
      <w:caps/>
    </w:rPr>
  </w:style>
  <w:style w:type="character" w:customStyle="1" w:styleId="BaseChar">
    <w:name w:val="Base Char"/>
    <w:basedOn w:val="DefaultParagraphFont"/>
    <w:link w:val="Base"/>
    <w:rsid w:val="00E74168"/>
  </w:style>
  <w:style w:type="character" w:customStyle="1" w:styleId="ParagraphChar">
    <w:name w:val="Paragraph Char"/>
    <w:link w:val="Paragraph"/>
    <w:rsid w:val="00E74168"/>
  </w:style>
  <w:style w:type="character" w:customStyle="1" w:styleId="HistoryChar">
    <w:name w:val="History Char"/>
    <w:link w:val="History"/>
    <w:locked/>
    <w:rsid w:val="00E74168"/>
    <w:rPr>
      <w:i/>
    </w:rPr>
  </w:style>
  <w:style w:type="character" w:customStyle="1" w:styleId="SubParagraphChar">
    <w:name w:val="SubParagraph Char"/>
    <w:link w:val="SubParagraph"/>
    <w:rsid w:val="00E74168"/>
  </w:style>
  <w:style w:type="table" w:styleId="TableGrid">
    <w:name w:val="Table Grid"/>
    <w:basedOn w:val="TableNormal"/>
    <w:rsid w:val="004D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D9E"/>
    <w:pPr>
      <w:ind w:left="1080" w:hanging="36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080521894">
      <w:bodyDiv w:val="1"/>
      <w:marLeft w:val="0"/>
      <w:marRight w:val="0"/>
      <w:marTop w:val="0"/>
      <w:marBottom w:val="0"/>
      <w:divBdr>
        <w:top w:val="none" w:sz="0" w:space="0" w:color="auto"/>
        <w:left w:val="none" w:sz="0" w:space="0" w:color="auto"/>
        <w:bottom w:val="none" w:sz="0" w:space="0" w:color="auto"/>
        <w:right w:val="none" w:sz="0" w:space="0" w:color="auto"/>
      </w:divBdr>
    </w:div>
    <w:div w:id="144037281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reports.oah.state.nc.us/ncac.asp" TargetMode="Externa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AB0E-45AE-40FD-AB4F-B9066B39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115</Pages>
  <Words>79335</Words>
  <Characters>434367</Characters>
  <Application>Microsoft Office Word</Application>
  <DocSecurity>0</DocSecurity>
  <Lines>3619</Lines>
  <Paragraphs>1025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2019-06-21T12:57:00Z</dcterms:created>
  <dcterms:modified xsi:type="dcterms:W3CDTF">2019-06-25T15:49:00Z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34</vt:lpwstr>
  </property>
  <property fmtid="{D5CDD505-2E9C-101B-9397-08002B2CF9AE}" pid="3" name="Issue">
    <vt:lpwstr>01</vt:lpwstr>
  </property>
  <property fmtid="{D5CDD505-2E9C-101B-9397-08002B2CF9AE}" pid="4" name="IssueDate">
    <vt:lpwstr>July 1, 2019</vt:lpwstr>
  </property>
  <property fmtid="{D5CDD505-2E9C-101B-9397-08002B2CF9AE}" pid="5" name="StartPage">
    <vt:lpwstr>1</vt:lpwstr>
  </property>
</Properties>
</file>