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56FFF" w14:textId="77777777" w:rsidR="00D52FD0" w:rsidRPr="001C4925" w:rsidRDefault="00D52FD0" w:rsidP="001C4925">
      <w:pPr>
        <w:tabs>
          <w:tab w:val="center" w:pos="5400"/>
          <w:tab w:val="left" w:pos="9417"/>
        </w:tabs>
        <w:jc w:val="center"/>
        <w:outlineLvl w:val="0"/>
        <w:rPr>
          <w:b/>
          <w:bCs/>
          <w:i/>
          <w:iCs/>
          <w:sz w:val="100"/>
          <w:szCs w:val="100"/>
        </w:rPr>
      </w:pPr>
      <w:r w:rsidRPr="001C4925">
        <w:rPr>
          <w:b/>
          <w:bCs/>
          <w:i/>
          <w:iCs/>
          <w:noProof/>
          <w:sz w:val="100"/>
          <w:szCs w:val="100"/>
        </w:rPr>
        <w:drawing>
          <wp:anchor distT="0" distB="0" distL="114300" distR="114300" simplePos="0" relativeHeight="251658240" behindDoc="1" locked="0" layoutInCell="1" allowOverlap="1" wp14:anchorId="0515CEC4" wp14:editId="30A9F9B0">
            <wp:simplePos x="0" y="0"/>
            <wp:positionH relativeFrom="margin">
              <wp:align>center</wp:align>
            </wp:positionH>
            <wp:positionV relativeFrom="paragraph">
              <wp:posOffset>411480</wp:posOffset>
            </wp:positionV>
            <wp:extent cx="6482715" cy="75457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8154" t="-4736" r="9785" b="8180"/>
                    <a:stretch>
                      <a:fillRect/>
                    </a:stretch>
                  </pic:blipFill>
                  <pic:spPr bwMode="auto">
                    <a:xfrm>
                      <a:off x="0" y="0"/>
                      <a:ext cx="6482715" cy="7545705"/>
                    </a:xfrm>
                    <a:prstGeom prst="rect">
                      <a:avLst/>
                    </a:prstGeom>
                    <a:noFill/>
                  </pic:spPr>
                </pic:pic>
              </a:graphicData>
            </a:graphic>
            <wp14:sizeRelH relativeFrom="page">
              <wp14:pctWidth>0</wp14:pctWidth>
            </wp14:sizeRelH>
            <wp14:sizeRelV relativeFrom="page">
              <wp14:pctHeight>0</wp14:pctHeight>
            </wp14:sizeRelV>
          </wp:anchor>
        </w:drawing>
      </w:r>
      <w:r w:rsidRPr="001C4925">
        <w:rPr>
          <w:b/>
          <w:bCs/>
          <w:i/>
          <w:iCs/>
          <w:sz w:val="100"/>
          <w:szCs w:val="100"/>
        </w:rPr>
        <w:t>NORTH CAROLINA</w:t>
      </w:r>
    </w:p>
    <w:p w14:paraId="64C6316C" w14:textId="77777777" w:rsidR="00D52FD0" w:rsidRDefault="00D52FD0" w:rsidP="00D52FD0">
      <w:pPr>
        <w:tabs>
          <w:tab w:val="center" w:pos="5400"/>
          <w:tab w:val="left" w:pos="9417"/>
        </w:tabs>
        <w:outlineLvl w:val="0"/>
        <w:rPr>
          <w:b/>
          <w:bCs/>
          <w:i/>
          <w:iCs/>
          <w:sz w:val="100"/>
          <w:szCs w:val="100"/>
        </w:rPr>
      </w:pPr>
      <w:r>
        <w:rPr>
          <w:b/>
          <w:bCs/>
          <w:i/>
          <w:iCs/>
          <w:sz w:val="100"/>
          <w:szCs w:val="100"/>
        </w:rPr>
        <w:tab/>
        <w:t>REGISTER</w:t>
      </w:r>
      <w:r>
        <w:rPr>
          <w:b/>
          <w:bCs/>
          <w:i/>
          <w:iCs/>
          <w:sz w:val="100"/>
          <w:szCs w:val="100"/>
        </w:rPr>
        <w:tab/>
      </w:r>
    </w:p>
    <w:p w14:paraId="2262E762" w14:textId="77777777" w:rsidR="00D52FD0" w:rsidRDefault="00D52FD0" w:rsidP="00D52FD0">
      <w:pPr>
        <w:jc w:val="center"/>
        <w:outlineLvl w:val="0"/>
        <w:rPr>
          <w:b/>
          <w:bCs/>
          <w:i/>
          <w:iCs/>
        </w:rPr>
      </w:pPr>
    </w:p>
    <w:p w14:paraId="47536AB3" w14:textId="17B4C8F7" w:rsidR="00BF63F1" w:rsidRDefault="00BF63F1" w:rsidP="00BF63F1">
      <w:pPr>
        <w:jc w:val="center"/>
        <w:outlineLvl w:val="0"/>
        <w:rPr>
          <w:b/>
          <w:bCs/>
          <w:sz w:val="30"/>
          <w:szCs w:val="30"/>
        </w:rPr>
      </w:pPr>
      <w:r>
        <w:rPr>
          <w:b/>
          <w:bCs/>
          <w:sz w:val="30"/>
          <w:szCs w:val="30"/>
        </w:rPr>
        <w:t xml:space="preserve">VOLUME  </w:t>
      </w:r>
      <w:r>
        <w:rPr>
          <w:b/>
          <w:bCs/>
          <w:sz w:val="30"/>
          <w:szCs w:val="30"/>
        </w:rPr>
        <w:fldChar w:fldCharType="begin"/>
      </w:r>
      <w:r>
        <w:rPr>
          <w:b/>
          <w:bCs/>
          <w:sz w:val="30"/>
          <w:szCs w:val="30"/>
        </w:rPr>
        <w:instrText xml:space="preserve"> DOCPROPERTY  Volume  \* MERGEFORMAT </w:instrText>
      </w:r>
      <w:r>
        <w:rPr>
          <w:b/>
          <w:bCs/>
          <w:sz w:val="30"/>
          <w:szCs w:val="30"/>
        </w:rPr>
        <w:fldChar w:fldCharType="separate"/>
      </w:r>
      <w:r w:rsidR="008E311B">
        <w:rPr>
          <w:b/>
          <w:bCs/>
          <w:sz w:val="30"/>
          <w:szCs w:val="30"/>
        </w:rPr>
        <w:t>36</w:t>
      </w:r>
      <w:r>
        <w:rPr>
          <w:b/>
          <w:bCs/>
          <w:sz w:val="30"/>
          <w:szCs w:val="30"/>
        </w:rPr>
        <w:fldChar w:fldCharType="end"/>
      </w:r>
      <w:r>
        <w:rPr>
          <w:b/>
          <w:bCs/>
          <w:sz w:val="30"/>
          <w:szCs w:val="30"/>
        </w:rPr>
        <w:t xml:space="preserve">  ●  ISSUE  </w:t>
      </w:r>
      <w:r>
        <w:rPr>
          <w:b/>
          <w:bCs/>
          <w:sz w:val="30"/>
          <w:szCs w:val="30"/>
        </w:rPr>
        <w:fldChar w:fldCharType="begin"/>
      </w:r>
      <w:r>
        <w:rPr>
          <w:b/>
          <w:bCs/>
          <w:sz w:val="30"/>
          <w:szCs w:val="30"/>
        </w:rPr>
        <w:instrText xml:space="preserve"> DOCPROPERTY  Issue  \* MERGEFORMAT </w:instrText>
      </w:r>
      <w:r>
        <w:rPr>
          <w:b/>
          <w:bCs/>
          <w:sz w:val="30"/>
          <w:szCs w:val="30"/>
        </w:rPr>
        <w:fldChar w:fldCharType="separate"/>
      </w:r>
      <w:r w:rsidR="008E311B">
        <w:rPr>
          <w:b/>
          <w:bCs/>
          <w:sz w:val="30"/>
          <w:szCs w:val="30"/>
        </w:rPr>
        <w:t>17</w:t>
      </w:r>
      <w:r>
        <w:rPr>
          <w:b/>
          <w:bCs/>
          <w:sz w:val="30"/>
          <w:szCs w:val="30"/>
        </w:rPr>
        <w:fldChar w:fldCharType="end"/>
      </w:r>
      <w:r>
        <w:rPr>
          <w:b/>
          <w:bCs/>
          <w:sz w:val="30"/>
          <w:szCs w:val="30"/>
        </w:rPr>
        <w:t xml:space="preserve">  </w:t>
      </w:r>
      <w:r>
        <w:rPr>
          <w:rFonts w:ascii="Courier New" w:hAnsi="Courier New" w:cs="Courier New"/>
          <w:b/>
          <w:bCs/>
          <w:sz w:val="30"/>
          <w:szCs w:val="30"/>
        </w:rPr>
        <w:t>●</w:t>
      </w:r>
      <w:r>
        <w:rPr>
          <w:b/>
          <w:bCs/>
          <w:sz w:val="30"/>
          <w:szCs w:val="30"/>
        </w:rPr>
        <w:t xml:space="preserve">  Pages  </w:t>
      </w:r>
      <w:r>
        <w:rPr>
          <w:b/>
          <w:bCs/>
          <w:sz w:val="30"/>
          <w:szCs w:val="30"/>
        </w:rPr>
        <w:fldChar w:fldCharType="begin"/>
      </w:r>
      <w:r>
        <w:rPr>
          <w:b/>
          <w:bCs/>
          <w:sz w:val="30"/>
          <w:szCs w:val="30"/>
        </w:rPr>
        <w:instrText xml:space="preserve"> DOCPROPERTY  StartPage  \* MERGEFORMAT </w:instrText>
      </w:r>
      <w:r>
        <w:rPr>
          <w:b/>
          <w:bCs/>
          <w:sz w:val="30"/>
          <w:szCs w:val="30"/>
        </w:rPr>
        <w:fldChar w:fldCharType="separate"/>
      </w:r>
      <w:r w:rsidR="008E311B">
        <w:rPr>
          <w:b/>
          <w:bCs/>
          <w:sz w:val="30"/>
          <w:szCs w:val="30"/>
        </w:rPr>
        <w:t>1429</w:t>
      </w:r>
      <w:r>
        <w:rPr>
          <w:b/>
          <w:bCs/>
          <w:sz w:val="30"/>
          <w:szCs w:val="30"/>
        </w:rPr>
        <w:fldChar w:fldCharType="end"/>
      </w:r>
      <w:r>
        <w:rPr>
          <w:b/>
          <w:bCs/>
          <w:sz w:val="30"/>
          <w:szCs w:val="30"/>
        </w:rPr>
        <w:t xml:space="preserve"> – </w:t>
      </w:r>
      <w:r w:rsidR="007F385B">
        <w:rPr>
          <w:b/>
          <w:bCs/>
          <w:sz w:val="30"/>
          <w:szCs w:val="30"/>
        </w:rPr>
        <w:t>1471</w:t>
      </w:r>
      <w:r>
        <w:rPr>
          <w:b/>
          <w:bCs/>
          <w:sz w:val="30"/>
          <w:szCs w:val="30"/>
        </w:rPr>
        <w:fldChar w:fldCharType="begin"/>
      </w:r>
      <w:r>
        <w:rPr>
          <w:b/>
          <w:bCs/>
          <w:sz w:val="30"/>
          <w:szCs w:val="30"/>
        </w:rPr>
        <w:instrText xml:space="preserve"> {NUMPAGES}-1 </w:instrText>
      </w:r>
      <w:r>
        <w:rPr>
          <w:b/>
          <w:bCs/>
          <w:sz w:val="30"/>
          <w:szCs w:val="30"/>
        </w:rPr>
        <w:fldChar w:fldCharType="end"/>
      </w:r>
      <w:r>
        <w:rPr>
          <w:b/>
          <w:bCs/>
          <w:sz w:val="30"/>
          <w:szCs w:val="30"/>
        </w:rPr>
        <w:fldChar w:fldCharType="begin"/>
      </w:r>
      <w:r>
        <w:rPr>
          <w:b/>
          <w:bCs/>
          <w:sz w:val="30"/>
          <w:szCs w:val="30"/>
        </w:rPr>
        <w:instrText xml:space="preserve">  { = (StartingNumber - 1) + { NUMPAGES } } </w:instrText>
      </w:r>
      <w:r>
        <w:rPr>
          <w:b/>
          <w:bCs/>
          <w:sz w:val="30"/>
          <w:szCs w:val="30"/>
        </w:rPr>
        <w:fldChar w:fldCharType="end"/>
      </w:r>
      <w:r>
        <w:rPr>
          <w:b/>
          <w:bCs/>
          <w:sz w:val="30"/>
          <w:szCs w:val="30"/>
        </w:rPr>
        <w:fldChar w:fldCharType="begin"/>
      </w:r>
      <w:r>
        <w:rPr>
          <w:b/>
          <w:bCs/>
          <w:sz w:val="30"/>
          <w:szCs w:val="30"/>
        </w:rPr>
        <w:instrText xml:space="preserve"> { ={ PAGE }+3 } </w:instrText>
      </w:r>
      <w:r>
        <w:rPr>
          <w:b/>
          <w:bCs/>
          <w:sz w:val="30"/>
          <w:szCs w:val="30"/>
        </w:rPr>
        <w:fldChar w:fldCharType="end"/>
      </w:r>
    </w:p>
    <w:p w14:paraId="66313588" w14:textId="77777777" w:rsidR="00BF63F1" w:rsidRDefault="00BF63F1" w:rsidP="00BF63F1">
      <w:pPr>
        <w:jc w:val="center"/>
        <w:rPr>
          <w:b/>
        </w:rPr>
      </w:pPr>
    </w:p>
    <w:p w14:paraId="08DFA0D0" w14:textId="6B024560" w:rsidR="00BF63F1" w:rsidRDefault="00BF63F1" w:rsidP="00BF63F1">
      <w:pPr>
        <w:jc w:val="center"/>
        <w:rPr>
          <w:b/>
          <w:sz w:val="24"/>
        </w:rPr>
      </w:pPr>
      <w:r>
        <w:rPr>
          <w:b/>
          <w:sz w:val="24"/>
        </w:rPr>
        <w:fldChar w:fldCharType="begin"/>
      </w:r>
      <w:r>
        <w:rPr>
          <w:b/>
          <w:sz w:val="24"/>
        </w:rPr>
        <w:instrText xml:space="preserve"> DOCPROPERTY  IssueDate  \* MERGEFORMAT </w:instrText>
      </w:r>
      <w:r>
        <w:rPr>
          <w:b/>
          <w:sz w:val="24"/>
        </w:rPr>
        <w:fldChar w:fldCharType="separate"/>
      </w:r>
      <w:r w:rsidR="008E311B">
        <w:rPr>
          <w:b/>
          <w:sz w:val="24"/>
        </w:rPr>
        <w:t>March 1, 2022</w:t>
      </w:r>
      <w:r>
        <w:rPr>
          <w:b/>
          <w:sz w:val="24"/>
        </w:rPr>
        <w:fldChar w:fldCharType="end"/>
      </w:r>
    </w:p>
    <w:p w14:paraId="06290F74" w14:textId="77777777" w:rsidR="00D52FD0" w:rsidRDefault="00D52FD0" w:rsidP="00D52FD0">
      <w:pPr>
        <w:jc w:val="center"/>
        <w:rPr>
          <w:b/>
        </w:rPr>
      </w:pPr>
    </w:p>
    <w:p w14:paraId="7012F3EE" w14:textId="77777777" w:rsidR="007F385B" w:rsidRDefault="007F385B" w:rsidP="007F385B">
      <w:pPr>
        <w:pStyle w:val="oahRegisterTOC1"/>
      </w:pPr>
    </w:p>
    <w:p w14:paraId="01C3EE19" w14:textId="6F9CDE8F" w:rsidR="007F385B" w:rsidRDefault="007F385B" w:rsidP="007F385B">
      <w:pPr>
        <w:pStyle w:val="oahRegisterTOC1"/>
      </w:pPr>
      <w:r>
        <w:tab/>
        <w:t>I.</w:t>
      </w:r>
      <w:r>
        <w:tab/>
        <w:t>IN ADDITION</w:t>
      </w:r>
    </w:p>
    <w:p w14:paraId="79ED2624" w14:textId="337D019F" w:rsidR="007F385B" w:rsidRDefault="007F385B" w:rsidP="007F385B">
      <w:pPr>
        <w:pStyle w:val="oahRegisterTOC3"/>
      </w:pPr>
      <w:r>
        <w:tab/>
      </w:r>
      <w:r>
        <w:tab/>
      </w:r>
      <w:r>
        <w:tab/>
        <w:t>DHHS/</w:t>
      </w:r>
      <w:r w:rsidRPr="007F385B">
        <w:t xml:space="preserve"> </w:t>
      </w:r>
      <w:r>
        <w:t>Innovative Approval of a Wastewater System</w:t>
      </w:r>
      <w:r>
        <w:tab/>
        <w:t>1429</w:t>
      </w:r>
    </w:p>
    <w:p w14:paraId="4BEA1E65" w14:textId="77777777" w:rsidR="007F385B" w:rsidRDefault="007F385B" w:rsidP="007F385B">
      <w:pPr>
        <w:pStyle w:val="oahRegisterTOC1"/>
      </w:pPr>
    </w:p>
    <w:p w14:paraId="55AC06D6" w14:textId="43EBE62D" w:rsidR="007F385B" w:rsidRDefault="007F385B" w:rsidP="007F385B">
      <w:pPr>
        <w:pStyle w:val="oahRegisterTOC1"/>
      </w:pPr>
      <w:r>
        <w:tab/>
        <w:t>II.</w:t>
      </w:r>
      <w:r>
        <w:tab/>
        <w:t>PROPOSED RULES</w:t>
      </w:r>
    </w:p>
    <w:p w14:paraId="1F5B3490" w14:textId="77777777" w:rsidR="007F385B" w:rsidRDefault="007F385B" w:rsidP="007F385B">
      <w:pPr>
        <w:pStyle w:val="oahRegisterTOC2"/>
      </w:pPr>
      <w:r>
        <w:tab/>
      </w:r>
      <w:r>
        <w:tab/>
        <w:t>Agriculture and Consumer Services, Department of</w:t>
      </w:r>
    </w:p>
    <w:p w14:paraId="5102A9B2" w14:textId="77777777" w:rsidR="007F385B" w:rsidRDefault="007F385B" w:rsidP="007F385B">
      <w:pPr>
        <w:pStyle w:val="oahRegisterTOC3"/>
      </w:pPr>
      <w:r>
        <w:tab/>
      </w:r>
      <w:r>
        <w:tab/>
      </w:r>
      <w:r>
        <w:tab/>
        <w:t>Pesticide Board</w:t>
      </w:r>
      <w:r>
        <w:tab/>
        <w:t>1430 – 1431</w:t>
      </w:r>
    </w:p>
    <w:p w14:paraId="000D5C19" w14:textId="77777777" w:rsidR="007F385B" w:rsidRDefault="007F385B" w:rsidP="007F385B">
      <w:pPr>
        <w:pStyle w:val="oahRegisterTOC2"/>
      </w:pPr>
      <w:r>
        <w:tab/>
      </w:r>
      <w:r>
        <w:tab/>
        <w:t>Justice, Department of</w:t>
      </w:r>
    </w:p>
    <w:p w14:paraId="6D4B5BCB" w14:textId="77777777" w:rsidR="007F385B" w:rsidRDefault="007F385B" w:rsidP="007F385B">
      <w:pPr>
        <w:pStyle w:val="oahRegisterTOC3"/>
      </w:pPr>
      <w:r>
        <w:tab/>
      </w:r>
      <w:r>
        <w:tab/>
      </w:r>
      <w:r>
        <w:tab/>
        <w:t>Criminal Justice Education and Training Standards Commission</w:t>
      </w:r>
      <w:r>
        <w:tab/>
        <w:t>1431</w:t>
      </w:r>
    </w:p>
    <w:p w14:paraId="19F9A289" w14:textId="77777777" w:rsidR="007F385B" w:rsidRDefault="007F385B" w:rsidP="007F385B">
      <w:pPr>
        <w:pStyle w:val="oahRegisterTOC2"/>
      </w:pPr>
      <w:r>
        <w:tab/>
      </w:r>
      <w:r>
        <w:tab/>
        <w:t>Environmental Quality, Department of</w:t>
      </w:r>
    </w:p>
    <w:p w14:paraId="785ED732" w14:textId="77777777" w:rsidR="007F385B" w:rsidRDefault="007F385B" w:rsidP="007F385B">
      <w:pPr>
        <w:pStyle w:val="oahRegisterTOC3"/>
      </w:pPr>
      <w:r>
        <w:tab/>
      </w:r>
      <w:r>
        <w:tab/>
      </w:r>
      <w:r>
        <w:tab/>
        <w:t>Public Health, Commission for</w:t>
      </w:r>
      <w:r>
        <w:tab/>
        <w:t>1431 – 1435</w:t>
      </w:r>
    </w:p>
    <w:p w14:paraId="6D445361" w14:textId="77777777" w:rsidR="007F385B" w:rsidRDefault="007F385B" w:rsidP="007F385B">
      <w:pPr>
        <w:pStyle w:val="oahRegisterTOC2"/>
      </w:pPr>
      <w:r>
        <w:tab/>
      </w:r>
      <w:r>
        <w:tab/>
        <w:t>Public Instruction, Department of</w:t>
      </w:r>
    </w:p>
    <w:p w14:paraId="2E788964" w14:textId="77777777" w:rsidR="007F385B" w:rsidRDefault="007F385B" w:rsidP="007F385B">
      <w:pPr>
        <w:pStyle w:val="oahRegisterTOC3"/>
      </w:pPr>
      <w:r>
        <w:tab/>
      </w:r>
      <w:r>
        <w:tab/>
      </w:r>
      <w:r>
        <w:tab/>
        <w:t>State Board of Education</w:t>
      </w:r>
      <w:r>
        <w:tab/>
        <w:t>1435 – 1436</w:t>
      </w:r>
    </w:p>
    <w:p w14:paraId="42B1C0DA" w14:textId="1EACF2DD" w:rsidR="007F385B" w:rsidRDefault="007F385B" w:rsidP="007F385B">
      <w:pPr>
        <w:pStyle w:val="oahRegisterTOC2"/>
      </w:pPr>
      <w:r>
        <w:tab/>
      </w:r>
      <w:r>
        <w:tab/>
        <w:t>Occupational Licensing Boards and Commissions</w:t>
      </w:r>
    </w:p>
    <w:p w14:paraId="64E0E7D7" w14:textId="77777777" w:rsidR="007F385B" w:rsidRDefault="007F385B" w:rsidP="007F385B">
      <w:pPr>
        <w:pStyle w:val="oahRegisterTOC3"/>
      </w:pPr>
      <w:r>
        <w:tab/>
      </w:r>
      <w:r>
        <w:tab/>
      </w:r>
      <w:r>
        <w:tab/>
        <w:t>Chiropractic Examiners, Board of</w:t>
      </w:r>
      <w:r>
        <w:tab/>
        <w:t>1436 – 1437</w:t>
      </w:r>
    </w:p>
    <w:p w14:paraId="43C37B40" w14:textId="77777777" w:rsidR="007F385B" w:rsidRDefault="007F385B" w:rsidP="007F385B">
      <w:pPr>
        <w:pStyle w:val="oahRegisterTOC3"/>
      </w:pPr>
      <w:r>
        <w:tab/>
      </w:r>
      <w:r>
        <w:tab/>
      </w:r>
      <w:r>
        <w:tab/>
        <w:t>Interpreter and Transliterator Licensing Board</w:t>
      </w:r>
      <w:r>
        <w:tab/>
        <w:t>1437 – 1439</w:t>
      </w:r>
    </w:p>
    <w:p w14:paraId="10B29644" w14:textId="77777777" w:rsidR="007F385B" w:rsidRDefault="007F385B" w:rsidP="007F385B">
      <w:pPr>
        <w:pStyle w:val="oahRegisterTOC3"/>
      </w:pPr>
      <w:r>
        <w:tab/>
      </w:r>
      <w:r>
        <w:tab/>
      </w:r>
      <w:r>
        <w:tab/>
        <w:t>Medical Board</w:t>
      </w:r>
      <w:r>
        <w:tab/>
        <w:t>1439 – 1442</w:t>
      </w:r>
    </w:p>
    <w:p w14:paraId="37F8A776" w14:textId="77777777" w:rsidR="007F385B" w:rsidRDefault="007F385B" w:rsidP="007F385B">
      <w:pPr>
        <w:pStyle w:val="oahRegisterTOC3"/>
      </w:pPr>
      <w:r>
        <w:tab/>
      </w:r>
      <w:r>
        <w:tab/>
      </w:r>
      <w:r>
        <w:tab/>
        <w:t>Licensed Clinical Mental Health Counselors, Board of</w:t>
      </w:r>
      <w:r>
        <w:tab/>
        <w:t>1442 – 1449</w:t>
      </w:r>
    </w:p>
    <w:p w14:paraId="1985B47E" w14:textId="77777777" w:rsidR="007F385B" w:rsidRDefault="007F385B" w:rsidP="007F385B">
      <w:pPr>
        <w:pStyle w:val="oahRegisterTOC2"/>
      </w:pPr>
      <w:r>
        <w:tab/>
      </w:r>
      <w:r>
        <w:tab/>
        <w:t>State Human Resources, Office of</w:t>
      </w:r>
    </w:p>
    <w:p w14:paraId="3343AA23" w14:textId="10EA9B81" w:rsidR="007F385B" w:rsidRDefault="007F385B" w:rsidP="007F385B">
      <w:pPr>
        <w:pStyle w:val="oahRegisterTOC3"/>
      </w:pPr>
      <w:r>
        <w:tab/>
      </w:r>
      <w:r>
        <w:tab/>
      </w:r>
      <w:r>
        <w:tab/>
        <w:t>State Human Resources Commission</w:t>
      </w:r>
      <w:r>
        <w:tab/>
        <w:t>1449 – 145</w:t>
      </w:r>
      <w:r w:rsidR="00D443D3">
        <w:t>0</w:t>
      </w:r>
    </w:p>
    <w:p w14:paraId="1484C0FA" w14:textId="77777777" w:rsidR="007F385B" w:rsidRDefault="007F385B" w:rsidP="007F385B">
      <w:pPr>
        <w:pStyle w:val="oahRegisterTOC1"/>
      </w:pPr>
    </w:p>
    <w:p w14:paraId="61424367" w14:textId="58035FF3" w:rsidR="007F385B" w:rsidRDefault="007F385B" w:rsidP="007F385B">
      <w:pPr>
        <w:pStyle w:val="oahRegisterTOC1"/>
      </w:pPr>
      <w:r>
        <w:tab/>
        <w:t>III.</w:t>
      </w:r>
      <w:r>
        <w:tab/>
        <w:t>TEMPORARY RULES</w:t>
      </w:r>
    </w:p>
    <w:p w14:paraId="6AC3DCD1" w14:textId="77777777" w:rsidR="007F385B" w:rsidRDefault="007F385B" w:rsidP="007F385B">
      <w:pPr>
        <w:pStyle w:val="oahRegisterTOC2"/>
      </w:pPr>
      <w:r>
        <w:tab/>
      </w:r>
      <w:r>
        <w:tab/>
        <w:t>Justice, Department of</w:t>
      </w:r>
    </w:p>
    <w:p w14:paraId="1AABC1CA" w14:textId="57140759" w:rsidR="007F385B" w:rsidRDefault="007F385B" w:rsidP="007F385B">
      <w:pPr>
        <w:pStyle w:val="oahRegisterTOC3"/>
      </w:pPr>
      <w:r>
        <w:tab/>
      </w:r>
      <w:r>
        <w:tab/>
      </w:r>
      <w:r>
        <w:tab/>
        <w:t>Criminal Justice Education Training and Standards Commission</w:t>
      </w:r>
      <w:r>
        <w:tab/>
        <w:t>1451 – 145</w:t>
      </w:r>
      <w:r w:rsidR="00D443D3">
        <w:t>4</w:t>
      </w:r>
    </w:p>
    <w:p w14:paraId="51BCEE00" w14:textId="77777777" w:rsidR="007F385B" w:rsidRDefault="007F385B" w:rsidP="007F385B">
      <w:pPr>
        <w:pStyle w:val="oahRegisterTOC1"/>
      </w:pPr>
    </w:p>
    <w:p w14:paraId="1B72423F" w14:textId="5C089EB2" w:rsidR="007F385B" w:rsidRPr="007F385B" w:rsidRDefault="007F385B" w:rsidP="007F385B">
      <w:pPr>
        <w:pStyle w:val="oahRegisterTOC1"/>
        <w:rPr>
          <w:b w:val="0"/>
        </w:rPr>
      </w:pPr>
      <w:r>
        <w:tab/>
        <w:t>IV.</w:t>
      </w:r>
      <w:r>
        <w:tab/>
        <w:t>APPROVED RULES</w:t>
      </w:r>
      <w:r w:rsidRPr="007F385B">
        <w:rPr>
          <w:b w:val="0"/>
        </w:rPr>
        <w:tab/>
        <w:t>1455 – 1466</w:t>
      </w:r>
    </w:p>
    <w:p w14:paraId="63A54829" w14:textId="77777777" w:rsidR="007F385B" w:rsidRDefault="007F385B" w:rsidP="007F385B">
      <w:pPr>
        <w:pStyle w:val="oahRegisterTOC2"/>
      </w:pPr>
      <w:r>
        <w:tab/>
      </w:r>
      <w:r>
        <w:tab/>
        <w:t>Health and Human Services, Department of</w:t>
      </w:r>
    </w:p>
    <w:p w14:paraId="3DA54C7D" w14:textId="77777777" w:rsidR="007F385B" w:rsidRDefault="007F385B" w:rsidP="007F385B">
      <w:pPr>
        <w:pStyle w:val="oahRegisterTOC3"/>
      </w:pPr>
      <w:r>
        <w:tab/>
      </w:r>
      <w:r>
        <w:tab/>
      </w:r>
      <w:r>
        <w:tab/>
        <w:t>Medical Care Commission</w:t>
      </w:r>
    </w:p>
    <w:p w14:paraId="2B3434B5" w14:textId="77777777" w:rsidR="007F385B" w:rsidRDefault="007F385B" w:rsidP="007F385B">
      <w:pPr>
        <w:pStyle w:val="oahRegisterTOC3"/>
      </w:pPr>
      <w:r>
        <w:tab/>
      </w:r>
      <w:r>
        <w:tab/>
      </w:r>
      <w:r>
        <w:tab/>
        <w:t>Health Service Regulation, Division of</w:t>
      </w:r>
    </w:p>
    <w:p w14:paraId="28C68FFD" w14:textId="77777777" w:rsidR="007F385B" w:rsidRDefault="007F385B" w:rsidP="007F385B">
      <w:pPr>
        <w:pStyle w:val="oahRegisterTOC2"/>
      </w:pPr>
      <w:r>
        <w:tab/>
      </w:r>
      <w:r>
        <w:tab/>
        <w:t>Public Safety, Department of</w:t>
      </w:r>
    </w:p>
    <w:p w14:paraId="50482977" w14:textId="77777777" w:rsidR="007F385B" w:rsidRDefault="007F385B" w:rsidP="007F385B">
      <w:pPr>
        <w:pStyle w:val="oahRegisterTOC3"/>
      </w:pPr>
      <w:r>
        <w:tab/>
      </w:r>
      <w:r>
        <w:tab/>
      </w:r>
      <w:r>
        <w:tab/>
        <w:t>Private Protective Services Board</w:t>
      </w:r>
    </w:p>
    <w:p w14:paraId="6CC83DEB" w14:textId="77777777" w:rsidR="007F385B" w:rsidRDefault="007F385B" w:rsidP="007F385B">
      <w:pPr>
        <w:pStyle w:val="oahRegisterTOC2"/>
      </w:pPr>
      <w:r>
        <w:tab/>
      </w:r>
      <w:r>
        <w:tab/>
        <w:t>Environmental Quality, Department of</w:t>
      </w:r>
    </w:p>
    <w:p w14:paraId="64488233" w14:textId="77777777" w:rsidR="007F385B" w:rsidRDefault="007F385B" w:rsidP="007F385B">
      <w:pPr>
        <w:pStyle w:val="oahRegisterTOC3"/>
      </w:pPr>
      <w:r>
        <w:tab/>
      </w:r>
      <w:r>
        <w:tab/>
      </w:r>
      <w:r>
        <w:tab/>
        <w:t>Wildlife Resources Commission</w:t>
      </w:r>
    </w:p>
    <w:p w14:paraId="4781DD03" w14:textId="77777777" w:rsidR="007F385B" w:rsidRDefault="007F385B" w:rsidP="007F385B">
      <w:pPr>
        <w:pStyle w:val="oahRegisterTOC1"/>
      </w:pPr>
    </w:p>
    <w:p w14:paraId="431F722B" w14:textId="286BB816" w:rsidR="007F385B" w:rsidRPr="007F385B" w:rsidRDefault="007F385B" w:rsidP="007F385B">
      <w:pPr>
        <w:pStyle w:val="oahRegisterTOC1"/>
        <w:rPr>
          <w:b w:val="0"/>
        </w:rPr>
      </w:pPr>
      <w:r>
        <w:tab/>
        <w:t>V.</w:t>
      </w:r>
      <w:r>
        <w:tab/>
        <w:t>RULES REVIEW COMMISSION</w:t>
      </w:r>
      <w:r w:rsidRPr="007F385B">
        <w:rPr>
          <w:b w:val="0"/>
        </w:rPr>
        <w:tab/>
        <w:t>1467 – 1471</w:t>
      </w:r>
    </w:p>
    <w:p w14:paraId="21F4D10F" w14:textId="4CB7D2D1" w:rsidR="007F385B" w:rsidRDefault="007F385B" w:rsidP="00D52FD0">
      <w:pPr>
        <w:tabs>
          <w:tab w:val="decimal" w:pos="2160"/>
          <w:tab w:val="left" w:pos="2340"/>
          <w:tab w:val="left" w:pos="2520"/>
          <w:tab w:val="left" w:leader="dot" w:pos="8640"/>
        </w:tabs>
        <w:outlineLvl w:val="0"/>
        <w:rPr>
          <w:b/>
          <w:bCs/>
        </w:rPr>
      </w:pPr>
    </w:p>
    <w:p w14:paraId="5878F3BD" w14:textId="3F8C9CED" w:rsidR="007F385B" w:rsidRDefault="007F385B" w:rsidP="00D52FD0">
      <w:pPr>
        <w:tabs>
          <w:tab w:val="decimal" w:pos="2160"/>
          <w:tab w:val="left" w:pos="2340"/>
          <w:tab w:val="left" w:pos="2520"/>
          <w:tab w:val="left" w:leader="dot" w:pos="8640"/>
        </w:tabs>
        <w:outlineLvl w:val="0"/>
        <w:rPr>
          <w:b/>
          <w:bCs/>
        </w:rPr>
      </w:pPr>
    </w:p>
    <w:p w14:paraId="106D060B" w14:textId="418D9496" w:rsidR="007F385B" w:rsidRDefault="007F385B" w:rsidP="00D52FD0">
      <w:pPr>
        <w:tabs>
          <w:tab w:val="decimal" w:pos="2160"/>
          <w:tab w:val="left" w:pos="2340"/>
          <w:tab w:val="left" w:pos="2520"/>
          <w:tab w:val="left" w:leader="dot" w:pos="8640"/>
        </w:tabs>
        <w:outlineLvl w:val="0"/>
        <w:rPr>
          <w:b/>
          <w:bCs/>
        </w:rPr>
      </w:pPr>
    </w:p>
    <w:p w14:paraId="6F8A07FF" w14:textId="77777777" w:rsidR="007F385B" w:rsidRDefault="007F385B" w:rsidP="00D52FD0">
      <w:pPr>
        <w:tabs>
          <w:tab w:val="decimal" w:pos="2160"/>
          <w:tab w:val="left" w:pos="2340"/>
          <w:tab w:val="left" w:pos="2520"/>
          <w:tab w:val="left" w:leader="dot" w:pos="8640"/>
        </w:tabs>
        <w:outlineLvl w:val="0"/>
        <w:rPr>
          <w:b/>
          <w:bCs/>
        </w:rPr>
      </w:pPr>
    </w:p>
    <w:p w14:paraId="3DC13061" w14:textId="77777777" w:rsidR="003A19EA" w:rsidRDefault="003A19EA" w:rsidP="003A19EA">
      <w:pPr>
        <w:ind w:left="1260"/>
        <w:rPr>
          <w:b/>
        </w:rPr>
      </w:pPr>
      <w:r>
        <w:rPr>
          <w:b/>
        </w:rPr>
        <w:t>PUBLISHED BY</w:t>
      </w:r>
    </w:p>
    <w:p w14:paraId="3769C764" w14:textId="77777777" w:rsidR="003A19EA" w:rsidRDefault="003A19EA" w:rsidP="003A19EA">
      <w:pPr>
        <w:tabs>
          <w:tab w:val="right" w:pos="9630"/>
        </w:tabs>
        <w:ind w:left="1260"/>
        <w:rPr>
          <w:b/>
          <w:i/>
        </w:rPr>
      </w:pPr>
      <w:r>
        <w:rPr>
          <w:b/>
          <w:i/>
        </w:rPr>
        <w:t>The Office of Administrative Hearings</w:t>
      </w:r>
    </w:p>
    <w:p w14:paraId="70130C1C" w14:textId="1D729F7C" w:rsidR="003A19EA" w:rsidRDefault="003A19EA" w:rsidP="003A19EA">
      <w:pPr>
        <w:tabs>
          <w:tab w:val="right" w:pos="9630"/>
        </w:tabs>
        <w:ind w:left="1260"/>
        <w:rPr>
          <w:b/>
          <w:i/>
        </w:rPr>
      </w:pPr>
      <w:r>
        <w:rPr>
          <w:b/>
          <w:i/>
        </w:rPr>
        <w:t>Rules Division</w:t>
      </w:r>
      <w:r>
        <w:rPr>
          <w:b/>
          <w:i/>
        </w:rPr>
        <w:tab/>
      </w:r>
      <w:r w:rsidR="00774C44" w:rsidRPr="00774C44">
        <w:rPr>
          <w:b/>
          <w:i/>
        </w:rPr>
        <w:t xml:space="preserve">Donald R. van der </w:t>
      </w:r>
      <w:proofErr w:type="spellStart"/>
      <w:r w:rsidR="00774C44" w:rsidRPr="00774C44">
        <w:rPr>
          <w:b/>
          <w:i/>
        </w:rPr>
        <w:t>Vaart</w:t>
      </w:r>
      <w:proofErr w:type="spellEnd"/>
      <w:r>
        <w:rPr>
          <w:b/>
          <w:i/>
        </w:rPr>
        <w:t>, Director</w:t>
      </w:r>
    </w:p>
    <w:p w14:paraId="1B9DD1B6" w14:textId="5BEFF1A3" w:rsidR="001A33D2" w:rsidRDefault="00F76B57" w:rsidP="003A19EA">
      <w:pPr>
        <w:tabs>
          <w:tab w:val="right" w:pos="9630"/>
        </w:tabs>
        <w:ind w:left="1260"/>
        <w:rPr>
          <w:b/>
          <w:i/>
        </w:rPr>
      </w:pPr>
      <w:r>
        <w:rPr>
          <w:b/>
          <w:i/>
        </w:rPr>
        <w:t>1711 New Hope Church Road</w:t>
      </w:r>
      <w:r w:rsidR="001A33D2">
        <w:rPr>
          <w:b/>
          <w:i/>
        </w:rPr>
        <w:tab/>
        <w:t>Ashley B. Snyder, Codifier of Rules</w:t>
      </w:r>
    </w:p>
    <w:p w14:paraId="25C484A3" w14:textId="180301B6" w:rsidR="003A19EA" w:rsidRDefault="001A33D2" w:rsidP="003A19EA">
      <w:pPr>
        <w:tabs>
          <w:tab w:val="right" w:pos="9630"/>
        </w:tabs>
        <w:ind w:left="1260"/>
        <w:rPr>
          <w:b/>
          <w:i/>
        </w:rPr>
      </w:pPr>
      <w:r>
        <w:rPr>
          <w:b/>
          <w:i/>
        </w:rPr>
        <w:t>Raleigh, NC  276</w:t>
      </w:r>
      <w:r w:rsidR="00F76B57">
        <w:rPr>
          <w:b/>
          <w:i/>
        </w:rPr>
        <w:t>09</w:t>
      </w:r>
      <w:r w:rsidR="003A19EA">
        <w:rPr>
          <w:b/>
          <w:i/>
        </w:rPr>
        <w:tab/>
        <w:t>Dana McGhee, Publications Coordinator</w:t>
      </w:r>
    </w:p>
    <w:p w14:paraId="7F211B6E" w14:textId="703C8A68" w:rsidR="003A19EA" w:rsidRDefault="001A33D2" w:rsidP="003A19EA">
      <w:pPr>
        <w:tabs>
          <w:tab w:val="right" w:pos="9630"/>
        </w:tabs>
        <w:ind w:left="1260"/>
        <w:rPr>
          <w:b/>
          <w:i/>
        </w:rPr>
      </w:pPr>
      <w:r>
        <w:rPr>
          <w:b/>
          <w:i/>
        </w:rPr>
        <w:t xml:space="preserve">Telephone </w:t>
      </w:r>
      <w:r w:rsidRPr="00FE2E7C">
        <w:rPr>
          <w:b/>
          <w:i/>
        </w:rPr>
        <w:t>984-236-1850</w:t>
      </w:r>
      <w:r w:rsidR="003A19EA">
        <w:rPr>
          <w:b/>
          <w:i/>
        </w:rPr>
        <w:tab/>
      </w:r>
      <w:r w:rsidR="000460AC">
        <w:rPr>
          <w:b/>
          <w:i/>
        </w:rPr>
        <w:t>Cathy Matthews-Thayer, Editorial Assistant</w:t>
      </w:r>
    </w:p>
    <w:p w14:paraId="34265056" w14:textId="5D96B270" w:rsidR="003A19EA" w:rsidRDefault="001A33D2" w:rsidP="003A19EA">
      <w:pPr>
        <w:tabs>
          <w:tab w:val="right" w:pos="9630"/>
        </w:tabs>
        <w:ind w:left="1260"/>
        <w:rPr>
          <w:b/>
          <w:i/>
        </w:rPr>
      </w:pPr>
      <w:r>
        <w:rPr>
          <w:b/>
          <w:i/>
        </w:rPr>
        <w:t>Fax 984-236-1947</w:t>
      </w:r>
      <w:r w:rsidR="003A19EA">
        <w:rPr>
          <w:b/>
          <w:i/>
        </w:rPr>
        <w:tab/>
      </w:r>
    </w:p>
    <w:p w14:paraId="3CE4B302" w14:textId="5ED1ACAB" w:rsidR="003A19EA" w:rsidRDefault="003A19EA" w:rsidP="003A19EA">
      <w:pPr>
        <w:tabs>
          <w:tab w:val="right" w:pos="9630"/>
        </w:tabs>
        <w:ind w:left="1260"/>
        <w:rPr>
          <w:b/>
          <w:i/>
        </w:rPr>
      </w:pPr>
      <w:r>
        <w:rPr>
          <w:b/>
          <w:i/>
        </w:rPr>
        <w:tab/>
      </w:r>
    </w:p>
    <w:p w14:paraId="35FE8B52" w14:textId="778ED653" w:rsidR="00D52FD0" w:rsidRDefault="00D52FD0" w:rsidP="00D52FD0">
      <w:pPr>
        <w:tabs>
          <w:tab w:val="right" w:pos="9630"/>
        </w:tabs>
        <w:ind w:left="1260"/>
        <w:rPr>
          <w:b/>
          <w:i/>
        </w:rPr>
      </w:pPr>
      <w:r>
        <w:rPr>
          <w:b/>
          <w:i/>
        </w:rPr>
        <w:br w:type="page"/>
      </w:r>
    </w:p>
    <w:p w14:paraId="01338C27" w14:textId="77777777" w:rsidR="00D52FD0" w:rsidRDefault="00D52FD0" w:rsidP="00D52FD0"/>
    <w:p w14:paraId="319472F6" w14:textId="77777777" w:rsidR="00D52FD0" w:rsidRDefault="00D52FD0" w:rsidP="00D52FD0">
      <w:pPr>
        <w:jc w:val="center"/>
        <w:rPr>
          <w:b/>
          <w:sz w:val="28"/>
          <w:szCs w:val="28"/>
        </w:rPr>
      </w:pPr>
      <w:r>
        <w:rPr>
          <w:b/>
          <w:sz w:val="28"/>
          <w:szCs w:val="28"/>
        </w:rPr>
        <w:t>Contact List for Rulemaking Questions or Concerns</w:t>
      </w:r>
    </w:p>
    <w:p w14:paraId="270B0317" w14:textId="77777777" w:rsidR="00D52FD0" w:rsidRDefault="00D52FD0" w:rsidP="00D52FD0"/>
    <w:p w14:paraId="6C823F6A" w14:textId="2DC06035" w:rsidR="00D52FD0" w:rsidRDefault="00D52FD0" w:rsidP="00D52FD0">
      <w:pPr>
        <w:rPr>
          <w:sz w:val="24"/>
          <w:szCs w:val="24"/>
        </w:rPr>
      </w:pPr>
      <w:r>
        <w:rPr>
          <w:sz w:val="24"/>
          <w:szCs w:val="24"/>
        </w:rPr>
        <w:t>For questions or concerns regarding the Administrative Procedure Act or any of its components, consult with the agencies below.  The bolded headings are typical issues which the given agency can address but are not inclusive.</w:t>
      </w:r>
    </w:p>
    <w:p w14:paraId="5BC7B496" w14:textId="77777777" w:rsidR="00D52FD0" w:rsidRDefault="00D52FD0" w:rsidP="00D52FD0">
      <w:pPr>
        <w:rPr>
          <w:sz w:val="16"/>
          <w:szCs w:val="16"/>
        </w:rPr>
      </w:pPr>
    </w:p>
    <w:p w14:paraId="1767D675" w14:textId="77777777" w:rsidR="00D52FD0" w:rsidRDefault="00D52FD0" w:rsidP="00D52FD0">
      <w:pPr>
        <w:rPr>
          <w:sz w:val="16"/>
          <w:szCs w:val="16"/>
        </w:rPr>
      </w:pPr>
    </w:p>
    <w:p w14:paraId="059AF291" w14:textId="77777777" w:rsidR="00D52FD0" w:rsidRDefault="00D52FD0" w:rsidP="00D52FD0">
      <w:pPr>
        <w:rPr>
          <w:sz w:val="16"/>
          <w:szCs w:val="16"/>
        </w:rPr>
      </w:pPr>
    </w:p>
    <w:p w14:paraId="245850A9"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outlineLvl w:val="0"/>
        <w:rPr>
          <w:b/>
          <w:bCs/>
          <w:sz w:val="24"/>
        </w:rPr>
      </w:pPr>
      <w:r>
        <w:rPr>
          <w:b/>
          <w:bCs/>
          <w:sz w:val="24"/>
          <w:u w:val="single"/>
        </w:rPr>
        <w:t>Rule Notices, Filings, Register, Deadlines, Copies of Proposed Rules, etc.</w:t>
      </w:r>
    </w:p>
    <w:p w14:paraId="6B1B2EC5"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outlineLvl w:val="0"/>
      </w:pPr>
      <w:r>
        <w:t xml:space="preserve">Office of Administrative </w:t>
      </w:r>
      <w:smartTag w:uri="urn:schemas-microsoft-com:office:smarttags" w:element="PersonName">
        <w:r>
          <w:t>H</w:t>
        </w:r>
      </w:smartTag>
      <w:r>
        <w:t>earings</w:t>
      </w:r>
    </w:p>
    <w:p w14:paraId="0CDE316F"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outlineLvl w:val="0"/>
      </w:pPr>
      <w:r>
        <w:t>Rules Division</w:t>
      </w:r>
    </w:p>
    <w:p w14:paraId="431B1829" w14:textId="0E9559C0"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040" w:hanging="4320"/>
      </w:pPr>
      <w:r>
        <w:t>1711 New Hope Church Road</w:t>
      </w:r>
      <w:r>
        <w:tab/>
      </w:r>
      <w:r>
        <w:tab/>
      </w:r>
      <w:r>
        <w:tab/>
      </w:r>
      <w:r w:rsidR="00E81FEE" w:rsidRPr="00E81FEE">
        <w:t>984-236-1850</w:t>
      </w:r>
    </w:p>
    <w:p w14:paraId="017AB683" w14:textId="63610B1B"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Raleigh, North Carolina 27609</w:t>
      </w:r>
      <w:r>
        <w:tab/>
      </w:r>
      <w:r>
        <w:tab/>
      </w:r>
      <w:r>
        <w:tab/>
      </w:r>
      <w:r w:rsidR="00E81FEE" w:rsidRPr="00E81FEE">
        <w:t>984-236-1947</w:t>
      </w:r>
      <w:r>
        <w:t xml:space="preserve"> FAX</w:t>
      </w:r>
    </w:p>
    <w:p w14:paraId="5BB87C5B" w14:textId="77777777" w:rsidR="00D52FD0" w:rsidRDefault="00D52FD0" w:rsidP="00D52FD0">
      <w:pPr>
        <w:rPr>
          <w:sz w:val="12"/>
          <w:szCs w:val="12"/>
        </w:rPr>
      </w:pPr>
    </w:p>
    <w:p w14:paraId="60A0B1A6" w14:textId="5B80B984" w:rsidR="00754BF3" w:rsidRDefault="003A19EA" w:rsidP="003A19E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 xml:space="preserve">contact:  </w:t>
      </w:r>
      <w:r w:rsidR="00754BF3" w:rsidRPr="00754BF3">
        <w:rPr>
          <w:bCs/>
          <w:iCs/>
        </w:rPr>
        <w:t>Ashley B. Snyder, Codifier of Rules</w:t>
      </w:r>
      <w:r w:rsidR="00754BF3">
        <w:rPr>
          <w:bCs/>
          <w:iCs/>
        </w:rPr>
        <w:tab/>
      </w:r>
      <w:r w:rsidR="00A10AF3" w:rsidRPr="00A10AF3">
        <w:t>ashley.snyder@oah.nc.gov</w:t>
      </w:r>
      <w:r w:rsidR="00754BF3">
        <w:tab/>
      </w:r>
      <w:r w:rsidR="00A10AF3">
        <w:tab/>
      </w:r>
      <w:bookmarkStart w:id="0" w:name="_Hlk75345309"/>
      <w:r w:rsidR="00A10AF3">
        <w:t>984-236-1941</w:t>
      </w:r>
      <w:bookmarkEnd w:id="0"/>
    </w:p>
    <w:p w14:paraId="522F69E3" w14:textId="0FCC0712" w:rsidR="003A19EA" w:rsidRDefault="00754BF3" w:rsidP="003A19E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ab/>
      </w:r>
      <w:r w:rsidR="003A19EA">
        <w:t xml:space="preserve">Dana McGhee, Publications Coordinator </w:t>
      </w:r>
      <w:r w:rsidR="003A19EA">
        <w:tab/>
        <w:t>dana.mcghee@oah.nc.gov</w:t>
      </w:r>
      <w:r w:rsidR="003A19EA">
        <w:tab/>
      </w:r>
      <w:r w:rsidR="003A19EA">
        <w:tab/>
      </w:r>
      <w:r w:rsidR="003A19EA" w:rsidRPr="00064B2E">
        <w:t>984-236-1937</w:t>
      </w:r>
    </w:p>
    <w:p w14:paraId="5177FA7C" w14:textId="77777777" w:rsidR="003A19EA" w:rsidRDefault="003A19EA" w:rsidP="003A19E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pPr>
      <w:r>
        <w:tab/>
        <w:t>Cathy Matthews-Thayer, Editorial Assistant</w:t>
      </w:r>
      <w:r>
        <w:tab/>
      </w:r>
      <w:r w:rsidRPr="001E63DE">
        <w:t>cathy.thayer@oah.nc.gov</w:t>
      </w:r>
      <w:r>
        <w:tab/>
      </w:r>
      <w:r>
        <w:tab/>
      </w:r>
      <w:r w:rsidRPr="00064B2E">
        <w:t>984-236-1901</w:t>
      </w:r>
    </w:p>
    <w:p w14:paraId="02D15977" w14:textId="77777777" w:rsidR="003A19EA" w:rsidRDefault="003A19EA" w:rsidP="003A19E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pPr>
      <w:r>
        <w:tab/>
      </w:r>
    </w:p>
    <w:p w14:paraId="4C514F2A" w14:textId="77777777" w:rsidR="00262BBC" w:rsidRDefault="00262BBC" w:rsidP="00262BBC">
      <w:pPr>
        <w:rPr>
          <w:sz w:val="16"/>
          <w:szCs w:val="16"/>
        </w:rPr>
      </w:pPr>
    </w:p>
    <w:p w14:paraId="6656DF83" w14:textId="77777777" w:rsidR="00D52FD0" w:rsidRDefault="00D52FD0" w:rsidP="00D52FD0">
      <w:pPr>
        <w:rPr>
          <w:sz w:val="16"/>
          <w:szCs w:val="16"/>
        </w:rPr>
      </w:pPr>
    </w:p>
    <w:p w14:paraId="2DC99BF4"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outlineLvl w:val="0"/>
        <w:rPr>
          <w:b/>
          <w:bCs/>
          <w:sz w:val="24"/>
        </w:rPr>
      </w:pPr>
      <w:r>
        <w:rPr>
          <w:b/>
          <w:bCs/>
          <w:sz w:val="24"/>
          <w:u w:val="single"/>
        </w:rPr>
        <w:t>Rule Review and Legal Issues</w:t>
      </w:r>
    </w:p>
    <w:p w14:paraId="2A70A0AE"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outlineLvl w:val="0"/>
      </w:pPr>
      <w:r>
        <w:t>Rules Review Commission</w:t>
      </w:r>
    </w:p>
    <w:p w14:paraId="3DD1002A" w14:textId="04F7405D"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1711 New Hope Church Road</w:t>
      </w:r>
      <w:r>
        <w:tab/>
      </w:r>
      <w:r>
        <w:tab/>
      </w:r>
      <w:r>
        <w:tab/>
      </w:r>
      <w:r w:rsidR="00064B2E" w:rsidRPr="00064B2E">
        <w:t>984-236-1850</w:t>
      </w:r>
    </w:p>
    <w:p w14:paraId="160013A4" w14:textId="7A940B2F"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Raleigh, North Carolina 27609</w:t>
      </w:r>
      <w:r>
        <w:tab/>
      </w:r>
      <w:r>
        <w:tab/>
      </w:r>
      <w:r>
        <w:tab/>
      </w:r>
      <w:r w:rsidR="00064B2E" w:rsidRPr="00064B2E">
        <w:t xml:space="preserve">984-236-1947 </w:t>
      </w:r>
      <w:r>
        <w:t>FAX</w:t>
      </w:r>
    </w:p>
    <w:p w14:paraId="1BFE3FE4"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sz w:val="12"/>
          <w:szCs w:val="12"/>
        </w:rPr>
      </w:pPr>
    </w:p>
    <w:p w14:paraId="03E5C1FB" w14:textId="2412B531"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contact:</w:t>
      </w:r>
      <w:r>
        <w:tab/>
        <w:t>Amber Cronk May, Commission Counsel</w:t>
      </w:r>
      <w:r>
        <w:tab/>
        <w:t>amber.may@oah.nc.gov</w:t>
      </w:r>
      <w:r>
        <w:tab/>
      </w:r>
      <w:r>
        <w:tab/>
      </w:r>
      <w:r w:rsidR="00064B2E" w:rsidRPr="00064B2E">
        <w:t>984-236-1936</w:t>
      </w:r>
    </w:p>
    <w:p w14:paraId="7AAE65A0" w14:textId="53B1EF8B" w:rsidR="004A4A68" w:rsidRDefault="004A4A68" w:rsidP="004A4A6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ab/>
      </w:r>
      <w:r w:rsidR="00F76B57">
        <w:t>Brian Liebman</w:t>
      </w:r>
      <w:r>
        <w:t>, Commission Counsel</w:t>
      </w:r>
      <w:r>
        <w:tab/>
      </w:r>
      <w:r w:rsidR="00F76B57">
        <w:t>brian</w:t>
      </w:r>
      <w:r>
        <w:t>.</w:t>
      </w:r>
      <w:r w:rsidR="00F76B57">
        <w:t>liebman</w:t>
      </w:r>
      <w:r>
        <w:t>@oah.nc.gov</w:t>
      </w:r>
      <w:r>
        <w:tab/>
      </w:r>
      <w:r w:rsidR="00064B2E" w:rsidRPr="00064B2E">
        <w:t>984-236-19</w:t>
      </w:r>
      <w:r w:rsidR="00F76B57">
        <w:t>48</w:t>
      </w:r>
    </w:p>
    <w:p w14:paraId="1786FB3D" w14:textId="23290429" w:rsidR="000D6713" w:rsidRDefault="000D6713" w:rsidP="000D671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ab/>
        <w:t>Lawrence Duke, Commission Counsel</w:t>
      </w:r>
      <w:r>
        <w:tab/>
      </w:r>
      <w:r w:rsidRPr="009711CF">
        <w:t>lawrence.duke@oah.nc.gov</w:t>
      </w:r>
      <w:r>
        <w:tab/>
        <w:t>984-236-1938</w:t>
      </w:r>
    </w:p>
    <w:p w14:paraId="6319E793" w14:textId="7E07DE80" w:rsidR="004A4A68" w:rsidRDefault="004A4A68" w:rsidP="004A4A6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ab/>
        <w:t>Alexander Burgos, Paralegal</w:t>
      </w:r>
      <w:r>
        <w:tab/>
      </w:r>
      <w:r>
        <w:tab/>
      </w:r>
      <w:r>
        <w:rPr>
          <w:color w:val="000000"/>
        </w:rPr>
        <w:t>alexander.burgos@oah.nc.gov</w:t>
      </w:r>
      <w:r>
        <w:tab/>
      </w:r>
      <w:r w:rsidR="00064B2E" w:rsidRPr="00064B2E">
        <w:t>984-236-1940</w:t>
      </w:r>
    </w:p>
    <w:p w14:paraId="73D5D827" w14:textId="2CFF01A2" w:rsidR="004A4A68" w:rsidRDefault="004A4A68" w:rsidP="004A4A6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pPr>
      <w:r>
        <w:tab/>
        <w:t xml:space="preserve">Julie Brincefield, Administrative Assistant </w:t>
      </w:r>
      <w:r>
        <w:tab/>
        <w:t>julie.brincefield@oah.nc.gov</w:t>
      </w:r>
      <w:r>
        <w:tab/>
      </w:r>
      <w:r w:rsidR="00064B2E" w:rsidRPr="00064B2E">
        <w:t>984-236-1935</w:t>
      </w:r>
    </w:p>
    <w:p w14:paraId="6C6D58FF" w14:textId="77777777" w:rsidR="004A4A68" w:rsidRDefault="004A4A6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outlineLvl w:val="0"/>
        <w:rPr>
          <w:b/>
          <w:bCs/>
          <w:sz w:val="24"/>
          <w:u w:val="single"/>
        </w:rPr>
      </w:pPr>
    </w:p>
    <w:p w14:paraId="6FA18C5F"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outlineLvl w:val="0"/>
        <w:rPr>
          <w:b/>
          <w:bCs/>
          <w:sz w:val="24"/>
        </w:rPr>
      </w:pPr>
      <w:r>
        <w:rPr>
          <w:b/>
          <w:bCs/>
          <w:sz w:val="24"/>
          <w:u w:val="single"/>
        </w:rPr>
        <w:t xml:space="preserve">Fiscal Notes &amp; Economic Analysis </w:t>
      </w:r>
    </w:p>
    <w:p w14:paraId="239315C2"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outlineLvl w:val="0"/>
      </w:pPr>
      <w:r>
        <w:t>Office of State Budget and Management</w:t>
      </w:r>
    </w:p>
    <w:p w14:paraId="5CB66B4C" w14:textId="3FC45E1D"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040" w:hanging="4320"/>
      </w:pPr>
      <w:r>
        <w:t>116 West Jones Street</w:t>
      </w:r>
    </w:p>
    <w:p w14:paraId="5D3F28CF" w14:textId="7E52B909"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Raleigh, North Carolina 27603-8005</w:t>
      </w:r>
    </w:p>
    <w:p w14:paraId="5B0D841C" w14:textId="6A5F4EAF" w:rsidR="00D52FD0" w:rsidRDefault="00D52FD0" w:rsidP="006E5BE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Contact:  Carrie Hollis, Economic Analyst</w:t>
      </w:r>
      <w:r>
        <w:tab/>
      </w:r>
      <w:r>
        <w:tab/>
        <w:t>osbmruleanalysis@osbm.nc.gov</w:t>
      </w:r>
      <w:r>
        <w:tab/>
        <w:t>9</w:t>
      </w:r>
      <w:r w:rsidR="00E83C86">
        <w:t>84</w:t>
      </w:r>
      <w:r w:rsidR="005B1380">
        <w:t>-</w:t>
      </w:r>
      <w:r w:rsidR="00E83C86">
        <w:t>236</w:t>
      </w:r>
      <w:r>
        <w:t>-</w:t>
      </w:r>
      <w:r w:rsidR="00E83C86">
        <w:t>0689</w:t>
      </w:r>
    </w:p>
    <w:p w14:paraId="30920A21"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16"/>
          <w:szCs w:val="16"/>
        </w:rPr>
      </w:pPr>
    </w:p>
    <w:p w14:paraId="6D9B534D"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outlineLvl w:val="0"/>
      </w:pPr>
      <w:r>
        <w:t xml:space="preserve">NC Association of </w:t>
      </w:r>
      <w:smartTag w:uri="urn:schemas-microsoft-com:office:smarttags" w:element="place">
        <w:smartTag w:uri="urn:schemas-microsoft-com:office:smarttags" w:element="PlaceType">
          <w:r>
            <w:t>County</w:t>
          </w:r>
        </w:smartTag>
        <w:r>
          <w:t xml:space="preserve"> </w:t>
        </w:r>
        <w:smartTag w:uri="urn:schemas-microsoft-com:office:smarttags" w:element="PlaceName">
          <w:r>
            <w:t>Commissioners</w:t>
          </w:r>
        </w:smartTag>
      </w:smartTag>
    </w:p>
    <w:p w14:paraId="7AD79D77" w14:textId="47931481"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215 North Dawson Street</w:t>
      </w:r>
      <w:r>
        <w:tab/>
      </w:r>
      <w:r>
        <w:tab/>
      </w:r>
      <w:r>
        <w:tab/>
      </w:r>
      <w:r>
        <w:tab/>
        <w:t>919</w:t>
      </w:r>
      <w:r w:rsidR="005B1380">
        <w:t>-</w:t>
      </w:r>
      <w:r>
        <w:t>715-2893</w:t>
      </w:r>
    </w:p>
    <w:p w14:paraId="3CC0DF08"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place">
        <w:smartTag w:uri="urn:schemas-microsoft-com:office:smarttags" w:element="City">
          <w:r>
            <w:t>Raleigh</w:t>
          </w:r>
        </w:smartTag>
        <w:r>
          <w:t xml:space="preserve">, </w:t>
        </w:r>
        <w:smartTag w:uri="urn:schemas-microsoft-com:office:smarttags" w:element="State">
          <w:r>
            <w:t>North Carolina</w:t>
          </w:r>
        </w:smartTag>
        <w:r>
          <w:t xml:space="preserve"> </w:t>
        </w:r>
        <w:smartTag w:uri="urn:schemas-microsoft-com:office:smarttags" w:element="PostalCode">
          <w:r>
            <w:t>27603</w:t>
          </w:r>
        </w:smartTag>
      </w:smartTag>
    </w:p>
    <w:p w14:paraId="4E391909"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contact:  Amy Bason</w:t>
      </w:r>
      <w:r>
        <w:tab/>
      </w:r>
      <w:r>
        <w:tab/>
      </w:r>
      <w:r>
        <w:tab/>
      </w:r>
      <w:r>
        <w:tab/>
        <w:t>amy.bason@ncacc.org</w:t>
      </w:r>
    </w:p>
    <w:p w14:paraId="7F825405"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sz w:val="16"/>
          <w:szCs w:val="16"/>
        </w:rPr>
      </w:pPr>
    </w:p>
    <w:p w14:paraId="748DAF7A" w14:textId="77777777" w:rsidR="004D698F" w:rsidRPr="00A64D42" w:rsidRDefault="004D698F" w:rsidP="004D698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jc w:val="left"/>
        <w:outlineLvl w:val="0"/>
        <w:rPr>
          <w:kern w:val="0"/>
        </w:rPr>
      </w:pPr>
      <w:r w:rsidRPr="00A64D42">
        <w:rPr>
          <w:kern w:val="0"/>
          <w:szCs w:val="24"/>
        </w:rPr>
        <w:t>NC League of Municipalities</w:t>
      </w:r>
      <w:r w:rsidRPr="00A64D42">
        <w:rPr>
          <w:kern w:val="0"/>
          <w:szCs w:val="24"/>
        </w:rPr>
        <w:tab/>
      </w:r>
      <w:r w:rsidRPr="00A64D42">
        <w:rPr>
          <w:kern w:val="0"/>
          <w:szCs w:val="24"/>
        </w:rPr>
        <w:tab/>
      </w:r>
      <w:r w:rsidRPr="00A64D42">
        <w:rPr>
          <w:kern w:val="0"/>
          <w:szCs w:val="24"/>
        </w:rPr>
        <w:tab/>
        <w:t>919-715-2925</w:t>
      </w:r>
    </w:p>
    <w:p w14:paraId="7A91DF31" w14:textId="77777777" w:rsidR="004D698F" w:rsidRPr="00A64D42" w:rsidRDefault="004D698F" w:rsidP="004D698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jc w:val="left"/>
        <w:rPr>
          <w:kern w:val="0"/>
          <w:szCs w:val="24"/>
        </w:rPr>
      </w:pPr>
      <w:r w:rsidRPr="00A64D42">
        <w:rPr>
          <w:kern w:val="0"/>
          <w:szCs w:val="24"/>
        </w:rPr>
        <w:t>424 Fayetteville Street, Suite 1900</w:t>
      </w:r>
    </w:p>
    <w:p w14:paraId="492C4F04" w14:textId="77777777" w:rsidR="004D698F" w:rsidRPr="00A64D42" w:rsidRDefault="004D698F" w:rsidP="004D698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jc w:val="left"/>
        <w:rPr>
          <w:kern w:val="0"/>
          <w:szCs w:val="24"/>
        </w:rPr>
      </w:pPr>
      <w:r w:rsidRPr="00A64D42">
        <w:rPr>
          <w:kern w:val="0"/>
          <w:szCs w:val="24"/>
        </w:rPr>
        <w:t>Raleigh, North Carolina 27601</w:t>
      </w:r>
    </w:p>
    <w:p w14:paraId="43E01BCD" w14:textId="77777777" w:rsidR="004D698F" w:rsidRPr="00A64D42" w:rsidRDefault="004D698F" w:rsidP="004D698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left"/>
        <w:rPr>
          <w:kern w:val="0"/>
          <w:szCs w:val="24"/>
        </w:rPr>
      </w:pPr>
      <w:r w:rsidRPr="00A64D42">
        <w:rPr>
          <w:kern w:val="0"/>
          <w:szCs w:val="24"/>
        </w:rPr>
        <w:tab/>
      </w:r>
      <w:r w:rsidRPr="00A64D42">
        <w:rPr>
          <w:kern w:val="0"/>
          <w:szCs w:val="24"/>
        </w:rPr>
        <w:tab/>
        <w:t>contact:  Monica Jackson</w:t>
      </w:r>
      <w:r w:rsidRPr="00A64D42">
        <w:rPr>
          <w:kern w:val="0"/>
          <w:szCs w:val="24"/>
        </w:rPr>
        <w:tab/>
      </w:r>
      <w:r w:rsidRPr="00A64D42">
        <w:rPr>
          <w:kern w:val="0"/>
          <w:szCs w:val="24"/>
        </w:rPr>
        <w:tab/>
      </w:r>
      <w:r w:rsidRPr="00A64D42">
        <w:rPr>
          <w:kern w:val="0"/>
          <w:szCs w:val="24"/>
        </w:rPr>
        <w:tab/>
      </w:r>
      <w:r w:rsidRPr="00A64D42">
        <w:rPr>
          <w:kern w:val="0"/>
          <w:szCs w:val="24"/>
        </w:rPr>
        <w:tab/>
        <w:t>mjackson@nclm.org</w:t>
      </w:r>
    </w:p>
    <w:p w14:paraId="2FC52541"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16"/>
          <w:szCs w:val="16"/>
        </w:rPr>
      </w:pPr>
    </w:p>
    <w:p w14:paraId="393302E9" w14:textId="71E3083F"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outlineLvl w:val="0"/>
        <w:rPr>
          <w:b/>
          <w:bCs/>
          <w:sz w:val="24"/>
        </w:rPr>
      </w:pPr>
      <w:r>
        <w:rPr>
          <w:b/>
          <w:bCs/>
          <w:sz w:val="24"/>
          <w:u w:val="single"/>
        </w:rPr>
        <w:t>Legislative Process Concerning Rulemaking</w:t>
      </w:r>
    </w:p>
    <w:p w14:paraId="75036561"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545 Legislative Office Building</w:t>
      </w:r>
    </w:p>
    <w:p w14:paraId="1E55380C" w14:textId="25165750"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300 North Salisbury Street</w:t>
      </w:r>
      <w:r>
        <w:tab/>
      </w:r>
      <w:r>
        <w:tab/>
      </w:r>
      <w:r>
        <w:tab/>
      </w:r>
      <w:r>
        <w:tab/>
        <w:t>919</w:t>
      </w:r>
      <w:r w:rsidR="005B1380">
        <w:t>-</w:t>
      </w:r>
      <w:r>
        <w:t>733-2578</w:t>
      </w:r>
    </w:p>
    <w:p w14:paraId="4653D6F0" w14:textId="09C17E2D"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Raleigh, North Carolina 27611</w:t>
      </w:r>
      <w:r>
        <w:tab/>
      </w:r>
      <w:r>
        <w:tab/>
      </w:r>
      <w:r>
        <w:tab/>
        <w:t>919</w:t>
      </w:r>
      <w:r w:rsidR="005B1380">
        <w:t>-</w:t>
      </w:r>
      <w:r>
        <w:t>715-5460 FAX</w:t>
      </w:r>
    </w:p>
    <w:p w14:paraId="19697FF8"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sz w:val="12"/>
          <w:szCs w:val="12"/>
        </w:rPr>
      </w:pPr>
    </w:p>
    <w:p w14:paraId="70F225F7" w14:textId="77777777" w:rsidR="00BA246C" w:rsidRDefault="00BA246C" w:rsidP="00BA246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Jason Moran-Bates, Staff Attorney</w:t>
      </w:r>
    </w:p>
    <w:p w14:paraId="14A76F77" w14:textId="77777777" w:rsidR="00BA246C" w:rsidRDefault="00BA246C" w:rsidP="00BA246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Chris Saunders, Staff Attorney</w:t>
      </w:r>
    </w:p>
    <w:p w14:paraId="766BF015" w14:textId="77777777" w:rsidR="00BA246C" w:rsidRDefault="00BA246C" w:rsidP="00BA246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Aaron McGlothlin, Staff Attorney</w:t>
      </w:r>
    </w:p>
    <w:p w14:paraId="6CD485FA" w14:textId="77777777" w:rsidR="00042929" w:rsidRPr="00533688" w:rsidRDefault="00042929">
      <w:pPr>
        <w:rPr>
          <w:b/>
        </w:rPr>
      </w:pPr>
      <w:r w:rsidRPr="00533688">
        <w:rPr>
          <w:b/>
        </w:rPr>
        <w:br w:type="page"/>
      </w:r>
    </w:p>
    <w:p w14:paraId="3024CB52" w14:textId="77777777" w:rsidR="00042929" w:rsidRPr="00533688" w:rsidRDefault="00042929" w:rsidP="00D52FD0">
      <w:pPr>
        <w:jc w:val="center"/>
        <w:rPr>
          <w:b/>
        </w:rPr>
        <w:sectPr w:rsidR="00042929" w:rsidRPr="00533688" w:rsidSect="000234F4">
          <w:headerReference w:type="even" r:id="rId9"/>
          <w:headerReference w:type="default" r:id="rId10"/>
          <w:footerReference w:type="even" r:id="rId11"/>
          <w:footerReference w:type="default" r:id="rId12"/>
          <w:headerReference w:type="first" r:id="rId13"/>
          <w:footerReference w:type="first" r:id="rId14"/>
          <w:pgSz w:w="12240" w:h="15840"/>
          <w:pgMar w:top="360" w:right="720" w:bottom="360" w:left="720" w:header="360" w:footer="360" w:gutter="0"/>
          <w:pgNumType w:start="1862"/>
          <w:cols w:space="720"/>
          <w:docGrid w:linePitch="272"/>
        </w:sectPr>
      </w:pPr>
    </w:p>
    <w:p w14:paraId="6AEB55B6" w14:textId="77777777" w:rsidR="00B4550A" w:rsidRDefault="00B4550A" w:rsidP="00B4550A">
      <w:pPr>
        <w:jc w:val="center"/>
        <w:rPr>
          <w:b/>
          <w:bCs/>
        </w:rPr>
      </w:pPr>
      <w:r>
        <w:rPr>
          <w:b/>
          <w:bCs/>
        </w:rPr>
        <w:lastRenderedPageBreak/>
        <w:t>NORTH CAROLINA REGISTER</w:t>
      </w:r>
    </w:p>
    <w:p w14:paraId="61441EC7" w14:textId="77777777" w:rsidR="00B4550A" w:rsidRDefault="00B4550A" w:rsidP="00B4550A">
      <w:pPr>
        <w:jc w:val="center"/>
      </w:pPr>
      <w:r>
        <w:t>Publication Schedule for January 2022 – December 2022</w:t>
      </w:r>
    </w:p>
    <w:p w14:paraId="0D5D9548" w14:textId="77777777" w:rsidR="00B4550A" w:rsidRPr="00932513" w:rsidRDefault="00B4550A" w:rsidP="00B4550A">
      <w:pPr>
        <w:jc w:val="center"/>
        <w:rPr>
          <w:sz w:val="8"/>
          <w:szCs w:val="8"/>
        </w:rPr>
      </w:pPr>
    </w:p>
    <w:tbl>
      <w:tblPr>
        <w:tblW w:w="1287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80"/>
        <w:gridCol w:w="1080"/>
        <w:gridCol w:w="1350"/>
        <w:gridCol w:w="1440"/>
        <w:gridCol w:w="1710"/>
        <w:gridCol w:w="1440"/>
        <w:gridCol w:w="1710"/>
        <w:gridCol w:w="1980"/>
      </w:tblGrid>
      <w:tr w:rsidR="00B4550A" w:rsidRPr="00D5643E" w14:paraId="4A30308D" w14:textId="77777777" w:rsidTr="009939EA">
        <w:trPr>
          <w:cantSplit/>
          <w:trHeight w:val="863"/>
        </w:trPr>
        <w:tc>
          <w:tcPr>
            <w:tcW w:w="3240" w:type="dxa"/>
            <w:gridSpan w:val="3"/>
            <w:tcBorders>
              <w:right w:val="single" w:sz="4" w:space="0" w:color="auto"/>
            </w:tcBorders>
            <w:vAlign w:val="center"/>
          </w:tcPr>
          <w:p w14:paraId="5A34AE97" w14:textId="77777777" w:rsidR="00B4550A" w:rsidRDefault="00B4550A" w:rsidP="009939EA">
            <w:pPr>
              <w:jc w:val="center"/>
              <w:rPr>
                <w:sz w:val="19"/>
              </w:rPr>
            </w:pPr>
            <w:r>
              <w:rPr>
                <w:b/>
                <w:sz w:val="22"/>
                <w:szCs w:val="22"/>
              </w:rPr>
              <w:t>FILING DEADLINES</w:t>
            </w:r>
          </w:p>
        </w:tc>
        <w:tc>
          <w:tcPr>
            <w:tcW w:w="2790" w:type="dxa"/>
            <w:gridSpan w:val="2"/>
            <w:tcBorders>
              <w:top w:val="single" w:sz="4" w:space="0" w:color="auto"/>
              <w:left w:val="single" w:sz="4" w:space="0" w:color="auto"/>
              <w:bottom w:val="single" w:sz="4" w:space="0" w:color="auto"/>
            </w:tcBorders>
            <w:vAlign w:val="center"/>
          </w:tcPr>
          <w:p w14:paraId="321AC2FA" w14:textId="77777777" w:rsidR="00B4550A" w:rsidRPr="0006379E" w:rsidRDefault="00B4550A" w:rsidP="009939EA">
            <w:pPr>
              <w:jc w:val="center"/>
              <w:rPr>
                <w:b/>
                <w:sz w:val="22"/>
                <w:szCs w:val="22"/>
              </w:rPr>
            </w:pPr>
            <w:r>
              <w:rPr>
                <w:b/>
                <w:sz w:val="22"/>
                <w:szCs w:val="22"/>
              </w:rPr>
              <w:t>NOTICE OF TEXT</w:t>
            </w:r>
          </w:p>
        </w:tc>
        <w:tc>
          <w:tcPr>
            <w:tcW w:w="4860" w:type="dxa"/>
            <w:gridSpan w:val="3"/>
            <w:tcBorders>
              <w:top w:val="single" w:sz="4" w:space="0" w:color="auto"/>
              <w:left w:val="single" w:sz="4" w:space="0" w:color="auto"/>
              <w:bottom w:val="single" w:sz="4" w:space="0" w:color="auto"/>
            </w:tcBorders>
            <w:vAlign w:val="center"/>
          </w:tcPr>
          <w:p w14:paraId="47B6CEC8" w14:textId="77777777" w:rsidR="00B4550A" w:rsidRDefault="00B4550A" w:rsidP="009939EA">
            <w:pPr>
              <w:jc w:val="center"/>
              <w:rPr>
                <w:b/>
                <w:sz w:val="22"/>
                <w:szCs w:val="22"/>
              </w:rPr>
            </w:pPr>
            <w:r>
              <w:rPr>
                <w:b/>
                <w:sz w:val="22"/>
                <w:szCs w:val="22"/>
              </w:rPr>
              <w:t>PERMANENT RULE</w:t>
            </w:r>
          </w:p>
        </w:tc>
        <w:tc>
          <w:tcPr>
            <w:tcW w:w="1980" w:type="dxa"/>
            <w:vAlign w:val="center"/>
          </w:tcPr>
          <w:p w14:paraId="4B279FF4" w14:textId="77777777" w:rsidR="00B4550A" w:rsidRPr="00D5643E" w:rsidRDefault="00B4550A" w:rsidP="009939EA">
            <w:pPr>
              <w:jc w:val="center"/>
              <w:rPr>
                <w:b/>
                <w:sz w:val="22"/>
                <w:szCs w:val="22"/>
              </w:rPr>
            </w:pPr>
            <w:r>
              <w:rPr>
                <w:b/>
                <w:sz w:val="22"/>
                <w:szCs w:val="22"/>
              </w:rPr>
              <w:t>TEMPORARY RULES</w:t>
            </w:r>
          </w:p>
        </w:tc>
      </w:tr>
      <w:tr w:rsidR="00B4550A" w14:paraId="301ED113" w14:textId="77777777" w:rsidTr="009939EA">
        <w:trPr>
          <w:cantSplit/>
          <w:trHeight w:val="1304"/>
        </w:trPr>
        <w:tc>
          <w:tcPr>
            <w:tcW w:w="1080" w:type="dxa"/>
            <w:vAlign w:val="center"/>
          </w:tcPr>
          <w:p w14:paraId="35C3740E" w14:textId="77777777" w:rsidR="00B4550A" w:rsidRDefault="00B4550A" w:rsidP="009939EA">
            <w:pPr>
              <w:jc w:val="center"/>
              <w:rPr>
                <w:sz w:val="19"/>
              </w:rPr>
            </w:pPr>
            <w:r>
              <w:rPr>
                <w:sz w:val="19"/>
              </w:rPr>
              <w:t>Volume &amp; issue number</w:t>
            </w:r>
          </w:p>
        </w:tc>
        <w:tc>
          <w:tcPr>
            <w:tcW w:w="1080" w:type="dxa"/>
            <w:vAlign w:val="center"/>
          </w:tcPr>
          <w:p w14:paraId="264806F8" w14:textId="77777777" w:rsidR="00B4550A" w:rsidRDefault="00B4550A" w:rsidP="009939EA">
            <w:pPr>
              <w:jc w:val="center"/>
              <w:rPr>
                <w:sz w:val="19"/>
              </w:rPr>
            </w:pPr>
            <w:r>
              <w:rPr>
                <w:sz w:val="19"/>
              </w:rPr>
              <w:t>Issue date</w:t>
            </w:r>
          </w:p>
        </w:tc>
        <w:tc>
          <w:tcPr>
            <w:tcW w:w="1080" w:type="dxa"/>
            <w:tcBorders>
              <w:right w:val="single" w:sz="4" w:space="0" w:color="auto"/>
            </w:tcBorders>
            <w:vAlign w:val="center"/>
          </w:tcPr>
          <w:p w14:paraId="34400F51" w14:textId="77777777" w:rsidR="00B4550A" w:rsidRDefault="00B4550A" w:rsidP="009939EA">
            <w:pPr>
              <w:jc w:val="center"/>
              <w:rPr>
                <w:sz w:val="19"/>
              </w:rPr>
            </w:pPr>
            <w:r>
              <w:rPr>
                <w:sz w:val="19"/>
              </w:rPr>
              <w:t>Last day for filing</w:t>
            </w:r>
          </w:p>
        </w:tc>
        <w:tc>
          <w:tcPr>
            <w:tcW w:w="1350" w:type="dxa"/>
            <w:tcBorders>
              <w:top w:val="single" w:sz="4" w:space="0" w:color="auto"/>
              <w:left w:val="single" w:sz="4" w:space="0" w:color="auto"/>
              <w:bottom w:val="single" w:sz="4" w:space="0" w:color="auto"/>
              <w:right w:val="single" w:sz="4" w:space="0" w:color="auto"/>
            </w:tcBorders>
            <w:vAlign w:val="center"/>
          </w:tcPr>
          <w:p w14:paraId="18986B3F" w14:textId="77777777" w:rsidR="00B4550A" w:rsidRDefault="00B4550A" w:rsidP="009939EA">
            <w:pPr>
              <w:jc w:val="center"/>
              <w:rPr>
                <w:sz w:val="19"/>
              </w:rPr>
            </w:pPr>
            <w:r>
              <w:rPr>
                <w:sz w:val="19"/>
              </w:rPr>
              <w:t>Earliest date for public hearing</w:t>
            </w:r>
          </w:p>
        </w:tc>
        <w:tc>
          <w:tcPr>
            <w:tcW w:w="1440" w:type="dxa"/>
            <w:tcBorders>
              <w:left w:val="single" w:sz="4" w:space="0" w:color="auto"/>
            </w:tcBorders>
            <w:vAlign w:val="center"/>
          </w:tcPr>
          <w:p w14:paraId="2A571B0B" w14:textId="77777777" w:rsidR="00B4550A" w:rsidRDefault="00B4550A" w:rsidP="009939EA">
            <w:pPr>
              <w:jc w:val="center"/>
              <w:rPr>
                <w:sz w:val="19"/>
              </w:rPr>
            </w:pPr>
            <w:r>
              <w:rPr>
                <w:sz w:val="19"/>
              </w:rPr>
              <w:t>End of required comment</w:t>
            </w:r>
          </w:p>
          <w:p w14:paraId="6AB52F96" w14:textId="77777777" w:rsidR="00B4550A" w:rsidRDefault="00B4550A" w:rsidP="009939EA">
            <w:pPr>
              <w:jc w:val="center"/>
              <w:rPr>
                <w:sz w:val="19"/>
              </w:rPr>
            </w:pPr>
            <w:r>
              <w:rPr>
                <w:sz w:val="19"/>
              </w:rPr>
              <w:t>Period</w:t>
            </w:r>
          </w:p>
        </w:tc>
        <w:tc>
          <w:tcPr>
            <w:tcW w:w="1710" w:type="dxa"/>
            <w:vAlign w:val="center"/>
          </w:tcPr>
          <w:p w14:paraId="43EF8F58" w14:textId="77777777" w:rsidR="00B4550A" w:rsidRDefault="00B4550A" w:rsidP="009939EA">
            <w:pPr>
              <w:jc w:val="center"/>
              <w:rPr>
                <w:sz w:val="19"/>
              </w:rPr>
            </w:pPr>
            <w:r>
              <w:rPr>
                <w:sz w:val="19"/>
              </w:rPr>
              <w:t>Deadline to submit to RRC</w:t>
            </w:r>
          </w:p>
          <w:p w14:paraId="585AF47D" w14:textId="77777777" w:rsidR="00B4550A" w:rsidRDefault="00B4550A" w:rsidP="009939EA">
            <w:pPr>
              <w:jc w:val="center"/>
              <w:rPr>
                <w:sz w:val="19"/>
              </w:rPr>
            </w:pPr>
            <w:r>
              <w:rPr>
                <w:sz w:val="19"/>
              </w:rPr>
              <w:t>for review at</w:t>
            </w:r>
          </w:p>
          <w:p w14:paraId="3462513A" w14:textId="77777777" w:rsidR="00B4550A" w:rsidRDefault="00B4550A" w:rsidP="009939EA">
            <w:pPr>
              <w:jc w:val="center"/>
              <w:rPr>
                <w:sz w:val="19"/>
              </w:rPr>
            </w:pPr>
            <w:r>
              <w:rPr>
                <w:sz w:val="19"/>
              </w:rPr>
              <w:t>next meeting</w:t>
            </w:r>
          </w:p>
        </w:tc>
        <w:tc>
          <w:tcPr>
            <w:tcW w:w="1440" w:type="dxa"/>
            <w:vAlign w:val="center"/>
          </w:tcPr>
          <w:p w14:paraId="3AD2F48A" w14:textId="77777777" w:rsidR="00B4550A" w:rsidRDefault="00B4550A" w:rsidP="009939EA">
            <w:pPr>
              <w:jc w:val="center"/>
              <w:rPr>
                <w:sz w:val="19"/>
              </w:rPr>
            </w:pPr>
            <w:r>
              <w:rPr>
                <w:sz w:val="19"/>
              </w:rPr>
              <w:t>RRC Meeting Date</w:t>
            </w:r>
          </w:p>
        </w:tc>
        <w:tc>
          <w:tcPr>
            <w:tcW w:w="1710" w:type="dxa"/>
            <w:vAlign w:val="center"/>
          </w:tcPr>
          <w:p w14:paraId="49FC1D23" w14:textId="77777777" w:rsidR="00B4550A" w:rsidRDefault="00B4550A" w:rsidP="009939EA">
            <w:pPr>
              <w:jc w:val="center"/>
              <w:rPr>
                <w:sz w:val="19"/>
              </w:rPr>
            </w:pPr>
            <w:r>
              <w:rPr>
                <w:sz w:val="19"/>
              </w:rPr>
              <w:t xml:space="preserve">Earliest Eff. </w:t>
            </w:r>
          </w:p>
          <w:p w14:paraId="67F69ABC" w14:textId="77777777" w:rsidR="00B4550A" w:rsidRDefault="00B4550A" w:rsidP="009939EA">
            <w:pPr>
              <w:jc w:val="center"/>
              <w:rPr>
                <w:sz w:val="19"/>
              </w:rPr>
            </w:pPr>
            <w:r>
              <w:rPr>
                <w:sz w:val="19"/>
              </w:rPr>
              <w:t>Date of</w:t>
            </w:r>
          </w:p>
          <w:p w14:paraId="7A9B0206" w14:textId="77777777" w:rsidR="00B4550A" w:rsidRDefault="00B4550A" w:rsidP="009939EA">
            <w:pPr>
              <w:jc w:val="center"/>
              <w:rPr>
                <w:sz w:val="19"/>
              </w:rPr>
            </w:pPr>
            <w:r>
              <w:rPr>
                <w:sz w:val="19"/>
              </w:rPr>
              <w:t>Permanent Rule</w:t>
            </w:r>
          </w:p>
        </w:tc>
        <w:tc>
          <w:tcPr>
            <w:tcW w:w="1980" w:type="dxa"/>
            <w:vAlign w:val="center"/>
          </w:tcPr>
          <w:p w14:paraId="27A99751" w14:textId="77777777" w:rsidR="00B4550A" w:rsidRDefault="00B4550A" w:rsidP="009939EA">
            <w:pPr>
              <w:jc w:val="center"/>
              <w:rPr>
                <w:sz w:val="19"/>
              </w:rPr>
            </w:pPr>
            <w:r>
              <w:rPr>
                <w:sz w:val="19"/>
              </w:rPr>
              <w:t>270</w:t>
            </w:r>
            <w:r>
              <w:rPr>
                <w:sz w:val="19"/>
                <w:vertAlign w:val="superscript"/>
              </w:rPr>
              <w:t>th</w:t>
            </w:r>
            <w:r>
              <w:rPr>
                <w:sz w:val="19"/>
              </w:rPr>
              <w:t xml:space="preserve"> day from publication in the Register</w:t>
            </w:r>
          </w:p>
        </w:tc>
      </w:tr>
      <w:tr w:rsidR="00B4550A" w:rsidRPr="00CC327F" w14:paraId="31B12A24" w14:textId="77777777" w:rsidTr="009939EA">
        <w:trPr>
          <w:trHeight w:val="332"/>
        </w:trPr>
        <w:tc>
          <w:tcPr>
            <w:tcW w:w="1080" w:type="dxa"/>
            <w:vAlign w:val="center"/>
          </w:tcPr>
          <w:p w14:paraId="294786CB" w14:textId="77777777" w:rsidR="00B4550A" w:rsidRPr="00CC327F" w:rsidRDefault="00B4550A" w:rsidP="009939EA">
            <w:pPr>
              <w:jc w:val="center"/>
              <w:rPr>
                <w:sz w:val="18"/>
                <w:szCs w:val="18"/>
              </w:rPr>
            </w:pPr>
            <w:r>
              <w:rPr>
                <w:sz w:val="18"/>
                <w:szCs w:val="18"/>
              </w:rPr>
              <w:t>36:13</w:t>
            </w:r>
          </w:p>
        </w:tc>
        <w:tc>
          <w:tcPr>
            <w:tcW w:w="1080" w:type="dxa"/>
            <w:vAlign w:val="center"/>
          </w:tcPr>
          <w:p w14:paraId="380AD8C3" w14:textId="77777777" w:rsidR="00B4550A" w:rsidRPr="00CC327F" w:rsidRDefault="00B4550A" w:rsidP="009939EA">
            <w:pPr>
              <w:jc w:val="center"/>
              <w:rPr>
                <w:sz w:val="18"/>
                <w:szCs w:val="18"/>
              </w:rPr>
            </w:pPr>
            <w:r>
              <w:rPr>
                <w:sz w:val="18"/>
                <w:szCs w:val="18"/>
              </w:rPr>
              <w:t>01/03/22</w:t>
            </w:r>
          </w:p>
        </w:tc>
        <w:tc>
          <w:tcPr>
            <w:tcW w:w="1080" w:type="dxa"/>
            <w:tcBorders>
              <w:right w:val="single" w:sz="4" w:space="0" w:color="auto"/>
            </w:tcBorders>
            <w:vAlign w:val="center"/>
          </w:tcPr>
          <w:p w14:paraId="132A8177" w14:textId="77777777" w:rsidR="00B4550A" w:rsidRPr="00CC327F" w:rsidRDefault="00B4550A" w:rsidP="009939EA">
            <w:pPr>
              <w:jc w:val="center"/>
              <w:rPr>
                <w:sz w:val="18"/>
                <w:szCs w:val="18"/>
              </w:rPr>
            </w:pPr>
            <w:r>
              <w:rPr>
                <w:sz w:val="18"/>
                <w:szCs w:val="18"/>
              </w:rPr>
              <w:t>12/08/21</w:t>
            </w:r>
          </w:p>
        </w:tc>
        <w:tc>
          <w:tcPr>
            <w:tcW w:w="1350" w:type="dxa"/>
            <w:tcBorders>
              <w:top w:val="single" w:sz="4" w:space="0" w:color="auto"/>
              <w:left w:val="single" w:sz="4" w:space="0" w:color="auto"/>
              <w:bottom w:val="single" w:sz="4" w:space="0" w:color="auto"/>
              <w:right w:val="single" w:sz="4" w:space="0" w:color="auto"/>
            </w:tcBorders>
            <w:vAlign w:val="center"/>
          </w:tcPr>
          <w:p w14:paraId="60B576CA" w14:textId="77777777" w:rsidR="00B4550A" w:rsidRPr="00CC327F" w:rsidRDefault="00B4550A" w:rsidP="009939EA">
            <w:pPr>
              <w:jc w:val="center"/>
              <w:rPr>
                <w:sz w:val="18"/>
                <w:szCs w:val="18"/>
              </w:rPr>
            </w:pPr>
            <w:r>
              <w:rPr>
                <w:sz w:val="18"/>
                <w:szCs w:val="18"/>
              </w:rPr>
              <w:t>01/18/22</w:t>
            </w:r>
          </w:p>
        </w:tc>
        <w:tc>
          <w:tcPr>
            <w:tcW w:w="1440" w:type="dxa"/>
            <w:tcBorders>
              <w:left w:val="single" w:sz="4" w:space="0" w:color="auto"/>
            </w:tcBorders>
            <w:vAlign w:val="center"/>
          </w:tcPr>
          <w:p w14:paraId="2C9B04F1" w14:textId="77777777" w:rsidR="00B4550A" w:rsidRPr="00CC327F" w:rsidRDefault="00B4550A" w:rsidP="009939EA">
            <w:pPr>
              <w:jc w:val="center"/>
              <w:rPr>
                <w:sz w:val="18"/>
                <w:szCs w:val="18"/>
              </w:rPr>
            </w:pPr>
            <w:r>
              <w:rPr>
                <w:sz w:val="18"/>
                <w:szCs w:val="18"/>
              </w:rPr>
              <w:t>03/04/22</w:t>
            </w:r>
          </w:p>
        </w:tc>
        <w:tc>
          <w:tcPr>
            <w:tcW w:w="1710" w:type="dxa"/>
            <w:vAlign w:val="center"/>
          </w:tcPr>
          <w:p w14:paraId="5219580F" w14:textId="77777777" w:rsidR="00B4550A" w:rsidRPr="00CC327F" w:rsidRDefault="00B4550A" w:rsidP="009939EA">
            <w:pPr>
              <w:jc w:val="center"/>
              <w:rPr>
                <w:sz w:val="18"/>
                <w:szCs w:val="18"/>
              </w:rPr>
            </w:pPr>
            <w:r>
              <w:rPr>
                <w:sz w:val="18"/>
                <w:szCs w:val="18"/>
              </w:rPr>
              <w:t>03/21/22</w:t>
            </w:r>
          </w:p>
        </w:tc>
        <w:tc>
          <w:tcPr>
            <w:tcW w:w="1440" w:type="dxa"/>
            <w:vAlign w:val="center"/>
          </w:tcPr>
          <w:p w14:paraId="31540E5E" w14:textId="77777777" w:rsidR="00B4550A" w:rsidRPr="00CC327F" w:rsidRDefault="00B4550A" w:rsidP="009939EA">
            <w:pPr>
              <w:jc w:val="center"/>
              <w:rPr>
                <w:sz w:val="18"/>
                <w:szCs w:val="18"/>
              </w:rPr>
            </w:pPr>
            <w:r>
              <w:rPr>
                <w:sz w:val="18"/>
                <w:szCs w:val="18"/>
              </w:rPr>
              <w:t>04/21/2022</w:t>
            </w:r>
          </w:p>
        </w:tc>
        <w:tc>
          <w:tcPr>
            <w:tcW w:w="1710" w:type="dxa"/>
            <w:vAlign w:val="center"/>
          </w:tcPr>
          <w:p w14:paraId="00B7FA9A" w14:textId="77777777" w:rsidR="00B4550A" w:rsidRPr="00CC327F" w:rsidRDefault="00B4550A" w:rsidP="009939EA">
            <w:pPr>
              <w:jc w:val="center"/>
              <w:rPr>
                <w:sz w:val="18"/>
                <w:szCs w:val="18"/>
              </w:rPr>
            </w:pPr>
            <w:r>
              <w:rPr>
                <w:sz w:val="18"/>
                <w:szCs w:val="18"/>
              </w:rPr>
              <w:t>05/01/22</w:t>
            </w:r>
          </w:p>
        </w:tc>
        <w:tc>
          <w:tcPr>
            <w:tcW w:w="1980" w:type="dxa"/>
            <w:vAlign w:val="center"/>
          </w:tcPr>
          <w:p w14:paraId="2D15A03E" w14:textId="77777777" w:rsidR="00B4550A" w:rsidRPr="00CC327F" w:rsidRDefault="00B4550A" w:rsidP="009939EA">
            <w:pPr>
              <w:jc w:val="center"/>
              <w:rPr>
                <w:sz w:val="18"/>
                <w:szCs w:val="18"/>
              </w:rPr>
            </w:pPr>
            <w:r>
              <w:rPr>
                <w:sz w:val="18"/>
                <w:szCs w:val="18"/>
              </w:rPr>
              <w:t>09/30/22</w:t>
            </w:r>
          </w:p>
        </w:tc>
      </w:tr>
      <w:tr w:rsidR="00B4550A" w:rsidRPr="00CC327F" w14:paraId="6D238A30" w14:textId="77777777" w:rsidTr="009939EA">
        <w:trPr>
          <w:trHeight w:val="288"/>
        </w:trPr>
        <w:tc>
          <w:tcPr>
            <w:tcW w:w="1080" w:type="dxa"/>
            <w:vAlign w:val="center"/>
          </w:tcPr>
          <w:p w14:paraId="74AA6E38" w14:textId="77777777" w:rsidR="00B4550A" w:rsidRPr="00CC327F" w:rsidRDefault="00B4550A" w:rsidP="009939EA">
            <w:pPr>
              <w:jc w:val="center"/>
              <w:rPr>
                <w:sz w:val="18"/>
                <w:szCs w:val="18"/>
              </w:rPr>
            </w:pPr>
            <w:r>
              <w:rPr>
                <w:sz w:val="18"/>
                <w:szCs w:val="18"/>
              </w:rPr>
              <w:t>36:14</w:t>
            </w:r>
          </w:p>
        </w:tc>
        <w:tc>
          <w:tcPr>
            <w:tcW w:w="1080" w:type="dxa"/>
            <w:vAlign w:val="center"/>
          </w:tcPr>
          <w:p w14:paraId="4953594F" w14:textId="77777777" w:rsidR="00B4550A" w:rsidRPr="00CC327F" w:rsidRDefault="00B4550A" w:rsidP="009939EA">
            <w:pPr>
              <w:jc w:val="center"/>
              <w:rPr>
                <w:sz w:val="18"/>
                <w:szCs w:val="18"/>
              </w:rPr>
            </w:pPr>
            <w:r>
              <w:rPr>
                <w:sz w:val="18"/>
                <w:szCs w:val="18"/>
              </w:rPr>
              <w:t>01/18/22</w:t>
            </w:r>
          </w:p>
        </w:tc>
        <w:tc>
          <w:tcPr>
            <w:tcW w:w="1080" w:type="dxa"/>
            <w:tcBorders>
              <w:right w:val="single" w:sz="4" w:space="0" w:color="auto"/>
            </w:tcBorders>
            <w:vAlign w:val="center"/>
          </w:tcPr>
          <w:p w14:paraId="1D9610C8" w14:textId="77777777" w:rsidR="00B4550A" w:rsidRPr="00CC327F" w:rsidRDefault="00B4550A" w:rsidP="009939EA">
            <w:pPr>
              <w:jc w:val="center"/>
              <w:rPr>
                <w:sz w:val="18"/>
                <w:szCs w:val="18"/>
              </w:rPr>
            </w:pPr>
            <w:r>
              <w:rPr>
                <w:sz w:val="18"/>
                <w:szCs w:val="18"/>
              </w:rPr>
              <w:t>12/22/21</w:t>
            </w:r>
          </w:p>
        </w:tc>
        <w:tc>
          <w:tcPr>
            <w:tcW w:w="1350" w:type="dxa"/>
            <w:tcBorders>
              <w:top w:val="single" w:sz="4" w:space="0" w:color="auto"/>
              <w:left w:val="single" w:sz="4" w:space="0" w:color="auto"/>
              <w:bottom w:val="single" w:sz="4" w:space="0" w:color="auto"/>
              <w:right w:val="single" w:sz="4" w:space="0" w:color="auto"/>
            </w:tcBorders>
            <w:vAlign w:val="center"/>
          </w:tcPr>
          <w:p w14:paraId="210E7D68" w14:textId="77777777" w:rsidR="00B4550A" w:rsidRPr="00CC327F" w:rsidRDefault="00B4550A" w:rsidP="009939EA">
            <w:pPr>
              <w:jc w:val="center"/>
              <w:rPr>
                <w:sz w:val="18"/>
                <w:szCs w:val="18"/>
              </w:rPr>
            </w:pPr>
            <w:r>
              <w:rPr>
                <w:sz w:val="18"/>
                <w:szCs w:val="18"/>
              </w:rPr>
              <w:t>02/02/22</w:t>
            </w:r>
          </w:p>
        </w:tc>
        <w:tc>
          <w:tcPr>
            <w:tcW w:w="1440" w:type="dxa"/>
            <w:tcBorders>
              <w:left w:val="single" w:sz="4" w:space="0" w:color="auto"/>
            </w:tcBorders>
            <w:vAlign w:val="center"/>
          </w:tcPr>
          <w:p w14:paraId="43EDD3D3" w14:textId="77777777" w:rsidR="00B4550A" w:rsidRPr="00CC327F" w:rsidRDefault="00B4550A" w:rsidP="009939EA">
            <w:pPr>
              <w:jc w:val="center"/>
              <w:rPr>
                <w:sz w:val="18"/>
                <w:szCs w:val="18"/>
              </w:rPr>
            </w:pPr>
            <w:r>
              <w:rPr>
                <w:sz w:val="18"/>
                <w:szCs w:val="18"/>
              </w:rPr>
              <w:t>03/21/22</w:t>
            </w:r>
          </w:p>
        </w:tc>
        <w:tc>
          <w:tcPr>
            <w:tcW w:w="1710" w:type="dxa"/>
            <w:vAlign w:val="center"/>
          </w:tcPr>
          <w:p w14:paraId="15E425B7" w14:textId="77777777" w:rsidR="00B4550A" w:rsidRPr="00CC327F" w:rsidRDefault="00B4550A" w:rsidP="009939EA">
            <w:pPr>
              <w:jc w:val="center"/>
              <w:rPr>
                <w:sz w:val="18"/>
                <w:szCs w:val="18"/>
              </w:rPr>
            </w:pPr>
            <w:r>
              <w:rPr>
                <w:sz w:val="18"/>
                <w:szCs w:val="18"/>
              </w:rPr>
              <w:t>04/20/22</w:t>
            </w:r>
          </w:p>
        </w:tc>
        <w:tc>
          <w:tcPr>
            <w:tcW w:w="1440" w:type="dxa"/>
            <w:vAlign w:val="center"/>
          </w:tcPr>
          <w:p w14:paraId="6C878BB5" w14:textId="77777777" w:rsidR="00B4550A" w:rsidRPr="00CC327F" w:rsidRDefault="00B4550A" w:rsidP="009939EA">
            <w:pPr>
              <w:jc w:val="center"/>
              <w:rPr>
                <w:sz w:val="18"/>
                <w:szCs w:val="18"/>
              </w:rPr>
            </w:pPr>
            <w:r>
              <w:rPr>
                <w:sz w:val="18"/>
                <w:szCs w:val="18"/>
              </w:rPr>
              <w:t>05/19/2022</w:t>
            </w:r>
          </w:p>
        </w:tc>
        <w:tc>
          <w:tcPr>
            <w:tcW w:w="1710" w:type="dxa"/>
            <w:vAlign w:val="center"/>
          </w:tcPr>
          <w:p w14:paraId="2707A1BB" w14:textId="77777777" w:rsidR="00B4550A" w:rsidRPr="00CC327F" w:rsidRDefault="00B4550A" w:rsidP="009939EA">
            <w:pPr>
              <w:jc w:val="center"/>
              <w:rPr>
                <w:sz w:val="18"/>
                <w:szCs w:val="18"/>
              </w:rPr>
            </w:pPr>
            <w:r>
              <w:rPr>
                <w:sz w:val="18"/>
                <w:szCs w:val="18"/>
              </w:rPr>
              <w:t>06/01/22</w:t>
            </w:r>
          </w:p>
        </w:tc>
        <w:tc>
          <w:tcPr>
            <w:tcW w:w="1980" w:type="dxa"/>
            <w:vAlign w:val="center"/>
          </w:tcPr>
          <w:p w14:paraId="6AD449E3" w14:textId="77777777" w:rsidR="00B4550A" w:rsidRPr="00CC327F" w:rsidRDefault="00B4550A" w:rsidP="009939EA">
            <w:pPr>
              <w:jc w:val="center"/>
              <w:rPr>
                <w:sz w:val="18"/>
                <w:szCs w:val="18"/>
              </w:rPr>
            </w:pPr>
            <w:r>
              <w:rPr>
                <w:sz w:val="18"/>
                <w:szCs w:val="18"/>
              </w:rPr>
              <w:t>10/15/22</w:t>
            </w:r>
          </w:p>
        </w:tc>
      </w:tr>
      <w:tr w:rsidR="00B4550A" w:rsidRPr="00CC327F" w14:paraId="2574D48C" w14:textId="77777777" w:rsidTr="009939EA">
        <w:trPr>
          <w:trHeight w:val="288"/>
        </w:trPr>
        <w:tc>
          <w:tcPr>
            <w:tcW w:w="1080" w:type="dxa"/>
            <w:vAlign w:val="center"/>
          </w:tcPr>
          <w:p w14:paraId="0779560B" w14:textId="77777777" w:rsidR="00B4550A" w:rsidRPr="00CC327F" w:rsidRDefault="00B4550A" w:rsidP="009939EA">
            <w:pPr>
              <w:jc w:val="center"/>
              <w:rPr>
                <w:sz w:val="18"/>
                <w:szCs w:val="18"/>
              </w:rPr>
            </w:pPr>
            <w:r>
              <w:rPr>
                <w:sz w:val="18"/>
                <w:szCs w:val="18"/>
              </w:rPr>
              <w:t>36:15</w:t>
            </w:r>
          </w:p>
        </w:tc>
        <w:tc>
          <w:tcPr>
            <w:tcW w:w="1080" w:type="dxa"/>
            <w:vAlign w:val="center"/>
          </w:tcPr>
          <w:p w14:paraId="54E6882F" w14:textId="77777777" w:rsidR="00B4550A" w:rsidRPr="00CC327F" w:rsidRDefault="00B4550A" w:rsidP="009939EA">
            <w:pPr>
              <w:jc w:val="center"/>
              <w:rPr>
                <w:sz w:val="18"/>
                <w:szCs w:val="18"/>
              </w:rPr>
            </w:pPr>
            <w:r>
              <w:rPr>
                <w:sz w:val="18"/>
                <w:szCs w:val="18"/>
              </w:rPr>
              <w:t>02/01/22</w:t>
            </w:r>
          </w:p>
        </w:tc>
        <w:tc>
          <w:tcPr>
            <w:tcW w:w="1080" w:type="dxa"/>
            <w:tcBorders>
              <w:right w:val="single" w:sz="4" w:space="0" w:color="auto"/>
            </w:tcBorders>
            <w:vAlign w:val="center"/>
          </w:tcPr>
          <w:p w14:paraId="2B036903" w14:textId="77777777" w:rsidR="00B4550A" w:rsidRPr="00CC327F" w:rsidRDefault="00B4550A" w:rsidP="009939EA">
            <w:pPr>
              <w:jc w:val="center"/>
              <w:rPr>
                <w:sz w:val="18"/>
                <w:szCs w:val="18"/>
              </w:rPr>
            </w:pPr>
            <w:r>
              <w:rPr>
                <w:sz w:val="18"/>
                <w:szCs w:val="18"/>
              </w:rPr>
              <w:t>01/10/22</w:t>
            </w:r>
          </w:p>
        </w:tc>
        <w:tc>
          <w:tcPr>
            <w:tcW w:w="1350" w:type="dxa"/>
            <w:tcBorders>
              <w:top w:val="single" w:sz="4" w:space="0" w:color="auto"/>
              <w:left w:val="single" w:sz="4" w:space="0" w:color="auto"/>
              <w:bottom w:val="single" w:sz="4" w:space="0" w:color="auto"/>
              <w:right w:val="single" w:sz="4" w:space="0" w:color="auto"/>
            </w:tcBorders>
            <w:vAlign w:val="center"/>
          </w:tcPr>
          <w:p w14:paraId="3CE06E2F" w14:textId="77777777" w:rsidR="00B4550A" w:rsidRPr="00CC327F" w:rsidRDefault="00B4550A" w:rsidP="009939EA">
            <w:pPr>
              <w:jc w:val="center"/>
              <w:rPr>
                <w:sz w:val="18"/>
                <w:szCs w:val="18"/>
              </w:rPr>
            </w:pPr>
            <w:r>
              <w:rPr>
                <w:sz w:val="18"/>
                <w:szCs w:val="18"/>
              </w:rPr>
              <w:t>02/16/22</w:t>
            </w:r>
          </w:p>
        </w:tc>
        <w:tc>
          <w:tcPr>
            <w:tcW w:w="1440" w:type="dxa"/>
            <w:tcBorders>
              <w:left w:val="single" w:sz="4" w:space="0" w:color="auto"/>
            </w:tcBorders>
            <w:vAlign w:val="center"/>
          </w:tcPr>
          <w:p w14:paraId="08EFCF9A" w14:textId="77777777" w:rsidR="00B4550A" w:rsidRPr="00CC327F" w:rsidRDefault="00B4550A" w:rsidP="009939EA">
            <w:pPr>
              <w:jc w:val="center"/>
              <w:rPr>
                <w:sz w:val="18"/>
                <w:szCs w:val="18"/>
              </w:rPr>
            </w:pPr>
            <w:r>
              <w:rPr>
                <w:sz w:val="18"/>
                <w:szCs w:val="18"/>
              </w:rPr>
              <w:t>04/04/22</w:t>
            </w:r>
          </w:p>
        </w:tc>
        <w:tc>
          <w:tcPr>
            <w:tcW w:w="1710" w:type="dxa"/>
            <w:vAlign w:val="center"/>
          </w:tcPr>
          <w:p w14:paraId="72FC0834" w14:textId="77777777" w:rsidR="00B4550A" w:rsidRPr="00CC327F" w:rsidRDefault="00B4550A" w:rsidP="009939EA">
            <w:pPr>
              <w:jc w:val="center"/>
              <w:rPr>
                <w:sz w:val="18"/>
                <w:szCs w:val="18"/>
              </w:rPr>
            </w:pPr>
            <w:r>
              <w:rPr>
                <w:sz w:val="18"/>
                <w:szCs w:val="18"/>
              </w:rPr>
              <w:t>04/20/22</w:t>
            </w:r>
          </w:p>
        </w:tc>
        <w:tc>
          <w:tcPr>
            <w:tcW w:w="1440" w:type="dxa"/>
            <w:vAlign w:val="center"/>
          </w:tcPr>
          <w:p w14:paraId="49D3BB1C" w14:textId="77777777" w:rsidR="00B4550A" w:rsidRPr="00CC327F" w:rsidRDefault="00B4550A" w:rsidP="009939EA">
            <w:pPr>
              <w:jc w:val="center"/>
              <w:rPr>
                <w:sz w:val="18"/>
                <w:szCs w:val="18"/>
              </w:rPr>
            </w:pPr>
            <w:r>
              <w:rPr>
                <w:sz w:val="18"/>
                <w:szCs w:val="18"/>
              </w:rPr>
              <w:t>05/19/2022</w:t>
            </w:r>
          </w:p>
        </w:tc>
        <w:tc>
          <w:tcPr>
            <w:tcW w:w="1710" w:type="dxa"/>
            <w:vAlign w:val="center"/>
          </w:tcPr>
          <w:p w14:paraId="5ABE03B4" w14:textId="77777777" w:rsidR="00B4550A" w:rsidRPr="00CC327F" w:rsidRDefault="00B4550A" w:rsidP="009939EA">
            <w:pPr>
              <w:jc w:val="center"/>
              <w:rPr>
                <w:sz w:val="18"/>
                <w:szCs w:val="18"/>
              </w:rPr>
            </w:pPr>
            <w:r>
              <w:rPr>
                <w:sz w:val="18"/>
                <w:szCs w:val="18"/>
              </w:rPr>
              <w:t>06/01/22</w:t>
            </w:r>
          </w:p>
        </w:tc>
        <w:tc>
          <w:tcPr>
            <w:tcW w:w="1980" w:type="dxa"/>
            <w:vAlign w:val="center"/>
          </w:tcPr>
          <w:p w14:paraId="46A0E4C3" w14:textId="77777777" w:rsidR="00B4550A" w:rsidRPr="00CC327F" w:rsidRDefault="00B4550A" w:rsidP="009939EA">
            <w:pPr>
              <w:jc w:val="center"/>
              <w:rPr>
                <w:sz w:val="18"/>
                <w:szCs w:val="18"/>
              </w:rPr>
            </w:pPr>
            <w:r>
              <w:rPr>
                <w:sz w:val="18"/>
                <w:szCs w:val="18"/>
              </w:rPr>
              <w:t>10/29/22</w:t>
            </w:r>
          </w:p>
        </w:tc>
      </w:tr>
      <w:tr w:rsidR="00B4550A" w:rsidRPr="00CC327F" w14:paraId="6CE5A8CF" w14:textId="77777777" w:rsidTr="009939EA">
        <w:trPr>
          <w:trHeight w:val="288"/>
        </w:trPr>
        <w:tc>
          <w:tcPr>
            <w:tcW w:w="1080" w:type="dxa"/>
            <w:vAlign w:val="center"/>
          </w:tcPr>
          <w:p w14:paraId="0E0AD22F" w14:textId="77777777" w:rsidR="00B4550A" w:rsidRPr="00CC327F" w:rsidRDefault="00B4550A" w:rsidP="009939EA">
            <w:pPr>
              <w:jc w:val="center"/>
              <w:rPr>
                <w:sz w:val="18"/>
                <w:szCs w:val="18"/>
              </w:rPr>
            </w:pPr>
            <w:r>
              <w:rPr>
                <w:sz w:val="18"/>
                <w:szCs w:val="18"/>
              </w:rPr>
              <w:t>36:16</w:t>
            </w:r>
          </w:p>
        </w:tc>
        <w:tc>
          <w:tcPr>
            <w:tcW w:w="1080" w:type="dxa"/>
            <w:vAlign w:val="center"/>
          </w:tcPr>
          <w:p w14:paraId="502E07F3" w14:textId="77777777" w:rsidR="00B4550A" w:rsidRPr="00CC327F" w:rsidRDefault="00B4550A" w:rsidP="009939EA">
            <w:pPr>
              <w:jc w:val="center"/>
              <w:rPr>
                <w:sz w:val="18"/>
                <w:szCs w:val="18"/>
              </w:rPr>
            </w:pPr>
            <w:r>
              <w:rPr>
                <w:sz w:val="18"/>
                <w:szCs w:val="18"/>
              </w:rPr>
              <w:t>02/15/22</w:t>
            </w:r>
          </w:p>
        </w:tc>
        <w:tc>
          <w:tcPr>
            <w:tcW w:w="1080" w:type="dxa"/>
            <w:tcBorders>
              <w:right w:val="single" w:sz="4" w:space="0" w:color="auto"/>
            </w:tcBorders>
            <w:vAlign w:val="center"/>
          </w:tcPr>
          <w:p w14:paraId="10F3DBEF" w14:textId="77777777" w:rsidR="00B4550A" w:rsidRPr="00CC327F" w:rsidRDefault="00B4550A" w:rsidP="009939EA">
            <w:pPr>
              <w:jc w:val="center"/>
              <w:rPr>
                <w:sz w:val="18"/>
                <w:szCs w:val="18"/>
              </w:rPr>
            </w:pPr>
            <w:r>
              <w:rPr>
                <w:sz w:val="18"/>
                <w:szCs w:val="18"/>
              </w:rPr>
              <w:t>01/25/22</w:t>
            </w:r>
          </w:p>
        </w:tc>
        <w:tc>
          <w:tcPr>
            <w:tcW w:w="1350" w:type="dxa"/>
            <w:tcBorders>
              <w:top w:val="single" w:sz="4" w:space="0" w:color="auto"/>
              <w:left w:val="single" w:sz="4" w:space="0" w:color="auto"/>
              <w:bottom w:val="single" w:sz="4" w:space="0" w:color="auto"/>
              <w:right w:val="single" w:sz="4" w:space="0" w:color="auto"/>
            </w:tcBorders>
            <w:vAlign w:val="center"/>
          </w:tcPr>
          <w:p w14:paraId="76490D74" w14:textId="77777777" w:rsidR="00B4550A" w:rsidRPr="00CC327F" w:rsidRDefault="00B4550A" w:rsidP="009939EA">
            <w:pPr>
              <w:jc w:val="center"/>
              <w:rPr>
                <w:sz w:val="18"/>
                <w:szCs w:val="18"/>
              </w:rPr>
            </w:pPr>
            <w:r>
              <w:rPr>
                <w:sz w:val="18"/>
                <w:szCs w:val="18"/>
              </w:rPr>
              <w:t>03/02/22</w:t>
            </w:r>
          </w:p>
        </w:tc>
        <w:tc>
          <w:tcPr>
            <w:tcW w:w="1440" w:type="dxa"/>
            <w:tcBorders>
              <w:left w:val="single" w:sz="4" w:space="0" w:color="auto"/>
            </w:tcBorders>
            <w:vAlign w:val="center"/>
          </w:tcPr>
          <w:p w14:paraId="6B960CBB" w14:textId="77777777" w:rsidR="00B4550A" w:rsidRPr="00CC327F" w:rsidRDefault="00B4550A" w:rsidP="009939EA">
            <w:pPr>
              <w:jc w:val="center"/>
              <w:rPr>
                <w:sz w:val="18"/>
                <w:szCs w:val="18"/>
              </w:rPr>
            </w:pPr>
            <w:r>
              <w:rPr>
                <w:sz w:val="18"/>
                <w:szCs w:val="18"/>
              </w:rPr>
              <w:t>04/18/22</w:t>
            </w:r>
          </w:p>
        </w:tc>
        <w:tc>
          <w:tcPr>
            <w:tcW w:w="1710" w:type="dxa"/>
            <w:vAlign w:val="center"/>
          </w:tcPr>
          <w:p w14:paraId="767349DB" w14:textId="77777777" w:rsidR="00B4550A" w:rsidRPr="00CC327F" w:rsidRDefault="00B4550A" w:rsidP="009939EA">
            <w:pPr>
              <w:jc w:val="center"/>
              <w:rPr>
                <w:sz w:val="18"/>
                <w:szCs w:val="18"/>
              </w:rPr>
            </w:pPr>
            <w:r>
              <w:rPr>
                <w:sz w:val="18"/>
                <w:szCs w:val="18"/>
              </w:rPr>
              <w:t>04/20/22</w:t>
            </w:r>
          </w:p>
        </w:tc>
        <w:tc>
          <w:tcPr>
            <w:tcW w:w="1440" w:type="dxa"/>
            <w:vAlign w:val="center"/>
          </w:tcPr>
          <w:p w14:paraId="3FE5545D" w14:textId="77777777" w:rsidR="00B4550A" w:rsidRPr="00CC327F" w:rsidRDefault="00B4550A" w:rsidP="009939EA">
            <w:pPr>
              <w:jc w:val="center"/>
              <w:rPr>
                <w:sz w:val="18"/>
                <w:szCs w:val="18"/>
              </w:rPr>
            </w:pPr>
            <w:r>
              <w:rPr>
                <w:sz w:val="18"/>
                <w:szCs w:val="18"/>
              </w:rPr>
              <w:t>05/19/2022</w:t>
            </w:r>
          </w:p>
        </w:tc>
        <w:tc>
          <w:tcPr>
            <w:tcW w:w="1710" w:type="dxa"/>
            <w:vAlign w:val="center"/>
          </w:tcPr>
          <w:p w14:paraId="5BE24CB9" w14:textId="77777777" w:rsidR="00B4550A" w:rsidRPr="00CC327F" w:rsidRDefault="00B4550A" w:rsidP="009939EA">
            <w:pPr>
              <w:jc w:val="center"/>
              <w:rPr>
                <w:sz w:val="18"/>
                <w:szCs w:val="18"/>
              </w:rPr>
            </w:pPr>
            <w:r>
              <w:rPr>
                <w:sz w:val="18"/>
                <w:szCs w:val="18"/>
              </w:rPr>
              <w:t>06/01/22</w:t>
            </w:r>
          </w:p>
        </w:tc>
        <w:tc>
          <w:tcPr>
            <w:tcW w:w="1980" w:type="dxa"/>
            <w:vAlign w:val="center"/>
          </w:tcPr>
          <w:p w14:paraId="13A6465A" w14:textId="77777777" w:rsidR="00B4550A" w:rsidRPr="00CC327F" w:rsidRDefault="00B4550A" w:rsidP="009939EA">
            <w:pPr>
              <w:jc w:val="center"/>
              <w:rPr>
                <w:sz w:val="18"/>
                <w:szCs w:val="18"/>
              </w:rPr>
            </w:pPr>
            <w:r>
              <w:rPr>
                <w:sz w:val="18"/>
                <w:szCs w:val="18"/>
              </w:rPr>
              <w:t>11/12/22</w:t>
            </w:r>
          </w:p>
        </w:tc>
      </w:tr>
      <w:tr w:rsidR="00B4550A" w:rsidRPr="00CC327F" w14:paraId="18904DC2" w14:textId="77777777" w:rsidTr="009939EA">
        <w:trPr>
          <w:trHeight w:val="288"/>
        </w:trPr>
        <w:tc>
          <w:tcPr>
            <w:tcW w:w="1080" w:type="dxa"/>
            <w:vAlign w:val="center"/>
          </w:tcPr>
          <w:p w14:paraId="4189FD4B" w14:textId="77777777" w:rsidR="00B4550A" w:rsidRPr="00CC327F" w:rsidRDefault="00B4550A" w:rsidP="009939EA">
            <w:pPr>
              <w:jc w:val="center"/>
              <w:rPr>
                <w:sz w:val="18"/>
                <w:szCs w:val="18"/>
              </w:rPr>
            </w:pPr>
            <w:r>
              <w:rPr>
                <w:sz w:val="18"/>
                <w:szCs w:val="18"/>
              </w:rPr>
              <w:t>36:17</w:t>
            </w:r>
          </w:p>
        </w:tc>
        <w:tc>
          <w:tcPr>
            <w:tcW w:w="1080" w:type="dxa"/>
            <w:vAlign w:val="center"/>
          </w:tcPr>
          <w:p w14:paraId="65C6F5E5" w14:textId="77777777" w:rsidR="00B4550A" w:rsidRPr="00CC327F" w:rsidRDefault="00B4550A" w:rsidP="009939EA">
            <w:pPr>
              <w:jc w:val="center"/>
              <w:rPr>
                <w:sz w:val="18"/>
                <w:szCs w:val="18"/>
              </w:rPr>
            </w:pPr>
            <w:r>
              <w:rPr>
                <w:sz w:val="18"/>
                <w:szCs w:val="18"/>
              </w:rPr>
              <w:t>03/01/22</w:t>
            </w:r>
          </w:p>
        </w:tc>
        <w:tc>
          <w:tcPr>
            <w:tcW w:w="1080" w:type="dxa"/>
            <w:tcBorders>
              <w:right w:val="single" w:sz="4" w:space="0" w:color="auto"/>
            </w:tcBorders>
            <w:vAlign w:val="center"/>
          </w:tcPr>
          <w:p w14:paraId="1CD42F41" w14:textId="77777777" w:rsidR="00B4550A" w:rsidRPr="00CC327F" w:rsidRDefault="00B4550A" w:rsidP="009939EA">
            <w:pPr>
              <w:jc w:val="center"/>
              <w:rPr>
                <w:sz w:val="18"/>
                <w:szCs w:val="18"/>
              </w:rPr>
            </w:pPr>
            <w:r>
              <w:rPr>
                <w:sz w:val="18"/>
                <w:szCs w:val="18"/>
              </w:rPr>
              <w:t>02/08/22</w:t>
            </w:r>
          </w:p>
        </w:tc>
        <w:tc>
          <w:tcPr>
            <w:tcW w:w="1350" w:type="dxa"/>
            <w:tcBorders>
              <w:top w:val="single" w:sz="4" w:space="0" w:color="auto"/>
              <w:left w:val="single" w:sz="4" w:space="0" w:color="auto"/>
              <w:bottom w:val="single" w:sz="4" w:space="0" w:color="auto"/>
              <w:right w:val="single" w:sz="4" w:space="0" w:color="auto"/>
            </w:tcBorders>
            <w:vAlign w:val="center"/>
          </w:tcPr>
          <w:p w14:paraId="13259B05" w14:textId="77777777" w:rsidR="00B4550A" w:rsidRPr="00CC327F" w:rsidRDefault="00B4550A" w:rsidP="009939EA">
            <w:pPr>
              <w:jc w:val="center"/>
              <w:rPr>
                <w:sz w:val="18"/>
                <w:szCs w:val="18"/>
              </w:rPr>
            </w:pPr>
            <w:r>
              <w:rPr>
                <w:sz w:val="18"/>
                <w:szCs w:val="18"/>
              </w:rPr>
              <w:t>03/16/22</w:t>
            </w:r>
          </w:p>
        </w:tc>
        <w:tc>
          <w:tcPr>
            <w:tcW w:w="1440" w:type="dxa"/>
            <w:tcBorders>
              <w:left w:val="single" w:sz="4" w:space="0" w:color="auto"/>
            </w:tcBorders>
            <w:vAlign w:val="center"/>
          </w:tcPr>
          <w:p w14:paraId="24B8D075" w14:textId="77777777" w:rsidR="00B4550A" w:rsidRPr="00CC327F" w:rsidRDefault="00B4550A" w:rsidP="009939EA">
            <w:pPr>
              <w:jc w:val="center"/>
              <w:rPr>
                <w:sz w:val="18"/>
                <w:szCs w:val="18"/>
              </w:rPr>
            </w:pPr>
            <w:r>
              <w:rPr>
                <w:sz w:val="18"/>
                <w:szCs w:val="18"/>
              </w:rPr>
              <w:t>05/02/22</w:t>
            </w:r>
          </w:p>
        </w:tc>
        <w:tc>
          <w:tcPr>
            <w:tcW w:w="1710" w:type="dxa"/>
            <w:vAlign w:val="center"/>
          </w:tcPr>
          <w:p w14:paraId="6121D079" w14:textId="77777777" w:rsidR="00B4550A" w:rsidRPr="00CC327F" w:rsidRDefault="00B4550A" w:rsidP="009939EA">
            <w:pPr>
              <w:jc w:val="center"/>
              <w:rPr>
                <w:sz w:val="18"/>
                <w:szCs w:val="18"/>
              </w:rPr>
            </w:pPr>
            <w:r>
              <w:rPr>
                <w:sz w:val="18"/>
                <w:szCs w:val="18"/>
              </w:rPr>
              <w:t>05/20/22</w:t>
            </w:r>
          </w:p>
        </w:tc>
        <w:tc>
          <w:tcPr>
            <w:tcW w:w="1440" w:type="dxa"/>
            <w:vAlign w:val="center"/>
          </w:tcPr>
          <w:p w14:paraId="6947A618" w14:textId="77777777" w:rsidR="00B4550A" w:rsidRPr="00CC327F" w:rsidRDefault="00B4550A" w:rsidP="009939EA">
            <w:pPr>
              <w:jc w:val="center"/>
              <w:rPr>
                <w:sz w:val="18"/>
                <w:szCs w:val="18"/>
              </w:rPr>
            </w:pPr>
            <w:r>
              <w:rPr>
                <w:sz w:val="18"/>
                <w:szCs w:val="18"/>
              </w:rPr>
              <w:t>06/16/2022</w:t>
            </w:r>
          </w:p>
        </w:tc>
        <w:tc>
          <w:tcPr>
            <w:tcW w:w="1710" w:type="dxa"/>
            <w:vAlign w:val="center"/>
          </w:tcPr>
          <w:p w14:paraId="7CBBD562" w14:textId="77777777" w:rsidR="00B4550A" w:rsidRPr="00CC327F" w:rsidRDefault="00B4550A" w:rsidP="009939EA">
            <w:pPr>
              <w:jc w:val="center"/>
              <w:rPr>
                <w:sz w:val="18"/>
                <w:szCs w:val="18"/>
              </w:rPr>
            </w:pPr>
            <w:r>
              <w:rPr>
                <w:sz w:val="18"/>
                <w:szCs w:val="18"/>
              </w:rPr>
              <w:t>07/01/22</w:t>
            </w:r>
          </w:p>
        </w:tc>
        <w:tc>
          <w:tcPr>
            <w:tcW w:w="1980" w:type="dxa"/>
            <w:vAlign w:val="center"/>
          </w:tcPr>
          <w:p w14:paraId="4CF61BAB" w14:textId="77777777" w:rsidR="00B4550A" w:rsidRPr="00CC327F" w:rsidRDefault="00B4550A" w:rsidP="009939EA">
            <w:pPr>
              <w:jc w:val="center"/>
              <w:rPr>
                <w:sz w:val="18"/>
                <w:szCs w:val="18"/>
              </w:rPr>
            </w:pPr>
            <w:r>
              <w:rPr>
                <w:sz w:val="18"/>
                <w:szCs w:val="18"/>
              </w:rPr>
              <w:t>11/26/22</w:t>
            </w:r>
          </w:p>
        </w:tc>
      </w:tr>
      <w:tr w:rsidR="00B4550A" w:rsidRPr="00CC327F" w14:paraId="00AA3AFE" w14:textId="77777777" w:rsidTr="009939EA">
        <w:trPr>
          <w:trHeight w:val="288"/>
        </w:trPr>
        <w:tc>
          <w:tcPr>
            <w:tcW w:w="1080" w:type="dxa"/>
            <w:vAlign w:val="center"/>
          </w:tcPr>
          <w:p w14:paraId="7303CEC2" w14:textId="77777777" w:rsidR="00B4550A" w:rsidRPr="00CC327F" w:rsidRDefault="00B4550A" w:rsidP="009939EA">
            <w:pPr>
              <w:jc w:val="center"/>
              <w:rPr>
                <w:sz w:val="18"/>
                <w:szCs w:val="18"/>
              </w:rPr>
            </w:pPr>
            <w:r>
              <w:rPr>
                <w:sz w:val="18"/>
                <w:szCs w:val="18"/>
              </w:rPr>
              <w:t>36:18</w:t>
            </w:r>
          </w:p>
        </w:tc>
        <w:tc>
          <w:tcPr>
            <w:tcW w:w="1080" w:type="dxa"/>
            <w:vAlign w:val="center"/>
          </w:tcPr>
          <w:p w14:paraId="741FED06" w14:textId="77777777" w:rsidR="00B4550A" w:rsidRPr="00CC327F" w:rsidRDefault="00B4550A" w:rsidP="009939EA">
            <w:pPr>
              <w:jc w:val="center"/>
              <w:rPr>
                <w:sz w:val="18"/>
                <w:szCs w:val="18"/>
              </w:rPr>
            </w:pPr>
            <w:r>
              <w:rPr>
                <w:sz w:val="18"/>
                <w:szCs w:val="18"/>
              </w:rPr>
              <w:t>03/15/22</w:t>
            </w:r>
          </w:p>
        </w:tc>
        <w:tc>
          <w:tcPr>
            <w:tcW w:w="1080" w:type="dxa"/>
            <w:tcBorders>
              <w:right w:val="single" w:sz="4" w:space="0" w:color="auto"/>
            </w:tcBorders>
            <w:vAlign w:val="center"/>
          </w:tcPr>
          <w:p w14:paraId="07D4E576" w14:textId="77777777" w:rsidR="00B4550A" w:rsidRPr="00CC327F" w:rsidRDefault="00B4550A" w:rsidP="009939EA">
            <w:pPr>
              <w:jc w:val="center"/>
              <w:rPr>
                <w:sz w:val="18"/>
                <w:szCs w:val="18"/>
              </w:rPr>
            </w:pPr>
            <w:r>
              <w:rPr>
                <w:sz w:val="18"/>
                <w:szCs w:val="18"/>
              </w:rPr>
              <w:t>02/22/22</w:t>
            </w:r>
          </w:p>
        </w:tc>
        <w:tc>
          <w:tcPr>
            <w:tcW w:w="1350" w:type="dxa"/>
            <w:tcBorders>
              <w:top w:val="single" w:sz="4" w:space="0" w:color="auto"/>
              <w:left w:val="single" w:sz="4" w:space="0" w:color="auto"/>
              <w:bottom w:val="single" w:sz="4" w:space="0" w:color="auto"/>
              <w:right w:val="single" w:sz="4" w:space="0" w:color="auto"/>
            </w:tcBorders>
            <w:vAlign w:val="center"/>
          </w:tcPr>
          <w:p w14:paraId="0D739119" w14:textId="77777777" w:rsidR="00B4550A" w:rsidRPr="00CC327F" w:rsidRDefault="00B4550A" w:rsidP="009939EA">
            <w:pPr>
              <w:jc w:val="center"/>
              <w:rPr>
                <w:sz w:val="18"/>
                <w:szCs w:val="18"/>
              </w:rPr>
            </w:pPr>
            <w:r>
              <w:rPr>
                <w:sz w:val="18"/>
                <w:szCs w:val="18"/>
              </w:rPr>
              <w:t>03/30/22</w:t>
            </w:r>
          </w:p>
        </w:tc>
        <w:tc>
          <w:tcPr>
            <w:tcW w:w="1440" w:type="dxa"/>
            <w:tcBorders>
              <w:left w:val="single" w:sz="4" w:space="0" w:color="auto"/>
            </w:tcBorders>
            <w:vAlign w:val="center"/>
          </w:tcPr>
          <w:p w14:paraId="25922C86" w14:textId="77777777" w:rsidR="00B4550A" w:rsidRPr="00CC327F" w:rsidRDefault="00B4550A" w:rsidP="009939EA">
            <w:pPr>
              <w:jc w:val="center"/>
              <w:rPr>
                <w:sz w:val="18"/>
                <w:szCs w:val="18"/>
              </w:rPr>
            </w:pPr>
            <w:r>
              <w:rPr>
                <w:sz w:val="18"/>
                <w:szCs w:val="18"/>
              </w:rPr>
              <w:t>05/16/22</w:t>
            </w:r>
          </w:p>
        </w:tc>
        <w:tc>
          <w:tcPr>
            <w:tcW w:w="1710" w:type="dxa"/>
            <w:vAlign w:val="center"/>
          </w:tcPr>
          <w:p w14:paraId="73C2CC3F" w14:textId="77777777" w:rsidR="00B4550A" w:rsidRPr="00CC327F" w:rsidRDefault="00B4550A" w:rsidP="009939EA">
            <w:pPr>
              <w:jc w:val="center"/>
              <w:rPr>
                <w:sz w:val="18"/>
                <w:szCs w:val="18"/>
              </w:rPr>
            </w:pPr>
            <w:r>
              <w:rPr>
                <w:sz w:val="18"/>
                <w:szCs w:val="18"/>
              </w:rPr>
              <w:t>05/20/22</w:t>
            </w:r>
          </w:p>
        </w:tc>
        <w:tc>
          <w:tcPr>
            <w:tcW w:w="1440" w:type="dxa"/>
            <w:vAlign w:val="center"/>
          </w:tcPr>
          <w:p w14:paraId="1322763D" w14:textId="77777777" w:rsidR="00B4550A" w:rsidRPr="00CC327F" w:rsidRDefault="00B4550A" w:rsidP="009939EA">
            <w:pPr>
              <w:jc w:val="center"/>
              <w:rPr>
                <w:sz w:val="18"/>
                <w:szCs w:val="18"/>
              </w:rPr>
            </w:pPr>
            <w:r>
              <w:rPr>
                <w:sz w:val="18"/>
                <w:szCs w:val="18"/>
              </w:rPr>
              <w:t>06/16/2022</w:t>
            </w:r>
          </w:p>
        </w:tc>
        <w:tc>
          <w:tcPr>
            <w:tcW w:w="1710" w:type="dxa"/>
            <w:vAlign w:val="center"/>
          </w:tcPr>
          <w:p w14:paraId="2C1EC4A0" w14:textId="77777777" w:rsidR="00B4550A" w:rsidRPr="00CC327F" w:rsidRDefault="00B4550A" w:rsidP="009939EA">
            <w:pPr>
              <w:jc w:val="center"/>
              <w:rPr>
                <w:sz w:val="18"/>
                <w:szCs w:val="18"/>
              </w:rPr>
            </w:pPr>
            <w:r>
              <w:rPr>
                <w:sz w:val="18"/>
                <w:szCs w:val="18"/>
              </w:rPr>
              <w:t>07/01/22</w:t>
            </w:r>
          </w:p>
        </w:tc>
        <w:tc>
          <w:tcPr>
            <w:tcW w:w="1980" w:type="dxa"/>
            <w:vAlign w:val="center"/>
          </w:tcPr>
          <w:p w14:paraId="3369E606" w14:textId="77777777" w:rsidR="00B4550A" w:rsidRPr="00CC327F" w:rsidRDefault="00B4550A" w:rsidP="009939EA">
            <w:pPr>
              <w:jc w:val="center"/>
              <w:rPr>
                <w:sz w:val="18"/>
                <w:szCs w:val="18"/>
              </w:rPr>
            </w:pPr>
            <w:r>
              <w:rPr>
                <w:sz w:val="18"/>
                <w:szCs w:val="18"/>
              </w:rPr>
              <w:t>12/10/22</w:t>
            </w:r>
          </w:p>
        </w:tc>
      </w:tr>
      <w:tr w:rsidR="00B4550A" w:rsidRPr="00CC327F" w14:paraId="278F1DE2" w14:textId="77777777" w:rsidTr="009939EA">
        <w:trPr>
          <w:trHeight w:val="288"/>
        </w:trPr>
        <w:tc>
          <w:tcPr>
            <w:tcW w:w="1080" w:type="dxa"/>
            <w:vAlign w:val="center"/>
          </w:tcPr>
          <w:p w14:paraId="1DA5C857" w14:textId="77777777" w:rsidR="00B4550A" w:rsidRPr="00CC327F" w:rsidRDefault="00B4550A" w:rsidP="009939EA">
            <w:pPr>
              <w:jc w:val="center"/>
              <w:rPr>
                <w:sz w:val="18"/>
                <w:szCs w:val="18"/>
              </w:rPr>
            </w:pPr>
            <w:r>
              <w:rPr>
                <w:sz w:val="18"/>
                <w:szCs w:val="18"/>
              </w:rPr>
              <w:t>36:19</w:t>
            </w:r>
          </w:p>
        </w:tc>
        <w:tc>
          <w:tcPr>
            <w:tcW w:w="1080" w:type="dxa"/>
            <w:vAlign w:val="center"/>
          </w:tcPr>
          <w:p w14:paraId="7C036F92" w14:textId="77777777" w:rsidR="00B4550A" w:rsidRPr="00CC327F" w:rsidRDefault="00B4550A" w:rsidP="009939EA">
            <w:pPr>
              <w:jc w:val="center"/>
              <w:rPr>
                <w:sz w:val="18"/>
                <w:szCs w:val="18"/>
              </w:rPr>
            </w:pPr>
            <w:r>
              <w:rPr>
                <w:sz w:val="18"/>
                <w:szCs w:val="18"/>
              </w:rPr>
              <w:t>04/01/22</w:t>
            </w:r>
          </w:p>
        </w:tc>
        <w:tc>
          <w:tcPr>
            <w:tcW w:w="1080" w:type="dxa"/>
            <w:tcBorders>
              <w:right w:val="single" w:sz="4" w:space="0" w:color="auto"/>
            </w:tcBorders>
            <w:vAlign w:val="center"/>
          </w:tcPr>
          <w:p w14:paraId="2ADC21B3" w14:textId="77777777" w:rsidR="00B4550A" w:rsidRPr="00CC327F" w:rsidRDefault="00B4550A" w:rsidP="009939EA">
            <w:pPr>
              <w:jc w:val="center"/>
              <w:rPr>
                <w:sz w:val="18"/>
                <w:szCs w:val="18"/>
              </w:rPr>
            </w:pPr>
            <w:r>
              <w:rPr>
                <w:sz w:val="18"/>
                <w:szCs w:val="18"/>
              </w:rPr>
              <w:t>03/11/22</w:t>
            </w:r>
          </w:p>
        </w:tc>
        <w:tc>
          <w:tcPr>
            <w:tcW w:w="1350" w:type="dxa"/>
            <w:tcBorders>
              <w:top w:val="single" w:sz="4" w:space="0" w:color="auto"/>
              <w:left w:val="single" w:sz="4" w:space="0" w:color="auto"/>
              <w:bottom w:val="single" w:sz="4" w:space="0" w:color="auto"/>
              <w:right w:val="single" w:sz="4" w:space="0" w:color="auto"/>
            </w:tcBorders>
            <w:vAlign w:val="center"/>
          </w:tcPr>
          <w:p w14:paraId="5A05903D" w14:textId="77777777" w:rsidR="00B4550A" w:rsidRPr="00CC327F" w:rsidRDefault="00B4550A" w:rsidP="009939EA">
            <w:pPr>
              <w:jc w:val="center"/>
              <w:rPr>
                <w:sz w:val="18"/>
                <w:szCs w:val="18"/>
              </w:rPr>
            </w:pPr>
            <w:r>
              <w:rPr>
                <w:sz w:val="18"/>
                <w:szCs w:val="18"/>
              </w:rPr>
              <w:t>04/16/22</w:t>
            </w:r>
          </w:p>
        </w:tc>
        <w:tc>
          <w:tcPr>
            <w:tcW w:w="1440" w:type="dxa"/>
            <w:tcBorders>
              <w:left w:val="single" w:sz="4" w:space="0" w:color="auto"/>
            </w:tcBorders>
            <w:vAlign w:val="center"/>
          </w:tcPr>
          <w:p w14:paraId="227B678D" w14:textId="77777777" w:rsidR="00B4550A" w:rsidRPr="00CC327F" w:rsidRDefault="00B4550A" w:rsidP="009939EA">
            <w:pPr>
              <w:jc w:val="center"/>
              <w:rPr>
                <w:sz w:val="18"/>
                <w:szCs w:val="18"/>
              </w:rPr>
            </w:pPr>
            <w:r>
              <w:rPr>
                <w:sz w:val="18"/>
                <w:szCs w:val="18"/>
              </w:rPr>
              <w:t>05/31/22</w:t>
            </w:r>
          </w:p>
        </w:tc>
        <w:tc>
          <w:tcPr>
            <w:tcW w:w="1710" w:type="dxa"/>
            <w:vAlign w:val="center"/>
          </w:tcPr>
          <w:p w14:paraId="73405B92" w14:textId="77777777" w:rsidR="00B4550A" w:rsidRPr="00CC327F" w:rsidRDefault="00B4550A" w:rsidP="009939EA">
            <w:pPr>
              <w:jc w:val="center"/>
              <w:rPr>
                <w:sz w:val="18"/>
                <w:szCs w:val="18"/>
              </w:rPr>
            </w:pPr>
            <w:r>
              <w:rPr>
                <w:sz w:val="18"/>
                <w:szCs w:val="18"/>
              </w:rPr>
              <w:t>06/20/22</w:t>
            </w:r>
          </w:p>
        </w:tc>
        <w:tc>
          <w:tcPr>
            <w:tcW w:w="1440" w:type="dxa"/>
            <w:vAlign w:val="center"/>
          </w:tcPr>
          <w:p w14:paraId="0705D798" w14:textId="77777777" w:rsidR="00B4550A" w:rsidRPr="00CC327F" w:rsidRDefault="00B4550A" w:rsidP="009939EA">
            <w:pPr>
              <w:jc w:val="center"/>
              <w:rPr>
                <w:sz w:val="18"/>
                <w:szCs w:val="18"/>
              </w:rPr>
            </w:pPr>
            <w:r>
              <w:rPr>
                <w:sz w:val="18"/>
                <w:szCs w:val="18"/>
              </w:rPr>
              <w:t>07/21/2022</w:t>
            </w:r>
          </w:p>
        </w:tc>
        <w:tc>
          <w:tcPr>
            <w:tcW w:w="1710" w:type="dxa"/>
            <w:vAlign w:val="center"/>
          </w:tcPr>
          <w:p w14:paraId="062C96E6" w14:textId="77777777" w:rsidR="00B4550A" w:rsidRPr="00CC327F" w:rsidRDefault="00B4550A" w:rsidP="009939EA">
            <w:pPr>
              <w:jc w:val="center"/>
              <w:rPr>
                <w:sz w:val="18"/>
                <w:szCs w:val="18"/>
              </w:rPr>
            </w:pPr>
            <w:r>
              <w:rPr>
                <w:sz w:val="18"/>
                <w:szCs w:val="18"/>
              </w:rPr>
              <w:t>08/01/22</w:t>
            </w:r>
          </w:p>
        </w:tc>
        <w:tc>
          <w:tcPr>
            <w:tcW w:w="1980" w:type="dxa"/>
            <w:vAlign w:val="center"/>
          </w:tcPr>
          <w:p w14:paraId="77A59D43" w14:textId="77777777" w:rsidR="00B4550A" w:rsidRPr="00CC327F" w:rsidRDefault="00B4550A" w:rsidP="009939EA">
            <w:pPr>
              <w:jc w:val="center"/>
              <w:rPr>
                <w:sz w:val="18"/>
                <w:szCs w:val="18"/>
              </w:rPr>
            </w:pPr>
            <w:r>
              <w:rPr>
                <w:sz w:val="18"/>
                <w:szCs w:val="18"/>
              </w:rPr>
              <w:t>12/27/22</w:t>
            </w:r>
          </w:p>
        </w:tc>
      </w:tr>
      <w:tr w:rsidR="00B4550A" w:rsidRPr="00CC327F" w14:paraId="22F1072C" w14:textId="77777777" w:rsidTr="009939EA">
        <w:trPr>
          <w:trHeight w:val="288"/>
        </w:trPr>
        <w:tc>
          <w:tcPr>
            <w:tcW w:w="1080" w:type="dxa"/>
            <w:vAlign w:val="center"/>
          </w:tcPr>
          <w:p w14:paraId="387A3B66" w14:textId="77777777" w:rsidR="00B4550A" w:rsidRPr="00CC327F" w:rsidRDefault="00B4550A" w:rsidP="009939EA">
            <w:pPr>
              <w:jc w:val="center"/>
              <w:rPr>
                <w:sz w:val="18"/>
                <w:szCs w:val="18"/>
              </w:rPr>
            </w:pPr>
            <w:r>
              <w:rPr>
                <w:sz w:val="18"/>
                <w:szCs w:val="18"/>
              </w:rPr>
              <w:t>36:20</w:t>
            </w:r>
          </w:p>
        </w:tc>
        <w:tc>
          <w:tcPr>
            <w:tcW w:w="1080" w:type="dxa"/>
            <w:vAlign w:val="center"/>
          </w:tcPr>
          <w:p w14:paraId="444578CB" w14:textId="77777777" w:rsidR="00B4550A" w:rsidRPr="00CC327F" w:rsidRDefault="00B4550A" w:rsidP="009939EA">
            <w:pPr>
              <w:jc w:val="center"/>
              <w:rPr>
                <w:sz w:val="18"/>
                <w:szCs w:val="18"/>
              </w:rPr>
            </w:pPr>
            <w:r>
              <w:rPr>
                <w:sz w:val="18"/>
                <w:szCs w:val="18"/>
              </w:rPr>
              <w:t>04/18/22</w:t>
            </w:r>
          </w:p>
        </w:tc>
        <w:tc>
          <w:tcPr>
            <w:tcW w:w="1080" w:type="dxa"/>
            <w:tcBorders>
              <w:right w:val="single" w:sz="4" w:space="0" w:color="auto"/>
            </w:tcBorders>
            <w:vAlign w:val="center"/>
          </w:tcPr>
          <w:p w14:paraId="3837DB30" w14:textId="77777777" w:rsidR="00B4550A" w:rsidRPr="00CC327F" w:rsidRDefault="00B4550A" w:rsidP="009939EA">
            <w:pPr>
              <w:jc w:val="center"/>
              <w:rPr>
                <w:sz w:val="18"/>
                <w:szCs w:val="18"/>
              </w:rPr>
            </w:pPr>
            <w:r>
              <w:rPr>
                <w:sz w:val="18"/>
                <w:szCs w:val="18"/>
              </w:rPr>
              <w:t>03/25/22</w:t>
            </w:r>
          </w:p>
        </w:tc>
        <w:tc>
          <w:tcPr>
            <w:tcW w:w="1350" w:type="dxa"/>
            <w:tcBorders>
              <w:top w:val="single" w:sz="4" w:space="0" w:color="auto"/>
              <w:left w:val="single" w:sz="4" w:space="0" w:color="auto"/>
              <w:bottom w:val="single" w:sz="4" w:space="0" w:color="auto"/>
              <w:right w:val="single" w:sz="4" w:space="0" w:color="auto"/>
            </w:tcBorders>
            <w:vAlign w:val="center"/>
          </w:tcPr>
          <w:p w14:paraId="51E0994D" w14:textId="77777777" w:rsidR="00B4550A" w:rsidRPr="00CC327F" w:rsidRDefault="00B4550A" w:rsidP="009939EA">
            <w:pPr>
              <w:jc w:val="center"/>
              <w:rPr>
                <w:sz w:val="18"/>
                <w:szCs w:val="18"/>
              </w:rPr>
            </w:pPr>
            <w:r>
              <w:rPr>
                <w:sz w:val="18"/>
                <w:szCs w:val="18"/>
              </w:rPr>
              <w:t>05/03/22</w:t>
            </w:r>
          </w:p>
        </w:tc>
        <w:tc>
          <w:tcPr>
            <w:tcW w:w="1440" w:type="dxa"/>
            <w:tcBorders>
              <w:left w:val="single" w:sz="4" w:space="0" w:color="auto"/>
            </w:tcBorders>
            <w:vAlign w:val="center"/>
          </w:tcPr>
          <w:p w14:paraId="30660926" w14:textId="77777777" w:rsidR="00B4550A" w:rsidRPr="00CC327F" w:rsidRDefault="00B4550A" w:rsidP="009939EA">
            <w:pPr>
              <w:jc w:val="center"/>
              <w:rPr>
                <w:sz w:val="18"/>
                <w:szCs w:val="18"/>
              </w:rPr>
            </w:pPr>
            <w:r>
              <w:rPr>
                <w:sz w:val="18"/>
                <w:szCs w:val="18"/>
              </w:rPr>
              <w:t>06/17/22</w:t>
            </w:r>
          </w:p>
        </w:tc>
        <w:tc>
          <w:tcPr>
            <w:tcW w:w="1710" w:type="dxa"/>
            <w:vAlign w:val="center"/>
          </w:tcPr>
          <w:p w14:paraId="5579B90A" w14:textId="77777777" w:rsidR="00B4550A" w:rsidRPr="00CC327F" w:rsidRDefault="00B4550A" w:rsidP="009939EA">
            <w:pPr>
              <w:jc w:val="center"/>
              <w:rPr>
                <w:sz w:val="18"/>
                <w:szCs w:val="18"/>
              </w:rPr>
            </w:pPr>
            <w:r>
              <w:rPr>
                <w:sz w:val="18"/>
                <w:szCs w:val="18"/>
              </w:rPr>
              <w:t>06/20/22</w:t>
            </w:r>
          </w:p>
        </w:tc>
        <w:tc>
          <w:tcPr>
            <w:tcW w:w="1440" w:type="dxa"/>
            <w:vAlign w:val="center"/>
          </w:tcPr>
          <w:p w14:paraId="39BCA45A" w14:textId="77777777" w:rsidR="00B4550A" w:rsidRPr="00CC327F" w:rsidRDefault="00B4550A" w:rsidP="009939EA">
            <w:pPr>
              <w:jc w:val="center"/>
              <w:rPr>
                <w:sz w:val="18"/>
                <w:szCs w:val="18"/>
              </w:rPr>
            </w:pPr>
            <w:r>
              <w:rPr>
                <w:sz w:val="18"/>
                <w:szCs w:val="18"/>
              </w:rPr>
              <w:t>07/21/2022</w:t>
            </w:r>
          </w:p>
        </w:tc>
        <w:tc>
          <w:tcPr>
            <w:tcW w:w="1710" w:type="dxa"/>
            <w:vAlign w:val="center"/>
          </w:tcPr>
          <w:p w14:paraId="14F9E3DE" w14:textId="77777777" w:rsidR="00B4550A" w:rsidRPr="00CC327F" w:rsidRDefault="00B4550A" w:rsidP="009939EA">
            <w:pPr>
              <w:jc w:val="center"/>
              <w:rPr>
                <w:sz w:val="18"/>
                <w:szCs w:val="18"/>
              </w:rPr>
            </w:pPr>
            <w:r>
              <w:rPr>
                <w:sz w:val="18"/>
                <w:szCs w:val="18"/>
              </w:rPr>
              <w:t>08/01/22</w:t>
            </w:r>
          </w:p>
        </w:tc>
        <w:tc>
          <w:tcPr>
            <w:tcW w:w="1980" w:type="dxa"/>
            <w:vAlign w:val="center"/>
          </w:tcPr>
          <w:p w14:paraId="51A786F3" w14:textId="77777777" w:rsidR="00B4550A" w:rsidRPr="00CC327F" w:rsidRDefault="00B4550A" w:rsidP="009939EA">
            <w:pPr>
              <w:jc w:val="center"/>
              <w:rPr>
                <w:sz w:val="18"/>
                <w:szCs w:val="18"/>
              </w:rPr>
            </w:pPr>
            <w:r>
              <w:rPr>
                <w:sz w:val="18"/>
                <w:szCs w:val="18"/>
              </w:rPr>
              <w:t>01/13/23</w:t>
            </w:r>
          </w:p>
        </w:tc>
      </w:tr>
      <w:tr w:rsidR="00B4550A" w:rsidRPr="00CC327F" w14:paraId="120EB446" w14:textId="77777777" w:rsidTr="009939EA">
        <w:trPr>
          <w:trHeight w:val="288"/>
        </w:trPr>
        <w:tc>
          <w:tcPr>
            <w:tcW w:w="1080" w:type="dxa"/>
            <w:vAlign w:val="center"/>
          </w:tcPr>
          <w:p w14:paraId="13ACF63C" w14:textId="77777777" w:rsidR="00B4550A" w:rsidRPr="00CC327F" w:rsidRDefault="00B4550A" w:rsidP="009939EA">
            <w:pPr>
              <w:jc w:val="center"/>
              <w:rPr>
                <w:sz w:val="18"/>
                <w:szCs w:val="18"/>
              </w:rPr>
            </w:pPr>
            <w:r>
              <w:rPr>
                <w:sz w:val="18"/>
                <w:szCs w:val="18"/>
              </w:rPr>
              <w:t>36:21</w:t>
            </w:r>
          </w:p>
        </w:tc>
        <w:tc>
          <w:tcPr>
            <w:tcW w:w="1080" w:type="dxa"/>
            <w:vAlign w:val="center"/>
          </w:tcPr>
          <w:p w14:paraId="6D6F07B4" w14:textId="77777777" w:rsidR="00B4550A" w:rsidRPr="00CC327F" w:rsidRDefault="00B4550A" w:rsidP="009939EA">
            <w:pPr>
              <w:jc w:val="center"/>
              <w:rPr>
                <w:sz w:val="18"/>
                <w:szCs w:val="18"/>
              </w:rPr>
            </w:pPr>
            <w:r>
              <w:rPr>
                <w:sz w:val="18"/>
                <w:szCs w:val="18"/>
              </w:rPr>
              <w:t>05/02/22</w:t>
            </w:r>
          </w:p>
        </w:tc>
        <w:tc>
          <w:tcPr>
            <w:tcW w:w="1080" w:type="dxa"/>
            <w:tcBorders>
              <w:right w:val="single" w:sz="4" w:space="0" w:color="auto"/>
            </w:tcBorders>
            <w:vAlign w:val="center"/>
          </w:tcPr>
          <w:p w14:paraId="57876F2A" w14:textId="77777777" w:rsidR="00B4550A" w:rsidRPr="00CC327F" w:rsidRDefault="00B4550A" w:rsidP="009939EA">
            <w:pPr>
              <w:jc w:val="center"/>
              <w:rPr>
                <w:sz w:val="18"/>
                <w:szCs w:val="18"/>
              </w:rPr>
            </w:pPr>
            <w:r>
              <w:rPr>
                <w:sz w:val="18"/>
                <w:szCs w:val="18"/>
              </w:rPr>
              <w:t>04/08/22</w:t>
            </w:r>
          </w:p>
        </w:tc>
        <w:tc>
          <w:tcPr>
            <w:tcW w:w="1350" w:type="dxa"/>
            <w:tcBorders>
              <w:top w:val="single" w:sz="4" w:space="0" w:color="auto"/>
              <w:left w:val="single" w:sz="4" w:space="0" w:color="auto"/>
              <w:bottom w:val="single" w:sz="4" w:space="0" w:color="auto"/>
              <w:right w:val="single" w:sz="4" w:space="0" w:color="auto"/>
            </w:tcBorders>
            <w:vAlign w:val="center"/>
          </w:tcPr>
          <w:p w14:paraId="01C071F5" w14:textId="77777777" w:rsidR="00B4550A" w:rsidRPr="00CC327F" w:rsidRDefault="00B4550A" w:rsidP="009939EA">
            <w:pPr>
              <w:jc w:val="center"/>
              <w:rPr>
                <w:sz w:val="18"/>
                <w:szCs w:val="18"/>
              </w:rPr>
            </w:pPr>
            <w:r>
              <w:rPr>
                <w:sz w:val="18"/>
                <w:szCs w:val="18"/>
              </w:rPr>
              <w:t>05/17/22</w:t>
            </w:r>
          </w:p>
        </w:tc>
        <w:tc>
          <w:tcPr>
            <w:tcW w:w="1440" w:type="dxa"/>
            <w:tcBorders>
              <w:left w:val="single" w:sz="4" w:space="0" w:color="auto"/>
            </w:tcBorders>
            <w:vAlign w:val="center"/>
          </w:tcPr>
          <w:p w14:paraId="4EE0735C" w14:textId="77777777" w:rsidR="00B4550A" w:rsidRPr="00CC327F" w:rsidRDefault="00B4550A" w:rsidP="009939EA">
            <w:pPr>
              <w:jc w:val="center"/>
              <w:rPr>
                <w:sz w:val="18"/>
                <w:szCs w:val="18"/>
              </w:rPr>
            </w:pPr>
            <w:r>
              <w:rPr>
                <w:sz w:val="18"/>
                <w:szCs w:val="18"/>
              </w:rPr>
              <w:t>07/01/22</w:t>
            </w:r>
          </w:p>
        </w:tc>
        <w:tc>
          <w:tcPr>
            <w:tcW w:w="1710" w:type="dxa"/>
            <w:vAlign w:val="center"/>
          </w:tcPr>
          <w:p w14:paraId="13B66279" w14:textId="77777777" w:rsidR="00B4550A" w:rsidRPr="00CC327F" w:rsidRDefault="00B4550A" w:rsidP="009939EA">
            <w:pPr>
              <w:jc w:val="center"/>
              <w:rPr>
                <w:sz w:val="18"/>
                <w:szCs w:val="18"/>
              </w:rPr>
            </w:pPr>
            <w:r>
              <w:rPr>
                <w:sz w:val="18"/>
                <w:szCs w:val="18"/>
              </w:rPr>
              <w:t>07/20/22</w:t>
            </w:r>
          </w:p>
        </w:tc>
        <w:tc>
          <w:tcPr>
            <w:tcW w:w="1440" w:type="dxa"/>
            <w:vAlign w:val="center"/>
          </w:tcPr>
          <w:p w14:paraId="56EC8277" w14:textId="77777777" w:rsidR="00B4550A" w:rsidRPr="00CC327F" w:rsidRDefault="00B4550A" w:rsidP="009939EA">
            <w:pPr>
              <w:jc w:val="center"/>
              <w:rPr>
                <w:sz w:val="18"/>
                <w:szCs w:val="18"/>
              </w:rPr>
            </w:pPr>
            <w:r>
              <w:rPr>
                <w:sz w:val="18"/>
                <w:szCs w:val="18"/>
              </w:rPr>
              <w:t>08/18/2022</w:t>
            </w:r>
          </w:p>
        </w:tc>
        <w:tc>
          <w:tcPr>
            <w:tcW w:w="1710" w:type="dxa"/>
            <w:vAlign w:val="center"/>
          </w:tcPr>
          <w:p w14:paraId="4A55E626" w14:textId="77777777" w:rsidR="00B4550A" w:rsidRPr="00CC327F" w:rsidRDefault="00B4550A" w:rsidP="009939EA">
            <w:pPr>
              <w:jc w:val="center"/>
              <w:rPr>
                <w:sz w:val="18"/>
                <w:szCs w:val="18"/>
              </w:rPr>
            </w:pPr>
            <w:r>
              <w:rPr>
                <w:sz w:val="18"/>
                <w:szCs w:val="18"/>
              </w:rPr>
              <w:t>09/01/22</w:t>
            </w:r>
          </w:p>
        </w:tc>
        <w:tc>
          <w:tcPr>
            <w:tcW w:w="1980" w:type="dxa"/>
            <w:vAlign w:val="center"/>
          </w:tcPr>
          <w:p w14:paraId="5C6B0E41" w14:textId="77777777" w:rsidR="00B4550A" w:rsidRPr="00CC327F" w:rsidRDefault="00B4550A" w:rsidP="009939EA">
            <w:pPr>
              <w:jc w:val="center"/>
              <w:rPr>
                <w:sz w:val="18"/>
                <w:szCs w:val="18"/>
              </w:rPr>
            </w:pPr>
            <w:r>
              <w:rPr>
                <w:sz w:val="18"/>
                <w:szCs w:val="18"/>
              </w:rPr>
              <w:t>01/27/23</w:t>
            </w:r>
          </w:p>
        </w:tc>
      </w:tr>
      <w:tr w:rsidR="00B4550A" w:rsidRPr="00CC327F" w14:paraId="0B6E2EFA" w14:textId="77777777" w:rsidTr="009939EA">
        <w:trPr>
          <w:trHeight w:val="288"/>
        </w:trPr>
        <w:tc>
          <w:tcPr>
            <w:tcW w:w="1080" w:type="dxa"/>
            <w:vAlign w:val="center"/>
          </w:tcPr>
          <w:p w14:paraId="5926A10B" w14:textId="77777777" w:rsidR="00B4550A" w:rsidRPr="00CC327F" w:rsidRDefault="00B4550A" w:rsidP="009939EA">
            <w:pPr>
              <w:jc w:val="center"/>
              <w:rPr>
                <w:sz w:val="18"/>
                <w:szCs w:val="18"/>
              </w:rPr>
            </w:pPr>
            <w:r>
              <w:rPr>
                <w:sz w:val="18"/>
                <w:szCs w:val="18"/>
              </w:rPr>
              <w:t>36:22</w:t>
            </w:r>
          </w:p>
        </w:tc>
        <w:tc>
          <w:tcPr>
            <w:tcW w:w="1080" w:type="dxa"/>
            <w:vAlign w:val="center"/>
          </w:tcPr>
          <w:p w14:paraId="39FD0501" w14:textId="77777777" w:rsidR="00B4550A" w:rsidRPr="00CC327F" w:rsidRDefault="00B4550A" w:rsidP="009939EA">
            <w:pPr>
              <w:jc w:val="center"/>
              <w:rPr>
                <w:sz w:val="18"/>
                <w:szCs w:val="18"/>
              </w:rPr>
            </w:pPr>
            <w:r>
              <w:rPr>
                <w:sz w:val="18"/>
                <w:szCs w:val="18"/>
              </w:rPr>
              <w:t>05/16/22</w:t>
            </w:r>
          </w:p>
        </w:tc>
        <w:tc>
          <w:tcPr>
            <w:tcW w:w="1080" w:type="dxa"/>
            <w:tcBorders>
              <w:right w:val="single" w:sz="4" w:space="0" w:color="auto"/>
            </w:tcBorders>
            <w:vAlign w:val="center"/>
          </w:tcPr>
          <w:p w14:paraId="3AB5C151" w14:textId="77777777" w:rsidR="00B4550A" w:rsidRPr="00CC327F" w:rsidRDefault="00B4550A" w:rsidP="009939EA">
            <w:pPr>
              <w:jc w:val="center"/>
              <w:rPr>
                <w:sz w:val="18"/>
                <w:szCs w:val="18"/>
              </w:rPr>
            </w:pPr>
            <w:r>
              <w:rPr>
                <w:sz w:val="18"/>
                <w:szCs w:val="18"/>
              </w:rPr>
              <w:t>04/25/22</w:t>
            </w:r>
          </w:p>
        </w:tc>
        <w:tc>
          <w:tcPr>
            <w:tcW w:w="1350" w:type="dxa"/>
            <w:tcBorders>
              <w:top w:val="single" w:sz="4" w:space="0" w:color="auto"/>
              <w:left w:val="single" w:sz="4" w:space="0" w:color="auto"/>
              <w:bottom w:val="single" w:sz="4" w:space="0" w:color="auto"/>
              <w:right w:val="single" w:sz="4" w:space="0" w:color="auto"/>
            </w:tcBorders>
            <w:vAlign w:val="center"/>
          </w:tcPr>
          <w:p w14:paraId="69C624FA" w14:textId="77777777" w:rsidR="00B4550A" w:rsidRPr="00CC327F" w:rsidRDefault="00B4550A" w:rsidP="009939EA">
            <w:pPr>
              <w:jc w:val="center"/>
              <w:rPr>
                <w:sz w:val="18"/>
                <w:szCs w:val="18"/>
              </w:rPr>
            </w:pPr>
            <w:r>
              <w:rPr>
                <w:sz w:val="18"/>
                <w:szCs w:val="18"/>
              </w:rPr>
              <w:t>05/31/22</w:t>
            </w:r>
          </w:p>
        </w:tc>
        <w:tc>
          <w:tcPr>
            <w:tcW w:w="1440" w:type="dxa"/>
            <w:tcBorders>
              <w:left w:val="single" w:sz="4" w:space="0" w:color="auto"/>
            </w:tcBorders>
            <w:vAlign w:val="center"/>
          </w:tcPr>
          <w:p w14:paraId="718581E1" w14:textId="77777777" w:rsidR="00B4550A" w:rsidRPr="00CC327F" w:rsidRDefault="00B4550A" w:rsidP="009939EA">
            <w:pPr>
              <w:jc w:val="center"/>
              <w:rPr>
                <w:sz w:val="18"/>
                <w:szCs w:val="18"/>
              </w:rPr>
            </w:pPr>
            <w:r>
              <w:rPr>
                <w:sz w:val="18"/>
                <w:szCs w:val="18"/>
              </w:rPr>
              <w:t>07/15/22</w:t>
            </w:r>
          </w:p>
        </w:tc>
        <w:tc>
          <w:tcPr>
            <w:tcW w:w="1710" w:type="dxa"/>
            <w:vAlign w:val="center"/>
          </w:tcPr>
          <w:p w14:paraId="29D486A2" w14:textId="77777777" w:rsidR="00B4550A" w:rsidRPr="00CC327F" w:rsidRDefault="00B4550A" w:rsidP="009939EA">
            <w:pPr>
              <w:jc w:val="center"/>
              <w:rPr>
                <w:sz w:val="18"/>
                <w:szCs w:val="18"/>
              </w:rPr>
            </w:pPr>
            <w:r>
              <w:rPr>
                <w:sz w:val="18"/>
                <w:szCs w:val="18"/>
              </w:rPr>
              <w:t>07/20/22</w:t>
            </w:r>
          </w:p>
        </w:tc>
        <w:tc>
          <w:tcPr>
            <w:tcW w:w="1440" w:type="dxa"/>
            <w:vAlign w:val="center"/>
          </w:tcPr>
          <w:p w14:paraId="593DABEC" w14:textId="77777777" w:rsidR="00B4550A" w:rsidRPr="00CC327F" w:rsidRDefault="00B4550A" w:rsidP="009939EA">
            <w:pPr>
              <w:jc w:val="center"/>
              <w:rPr>
                <w:sz w:val="18"/>
                <w:szCs w:val="18"/>
              </w:rPr>
            </w:pPr>
            <w:r>
              <w:rPr>
                <w:sz w:val="18"/>
                <w:szCs w:val="18"/>
              </w:rPr>
              <w:t>08/18/2022</w:t>
            </w:r>
          </w:p>
        </w:tc>
        <w:tc>
          <w:tcPr>
            <w:tcW w:w="1710" w:type="dxa"/>
            <w:vAlign w:val="center"/>
          </w:tcPr>
          <w:p w14:paraId="2DF969FB" w14:textId="77777777" w:rsidR="00B4550A" w:rsidRPr="00CC327F" w:rsidRDefault="00B4550A" w:rsidP="009939EA">
            <w:pPr>
              <w:jc w:val="center"/>
              <w:rPr>
                <w:sz w:val="18"/>
                <w:szCs w:val="18"/>
              </w:rPr>
            </w:pPr>
            <w:r>
              <w:rPr>
                <w:sz w:val="18"/>
                <w:szCs w:val="18"/>
              </w:rPr>
              <w:t>09/01/22</w:t>
            </w:r>
          </w:p>
        </w:tc>
        <w:tc>
          <w:tcPr>
            <w:tcW w:w="1980" w:type="dxa"/>
            <w:vAlign w:val="center"/>
          </w:tcPr>
          <w:p w14:paraId="54639594" w14:textId="77777777" w:rsidR="00B4550A" w:rsidRPr="00CC327F" w:rsidRDefault="00B4550A" w:rsidP="009939EA">
            <w:pPr>
              <w:jc w:val="center"/>
              <w:rPr>
                <w:sz w:val="18"/>
                <w:szCs w:val="18"/>
              </w:rPr>
            </w:pPr>
            <w:r>
              <w:rPr>
                <w:sz w:val="18"/>
                <w:szCs w:val="18"/>
              </w:rPr>
              <w:t>02/10/23</w:t>
            </w:r>
          </w:p>
        </w:tc>
      </w:tr>
      <w:tr w:rsidR="00B4550A" w:rsidRPr="00CC327F" w14:paraId="0A71A0F0" w14:textId="77777777" w:rsidTr="009939EA">
        <w:trPr>
          <w:trHeight w:val="288"/>
        </w:trPr>
        <w:tc>
          <w:tcPr>
            <w:tcW w:w="1080" w:type="dxa"/>
            <w:vAlign w:val="center"/>
          </w:tcPr>
          <w:p w14:paraId="1D0CE8FD" w14:textId="77777777" w:rsidR="00B4550A" w:rsidRPr="00CC327F" w:rsidRDefault="00B4550A" w:rsidP="009939EA">
            <w:pPr>
              <w:jc w:val="center"/>
              <w:rPr>
                <w:sz w:val="18"/>
                <w:szCs w:val="18"/>
              </w:rPr>
            </w:pPr>
            <w:r>
              <w:rPr>
                <w:sz w:val="18"/>
                <w:szCs w:val="18"/>
              </w:rPr>
              <w:t>36:23</w:t>
            </w:r>
          </w:p>
        </w:tc>
        <w:tc>
          <w:tcPr>
            <w:tcW w:w="1080" w:type="dxa"/>
            <w:vAlign w:val="center"/>
          </w:tcPr>
          <w:p w14:paraId="13530648" w14:textId="77777777" w:rsidR="00B4550A" w:rsidRPr="00CC327F" w:rsidRDefault="00B4550A" w:rsidP="009939EA">
            <w:pPr>
              <w:jc w:val="center"/>
              <w:rPr>
                <w:sz w:val="18"/>
                <w:szCs w:val="18"/>
              </w:rPr>
            </w:pPr>
            <w:r>
              <w:rPr>
                <w:sz w:val="18"/>
                <w:szCs w:val="18"/>
              </w:rPr>
              <w:t>06/01/22</w:t>
            </w:r>
          </w:p>
        </w:tc>
        <w:tc>
          <w:tcPr>
            <w:tcW w:w="1080" w:type="dxa"/>
            <w:tcBorders>
              <w:right w:val="single" w:sz="4" w:space="0" w:color="auto"/>
            </w:tcBorders>
            <w:vAlign w:val="center"/>
          </w:tcPr>
          <w:p w14:paraId="7324BFDC" w14:textId="77777777" w:rsidR="00B4550A" w:rsidRPr="00CC327F" w:rsidRDefault="00B4550A" w:rsidP="009939EA">
            <w:pPr>
              <w:jc w:val="center"/>
              <w:rPr>
                <w:sz w:val="18"/>
                <w:szCs w:val="18"/>
              </w:rPr>
            </w:pPr>
            <w:r>
              <w:rPr>
                <w:sz w:val="18"/>
                <w:szCs w:val="18"/>
              </w:rPr>
              <w:t>05/10/22</w:t>
            </w:r>
          </w:p>
        </w:tc>
        <w:tc>
          <w:tcPr>
            <w:tcW w:w="1350" w:type="dxa"/>
            <w:tcBorders>
              <w:top w:val="single" w:sz="4" w:space="0" w:color="auto"/>
              <w:left w:val="single" w:sz="4" w:space="0" w:color="auto"/>
              <w:bottom w:val="single" w:sz="4" w:space="0" w:color="auto"/>
              <w:right w:val="single" w:sz="4" w:space="0" w:color="auto"/>
            </w:tcBorders>
            <w:vAlign w:val="center"/>
          </w:tcPr>
          <w:p w14:paraId="63E1549B" w14:textId="77777777" w:rsidR="00B4550A" w:rsidRPr="00CC327F" w:rsidRDefault="00B4550A" w:rsidP="009939EA">
            <w:pPr>
              <w:jc w:val="center"/>
              <w:rPr>
                <w:sz w:val="18"/>
                <w:szCs w:val="18"/>
              </w:rPr>
            </w:pPr>
            <w:r>
              <w:rPr>
                <w:sz w:val="18"/>
                <w:szCs w:val="18"/>
              </w:rPr>
              <w:t>06/16/22</w:t>
            </w:r>
          </w:p>
        </w:tc>
        <w:tc>
          <w:tcPr>
            <w:tcW w:w="1440" w:type="dxa"/>
            <w:tcBorders>
              <w:left w:val="single" w:sz="4" w:space="0" w:color="auto"/>
            </w:tcBorders>
            <w:vAlign w:val="center"/>
          </w:tcPr>
          <w:p w14:paraId="5677978C" w14:textId="77777777" w:rsidR="00B4550A" w:rsidRPr="00CC327F" w:rsidRDefault="00B4550A" w:rsidP="009939EA">
            <w:pPr>
              <w:jc w:val="center"/>
              <w:rPr>
                <w:sz w:val="18"/>
                <w:szCs w:val="18"/>
              </w:rPr>
            </w:pPr>
            <w:r>
              <w:rPr>
                <w:sz w:val="18"/>
                <w:szCs w:val="18"/>
              </w:rPr>
              <w:t>08/01/22</w:t>
            </w:r>
          </w:p>
        </w:tc>
        <w:tc>
          <w:tcPr>
            <w:tcW w:w="1710" w:type="dxa"/>
            <w:vAlign w:val="center"/>
          </w:tcPr>
          <w:p w14:paraId="44FDBC83" w14:textId="77777777" w:rsidR="00B4550A" w:rsidRPr="00CC327F" w:rsidRDefault="00B4550A" w:rsidP="009939EA">
            <w:pPr>
              <w:jc w:val="center"/>
              <w:rPr>
                <w:sz w:val="18"/>
                <w:szCs w:val="18"/>
              </w:rPr>
            </w:pPr>
            <w:r>
              <w:rPr>
                <w:sz w:val="18"/>
                <w:szCs w:val="18"/>
              </w:rPr>
              <w:t>08/22/22</w:t>
            </w:r>
          </w:p>
        </w:tc>
        <w:tc>
          <w:tcPr>
            <w:tcW w:w="1440" w:type="dxa"/>
            <w:vAlign w:val="center"/>
          </w:tcPr>
          <w:p w14:paraId="5535C195" w14:textId="77777777" w:rsidR="00B4550A" w:rsidRPr="00CC327F" w:rsidRDefault="00B4550A" w:rsidP="009939EA">
            <w:pPr>
              <w:jc w:val="center"/>
              <w:rPr>
                <w:sz w:val="18"/>
                <w:szCs w:val="18"/>
              </w:rPr>
            </w:pPr>
            <w:r>
              <w:rPr>
                <w:sz w:val="18"/>
                <w:szCs w:val="18"/>
              </w:rPr>
              <w:t>09/15/2022</w:t>
            </w:r>
          </w:p>
        </w:tc>
        <w:tc>
          <w:tcPr>
            <w:tcW w:w="1710" w:type="dxa"/>
            <w:vAlign w:val="center"/>
          </w:tcPr>
          <w:p w14:paraId="0A5062B9" w14:textId="77777777" w:rsidR="00B4550A" w:rsidRPr="00CC327F" w:rsidRDefault="00B4550A" w:rsidP="009939EA">
            <w:pPr>
              <w:jc w:val="center"/>
              <w:rPr>
                <w:sz w:val="18"/>
                <w:szCs w:val="18"/>
              </w:rPr>
            </w:pPr>
            <w:r>
              <w:rPr>
                <w:sz w:val="18"/>
                <w:szCs w:val="18"/>
              </w:rPr>
              <w:t>10/01/22</w:t>
            </w:r>
          </w:p>
        </w:tc>
        <w:tc>
          <w:tcPr>
            <w:tcW w:w="1980" w:type="dxa"/>
            <w:vAlign w:val="center"/>
          </w:tcPr>
          <w:p w14:paraId="48E814C5" w14:textId="77777777" w:rsidR="00B4550A" w:rsidRPr="00CC327F" w:rsidRDefault="00B4550A" w:rsidP="009939EA">
            <w:pPr>
              <w:jc w:val="center"/>
              <w:rPr>
                <w:sz w:val="18"/>
                <w:szCs w:val="18"/>
              </w:rPr>
            </w:pPr>
            <w:r>
              <w:rPr>
                <w:sz w:val="18"/>
                <w:szCs w:val="18"/>
              </w:rPr>
              <w:t>02/26/23</w:t>
            </w:r>
          </w:p>
        </w:tc>
      </w:tr>
      <w:tr w:rsidR="00B4550A" w:rsidRPr="00CC327F" w14:paraId="528F7EFE" w14:textId="77777777" w:rsidTr="009939EA">
        <w:trPr>
          <w:trHeight w:val="288"/>
        </w:trPr>
        <w:tc>
          <w:tcPr>
            <w:tcW w:w="1080" w:type="dxa"/>
            <w:vAlign w:val="center"/>
          </w:tcPr>
          <w:p w14:paraId="4437C2B9" w14:textId="77777777" w:rsidR="00B4550A" w:rsidRPr="00CC327F" w:rsidRDefault="00B4550A" w:rsidP="009939EA">
            <w:pPr>
              <w:jc w:val="center"/>
              <w:rPr>
                <w:sz w:val="18"/>
                <w:szCs w:val="18"/>
              </w:rPr>
            </w:pPr>
            <w:r>
              <w:rPr>
                <w:sz w:val="18"/>
                <w:szCs w:val="18"/>
              </w:rPr>
              <w:t>36:24</w:t>
            </w:r>
          </w:p>
        </w:tc>
        <w:tc>
          <w:tcPr>
            <w:tcW w:w="1080" w:type="dxa"/>
            <w:vAlign w:val="center"/>
          </w:tcPr>
          <w:p w14:paraId="2A35FB24" w14:textId="77777777" w:rsidR="00B4550A" w:rsidRPr="00CC327F" w:rsidRDefault="00B4550A" w:rsidP="009939EA">
            <w:pPr>
              <w:jc w:val="center"/>
              <w:rPr>
                <w:sz w:val="18"/>
                <w:szCs w:val="18"/>
              </w:rPr>
            </w:pPr>
            <w:r>
              <w:rPr>
                <w:sz w:val="18"/>
                <w:szCs w:val="18"/>
              </w:rPr>
              <w:t>06/15/22</w:t>
            </w:r>
          </w:p>
        </w:tc>
        <w:tc>
          <w:tcPr>
            <w:tcW w:w="1080" w:type="dxa"/>
            <w:tcBorders>
              <w:right w:val="single" w:sz="4" w:space="0" w:color="auto"/>
            </w:tcBorders>
            <w:vAlign w:val="center"/>
          </w:tcPr>
          <w:p w14:paraId="73F055F0" w14:textId="77777777" w:rsidR="00B4550A" w:rsidRPr="00CC327F" w:rsidRDefault="00B4550A" w:rsidP="009939EA">
            <w:pPr>
              <w:jc w:val="center"/>
              <w:rPr>
                <w:sz w:val="18"/>
                <w:szCs w:val="18"/>
              </w:rPr>
            </w:pPr>
            <w:r>
              <w:rPr>
                <w:sz w:val="18"/>
                <w:szCs w:val="18"/>
              </w:rPr>
              <w:t>05/24/22</w:t>
            </w:r>
          </w:p>
        </w:tc>
        <w:tc>
          <w:tcPr>
            <w:tcW w:w="1350" w:type="dxa"/>
            <w:tcBorders>
              <w:top w:val="single" w:sz="4" w:space="0" w:color="auto"/>
              <w:left w:val="single" w:sz="4" w:space="0" w:color="auto"/>
              <w:bottom w:val="single" w:sz="4" w:space="0" w:color="auto"/>
              <w:right w:val="single" w:sz="4" w:space="0" w:color="auto"/>
            </w:tcBorders>
            <w:vAlign w:val="center"/>
          </w:tcPr>
          <w:p w14:paraId="661DCB6D" w14:textId="77777777" w:rsidR="00B4550A" w:rsidRPr="00CC327F" w:rsidRDefault="00B4550A" w:rsidP="009939EA">
            <w:pPr>
              <w:jc w:val="center"/>
              <w:rPr>
                <w:sz w:val="18"/>
                <w:szCs w:val="18"/>
              </w:rPr>
            </w:pPr>
            <w:r>
              <w:rPr>
                <w:sz w:val="18"/>
                <w:szCs w:val="18"/>
              </w:rPr>
              <w:t>06/30/22</w:t>
            </w:r>
          </w:p>
        </w:tc>
        <w:tc>
          <w:tcPr>
            <w:tcW w:w="1440" w:type="dxa"/>
            <w:tcBorders>
              <w:left w:val="single" w:sz="4" w:space="0" w:color="auto"/>
            </w:tcBorders>
            <w:vAlign w:val="center"/>
          </w:tcPr>
          <w:p w14:paraId="2011FC87" w14:textId="77777777" w:rsidR="00B4550A" w:rsidRPr="00CC327F" w:rsidRDefault="00B4550A" w:rsidP="009939EA">
            <w:pPr>
              <w:jc w:val="center"/>
              <w:rPr>
                <w:sz w:val="18"/>
                <w:szCs w:val="18"/>
              </w:rPr>
            </w:pPr>
            <w:r>
              <w:rPr>
                <w:sz w:val="18"/>
                <w:szCs w:val="18"/>
              </w:rPr>
              <w:t>08/15/22</w:t>
            </w:r>
          </w:p>
        </w:tc>
        <w:tc>
          <w:tcPr>
            <w:tcW w:w="1710" w:type="dxa"/>
            <w:vAlign w:val="center"/>
          </w:tcPr>
          <w:p w14:paraId="6D11780B" w14:textId="77777777" w:rsidR="00B4550A" w:rsidRPr="00CC327F" w:rsidRDefault="00B4550A" w:rsidP="009939EA">
            <w:pPr>
              <w:jc w:val="center"/>
              <w:rPr>
                <w:sz w:val="18"/>
                <w:szCs w:val="18"/>
              </w:rPr>
            </w:pPr>
            <w:r>
              <w:rPr>
                <w:sz w:val="18"/>
                <w:szCs w:val="18"/>
              </w:rPr>
              <w:t>08/22/22</w:t>
            </w:r>
          </w:p>
        </w:tc>
        <w:tc>
          <w:tcPr>
            <w:tcW w:w="1440" w:type="dxa"/>
            <w:vAlign w:val="center"/>
          </w:tcPr>
          <w:p w14:paraId="52373641" w14:textId="77777777" w:rsidR="00B4550A" w:rsidRPr="00CC327F" w:rsidRDefault="00B4550A" w:rsidP="009939EA">
            <w:pPr>
              <w:jc w:val="center"/>
              <w:rPr>
                <w:sz w:val="18"/>
                <w:szCs w:val="18"/>
              </w:rPr>
            </w:pPr>
            <w:r>
              <w:rPr>
                <w:sz w:val="18"/>
                <w:szCs w:val="18"/>
              </w:rPr>
              <w:t>09/15/2022</w:t>
            </w:r>
          </w:p>
        </w:tc>
        <w:tc>
          <w:tcPr>
            <w:tcW w:w="1710" w:type="dxa"/>
            <w:vAlign w:val="center"/>
          </w:tcPr>
          <w:p w14:paraId="2B2949FC" w14:textId="77777777" w:rsidR="00B4550A" w:rsidRPr="00CC327F" w:rsidRDefault="00B4550A" w:rsidP="009939EA">
            <w:pPr>
              <w:jc w:val="center"/>
              <w:rPr>
                <w:sz w:val="18"/>
                <w:szCs w:val="18"/>
              </w:rPr>
            </w:pPr>
            <w:r>
              <w:rPr>
                <w:sz w:val="18"/>
                <w:szCs w:val="18"/>
              </w:rPr>
              <w:t>10/01/22</w:t>
            </w:r>
          </w:p>
        </w:tc>
        <w:tc>
          <w:tcPr>
            <w:tcW w:w="1980" w:type="dxa"/>
            <w:vAlign w:val="center"/>
          </w:tcPr>
          <w:p w14:paraId="6A081160" w14:textId="77777777" w:rsidR="00B4550A" w:rsidRPr="00CC327F" w:rsidRDefault="00B4550A" w:rsidP="009939EA">
            <w:pPr>
              <w:jc w:val="center"/>
              <w:rPr>
                <w:sz w:val="18"/>
                <w:szCs w:val="18"/>
              </w:rPr>
            </w:pPr>
            <w:r>
              <w:rPr>
                <w:sz w:val="18"/>
                <w:szCs w:val="18"/>
              </w:rPr>
              <w:t>03/12/23</w:t>
            </w:r>
          </w:p>
        </w:tc>
      </w:tr>
      <w:tr w:rsidR="00B4550A" w:rsidRPr="00CC327F" w14:paraId="6D6D19A3" w14:textId="77777777" w:rsidTr="009939EA">
        <w:trPr>
          <w:trHeight w:val="288"/>
        </w:trPr>
        <w:tc>
          <w:tcPr>
            <w:tcW w:w="1080" w:type="dxa"/>
            <w:vAlign w:val="center"/>
          </w:tcPr>
          <w:p w14:paraId="6607BE6C" w14:textId="77777777" w:rsidR="00B4550A" w:rsidRPr="00CC327F" w:rsidRDefault="00B4550A" w:rsidP="009939EA">
            <w:pPr>
              <w:jc w:val="center"/>
              <w:rPr>
                <w:sz w:val="18"/>
                <w:szCs w:val="18"/>
              </w:rPr>
            </w:pPr>
            <w:r>
              <w:rPr>
                <w:sz w:val="18"/>
                <w:szCs w:val="18"/>
              </w:rPr>
              <w:t>37:01</w:t>
            </w:r>
          </w:p>
        </w:tc>
        <w:tc>
          <w:tcPr>
            <w:tcW w:w="1080" w:type="dxa"/>
            <w:vAlign w:val="center"/>
          </w:tcPr>
          <w:p w14:paraId="52212181" w14:textId="77777777" w:rsidR="00B4550A" w:rsidRPr="00CC327F" w:rsidRDefault="00B4550A" w:rsidP="009939EA">
            <w:pPr>
              <w:jc w:val="center"/>
              <w:rPr>
                <w:sz w:val="18"/>
                <w:szCs w:val="18"/>
              </w:rPr>
            </w:pPr>
            <w:r>
              <w:rPr>
                <w:sz w:val="18"/>
                <w:szCs w:val="18"/>
              </w:rPr>
              <w:t>07/01/22</w:t>
            </w:r>
          </w:p>
        </w:tc>
        <w:tc>
          <w:tcPr>
            <w:tcW w:w="1080" w:type="dxa"/>
            <w:tcBorders>
              <w:right w:val="single" w:sz="4" w:space="0" w:color="auto"/>
            </w:tcBorders>
            <w:vAlign w:val="center"/>
          </w:tcPr>
          <w:p w14:paraId="5C0F3DC2" w14:textId="77777777" w:rsidR="00B4550A" w:rsidRPr="00CC327F" w:rsidRDefault="00B4550A" w:rsidP="009939EA">
            <w:pPr>
              <w:jc w:val="center"/>
              <w:rPr>
                <w:sz w:val="18"/>
                <w:szCs w:val="18"/>
              </w:rPr>
            </w:pPr>
            <w:r>
              <w:rPr>
                <w:sz w:val="18"/>
                <w:szCs w:val="18"/>
              </w:rPr>
              <w:t>06/10/22</w:t>
            </w:r>
          </w:p>
        </w:tc>
        <w:tc>
          <w:tcPr>
            <w:tcW w:w="1350" w:type="dxa"/>
            <w:tcBorders>
              <w:top w:val="single" w:sz="4" w:space="0" w:color="auto"/>
              <w:left w:val="single" w:sz="4" w:space="0" w:color="auto"/>
              <w:bottom w:val="single" w:sz="4" w:space="0" w:color="auto"/>
              <w:right w:val="single" w:sz="4" w:space="0" w:color="auto"/>
            </w:tcBorders>
            <w:vAlign w:val="center"/>
          </w:tcPr>
          <w:p w14:paraId="4FC12AE5" w14:textId="77777777" w:rsidR="00B4550A" w:rsidRPr="00CC327F" w:rsidRDefault="00B4550A" w:rsidP="009939EA">
            <w:pPr>
              <w:jc w:val="center"/>
              <w:rPr>
                <w:sz w:val="18"/>
                <w:szCs w:val="18"/>
              </w:rPr>
            </w:pPr>
            <w:r>
              <w:rPr>
                <w:sz w:val="18"/>
                <w:szCs w:val="18"/>
              </w:rPr>
              <w:t>07/16/22</w:t>
            </w:r>
          </w:p>
        </w:tc>
        <w:tc>
          <w:tcPr>
            <w:tcW w:w="1440" w:type="dxa"/>
            <w:tcBorders>
              <w:left w:val="single" w:sz="4" w:space="0" w:color="auto"/>
            </w:tcBorders>
            <w:vAlign w:val="center"/>
          </w:tcPr>
          <w:p w14:paraId="409770DA" w14:textId="77777777" w:rsidR="00B4550A" w:rsidRPr="00CC327F" w:rsidRDefault="00B4550A" w:rsidP="009939EA">
            <w:pPr>
              <w:jc w:val="center"/>
              <w:rPr>
                <w:sz w:val="18"/>
                <w:szCs w:val="18"/>
              </w:rPr>
            </w:pPr>
            <w:r>
              <w:rPr>
                <w:sz w:val="18"/>
                <w:szCs w:val="18"/>
              </w:rPr>
              <w:t>08/30/22</w:t>
            </w:r>
          </w:p>
        </w:tc>
        <w:tc>
          <w:tcPr>
            <w:tcW w:w="1710" w:type="dxa"/>
            <w:vAlign w:val="center"/>
          </w:tcPr>
          <w:p w14:paraId="0CD136FC" w14:textId="77777777" w:rsidR="00B4550A" w:rsidRPr="00CC327F" w:rsidRDefault="00B4550A" w:rsidP="009939EA">
            <w:pPr>
              <w:jc w:val="center"/>
              <w:rPr>
                <w:sz w:val="18"/>
                <w:szCs w:val="18"/>
              </w:rPr>
            </w:pPr>
            <w:r>
              <w:rPr>
                <w:sz w:val="18"/>
                <w:szCs w:val="18"/>
              </w:rPr>
              <w:t>09/20/22</w:t>
            </w:r>
          </w:p>
        </w:tc>
        <w:tc>
          <w:tcPr>
            <w:tcW w:w="1440" w:type="dxa"/>
            <w:vAlign w:val="center"/>
          </w:tcPr>
          <w:p w14:paraId="51372894" w14:textId="77777777" w:rsidR="00B4550A" w:rsidRPr="00CC327F" w:rsidRDefault="00B4550A" w:rsidP="009939EA">
            <w:pPr>
              <w:jc w:val="center"/>
              <w:rPr>
                <w:sz w:val="18"/>
                <w:szCs w:val="18"/>
              </w:rPr>
            </w:pPr>
            <w:r>
              <w:rPr>
                <w:sz w:val="18"/>
                <w:szCs w:val="18"/>
              </w:rPr>
              <w:t>10/20/2022</w:t>
            </w:r>
          </w:p>
        </w:tc>
        <w:tc>
          <w:tcPr>
            <w:tcW w:w="1710" w:type="dxa"/>
            <w:vAlign w:val="center"/>
          </w:tcPr>
          <w:p w14:paraId="4C1C9719" w14:textId="77777777" w:rsidR="00B4550A" w:rsidRPr="00CC327F" w:rsidRDefault="00B4550A" w:rsidP="009939EA">
            <w:pPr>
              <w:jc w:val="center"/>
              <w:rPr>
                <w:sz w:val="18"/>
                <w:szCs w:val="18"/>
              </w:rPr>
            </w:pPr>
            <w:r>
              <w:rPr>
                <w:sz w:val="18"/>
                <w:szCs w:val="18"/>
              </w:rPr>
              <w:t>11/01/22</w:t>
            </w:r>
          </w:p>
        </w:tc>
        <w:tc>
          <w:tcPr>
            <w:tcW w:w="1980" w:type="dxa"/>
            <w:vAlign w:val="center"/>
          </w:tcPr>
          <w:p w14:paraId="7FDD720B" w14:textId="77777777" w:rsidR="00B4550A" w:rsidRPr="00CC327F" w:rsidRDefault="00B4550A" w:rsidP="009939EA">
            <w:pPr>
              <w:jc w:val="center"/>
              <w:rPr>
                <w:sz w:val="18"/>
                <w:szCs w:val="18"/>
              </w:rPr>
            </w:pPr>
            <w:r>
              <w:rPr>
                <w:sz w:val="18"/>
                <w:szCs w:val="18"/>
              </w:rPr>
              <w:t>03/28/23</w:t>
            </w:r>
          </w:p>
        </w:tc>
      </w:tr>
      <w:tr w:rsidR="00B4550A" w:rsidRPr="00CC327F" w14:paraId="2E8CF414" w14:textId="77777777" w:rsidTr="009939EA">
        <w:trPr>
          <w:trHeight w:val="288"/>
        </w:trPr>
        <w:tc>
          <w:tcPr>
            <w:tcW w:w="1080" w:type="dxa"/>
            <w:vAlign w:val="center"/>
          </w:tcPr>
          <w:p w14:paraId="0D7D75FC" w14:textId="77777777" w:rsidR="00B4550A" w:rsidRPr="00CC327F" w:rsidRDefault="00B4550A" w:rsidP="009939EA">
            <w:pPr>
              <w:jc w:val="center"/>
              <w:rPr>
                <w:sz w:val="18"/>
                <w:szCs w:val="18"/>
              </w:rPr>
            </w:pPr>
            <w:r>
              <w:rPr>
                <w:sz w:val="18"/>
                <w:szCs w:val="18"/>
              </w:rPr>
              <w:t>37:02</w:t>
            </w:r>
          </w:p>
        </w:tc>
        <w:tc>
          <w:tcPr>
            <w:tcW w:w="1080" w:type="dxa"/>
            <w:vAlign w:val="center"/>
          </w:tcPr>
          <w:p w14:paraId="2123EA17" w14:textId="77777777" w:rsidR="00B4550A" w:rsidRPr="00CC327F" w:rsidRDefault="00B4550A" w:rsidP="009939EA">
            <w:pPr>
              <w:jc w:val="center"/>
              <w:rPr>
                <w:sz w:val="18"/>
                <w:szCs w:val="18"/>
              </w:rPr>
            </w:pPr>
            <w:r>
              <w:rPr>
                <w:sz w:val="18"/>
                <w:szCs w:val="18"/>
              </w:rPr>
              <w:t>07/15/22</w:t>
            </w:r>
          </w:p>
        </w:tc>
        <w:tc>
          <w:tcPr>
            <w:tcW w:w="1080" w:type="dxa"/>
            <w:tcBorders>
              <w:right w:val="single" w:sz="4" w:space="0" w:color="auto"/>
            </w:tcBorders>
            <w:vAlign w:val="center"/>
          </w:tcPr>
          <w:p w14:paraId="79D827E7" w14:textId="77777777" w:rsidR="00B4550A" w:rsidRPr="00CC327F" w:rsidRDefault="00B4550A" w:rsidP="009939EA">
            <w:pPr>
              <w:jc w:val="center"/>
              <w:rPr>
                <w:sz w:val="18"/>
                <w:szCs w:val="18"/>
              </w:rPr>
            </w:pPr>
            <w:r>
              <w:rPr>
                <w:sz w:val="18"/>
                <w:szCs w:val="18"/>
              </w:rPr>
              <w:t>06/23/22</w:t>
            </w:r>
          </w:p>
        </w:tc>
        <w:tc>
          <w:tcPr>
            <w:tcW w:w="1350" w:type="dxa"/>
            <w:tcBorders>
              <w:top w:val="single" w:sz="4" w:space="0" w:color="auto"/>
              <w:left w:val="single" w:sz="4" w:space="0" w:color="auto"/>
              <w:bottom w:val="single" w:sz="4" w:space="0" w:color="auto"/>
              <w:right w:val="single" w:sz="4" w:space="0" w:color="auto"/>
            </w:tcBorders>
            <w:vAlign w:val="center"/>
          </w:tcPr>
          <w:p w14:paraId="747FC7EB" w14:textId="77777777" w:rsidR="00B4550A" w:rsidRPr="00CC327F" w:rsidRDefault="00B4550A" w:rsidP="009939EA">
            <w:pPr>
              <w:jc w:val="center"/>
              <w:rPr>
                <w:sz w:val="18"/>
                <w:szCs w:val="18"/>
              </w:rPr>
            </w:pPr>
            <w:r>
              <w:rPr>
                <w:sz w:val="18"/>
                <w:szCs w:val="18"/>
              </w:rPr>
              <w:t>07/30/22</w:t>
            </w:r>
          </w:p>
        </w:tc>
        <w:tc>
          <w:tcPr>
            <w:tcW w:w="1440" w:type="dxa"/>
            <w:tcBorders>
              <w:left w:val="single" w:sz="4" w:space="0" w:color="auto"/>
            </w:tcBorders>
            <w:vAlign w:val="center"/>
          </w:tcPr>
          <w:p w14:paraId="65257E13" w14:textId="77777777" w:rsidR="00B4550A" w:rsidRPr="00CC327F" w:rsidRDefault="00B4550A" w:rsidP="009939EA">
            <w:pPr>
              <w:jc w:val="center"/>
              <w:rPr>
                <w:sz w:val="18"/>
                <w:szCs w:val="18"/>
              </w:rPr>
            </w:pPr>
            <w:r>
              <w:rPr>
                <w:sz w:val="18"/>
                <w:szCs w:val="18"/>
              </w:rPr>
              <w:t>09/13/22</w:t>
            </w:r>
          </w:p>
        </w:tc>
        <w:tc>
          <w:tcPr>
            <w:tcW w:w="1710" w:type="dxa"/>
            <w:vAlign w:val="center"/>
          </w:tcPr>
          <w:p w14:paraId="6A629AE8" w14:textId="77777777" w:rsidR="00B4550A" w:rsidRPr="00CC327F" w:rsidRDefault="00B4550A" w:rsidP="009939EA">
            <w:pPr>
              <w:jc w:val="center"/>
              <w:rPr>
                <w:sz w:val="18"/>
                <w:szCs w:val="18"/>
              </w:rPr>
            </w:pPr>
            <w:r>
              <w:rPr>
                <w:sz w:val="18"/>
                <w:szCs w:val="18"/>
              </w:rPr>
              <w:t>09/20/22</w:t>
            </w:r>
          </w:p>
        </w:tc>
        <w:tc>
          <w:tcPr>
            <w:tcW w:w="1440" w:type="dxa"/>
            <w:vAlign w:val="center"/>
          </w:tcPr>
          <w:p w14:paraId="63DDA7B9" w14:textId="77777777" w:rsidR="00B4550A" w:rsidRPr="00CC327F" w:rsidRDefault="00B4550A" w:rsidP="009939EA">
            <w:pPr>
              <w:jc w:val="center"/>
              <w:rPr>
                <w:sz w:val="18"/>
                <w:szCs w:val="18"/>
              </w:rPr>
            </w:pPr>
            <w:r>
              <w:rPr>
                <w:sz w:val="18"/>
                <w:szCs w:val="18"/>
              </w:rPr>
              <w:t>10/20/2022</w:t>
            </w:r>
          </w:p>
        </w:tc>
        <w:tc>
          <w:tcPr>
            <w:tcW w:w="1710" w:type="dxa"/>
            <w:vAlign w:val="center"/>
          </w:tcPr>
          <w:p w14:paraId="49783E32" w14:textId="77777777" w:rsidR="00B4550A" w:rsidRPr="00CC327F" w:rsidRDefault="00B4550A" w:rsidP="009939EA">
            <w:pPr>
              <w:jc w:val="center"/>
              <w:rPr>
                <w:sz w:val="18"/>
                <w:szCs w:val="18"/>
              </w:rPr>
            </w:pPr>
            <w:r>
              <w:rPr>
                <w:sz w:val="18"/>
                <w:szCs w:val="18"/>
              </w:rPr>
              <w:t>11/01/22</w:t>
            </w:r>
          </w:p>
        </w:tc>
        <w:tc>
          <w:tcPr>
            <w:tcW w:w="1980" w:type="dxa"/>
            <w:vAlign w:val="center"/>
          </w:tcPr>
          <w:p w14:paraId="24F6E3C6" w14:textId="77777777" w:rsidR="00B4550A" w:rsidRPr="00CC327F" w:rsidRDefault="00B4550A" w:rsidP="009939EA">
            <w:pPr>
              <w:jc w:val="center"/>
              <w:rPr>
                <w:sz w:val="18"/>
                <w:szCs w:val="18"/>
              </w:rPr>
            </w:pPr>
            <w:r>
              <w:rPr>
                <w:sz w:val="18"/>
                <w:szCs w:val="18"/>
              </w:rPr>
              <w:t>04/11/23</w:t>
            </w:r>
          </w:p>
        </w:tc>
      </w:tr>
      <w:tr w:rsidR="00B4550A" w:rsidRPr="00CC327F" w14:paraId="7BA451E8" w14:textId="77777777" w:rsidTr="009939EA">
        <w:trPr>
          <w:trHeight w:val="288"/>
        </w:trPr>
        <w:tc>
          <w:tcPr>
            <w:tcW w:w="1080" w:type="dxa"/>
            <w:vAlign w:val="center"/>
          </w:tcPr>
          <w:p w14:paraId="707C723D" w14:textId="77777777" w:rsidR="00B4550A" w:rsidRPr="00CC327F" w:rsidRDefault="00B4550A" w:rsidP="009939EA">
            <w:pPr>
              <w:jc w:val="center"/>
              <w:rPr>
                <w:sz w:val="18"/>
                <w:szCs w:val="18"/>
              </w:rPr>
            </w:pPr>
            <w:r>
              <w:rPr>
                <w:sz w:val="18"/>
                <w:szCs w:val="18"/>
              </w:rPr>
              <w:t>37:03</w:t>
            </w:r>
          </w:p>
        </w:tc>
        <w:tc>
          <w:tcPr>
            <w:tcW w:w="1080" w:type="dxa"/>
            <w:vAlign w:val="center"/>
          </w:tcPr>
          <w:p w14:paraId="7137793B" w14:textId="77777777" w:rsidR="00B4550A" w:rsidRPr="00CC327F" w:rsidRDefault="00B4550A" w:rsidP="009939EA">
            <w:pPr>
              <w:jc w:val="center"/>
              <w:rPr>
                <w:sz w:val="18"/>
                <w:szCs w:val="18"/>
              </w:rPr>
            </w:pPr>
            <w:r>
              <w:rPr>
                <w:sz w:val="18"/>
                <w:szCs w:val="18"/>
              </w:rPr>
              <w:t>08/01/22</w:t>
            </w:r>
          </w:p>
        </w:tc>
        <w:tc>
          <w:tcPr>
            <w:tcW w:w="1080" w:type="dxa"/>
            <w:tcBorders>
              <w:right w:val="single" w:sz="4" w:space="0" w:color="auto"/>
            </w:tcBorders>
            <w:vAlign w:val="center"/>
          </w:tcPr>
          <w:p w14:paraId="7832BC00" w14:textId="77777777" w:rsidR="00B4550A" w:rsidRPr="00CC327F" w:rsidRDefault="00B4550A" w:rsidP="009939EA">
            <w:pPr>
              <w:jc w:val="center"/>
              <w:rPr>
                <w:sz w:val="18"/>
                <w:szCs w:val="18"/>
              </w:rPr>
            </w:pPr>
            <w:r>
              <w:rPr>
                <w:sz w:val="18"/>
                <w:szCs w:val="18"/>
              </w:rPr>
              <w:t>07/11/22</w:t>
            </w:r>
          </w:p>
        </w:tc>
        <w:tc>
          <w:tcPr>
            <w:tcW w:w="1350" w:type="dxa"/>
            <w:tcBorders>
              <w:top w:val="single" w:sz="4" w:space="0" w:color="auto"/>
              <w:left w:val="single" w:sz="4" w:space="0" w:color="auto"/>
              <w:bottom w:val="single" w:sz="4" w:space="0" w:color="auto"/>
              <w:right w:val="single" w:sz="4" w:space="0" w:color="auto"/>
            </w:tcBorders>
            <w:vAlign w:val="center"/>
          </w:tcPr>
          <w:p w14:paraId="4D6337AC" w14:textId="77777777" w:rsidR="00B4550A" w:rsidRPr="00CC327F" w:rsidRDefault="00B4550A" w:rsidP="009939EA">
            <w:pPr>
              <w:jc w:val="center"/>
              <w:rPr>
                <w:sz w:val="18"/>
                <w:szCs w:val="18"/>
              </w:rPr>
            </w:pPr>
            <w:r>
              <w:rPr>
                <w:sz w:val="18"/>
                <w:szCs w:val="18"/>
              </w:rPr>
              <w:t>08/16/22</w:t>
            </w:r>
          </w:p>
        </w:tc>
        <w:tc>
          <w:tcPr>
            <w:tcW w:w="1440" w:type="dxa"/>
            <w:tcBorders>
              <w:left w:val="single" w:sz="4" w:space="0" w:color="auto"/>
            </w:tcBorders>
            <w:vAlign w:val="center"/>
          </w:tcPr>
          <w:p w14:paraId="725B9C12" w14:textId="77777777" w:rsidR="00B4550A" w:rsidRPr="00CC327F" w:rsidRDefault="00B4550A" w:rsidP="009939EA">
            <w:pPr>
              <w:jc w:val="center"/>
              <w:rPr>
                <w:sz w:val="18"/>
                <w:szCs w:val="18"/>
              </w:rPr>
            </w:pPr>
            <w:r>
              <w:rPr>
                <w:sz w:val="18"/>
                <w:szCs w:val="18"/>
              </w:rPr>
              <w:t>09/30/22</w:t>
            </w:r>
          </w:p>
        </w:tc>
        <w:tc>
          <w:tcPr>
            <w:tcW w:w="1710" w:type="dxa"/>
            <w:vAlign w:val="center"/>
          </w:tcPr>
          <w:p w14:paraId="3F7F4F88" w14:textId="77777777" w:rsidR="00B4550A" w:rsidRPr="00CC327F" w:rsidRDefault="00B4550A" w:rsidP="009939EA">
            <w:pPr>
              <w:jc w:val="center"/>
              <w:rPr>
                <w:sz w:val="18"/>
                <w:szCs w:val="18"/>
              </w:rPr>
            </w:pPr>
            <w:r>
              <w:rPr>
                <w:sz w:val="18"/>
                <w:szCs w:val="18"/>
              </w:rPr>
              <w:t>10/20/22</w:t>
            </w:r>
          </w:p>
        </w:tc>
        <w:tc>
          <w:tcPr>
            <w:tcW w:w="1440" w:type="dxa"/>
            <w:vAlign w:val="center"/>
          </w:tcPr>
          <w:p w14:paraId="121AEAF4" w14:textId="77777777" w:rsidR="00B4550A" w:rsidRPr="00CC327F" w:rsidRDefault="00B4550A" w:rsidP="009939EA">
            <w:pPr>
              <w:jc w:val="center"/>
              <w:rPr>
                <w:sz w:val="18"/>
                <w:szCs w:val="18"/>
              </w:rPr>
            </w:pPr>
            <w:r>
              <w:rPr>
                <w:sz w:val="18"/>
                <w:szCs w:val="18"/>
              </w:rPr>
              <w:t>11/17/2022</w:t>
            </w:r>
          </w:p>
        </w:tc>
        <w:tc>
          <w:tcPr>
            <w:tcW w:w="1710" w:type="dxa"/>
            <w:vAlign w:val="center"/>
          </w:tcPr>
          <w:p w14:paraId="2DB43E40" w14:textId="77777777" w:rsidR="00B4550A" w:rsidRPr="00CC327F" w:rsidRDefault="00B4550A" w:rsidP="009939EA">
            <w:pPr>
              <w:jc w:val="center"/>
              <w:rPr>
                <w:sz w:val="18"/>
                <w:szCs w:val="18"/>
              </w:rPr>
            </w:pPr>
            <w:r>
              <w:rPr>
                <w:sz w:val="18"/>
                <w:szCs w:val="18"/>
              </w:rPr>
              <w:t>12/01/22</w:t>
            </w:r>
          </w:p>
        </w:tc>
        <w:tc>
          <w:tcPr>
            <w:tcW w:w="1980" w:type="dxa"/>
            <w:vAlign w:val="center"/>
          </w:tcPr>
          <w:p w14:paraId="76C4EC25" w14:textId="77777777" w:rsidR="00B4550A" w:rsidRPr="00CC327F" w:rsidRDefault="00B4550A" w:rsidP="009939EA">
            <w:pPr>
              <w:jc w:val="center"/>
              <w:rPr>
                <w:sz w:val="18"/>
                <w:szCs w:val="18"/>
              </w:rPr>
            </w:pPr>
            <w:r>
              <w:rPr>
                <w:sz w:val="18"/>
                <w:szCs w:val="18"/>
              </w:rPr>
              <w:t>04/28/23</w:t>
            </w:r>
          </w:p>
        </w:tc>
      </w:tr>
      <w:tr w:rsidR="00B4550A" w:rsidRPr="00CC327F" w14:paraId="12D5D428" w14:textId="77777777" w:rsidTr="009939EA">
        <w:trPr>
          <w:trHeight w:val="288"/>
        </w:trPr>
        <w:tc>
          <w:tcPr>
            <w:tcW w:w="1080" w:type="dxa"/>
            <w:vAlign w:val="center"/>
          </w:tcPr>
          <w:p w14:paraId="69E724E5" w14:textId="77777777" w:rsidR="00B4550A" w:rsidRPr="00CC327F" w:rsidRDefault="00B4550A" w:rsidP="009939EA">
            <w:pPr>
              <w:jc w:val="center"/>
              <w:rPr>
                <w:sz w:val="18"/>
                <w:szCs w:val="18"/>
              </w:rPr>
            </w:pPr>
            <w:r>
              <w:rPr>
                <w:sz w:val="18"/>
                <w:szCs w:val="18"/>
              </w:rPr>
              <w:t>37:04</w:t>
            </w:r>
          </w:p>
        </w:tc>
        <w:tc>
          <w:tcPr>
            <w:tcW w:w="1080" w:type="dxa"/>
            <w:vAlign w:val="center"/>
          </w:tcPr>
          <w:p w14:paraId="637F4985" w14:textId="77777777" w:rsidR="00B4550A" w:rsidRPr="00CC327F" w:rsidRDefault="00B4550A" w:rsidP="009939EA">
            <w:pPr>
              <w:jc w:val="center"/>
              <w:rPr>
                <w:sz w:val="18"/>
                <w:szCs w:val="18"/>
              </w:rPr>
            </w:pPr>
            <w:r>
              <w:rPr>
                <w:sz w:val="18"/>
                <w:szCs w:val="18"/>
              </w:rPr>
              <w:t>08/15/22</w:t>
            </w:r>
          </w:p>
        </w:tc>
        <w:tc>
          <w:tcPr>
            <w:tcW w:w="1080" w:type="dxa"/>
            <w:tcBorders>
              <w:right w:val="single" w:sz="4" w:space="0" w:color="auto"/>
            </w:tcBorders>
            <w:vAlign w:val="center"/>
          </w:tcPr>
          <w:p w14:paraId="25345579" w14:textId="77777777" w:rsidR="00B4550A" w:rsidRPr="00CC327F" w:rsidRDefault="00B4550A" w:rsidP="009939EA">
            <w:pPr>
              <w:jc w:val="center"/>
              <w:rPr>
                <w:sz w:val="18"/>
                <w:szCs w:val="18"/>
              </w:rPr>
            </w:pPr>
            <w:r>
              <w:rPr>
                <w:sz w:val="18"/>
                <w:szCs w:val="18"/>
              </w:rPr>
              <w:t>07/25/22</w:t>
            </w:r>
          </w:p>
        </w:tc>
        <w:tc>
          <w:tcPr>
            <w:tcW w:w="1350" w:type="dxa"/>
            <w:tcBorders>
              <w:top w:val="single" w:sz="4" w:space="0" w:color="auto"/>
              <w:left w:val="single" w:sz="4" w:space="0" w:color="auto"/>
              <w:bottom w:val="single" w:sz="4" w:space="0" w:color="auto"/>
              <w:right w:val="single" w:sz="4" w:space="0" w:color="auto"/>
            </w:tcBorders>
            <w:vAlign w:val="center"/>
          </w:tcPr>
          <w:p w14:paraId="63BFDAD9" w14:textId="77777777" w:rsidR="00B4550A" w:rsidRPr="00CC327F" w:rsidRDefault="00B4550A" w:rsidP="009939EA">
            <w:pPr>
              <w:jc w:val="center"/>
              <w:rPr>
                <w:sz w:val="18"/>
                <w:szCs w:val="18"/>
              </w:rPr>
            </w:pPr>
            <w:r>
              <w:rPr>
                <w:sz w:val="18"/>
                <w:szCs w:val="18"/>
              </w:rPr>
              <w:t>08/30/22</w:t>
            </w:r>
          </w:p>
        </w:tc>
        <w:tc>
          <w:tcPr>
            <w:tcW w:w="1440" w:type="dxa"/>
            <w:tcBorders>
              <w:left w:val="single" w:sz="4" w:space="0" w:color="auto"/>
            </w:tcBorders>
            <w:vAlign w:val="center"/>
          </w:tcPr>
          <w:p w14:paraId="523B9325" w14:textId="77777777" w:rsidR="00B4550A" w:rsidRPr="00CC327F" w:rsidRDefault="00B4550A" w:rsidP="009939EA">
            <w:pPr>
              <w:jc w:val="center"/>
              <w:rPr>
                <w:sz w:val="18"/>
                <w:szCs w:val="18"/>
              </w:rPr>
            </w:pPr>
            <w:r>
              <w:rPr>
                <w:sz w:val="18"/>
                <w:szCs w:val="18"/>
              </w:rPr>
              <w:t>10/14/22</w:t>
            </w:r>
          </w:p>
        </w:tc>
        <w:tc>
          <w:tcPr>
            <w:tcW w:w="1710" w:type="dxa"/>
            <w:vAlign w:val="center"/>
          </w:tcPr>
          <w:p w14:paraId="5288C3E3" w14:textId="77777777" w:rsidR="00B4550A" w:rsidRPr="00CC327F" w:rsidRDefault="00B4550A" w:rsidP="009939EA">
            <w:pPr>
              <w:jc w:val="center"/>
              <w:rPr>
                <w:sz w:val="18"/>
                <w:szCs w:val="18"/>
              </w:rPr>
            </w:pPr>
            <w:r>
              <w:rPr>
                <w:sz w:val="18"/>
                <w:szCs w:val="18"/>
              </w:rPr>
              <w:t>10/20/22</w:t>
            </w:r>
          </w:p>
        </w:tc>
        <w:tc>
          <w:tcPr>
            <w:tcW w:w="1440" w:type="dxa"/>
            <w:vAlign w:val="center"/>
          </w:tcPr>
          <w:p w14:paraId="63CFC650" w14:textId="77777777" w:rsidR="00B4550A" w:rsidRPr="00CC327F" w:rsidRDefault="00B4550A" w:rsidP="009939EA">
            <w:pPr>
              <w:jc w:val="center"/>
              <w:rPr>
                <w:sz w:val="18"/>
                <w:szCs w:val="18"/>
              </w:rPr>
            </w:pPr>
            <w:r>
              <w:rPr>
                <w:sz w:val="18"/>
                <w:szCs w:val="18"/>
              </w:rPr>
              <w:t>11/17/2022</w:t>
            </w:r>
          </w:p>
        </w:tc>
        <w:tc>
          <w:tcPr>
            <w:tcW w:w="1710" w:type="dxa"/>
            <w:vAlign w:val="center"/>
          </w:tcPr>
          <w:p w14:paraId="34F7C5A7" w14:textId="77777777" w:rsidR="00B4550A" w:rsidRPr="00CC327F" w:rsidRDefault="00B4550A" w:rsidP="009939EA">
            <w:pPr>
              <w:jc w:val="center"/>
              <w:rPr>
                <w:sz w:val="18"/>
                <w:szCs w:val="18"/>
              </w:rPr>
            </w:pPr>
            <w:r>
              <w:rPr>
                <w:sz w:val="18"/>
                <w:szCs w:val="18"/>
              </w:rPr>
              <w:t>12/01/22</w:t>
            </w:r>
          </w:p>
        </w:tc>
        <w:tc>
          <w:tcPr>
            <w:tcW w:w="1980" w:type="dxa"/>
            <w:vAlign w:val="center"/>
          </w:tcPr>
          <w:p w14:paraId="2066624C" w14:textId="77777777" w:rsidR="00B4550A" w:rsidRPr="00CC327F" w:rsidRDefault="00B4550A" w:rsidP="009939EA">
            <w:pPr>
              <w:jc w:val="center"/>
              <w:rPr>
                <w:sz w:val="18"/>
                <w:szCs w:val="18"/>
              </w:rPr>
            </w:pPr>
            <w:r>
              <w:rPr>
                <w:sz w:val="18"/>
                <w:szCs w:val="18"/>
              </w:rPr>
              <w:t>05/12/23</w:t>
            </w:r>
          </w:p>
        </w:tc>
      </w:tr>
      <w:tr w:rsidR="00B4550A" w:rsidRPr="00CC327F" w14:paraId="764F85BB" w14:textId="77777777" w:rsidTr="009939EA">
        <w:trPr>
          <w:trHeight w:val="288"/>
        </w:trPr>
        <w:tc>
          <w:tcPr>
            <w:tcW w:w="1080" w:type="dxa"/>
            <w:vAlign w:val="center"/>
          </w:tcPr>
          <w:p w14:paraId="3038AE24" w14:textId="77777777" w:rsidR="00B4550A" w:rsidRPr="00CC327F" w:rsidRDefault="00B4550A" w:rsidP="009939EA">
            <w:pPr>
              <w:jc w:val="center"/>
              <w:rPr>
                <w:sz w:val="18"/>
                <w:szCs w:val="18"/>
              </w:rPr>
            </w:pPr>
            <w:r>
              <w:rPr>
                <w:sz w:val="18"/>
                <w:szCs w:val="18"/>
              </w:rPr>
              <w:t>37:05</w:t>
            </w:r>
          </w:p>
        </w:tc>
        <w:tc>
          <w:tcPr>
            <w:tcW w:w="1080" w:type="dxa"/>
            <w:vAlign w:val="center"/>
          </w:tcPr>
          <w:p w14:paraId="097D69FB" w14:textId="77777777" w:rsidR="00B4550A" w:rsidRPr="00CC327F" w:rsidRDefault="00B4550A" w:rsidP="009939EA">
            <w:pPr>
              <w:jc w:val="center"/>
              <w:rPr>
                <w:sz w:val="18"/>
                <w:szCs w:val="18"/>
              </w:rPr>
            </w:pPr>
            <w:r>
              <w:rPr>
                <w:sz w:val="18"/>
                <w:szCs w:val="18"/>
              </w:rPr>
              <w:t>09/01/22</w:t>
            </w:r>
          </w:p>
        </w:tc>
        <w:tc>
          <w:tcPr>
            <w:tcW w:w="1080" w:type="dxa"/>
            <w:tcBorders>
              <w:right w:val="single" w:sz="4" w:space="0" w:color="auto"/>
            </w:tcBorders>
            <w:vAlign w:val="center"/>
          </w:tcPr>
          <w:p w14:paraId="2B577FED" w14:textId="77777777" w:rsidR="00B4550A" w:rsidRPr="00CC327F" w:rsidRDefault="00B4550A" w:rsidP="009939EA">
            <w:pPr>
              <w:jc w:val="center"/>
              <w:rPr>
                <w:sz w:val="18"/>
                <w:szCs w:val="18"/>
              </w:rPr>
            </w:pPr>
            <w:r>
              <w:rPr>
                <w:sz w:val="18"/>
                <w:szCs w:val="18"/>
              </w:rPr>
              <w:t>08/11/22</w:t>
            </w:r>
          </w:p>
        </w:tc>
        <w:tc>
          <w:tcPr>
            <w:tcW w:w="1350" w:type="dxa"/>
            <w:tcBorders>
              <w:top w:val="single" w:sz="4" w:space="0" w:color="auto"/>
              <w:left w:val="single" w:sz="4" w:space="0" w:color="auto"/>
              <w:bottom w:val="single" w:sz="4" w:space="0" w:color="auto"/>
              <w:right w:val="single" w:sz="4" w:space="0" w:color="auto"/>
            </w:tcBorders>
            <w:vAlign w:val="center"/>
          </w:tcPr>
          <w:p w14:paraId="56D37459" w14:textId="77777777" w:rsidR="00B4550A" w:rsidRPr="00CC327F" w:rsidRDefault="00B4550A" w:rsidP="009939EA">
            <w:pPr>
              <w:jc w:val="center"/>
              <w:rPr>
                <w:sz w:val="18"/>
                <w:szCs w:val="18"/>
              </w:rPr>
            </w:pPr>
            <w:r>
              <w:rPr>
                <w:sz w:val="18"/>
                <w:szCs w:val="18"/>
              </w:rPr>
              <w:t>09/16/22</w:t>
            </w:r>
          </w:p>
        </w:tc>
        <w:tc>
          <w:tcPr>
            <w:tcW w:w="1440" w:type="dxa"/>
            <w:tcBorders>
              <w:left w:val="single" w:sz="4" w:space="0" w:color="auto"/>
            </w:tcBorders>
            <w:vAlign w:val="center"/>
          </w:tcPr>
          <w:p w14:paraId="09235E97" w14:textId="77777777" w:rsidR="00B4550A" w:rsidRPr="00CC327F" w:rsidRDefault="00B4550A" w:rsidP="009939EA">
            <w:pPr>
              <w:jc w:val="center"/>
              <w:rPr>
                <w:sz w:val="18"/>
                <w:szCs w:val="18"/>
              </w:rPr>
            </w:pPr>
            <w:r>
              <w:rPr>
                <w:sz w:val="18"/>
                <w:szCs w:val="18"/>
              </w:rPr>
              <w:t>10/31/22</w:t>
            </w:r>
          </w:p>
        </w:tc>
        <w:tc>
          <w:tcPr>
            <w:tcW w:w="1710" w:type="dxa"/>
            <w:vAlign w:val="center"/>
          </w:tcPr>
          <w:p w14:paraId="2CF07BAE" w14:textId="77777777" w:rsidR="00B4550A" w:rsidRPr="00CC327F" w:rsidRDefault="00B4550A" w:rsidP="009939EA">
            <w:pPr>
              <w:jc w:val="center"/>
              <w:rPr>
                <w:sz w:val="18"/>
                <w:szCs w:val="18"/>
              </w:rPr>
            </w:pPr>
            <w:r>
              <w:rPr>
                <w:sz w:val="18"/>
                <w:szCs w:val="18"/>
              </w:rPr>
              <w:t>11/21/22</w:t>
            </w:r>
          </w:p>
        </w:tc>
        <w:tc>
          <w:tcPr>
            <w:tcW w:w="1440" w:type="dxa"/>
            <w:vAlign w:val="center"/>
          </w:tcPr>
          <w:p w14:paraId="20C59E3A" w14:textId="77777777" w:rsidR="00B4550A" w:rsidRPr="00CC327F" w:rsidRDefault="00B4550A" w:rsidP="009939EA">
            <w:pPr>
              <w:jc w:val="center"/>
              <w:rPr>
                <w:sz w:val="18"/>
                <w:szCs w:val="18"/>
              </w:rPr>
            </w:pPr>
            <w:r>
              <w:rPr>
                <w:sz w:val="18"/>
                <w:szCs w:val="18"/>
              </w:rPr>
              <w:t>12/15/2022</w:t>
            </w:r>
          </w:p>
        </w:tc>
        <w:tc>
          <w:tcPr>
            <w:tcW w:w="1710" w:type="dxa"/>
            <w:vAlign w:val="center"/>
          </w:tcPr>
          <w:p w14:paraId="5853CCA5" w14:textId="77777777" w:rsidR="00B4550A" w:rsidRPr="00CC327F" w:rsidRDefault="00B4550A" w:rsidP="009939EA">
            <w:pPr>
              <w:jc w:val="center"/>
              <w:rPr>
                <w:sz w:val="18"/>
                <w:szCs w:val="18"/>
              </w:rPr>
            </w:pPr>
            <w:r>
              <w:rPr>
                <w:sz w:val="18"/>
                <w:szCs w:val="18"/>
              </w:rPr>
              <w:t>01/01/23</w:t>
            </w:r>
          </w:p>
        </w:tc>
        <w:tc>
          <w:tcPr>
            <w:tcW w:w="1980" w:type="dxa"/>
            <w:vAlign w:val="center"/>
          </w:tcPr>
          <w:p w14:paraId="21DEAAEA" w14:textId="77777777" w:rsidR="00B4550A" w:rsidRPr="00CC327F" w:rsidRDefault="00B4550A" w:rsidP="009939EA">
            <w:pPr>
              <w:jc w:val="center"/>
              <w:rPr>
                <w:sz w:val="18"/>
                <w:szCs w:val="18"/>
              </w:rPr>
            </w:pPr>
            <w:r>
              <w:rPr>
                <w:sz w:val="18"/>
                <w:szCs w:val="18"/>
              </w:rPr>
              <w:t>05/29/23</w:t>
            </w:r>
          </w:p>
        </w:tc>
      </w:tr>
      <w:tr w:rsidR="00B4550A" w:rsidRPr="00CC327F" w14:paraId="5587ADA2" w14:textId="77777777" w:rsidTr="009939EA">
        <w:trPr>
          <w:trHeight w:val="288"/>
        </w:trPr>
        <w:tc>
          <w:tcPr>
            <w:tcW w:w="1080" w:type="dxa"/>
            <w:vAlign w:val="center"/>
          </w:tcPr>
          <w:p w14:paraId="63CA5603" w14:textId="77777777" w:rsidR="00B4550A" w:rsidRPr="00CC327F" w:rsidRDefault="00B4550A" w:rsidP="009939EA">
            <w:pPr>
              <w:jc w:val="center"/>
              <w:rPr>
                <w:sz w:val="18"/>
                <w:szCs w:val="18"/>
              </w:rPr>
            </w:pPr>
            <w:r>
              <w:rPr>
                <w:sz w:val="18"/>
                <w:szCs w:val="18"/>
              </w:rPr>
              <w:t>37:06</w:t>
            </w:r>
          </w:p>
        </w:tc>
        <w:tc>
          <w:tcPr>
            <w:tcW w:w="1080" w:type="dxa"/>
            <w:vAlign w:val="center"/>
          </w:tcPr>
          <w:p w14:paraId="64528D53" w14:textId="77777777" w:rsidR="00B4550A" w:rsidRPr="00CC327F" w:rsidRDefault="00B4550A" w:rsidP="009939EA">
            <w:pPr>
              <w:jc w:val="center"/>
              <w:rPr>
                <w:sz w:val="18"/>
                <w:szCs w:val="18"/>
              </w:rPr>
            </w:pPr>
            <w:r>
              <w:rPr>
                <w:sz w:val="18"/>
                <w:szCs w:val="18"/>
              </w:rPr>
              <w:t>09/15/22</w:t>
            </w:r>
          </w:p>
        </w:tc>
        <w:tc>
          <w:tcPr>
            <w:tcW w:w="1080" w:type="dxa"/>
            <w:tcBorders>
              <w:right w:val="single" w:sz="4" w:space="0" w:color="auto"/>
            </w:tcBorders>
            <w:vAlign w:val="center"/>
          </w:tcPr>
          <w:p w14:paraId="4E0499FE" w14:textId="77777777" w:rsidR="00B4550A" w:rsidRPr="00CC327F" w:rsidRDefault="00B4550A" w:rsidP="009939EA">
            <w:pPr>
              <w:jc w:val="center"/>
              <w:rPr>
                <w:sz w:val="18"/>
                <w:szCs w:val="18"/>
              </w:rPr>
            </w:pPr>
            <w:r>
              <w:rPr>
                <w:sz w:val="18"/>
                <w:szCs w:val="18"/>
              </w:rPr>
              <w:t>08/24/22</w:t>
            </w:r>
          </w:p>
        </w:tc>
        <w:tc>
          <w:tcPr>
            <w:tcW w:w="1350" w:type="dxa"/>
            <w:tcBorders>
              <w:top w:val="single" w:sz="4" w:space="0" w:color="auto"/>
              <w:left w:val="single" w:sz="4" w:space="0" w:color="auto"/>
              <w:bottom w:val="single" w:sz="4" w:space="0" w:color="auto"/>
              <w:right w:val="single" w:sz="4" w:space="0" w:color="auto"/>
            </w:tcBorders>
            <w:vAlign w:val="center"/>
          </w:tcPr>
          <w:p w14:paraId="2194943F" w14:textId="77777777" w:rsidR="00B4550A" w:rsidRPr="00CC327F" w:rsidRDefault="00B4550A" w:rsidP="009939EA">
            <w:pPr>
              <w:jc w:val="center"/>
              <w:rPr>
                <w:sz w:val="18"/>
                <w:szCs w:val="18"/>
              </w:rPr>
            </w:pPr>
            <w:r>
              <w:rPr>
                <w:sz w:val="18"/>
                <w:szCs w:val="18"/>
              </w:rPr>
              <w:t>09/30/22</w:t>
            </w:r>
          </w:p>
        </w:tc>
        <w:tc>
          <w:tcPr>
            <w:tcW w:w="1440" w:type="dxa"/>
            <w:tcBorders>
              <w:left w:val="single" w:sz="4" w:space="0" w:color="auto"/>
            </w:tcBorders>
            <w:vAlign w:val="center"/>
          </w:tcPr>
          <w:p w14:paraId="5C07E8BC" w14:textId="77777777" w:rsidR="00B4550A" w:rsidRPr="00CC327F" w:rsidRDefault="00B4550A" w:rsidP="009939EA">
            <w:pPr>
              <w:jc w:val="center"/>
              <w:rPr>
                <w:sz w:val="18"/>
                <w:szCs w:val="18"/>
              </w:rPr>
            </w:pPr>
            <w:r>
              <w:rPr>
                <w:sz w:val="18"/>
                <w:szCs w:val="18"/>
              </w:rPr>
              <w:t>11/14/22</w:t>
            </w:r>
          </w:p>
        </w:tc>
        <w:tc>
          <w:tcPr>
            <w:tcW w:w="1710" w:type="dxa"/>
            <w:vAlign w:val="center"/>
          </w:tcPr>
          <w:p w14:paraId="367868D0" w14:textId="77777777" w:rsidR="00B4550A" w:rsidRPr="00CC327F" w:rsidRDefault="00B4550A" w:rsidP="009939EA">
            <w:pPr>
              <w:jc w:val="center"/>
              <w:rPr>
                <w:sz w:val="18"/>
                <w:szCs w:val="18"/>
              </w:rPr>
            </w:pPr>
            <w:r>
              <w:rPr>
                <w:sz w:val="18"/>
                <w:szCs w:val="18"/>
              </w:rPr>
              <w:t>11/21/22</w:t>
            </w:r>
          </w:p>
        </w:tc>
        <w:tc>
          <w:tcPr>
            <w:tcW w:w="1440" w:type="dxa"/>
            <w:vAlign w:val="center"/>
          </w:tcPr>
          <w:p w14:paraId="4459B859" w14:textId="77777777" w:rsidR="00B4550A" w:rsidRPr="00CC327F" w:rsidRDefault="00B4550A" w:rsidP="009939EA">
            <w:pPr>
              <w:jc w:val="center"/>
              <w:rPr>
                <w:sz w:val="18"/>
                <w:szCs w:val="18"/>
              </w:rPr>
            </w:pPr>
            <w:r>
              <w:rPr>
                <w:sz w:val="18"/>
                <w:szCs w:val="18"/>
              </w:rPr>
              <w:t>12/15/2022</w:t>
            </w:r>
          </w:p>
        </w:tc>
        <w:tc>
          <w:tcPr>
            <w:tcW w:w="1710" w:type="dxa"/>
            <w:vAlign w:val="center"/>
          </w:tcPr>
          <w:p w14:paraId="4101FE6E" w14:textId="77777777" w:rsidR="00B4550A" w:rsidRPr="00CC327F" w:rsidRDefault="00B4550A" w:rsidP="009939EA">
            <w:pPr>
              <w:jc w:val="center"/>
              <w:rPr>
                <w:sz w:val="18"/>
                <w:szCs w:val="18"/>
              </w:rPr>
            </w:pPr>
            <w:r>
              <w:rPr>
                <w:sz w:val="18"/>
                <w:szCs w:val="18"/>
              </w:rPr>
              <w:t>01/01/23</w:t>
            </w:r>
          </w:p>
        </w:tc>
        <w:tc>
          <w:tcPr>
            <w:tcW w:w="1980" w:type="dxa"/>
            <w:vAlign w:val="center"/>
          </w:tcPr>
          <w:p w14:paraId="048AA279" w14:textId="77777777" w:rsidR="00B4550A" w:rsidRPr="00CC327F" w:rsidRDefault="00B4550A" w:rsidP="009939EA">
            <w:pPr>
              <w:jc w:val="center"/>
              <w:rPr>
                <w:sz w:val="18"/>
                <w:szCs w:val="18"/>
              </w:rPr>
            </w:pPr>
            <w:r>
              <w:rPr>
                <w:sz w:val="18"/>
                <w:szCs w:val="18"/>
              </w:rPr>
              <w:t>06/12/23</w:t>
            </w:r>
          </w:p>
        </w:tc>
      </w:tr>
      <w:tr w:rsidR="00B4550A" w:rsidRPr="00CC327F" w14:paraId="0B89CB11" w14:textId="77777777" w:rsidTr="009939EA">
        <w:trPr>
          <w:trHeight w:val="288"/>
        </w:trPr>
        <w:tc>
          <w:tcPr>
            <w:tcW w:w="1080" w:type="dxa"/>
            <w:vAlign w:val="center"/>
          </w:tcPr>
          <w:p w14:paraId="511D0A19" w14:textId="77777777" w:rsidR="00B4550A" w:rsidRPr="00CC327F" w:rsidRDefault="00B4550A" w:rsidP="009939EA">
            <w:pPr>
              <w:jc w:val="center"/>
              <w:rPr>
                <w:sz w:val="18"/>
                <w:szCs w:val="18"/>
              </w:rPr>
            </w:pPr>
            <w:r>
              <w:rPr>
                <w:sz w:val="18"/>
                <w:szCs w:val="18"/>
              </w:rPr>
              <w:t>37:07</w:t>
            </w:r>
          </w:p>
        </w:tc>
        <w:tc>
          <w:tcPr>
            <w:tcW w:w="1080" w:type="dxa"/>
            <w:vAlign w:val="center"/>
          </w:tcPr>
          <w:p w14:paraId="621950A6" w14:textId="77777777" w:rsidR="00B4550A" w:rsidRPr="00CC327F" w:rsidRDefault="00B4550A" w:rsidP="009939EA">
            <w:pPr>
              <w:jc w:val="center"/>
              <w:rPr>
                <w:sz w:val="18"/>
                <w:szCs w:val="18"/>
              </w:rPr>
            </w:pPr>
            <w:r>
              <w:rPr>
                <w:sz w:val="18"/>
                <w:szCs w:val="18"/>
              </w:rPr>
              <w:t>10/03/22</w:t>
            </w:r>
          </w:p>
        </w:tc>
        <w:tc>
          <w:tcPr>
            <w:tcW w:w="1080" w:type="dxa"/>
            <w:tcBorders>
              <w:right w:val="single" w:sz="4" w:space="0" w:color="auto"/>
            </w:tcBorders>
            <w:vAlign w:val="center"/>
          </w:tcPr>
          <w:p w14:paraId="0037DBE8" w14:textId="77777777" w:rsidR="00B4550A" w:rsidRPr="00CC327F" w:rsidRDefault="00B4550A" w:rsidP="009939EA">
            <w:pPr>
              <w:jc w:val="center"/>
              <w:rPr>
                <w:sz w:val="18"/>
                <w:szCs w:val="18"/>
              </w:rPr>
            </w:pPr>
            <w:r>
              <w:rPr>
                <w:sz w:val="18"/>
                <w:szCs w:val="18"/>
              </w:rPr>
              <w:t>09/12/22</w:t>
            </w:r>
          </w:p>
        </w:tc>
        <w:tc>
          <w:tcPr>
            <w:tcW w:w="1350" w:type="dxa"/>
            <w:tcBorders>
              <w:top w:val="single" w:sz="4" w:space="0" w:color="auto"/>
              <w:left w:val="single" w:sz="4" w:space="0" w:color="auto"/>
              <w:bottom w:val="single" w:sz="4" w:space="0" w:color="auto"/>
              <w:right w:val="single" w:sz="4" w:space="0" w:color="auto"/>
            </w:tcBorders>
            <w:vAlign w:val="center"/>
          </w:tcPr>
          <w:p w14:paraId="79FC0076" w14:textId="77777777" w:rsidR="00B4550A" w:rsidRPr="00CC327F" w:rsidRDefault="00B4550A" w:rsidP="009939EA">
            <w:pPr>
              <w:jc w:val="center"/>
              <w:rPr>
                <w:sz w:val="18"/>
                <w:szCs w:val="18"/>
              </w:rPr>
            </w:pPr>
            <w:r>
              <w:rPr>
                <w:sz w:val="18"/>
                <w:szCs w:val="18"/>
              </w:rPr>
              <w:t>10/18/22</w:t>
            </w:r>
          </w:p>
        </w:tc>
        <w:tc>
          <w:tcPr>
            <w:tcW w:w="1440" w:type="dxa"/>
            <w:tcBorders>
              <w:left w:val="single" w:sz="4" w:space="0" w:color="auto"/>
            </w:tcBorders>
            <w:vAlign w:val="center"/>
          </w:tcPr>
          <w:p w14:paraId="53AA9D03" w14:textId="77777777" w:rsidR="00B4550A" w:rsidRPr="00CC327F" w:rsidRDefault="00B4550A" w:rsidP="009939EA">
            <w:pPr>
              <w:jc w:val="center"/>
              <w:rPr>
                <w:sz w:val="18"/>
                <w:szCs w:val="18"/>
              </w:rPr>
            </w:pPr>
            <w:r>
              <w:rPr>
                <w:sz w:val="18"/>
                <w:szCs w:val="18"/>
              </w:rPr>
              <w:t>12/02/22</w:t>
            </w:r>
          </w:p>
        </w:tc>
        <w:tc>
          <w:tcPr>
            <w:tcW w:w="1710" w:type="dxa"/>
            <w:vAlign w:val="center"/>
          </w:tcPr>
          <w:p w14:paraId="535664C4" w14:textId="77777777" w:rsidR="00B4550A" w:rsidRPr="00CC327F" w:rsidRDefault="00B4550A" w:rsidP="009939EA">
            <w:pPr>
              <w:jc w:val="center"/>
              <w:rPr>
                <w:sz w:val="18"/>
                <w:szCs w:val="18"/>
              </w:rPr>
            </w:pPr>
            <w:r>
              <w:rPr>
                <w:sz w:val="18"/>
                <w:szCs w:val="18"/>
              </w:rPr>
              <w:t>12/20/22</w:t>
            </w:r>
          </w:p>
        </w:tc>
        <w:tc>
          <w:tcPr>
            <w:tcW w:w="1440" w:type="dxa"/>
            <w:vAlign w:val="center"/>
          </w:tcPr>
          <w:p w14:paraId="34648387" w14:textId="77777777" w:rsidR="00B4550A" w:rsidRPr="00CC327F" w:rsidRDefault="00B4550A" w:rsidP="009939EA">
            <w:pPr>
              <w:jc w:val="center"/>
              <w:rPr>
                <w:sz w:val="18"/>
                <w:szCs w:val="18"/>
              </w:rPr>
            </w:pPr>
            <w:r>
              <w:rPr>
                <w:sz w:val="18"/>
                <w:szCs w:val="18"/>
              </w:rPr>
              <w:t>01/19/2023</w:t>
            </w:r>
          </w:p>
        </w:tc>
        <w:tc>
          <w:tcPr>
            <w:tcW w:w="1710" w:type="dxa"/>
            <w:vAlign w:val="center"/>
          </w:tcPr>
          <w:p w14:paraId="0F16A118" w14:textId="77777777" w:rsidR="00B4550A" w:rsidRPr="00CC327F" w:rsidRDefault="00B4550A" w:rsidP="009939EA">
            <w:pPr>
              <w:jc w:val="center"/>
              <w:rPr>
                <w:sz w:val="18"/>
                <w:szCs w:val="18"/>
              </w:rPr>
            </w:pPr>
            <w:r>
              <w:rPr>
                <w:sz w:val="18"/>
                <w:szCs w:val="18"/>
              </w:rPr>
              <w:t>02/01/23</w:t>
            </w:r>
          </w:p>
        </w:tc>
        <w:tc>
          <w:tcPr>
            <w:tcW w:w="1980" w:type="dxa"/>
            <w:vAlign w:val="center"/>
          </w:tcPr>
          <w:p w14:paraId="722EE165" w14:textId="77777777" w:rsidR="00B4550A" w:rsidRPr="00CC327F" w:rsidRDefault="00B4550A" w:rsidP="009939EA">
            <w:pPr>
              <w:jc w:val="center"/>
              <w:rPr>
                <w:sz w:val="18"/>
                <w:szCs w:val="18"/>
              </w:rPr>
            </w:pPr>
            <w:r>
              <w:rPr>
                <w:sz w:val="18"/>
                <w:szCs w:val="18"/>
              </w:rPr>
              <w:t>06/30/23</w:t>
            </w:r>
          </w:p>
        </w:tc>
      </w:tr>
      <w:tr w:rsidR="00B4550A" w:rsidRPr="00CC327F" w14:paraId="27DF43A2" w14:textId="77777777" w:rsidTr="009939EA">
        <w:trPr>
          <w:trHeight w:val="288"/>
        </w:trPr>
        <w:tc>
          <w:tcPr>
            <w:tcW w:w="1080" w:type="dxa"/>
            <w:vAlign w:val="center"/>
          </w:tcPr>
          <w:p w14:paraId="404009E4" w14:textId="77777777" w:rsidR="00B4550A" w:rsidRPr="00CC327F" w:rsidRDefault="00B4550A" w:rsidP="009939EA">
            <w:pPr>
              <w:jc w:val="center"/>
              <w:rPr>
                <w:sz w:val="18"/>
                <w:szCs w:val="18"/>
              </w:rPr>
            </w:pPr>
            <w:r>
              <w:rPr>
                <w:sz w:val="18"/>
                <w:szCs w:val="18"/>
              </w:rPr>
              <w:t>37:08</w:t>
            </w:r>
          </w:p>
        </w:tc>
        <w:tc>
          <w:tcPr>
            <w:tcW w:w="1080" w:type="dxa"/>
            <w:vAlign w:val="center"/>
          </w:tcPr>
          <w:p w14:paraId="73C84AF0" w14:textId="77777777" w:rsidR="00B4550A" w:rsidRPr="00CC327F" w:rsidRDefault="00B4550A" w:rsidP="009939EA">
            <w:pPr>
              <w:jc w:val="center"/>
              <w:rPr>
                <w:sz w:val="18"/>
                <w:szCs w:val="18"/>
              </w:rPr>
            </w:pPr>
            <w:r>
              <w:rPr>
                <w:sz w:val="18"/>
                <w:szCs w:val="18"/>
              </w:rPr>
              <w:t>10/17/22</w:t>
            </w:r>
          </w:p>
        </w:tc>
        <w:tc>
          <w:tcPr>
            <w:tcW w:w="1080" w:type="dxa"/>
            <w:tcBorders>
              <w:right w:val="single" w:sz="4" w:space="0" w:color="auto"/>
            </w:tcBorders>
            <w:vAlign w:val="center"/>
          </w:tcPr>
          <w:p w14:paraId="65EFD498" w14:textId="77777777" w:rsidR="00B4550A" w:rsidRPr="00CC327F" w:rsidRDefault="00B4550A" w:rsidP="009939EA">
            <w:pPr>
              <w:jc w:val="center"/>
              <w:rPr>
                <w:sz w:val="18"/>
                <w:szCs w:val="18"/>
              </w:rPr>
            </w:pPr>
            <w:r>
              <w:rPr>
                <w:sz w:val="18"/>
                <w:szCs w:val="18"/>
              </w:rPr>
              <w:t>09/26/22</w:t>
            </w:r>
          </w:p>
        </w:tc>
        <w:tc>
          <w:tcPr>
            <w:tcW w:w="1350" w:type="dxa"/>
            <w:tcBorders>
              <w:top w:val="single" w:sz="4" w:space="0" w:color="auto"/>
              <w:left w:val="single" w:sz="4" w:space="0" w:color="auto"/>
              <w:bottom w:val="single" w:sz="4" w:space="0" w:color="auto"/>
              <w:right w:val="single" w:sz="4" w:space="0" w:color="auto"/>
            </w:tcBorders>
            <w:vAlign w:val="center"/>
          </w:tcPr>
          <w:p w14:paraId="3CBBAB5A" w14:textId="77777777" w:rsidR="00B4550A" w:rsidRPr="00CC327F" w:rsidRDefault="00B4550A" w:rsidP="009939EA">
            <w:pPr>
              <w:jc w:val="center"/>
              <w:rPr>
                <w:sz w:val="18"/>
                <w:szCs w:val="18"/>
              </w:rPr>
            </w:pPr>
            <w:r>
              <w:rPr>
                <w:sz w:val="18"/>
                <w:szCs w:val="18"/>
              </w:rPr>
              <w:t>11/01/22</w:t>
            </w:r>
          </w:p>
        </w:tc>
        <w:tc>
          <w:tcPr>
            <w:tcW w:w="1440" w:type="dxa"/>
            <w:tcBorders>
              <w:left w:val="single" w:sz="4" w:space="0" w:color="auto"/>
            </w:tcBorders>
            <w:vAlign w:val="center"/>
          </w:tcPr>
          <w:p w14:paraId="06A97743" w14:textId="77777777" w:rsidR="00B4550A" w:rsidRPr="00CC327F" w:rsidRDefault="00B4550A" w:rsidP="009939EA">
            <w:pPr>
              <w:jc w:val="center"/>
              <w:rPr>
                <w:sz w:val="18"/>
                <w:szCs w:val="18"/>
              </w:rPr>
            </w:pPr>
            <w:r>
              <w:rPr>
                <w:sz w:val="18"/>
                <w:szCs w:val="18"/>
              </w:rPr>
              <w:t>12/16/22</w:t>
            </w:r>
          </w:p>
        </w:tc>
        <w:tc>
          <w:tcPr>
            <w:tcW w:w="1710" w:type="dxa"/>
            <w:vAlign w:val="center"/>
          </w:tcPr>
          <w:p w14:paraId="2E50F778" w14:textId="77777777" w:rsidR="00B4550A" w:rsidRPr="00CC327F" w:rsidRDefault="00B4550A" w:rsidP="009939EA">
            <w:pPr>
              <w:jc w:val="center"/>
              <w:rPr>
                <w:sz w:val="18"/>
                <w:szCs w:val="18"/>
              </w:rPr>
            </w:pPr>
            <w:r>
              <w:rPr>
                <w:sz w:val="18"/>
                <w:szCs w:val="18"/>
              </w:rPr>
              <w:t>12/20/22</w:t>
            </w:r>
          </w:p>
        </w:tc>
        <w:tc>
          <w:tcPr>
            <w:tcW w:w="1440" w:type="dxa"/>
            <w:vAlign w:val="center"/>
          </w:tcPr>
          <w:p w14:paraId="73327DEC" w14:textId="77777777" w:rsidR="00B4550A" w:rsidRPr="00CC327F" w:rsidRDefault="00B4550A" w:rsidP="009939EA">
            <w:pPr>
              <w:jc w:val="center"/>
              <w:rPr>
                <w:sz w:val="18"/>
                <w:szCs w:val="18"/>
              </w:rPr>
            </w:pPr>
            <w:r>
              <w:rPr>
                <w:sz w:val="18"/>
                <w:szCs w:val="18"/>
              </w:rPr>
              <w:t>01/19/2023</w:t>
            </w:r>
          </w:p>
        </w:tc>
        <w:tc>
          <w:tcPr>
            <w:tcW w:w="1710" w:type="dxa"/>
            <w:vAlign w:val="center"/>
          </w:tcPr>
          <w:p w14:paraId="7315C3F0" w14:textId="77777777" w:rsidR="00B4550A" w:rsidRPr="00CC327F" w:rsidRDefault="00B4550A" w:rsidP="009939EA">
            <w:pPr>
              <w:jc w:val="center"/>
              <w:rPr>
                <w:sz w:val="18"/>
                <w:szCs w:val="18"/>
              </w:rPr>
            </w:pPr>
            <w:r>
              <w:rPr>
                <w:sz w:val="18"/>
                <w:szCs w:val="18"/>
              </w:rPr>
              <w:t>02/01/23</w:t>
            </w:r>
          </w:p>
        </w:tc>
        <w:tc>
          <w:tcPr>
            <w:tcW w:w="1980" w:type="dxa"/>
            <w:vAlign w:val="center"/>
          </w:tcPr>
          <w:p w14:paraId="250ABC1C" w14:textId="77777777" w:rsidR="00B4550A" w:rsidRPr="00CC327F" w:rsidRDefault="00B4550A" w:rsidP="009939EA">
            <w:pPr>
              <w:jc w:val="center"/>
              <w:rPr>
                <w:sz w:val="18"/>
                <w:szCs w:val="18"/>
              </w:rPr>
            </w:pPr>
            <w:r>
              <w:rPr>
                <w:sz w:val="18"/>
                <w:szCs w:val="18"/>
              </w:rPr>
              <w:t>07/14/23</w:t>
            </w:r>
          </w:p>
        </w:tc>
      </w:tr>
      <w:tr w:rsidR="00B4550A" w:rsidRPr="00CC327F" w14:paraId="7B4EFB99" w14:textId="77777777" w:rsidTr="009939EA">
        <w:trPr>
          <w:trHeight w:val="288"/>
        </w:trPr>
        <w:tc>
          <w:tcPr>
            <w:tcW w:w="1080" w:type="dxa"/>
            <w:vAlign w:val="center"/>
          </w:tcPr>
          <w:p w14:paraId="3B325FF0" w14:textId="77777777" w:rsidR="00B4550A" w:rsidRPr="00CC327F" w:rsidRDefault="00B4550A" w:rsidP="009939EA">
            <w:pPr>
              <w:jc w:val="center"/>
              <w:rPr>
                <w:sz w:val="18"/>
                <w:szCs w:val="18"/>
              </w:rPr>
            </w:pPr>
            <w:r>
              <w:rPr>
                <w:sz w:val="18"/>
                <w:szCs w:val="18"/>
              </w:rPr>
              <w:t>37:09</w:t>
            </w:r>
          </w:p>
        </w:tc>
        <w:tc>
          <w:tcPr>
            <w:tcW w:w="1080" w:type="dxa"/>
            <w:vAlign w:val="center"/>
          </w:tcPr>
          <w:p w14:paraId="16975BF9" w14:textId="77777777" w:rsidR="00B4550A" w:rsidRPr="00CC327F" w:rsidRDefault="00B4550A" w:rsidP="009939EA">
            <w:pPr>
              <w:jc w:val="center"/>
              <w:rPr>
                <w:sz w:val="18"/>
                <w:szCs w:val="18"/>
              </w:rPr>
            </w:pPr>
            <w:r>
              <w:rPr>
                <w:sz w:val="18"/>
                <w:szCs w:val="18"/>
              </w:rPr>
              <w:t>11/01/22</w:t>
            </w:r>
          </w:p>
        </w:tc>
        <w:tc>
          <w:tcPr>
            <w:tcW w:w="1080" w:type="dxa"/>
            <w:tcBorders>
              <w:right w:val="single" w:sz="4" w:space="0" w:color="auto"/>
            </w:tcBorders>
            <w:vAlign w:val="center"/>
          </w:tcPr>
          <w:p w14:paraId="47B01482" w14:textId="77777777" w:rsidR="00B4550A" w:rsidRPr="00CC327F" w:rsidRDefault="00B4550A" w:rsidP="009939EA">
            <w:pPr>
              <w:jc w:val="center"/>
              <w:rPr>
                <w:sz w:val="18"/>
                <w:szCs w:val="18"/>
              </w:rPr>
            </w:pPr>
            <w:r>
              <w:rPr>
                <w:sz w:val="18"/>
                <w:szCs w:val="18"/>
              </w:rPr>
              <w:t>10/11/22</w:t>
            </w:r>
          </w:p>
        </w:tc>
        <w:tc>
          <w:tcPr>
            <w:tcW w:w="1350" w:type="dxa"/>
            <w:tcBorders>
              <w:top w:val="single" w:sz="4" w:space="0" w:color="auto"/>
              <w:left w:val="single" w:sz="4" w:space="0" w:color="auto"/>
              <w:bottom w:val="single" w:sz="4" w:space="0" w:color="auto"/>
              <w:right w:val="single" w:sz="4" w:space="0" w:color="auto"/>
            </w:tcBorders>
            <w:vAlign w:val="center"/>
          </w:tcPr>
          <w:p w14:paraId="490F89C8" w14:textId="77777777" w:rsidR="00B4550A" w:rsidRPr="00CC327F" w:rsidRDefault="00B4550A" w:rsidP="009939EA">
            <w:pPr>
              <w:jc w:val="center"/>
              <w:rPr>
                <w:sz w:val="18"/>
                <w:szCs w:val="18"/>
              </w:rPr>
            </w:pPr>
            <w:r>
              <w:rPr>
                <w:sz w:val="18"/>
                <w:szCs w:val="18"/>
              </w:rPr>
              <w:t>11/16/22</w:t>
            </w:r>
          </w:p>
        </w:tc>
        <w:tc>
          <w:tcPr>
            <w:tcW w:w="1440" w:type="dxa"/>
            <w:tcBorders>
              <w:left w:val="single" w:sz="4" w:space="0" w:color="auto"/>
            </w:tcBorders>
            <w:vAlign w:val="center"/>
          </w:tcPr>
          <w:p w14:paraId="74258D3A" w14:textId="77777777" w:rsidR="00B4550A" w:rsidRPr="00CC327F" w:rsidRDefault="00B4550A" w:rsidP="009939EA">
            <w:pPr>
              <w:jc w:val="center"/>
              <w:rPr>
                <w:sz w:val="18"/>
                <w:szCs w:val="18"/>
              </w:rPr>
            </w:pPr>
            <w:r>
              <w:rPr>
                <w:sz w:val="18"/>
                <w:szCs w:val="18"/>
              </w:rPr>
              <w:t>01/03/23</w:t>
            </w:r>
          </w:p>
        </w:tc>
        <w:tc>
          <w:tcPr>
            <w:tcW w:w="1710" w:type="dxa"/>
            <w:vAlign w:val="center"/>
          </w:tcPr>
          <w:p w14:paraId="5FA7E686" w14:textId="77777777" w:rsidR="00B4550A" w:rsidRPr="00CC327F" w:rsidRDefault="00B4550A" w:rsidP="009939EA">
            <w:pPr>
              <w:jc w:val="center"/>
              <w:rPr>
                <w:sz w:val="18"/>
                <w:szCs w:val="18"/>
              </w:rPr>
            </w:pPr>
            <w:r>
              <w:rPr>
                <w:sz w:val="18"/>
                <w:szCs w:val="18"/>
              </w:rPr>
              <w:t>01/20/23</w:t>
            </w:r>
          </w:p>
        </w:tc>
        <w:tc>
          <w:tcPr>
            <w:tcW w:w="1440" w:type="dxa"/>
            <w:vAlign w:val="center"/>
          </w:tcPr>
          <w:p w14:paraId="474397A5" w14:textId="77777777" w:rsidR="00B4550A" w:rsidRPr="00CC327F" w:rsidRDefault="00B4550A" w:rsidP="009939EA">
            <w:pPr>
              <w:jc w:val="center"/>
              <w:rPr>
                <w:sz w:val="18"/>
                <w:szCs w:val="18"/>
              </w:rPr>
            </w:pPr>
            <w:r>
              <w:rPr>
                <w:sz w:val="18"/>
                <w:szCs w:val="18"/>
              </w:rPr>
              <w:t>02/16/2023</w:t>
            </w:r>
          </w:p>
        </w:tc>
        <w:tc>
          <w:tcPr>
            <w:tcW w:w="1710" w:type="dxa"/>
            <w:vAlign w:val="center"/>
          </w:tcPr>
          <w:p w14:paraId="071D5D2D" w14:textId="77777777" w:rsidR="00B4550A" w:rsidRPr="00CC327F" w:rsidRDefault="00B4550A" w:rsidP="009939EA">
            <w:pPr>
              <w:jc w:val="center"/>
              <w:rPr>
                <w:sz w:val="18"/>
                <w:szCs w:val="18"/>
              </w:rPr>
            </w:pPr>
            <w:r>
              <w:rPr>
                <w:sz w:val="18"/>
                <w:szCs w:val="18"/>
              </w:rPr>
              <w:t>03/01/23</w:t>
            </w:r>
          </w:p>
        </w:tc>
        <w:tc>
          <w:tcPr>
            <w:tcW w:w="1980" w:type="dxa"/>
            <w:vAlign w:val="center"/>
          </w:tcPr>
          <w:p w14:paraId="0C8C3EB9" w14:textId="77777777" w:rsidR="00B4550A" w:rsidRPr="00CC327F" w:rsidRDefault="00B4550A" w:rsidP="009939EA">
            <w:pPr>
              <w:jc w:val="center"/>
              <w:rPr>
                <w:sz w:val="18"/>
                <w:szCs w:val="18"/>
              </w:rPr>
            </w:pPr>
            <w:r>
              <w:rPr>
                <w:sz w:val="18"/>
                <w:szCs w:val="18"/>
              </w:rPr>
              <w:t>07/29/23</w:t>
            </w:r>
          </w:p>
        </w:tc>
      </w:tr>
      <w:tr w:rsidR="00B4550A" w:rsidRPr="00CC327F" w14:paraId="6284374A" w14:textId="77777777" w:rsidTr="009939EA">
        <w:trPr>
          <w:trHeight w:val="288"/>
        </w:trPr>
        <w:tc>
          <w:tcPr>
            <w:tcW w:w="1080" w:type="dxa"/>
            <w:vAlign w:val="center"/>
          </w:tcPr>
          <w:p w14:paraId="201705DC" w14:textId="77777777" w:rsidR="00B4550A" w:rsidRPr="00CC327F" w:rsidRDefault="00B4550A" w:rsidP="009939EA">
            <w:pPr>
              <w:jc w:val="center"/>
              <w:rPr>
                <w:sz w:val="18"/>
                <w:szCs w:val="18"/>
              </w:rPr>
            </w:pPr>
            <w:r>
              <w:rPr>
                <w:sz w:val="18"/>
                <w:szCs w:val="18"/>
              </w:rPr>
              <w:t>37:10</w:t>
            </w:r>
          </w:p>
        </w:tc>
        <w:tc>
          <w:tcPr>
            <w:tcW w:w="1080" w:type="dxa"/>
            <w:vAlign w:val="center"/>
          </w:tcPr>
          <w:p w14:paraId="2E488457" w14:textId="77777777" w:rsidR="00B4550A" w:rsidRPr="00CC327F" w:rsidRDefault="00B4550A" w:rsidP="009939EA">
            <w:pPr>
              <w:jc w:val="center"/>
              <w:rPr>
                <w:sz w:val="18"/>
                <w:szCs w:val="18"/>
              </w:rPr>
            </w:pPr>
            <w:r>
              <w:rPr>
                <w:sz w:val="18"/>
                <w:szCs w:val="18"/>
              </w:rPr>
              <w:t>11/15/22</w:t>
            </w:r>
          </w:p>
        </w:tc>
        <w:tc>
          <w:tcPr>
            <w:tcW w:w="1080" w:type="dxa"/>
            <w:tcBorders>
              <w:right w:val="single" w:sz="4" w:space="0" w:color="auto"/>
            </w:tcBorders>
            <w:vAlign w:val="center"/>
          </w:tcPr>
          <w:p w14:paraId="2F09D905" w14:textId="77777777" w:rsidR="00B4550A" w:rsidRPr="00CC327F" w:rsidRDefault="00B4550A" w:rsidP="009939EA">
            <w:pPr>
              <w:jc w:val="center"/>
              <w:rPr>
                <w:sz w:val="18"/>
                <w:szCs w:val="18"/>
              </w:rPr>
            </w:pPr>
            <w:r>
              <w:rPr>
                <w:sz w:val="18"/>
                <w:szCs w:val="18"/>
              </w:rPr>
              <w:t>10/24/22</w:t>
            </w:r>
          </w:p>
        </w:tc>
        <w:tc>
          <w:tcPr>
            <w:tcW w:w="1350" w:type="dxa"/>
            <w:tcBorders>
              <w:top w:val="single" w:sz="4" w:space="0" w:color="auto"/>
              <w:left w:val="single" w:sz="4" w:space="0" w:color="auto"/>
              <w:bottom w:val="single" w:sz="4" w:space="0" w:color="auto"/>
              <w:right w:val="single" w:sz="4" w:space="0" w:color="auto"/>
            </w:tcBorders>
            <w:vAlign w:val="center"/>
          </w:tcPr>
          <w:p w14:paraId="27D75F5F" w14:textId="77777777" w:rsidR="00B4550A" w:rsidRPr="00CC327F" w:rsidRDefault="00B4550A" w:rsidP="009939EA">
            <w:pPr>
              <w:jc w:val="center"/>
              <w:rPr>
                <w:sz w:val="18"/>
                <w:szCs w:val="18"/>
              </w:rPr>
            </w:pPr>
            <w:r>
              <w:rPr>
                <w:sz w:val="18"/>
                <w:szCs w:val="18"/>
              </w:rPr>
              <w:t>11/30/22</w:t>
            </w:r>
          </w:p>
        </w:tc>
        <w:tc>
          <w:tcPr>
            <w:tcW w:w="1440" w:type="dxa"/>
            <w:tcBorders>
              <w:left w:val="single" w:sz="4" w:space="0" w:color="auto"/>
            </w:tcBorders>
            <w:vAlign w:val="center"/>
          </w:tcPr>
          <w:p w14:paraId="0C728F17" w14:textId="77777777" w:rsidR="00B4550A" w:rsidRPr="00CC327F" w:rsidRDefault="00B4550A" w:rsidP="009939EA">
            <w:pPr>
              <w:jc w:val="center"/>
              <w:rPr>
                <w:sz w:val="18"/>
                <w:szCs w:val="18"/>
              </w:rPr>
            </w:pPr>
            <w:r>
              <w:rPr>
                <w:sz w:val="18"/>
                <w:szCs w:val="18"/>
              </w:rPr>
              <w:t>01/17/23</w:t>
            </w:r>
          </w:p>
        </w:tc>
        <w:tc>
          <w:tcPr>
            <w:tcW w:w="1710" w:type="dxa"/>
            <w:vAlign w:val="center"/>
          </w:tcPr>
          <w:p w14:paraId="21E81516" w14:textId="77777777" w:rsidR="00B4550A" w:rsidRPr="00CC327F" w:rsidRDefault="00B4550A" w:rsidP="009939EA">
            <w:pPr>
              <w:jc w:val="center"/>
              <w:rPr>
                <w:sz w:val="18"/>
                <w:szCs w:val="18"/>
              </w:rPr>
            </w:pPr>
            <w:r>
              <w:rPr>
                <w:sz w:val="18"/>
                <w:szCs w:val="18"/>
              </w:rPr>
              <w:t>01/20/23</w:t>
            </w:r>
          </w:p>
        </w:tc>
        <w:tc>
          <w:tcPr>
            <w:tcW w:w="1440" w:type="dxa"/>
            <w:vAlign w:val="center"/>
          </w:tcPr>
          <w:p w14:paraId="5F7DBB84" w14:textId="77777777" w:rsidR="00B4550A" w:rsidRPr="00CC327F" w:rsidRDefault="00B4550A" w:rsidP="009939EA">
            <w:pPr>
              <w:jc w:val="center"/>
              <w:rPr>
                <w:sz w:val="18"/>
                <w:szCs w:val="18"/>
              </w:rPr>
            </w:pPr>
            <w:r>
              <w:rPr>
                <w:sz w:val="18"/>
                <w:szCs w:val="18"/>
              </w:rPr>
              <w:t>02/16/2023</w:t>
            </w:r>
          </w:p>
        </w:tc>
        <w:tc>
          <w:tcPr>
            <w:tcW w:w="1710" w:type="dxa"/>
            <w:vAlign w:val="center"/>
          </w:tcPr>
          <w:p w14:paraId="758F9E93" w14:textId="77777777" w:rsidR="00B4550A" w:rsidRPr="00CC327F" w:rsidRDefault="00B4550A" w:rsidP="009939EA">
            <w:pPr>
              <w:jc w:val="center"/>
              <w:rPr>
                <w:sz w:val="18"/>
                <w:szCs w:val="18"/>
              </w:rPr>
            </w:pPr>
            <w:r>
              <w:rPr>
                <w:sz w:val="18"/>
                <w:szCs w:val="18"/>
              </w:rPr>
              <w:t>03/01/23</w:t>
            </w:r>
          </w:p>
        </w:tc>
        <w:tc>
          <w:tcPr>
            <w:tcW w:w="1980" w:type="dxa"/>
            <w:vAlign w:val="center"/>
          </w:tcPr>
          <w:p w14:paraId="21C375A0" w14:textId="77777777" w:rsidR="00B4550A" w:rsidRPr="00CC327F" w:rsidRDefault="00B4550A" w:rsidP="009939EA">
            <w:pPr>
              <w:jc w:val="center"/>
              <w:rPr>
                <w:sz w:val="18"/>
                <w:szCs w:val="18"/>
              </w:rPr>
            </w:pPr>
            <w:r>
              <w:rPr>
                <w:sz w:val="18"/>
                <w:szCs w:val="18"/>
              </w:rPr>
              <w:t>08/12/23</w:t>
            </w:r>
          </w:p>
        </w:tc>
      </w:tr>
      <w:tr w:rsidR="00B4550A" w:rsidRPr="00CC327F" w14:paraId="41CAEAB7" w14:textId="77777777" w:rsidTr="009939EA">
        <w:trPr>
          <w:trHeight w:val="288"/>
        </w:trPr>
        <w:tc>
          <w:tcPr>
            <w:tcW w:w="1080" w:type="dxa"/>
            <w:vAlign w:val="center"/>
          </w:tcPr>
          <w:p w14:paraId="054A0C9F" w14:textId="77777777" w:rsidR="00B4550A" w:rsidRPr="00CC327F" w:rsidRDefault="00B4550A" w:rsidP="009939EA">
            <w:pPr>
              <w:jc w:val="center"/>
              <w:rPr>
                <w:sz w:val="18"/>
                <w:szCs w:val="18"/>
              </w:rPr>
            </w:pPr>
            <w:r>
              <w:rPr>
                <w:sz w:val="18"/>
                <w:szCs w:val="18"/>
              </w:rPr>
              <w:t>37:11</w:t>
            </w:r>
          </w:p>
        </w:tc>
        <w:tc>
          <w:tcPr>
            <w:tcW w:w="1080" w:type="dxa"/>
            <w:vAlign w:val="center"/>
          </w:tcPr>
          <w:p w14:paraId="04D2D11C" w14:textId="77777777" w:rsidR="00B4550A" w:rsidRPr="00CC327F" w:rsidRDefault="00B4550A" w:rsidP="009939EA">
            <w:pPr>
              <w:jc w:val="center"/>
              <w:rPr>
                <w:sz w:val="18"/>
                <w:szCs w:val="18"/>
              </w:rPr>
            </w:pPr>
            <w:r>
              <w:rPr>
                <w:sz w:val="18"/>
                <w:szCs w:val="18"/>
              </w:rPr>
              <w:t>12/01/22</w:t>
            </w:r>
          </w:p>
        </w:tc>
        <w:tc>
          <w:tcPr>
            <w:tcW w:w="1080" w:type="dxa"/>
            <w:tcBorders>
              <w:right w:val="single" w:sz="4" w:space="0" w:color="auto"/>
            </w:tcBorders>
            <w:vAlign w:val="center"/>
          </w:tcPr>
          <w:p w14:paraId="26ACCC21" w14:textId="77777777" w:rsidR="00B4550A" w:rsidRPr="00CC327F" w:rsidRDefault="00B4550A" w:rsidP="009939EA">
            <w:pPr>
              <w:jc w:val="center"/>
              <w:rPr>
                <w:sz w:val="18"/>
                <w:szCs w:val="18"/>
              </w:rPr>
            </w:pPr>
            <w:r>
              <w:rPr>
                <w:sz w:val="18"/>
                <w:szCs w:val="18"/>
              </w:rPr>
              <w:t>11/07/22</w:t>
            </w:r>
          </w:p>
        </w:tc>
        <w:tc>
          <w:tcPr>
            <w:tcW w:w="1350" w:type="dxa"/>
            <w:tcBorders>
              <w:top w:val="single" w:sz="4" w:space="0" w:color="auto"/>
              <w:left w:val="single" w:sz="4" w:space="0" w:color="auto"/>
              <w:bottom w:val="single" w:sz="4" w:space="0" w:color="auto"/>
              <w:right w:val="single" w:sz="4" w:space="0" w:color="auto"/>
            </w:tcBorders>
            <w:vAlign w:val="center"/>
          </w:tcPr>
          <w:p w14:paraId="4E1FE73A" w14:textId="77777777" w:rsidR="00B4550A" w:rsidRPr="00CC327F" w:rsidRDefault="00B4550A" w:rsidP="009939EA">
            <w:pPr>
              <w:jc w:val="center"/>
              <w:rPr>
                <w:sz w:val="18"/>
                <w:szCs w:val="18"/>
              </w:rPr>
            </w:pPr>
            <w:r>
              <w:rPr>
                <w:sz w:val="18"/>
                <w:szCs w:val="18"/>
              </w:rPr>
              <w:t>12/16/22</w:t>
            </w:r>
          </w:p>
        </w:tc>
        <w:tc>
          <w:tcPr>
            <w:tcW w:w="1440" w:type="dxa"/>
            <w:tcBorders>
              <w:left w:val="single" w:sz="4" w:space="0" w:color="auto"/>
            </w:tcBorders>
            <w:vAlign w:val="center"/>
          </w:tcPr>
          <w:p w14:paraId="38F682B9" w14:textId="77777777" w:rsidR="00B4550A" w:rsidRPr="00CC327F" w:rsidRDefault="00B4550A" w:rsidP="009939EA">
            <w:pPr>
              <w:jc w:val="center"/>
              <w:rPr>
                <w:sz w:val="18"/>
                <w:szCs w:val="18"/>
              </w:rPr>
            </w:pPr>
            <w:r>
              <w:rPr>
                <w:sz w:val="18"/>
                <w:szCs w:val="18"/>
              </w:rPr>
              <w:t>01/30/23</w:t>
            </w:r>
          </w:p>
        </w:tc>
        <w:tc>
          <w:tcPr>
            <w:tcW w:w="1710" w:type="dxa"/>
            <w:vAlign w:val="center"/>
          </w:tcPr>
          <w:p w14:paraId="6401C733" w14:textId="77777777" w:rsidR="00B4550A" w:rsidRPr="00CC327F" w:rsidRDefault="00B4550A" w:rsidP="009939EA">
            <w:pPr>
              <w:jc w:val="center"/>
              <w:rPr>
                <w:sz w:val="18"/>
                <w:szCs w:val="18"/>
              </w:rPr>
            </w:pPr>
            <w:r>
              <w:rPr>
                <w:sz w:val="18"/>
                <w:szCs w:val="18"/>
              </w:rPr>
              <w:t>02/20/23</w:t>
            </w:r>
          </w:p>
        </w:tc>
        <w:tc>
          <w:tcPr>
            <w:tcW w:w="1440" w:type="dxa"/>
            <w:vAlign w:val="center"/>
          </w:tcPr>
          <w:p w14:paraId="3343E11F" w14:textId="77777777" w:rsidR="00B4550A" w:rsidRPr="00CC327F" w:rsidRDefault="00B4550A" w:rsidP="009939EA">
            <w:pPr>
              <w:jc w:val="center"/>
              <w:rPr>
                <w:sz w:val="18"/>
                <w:szCs w:val="18"/>
              </w:rPr>
            </w:pPr>
            <w:r>
              <w:rPr>
                <w:sz w:val="18"/>
                <w:szCs w:val="18"/>
              </w:rPr>
              <w:t>03/16/2023</w:t>
            </w:r>
          </w:p>
        </w:tc>
        <w:tc>
          <w:tcPr>
            <w:tcW w:w="1710" w:type="dxa"/>
            <w:vAlign w:val="center"/>
          </w:tcPr>
          <w:p w14:paraId="4E2023D3" w14:textId="77777777" w:rsidR="00B4550A" w:rsidRPr="00CC327F" w:rsidRDefault="00B4550A" w:rsidP="009939EA">
            <w:pPr>
              <w:jc w:val="center"/>
              <w:rPr>
                <w:sz w:val="18"/>
                <w:szCs w:val="18"/>
              </w:rPr>
            </w:pPr>
            <w:r>
              <w:rPr>
                <w:sz w:val="18"/>
                <w:szCs w:val="18"/>
              </w:rPr>
              <w:t>04/01/23</w:t>
            </w:r>
          </w:p>
        </w:tc>
        <w:tc>
          <w:tcPr>
            <w:tcW w:w="1980" w:type="dxa"/>
            <w:vAlign w:val="center"/>
          </w:tcPr>
          <w:p w14:paraId="420B2D05" w14:textId="77777777" w:rsidR="00B4550A" w:rsidRPr="00CC327F" w:rsidRDefault="00B4550A" w:rsidP="009939EA">
            <w:pPr>
              <w:jc w:val="center"/>
              <w:rPr>
                <w:sz w:val="18"/>
                <w:szCs w:val="18"/>
              </w:rPr>
            </w:pPr>
            <w:r>
              <w:rPr>
                <w:sz w:val="18"/>
                <w:szCs w:val="18"/>
              </w:rPr>
              <w:t>08/28/23</w:t>
            </w:r>
          </w:p>
        </w:tc>
      </w:tr>
      <w:tr w:rsidR="00B4550A" w:rsidRPr="00CC327F" w14:paraId="67293F9A" w14:textId="77777777" w:rsidTr="009939EA">
        <w:trPr>
          <w:trHeight w:val="288"/>
        </w:trPr>
        <w:tc>
          <w:tcPr>
            <w:tcW w:w="1080" w:type="dxa"/>
            <w:vAlign w:val="center"/>
          </w:tcPr>
          <w:p w14:paraId="209B366A" w14:textId="77777777" w:rsidR="00B4550A" w:rsidRPr="00CC327F" w:rsidRDefault="00B4550A" w:rsidP="009939EA">
            <w:pPr>
              <w:jc w:val="center"/>
              <w:rPr>
                <w:sz w:val="18"/>
                <w:szCs w:val="18"/>
              </w:rPr>
            </w:pPr>
            <w:r>
              <w:rPr>
                <w:sz w:val="18"/>
                <w:szCs w:val="18"/>
              </w:rPr>
              <w:t>37:12</w:t>
            </w:r>
          </w:p>
        </w:tc>
        <w:tc>
          <w:tcPr>
            <w:tcW w:w="1080" w:type="dxa"/>
            <w:vAlign w:val="center"/>
          </w:tcPr>
          <w:p w14:paraId="7D83425E" w14:textId="77777777" w:rsidR="00B4550A" w:rsidRPr="00CC327F" w:rsidRDefault="00B4550A" w:rsidP="009939EA">
            <w:pPr>
              <w:jc w:val="center"/>
              <w:rPr>
                <w:sz w:val="18"/>
                <w:szCs w:val="18"/>
              </w:rPr>
            </w:pPr>
            <w:r>
              <w:rPr>
                <w:sz w:val="18"/>
                <w:szCs w:val="18"/>
              </w:rPr>
              <w:t>12/15/22</w:t>
            </w:r>
          </w:p>
        </w:tc>
        <w:tc>
          <w:tcPr>
            <w:tcW w:w="1080" w:type="dxa"/>
            <w:tcBorders>
              <w:right w:val="single" w:sz="4" w:space="0" w:color="auto"/>
            </w:tcBorders>
            <w:vAlign w:val="center"/>
          </w:tcPr>
          <w:p w14:paraId="2F960364" w14:textId="77777777" w:rsidR="00B4550A" w:rsidRPr="00CC327F" w:rsidRDefault="00B4550A" w:rsidP="009939EA">
            <w:pPr>
              <w:jc w:val="center"/>
              <w:rPr>
                <w:sz w:val="18"/>
                <w:szCs w:val="18"/>
              </w:rPr>
            </w:pPr>
            <w:r>
              <w:rPr>
                <w:sz w:val="18"/>
                <w:szCs w:val="18"/>
              </w:rPr>
              <w:t>11/22/22</w:t>
            </w:r>
          </w:p>
        </w:tc>
        <w:tc>
          <w:tcPr>
            <w:tcW w:w="1350" w:type="dxa"/>
            <w:tcBorders>
              <w:top w:val="single" w:sz="4" w:space="0" w:color="auto"/>
              <w:left w:val="single" w:sz="4" w:space="0" w:color="auto"/>
              <w:bottom w:val="single" w:sz="4" w:space="0" w:color="auto"/>
              <w:right w:val="single" w:sz="4" w:space="0" w:color="auto"/>
            </w:tcBorders>
            <w:vAlign w:val="center"/>
          </w:tcPr>
          <w:p w14:paraId="290CD4E4" w14:textId="77777777" w:rsidR="00B4550A" w:rsidRPr="00CC327F" w:rsidRDefault="00B4550A" w:rsidP="009939EA">
            <w:pPr>
              <w:jc w:val="center"/>
              <w:rPr>
                <w:sz w:val="18"/>
                <w:szCs w:val="18"/>
              </w:rPr>
            </w:pPr>
            <w:r>
              <w:rPr>
                <w:sz w:val="18"/>
                <w:szCs w:val="18"/>
              </w:rPr>
              <w:t>12/30/22</w:t>
            </w:r>
          </w:p>
        </w:tc>
        <w:tc>
          <w:tcPr>
            <w:tcW w:w="1440" w:type="dxa"/>
            <w:tcBorders>
              <w:left w:val="single" w:sz="4" w:space="0" w:color="auto"/>
            </w:tcBorders>
            <w:vAlign w:val="center"/>
          </w:tcPr>
          <w:p w14:paraId="6C500631" w14:textId="77777777" w:rsidR="00B4550A" w:rsidRPr="00CC327F" w:rsidRDefault="00B4550A" w:rsidP="009939EA">
            <w:pPr>
              <w:jc w:val="center"/>
              <w:rPr>
                <w:sz w:val="18"/>
                <w:szCs w:val="18"/>
              </w:rPr>
            </w:pPr>
            <w:r>
              <w:rPr>
                <w:sz w:val="18"/>
                <w:szCs w:val="18"/>
              </w:rPr>
              <w:t>02/13/23</w:t>
            </w:r>
          </w:p>
        </w:tc>
        <w:tc>
          <w:tcPr>
            <w:tcW w:w="1710" w:type="dxa"/>
            <w:vAlign w:val="center"/>
          </w:tcPr>
          <w:p w14:paraId="550A7E0F" w14:textId="77777777" w:rsidR="00B4550A" w:rsidRPr="00CC327F" w:rsidRDefault="00B4550A" w:rsidP="009939EA">
            <w:pPr>
              <w:jc w:val="center"/>
              <w:rPr>
                <w:sz w:val="18"/>
                <w:szCs w:val="18"/>
              </w:rPr>
            </w:pPr>
            <w:r>
              <w:rPr>
                <w:sz w:val="18"/>
                <w:szCs w:val="18"/>
              </w:rPr>
              <w:t>02/20/23</w:t>
            </w:r>
          </w:p>
        </w:tc>
        <w:tc>
          <w:tcPr>
            <w:tcW w:w="1440" w:type="dxa"/>
            <w:vAlign w:val="center"/>
          </w:tcPr>
          <w:p w14:paraId="0E92F3D2" w14:textId="77777777" w:rsidR="00B4550A" w:rsidRPr="00CC327F" w:rsidRDefault="00B4550A" w:rsidP="009939EA">
            <w:pPr>
              <w:jc w:val="center"/>
              <w:rPr>
                <w:sz w:val="18"/>
                <w:szCs w:val="18"/>
              </w:rPr>
            </w:pPr>
            <w:r>
              <w:rPr>
                <w:sz w:val="18"/>
                <w:szCs w:val="18"/>
              </w:rPr>
              <w:t>03/16/2023</w:t>
            </w:r>
          </w:p>
        </w:tc>
        <w:tc>
          <w:tcPr>
            <w:tcW w:w="1710" w:type="dxa"/>
            <w:vAlign w:val="center"/>
          </w:tcPr>
          <w:p w14:paraId="36A0881F" w14:textId="77777777" w:rsidR="00B4550A" w:rsidRPr="00CC327F" w:rsidRDefault="00B4550A" w:rsidP="009939EA">
            <w:pPr>
              <w:jc w:val="center"/>
              <w:rPr>
                <w:sz w:val="18"/>
                <w:szCs w:val="18"/>
              </w:rPr>
            </w:pPr>
            <w:r>
              <w:rPr>
                <w:sz w:val="18"/>
                <w:szCs w:val="18"/>
              </w:rPr>
              <w:t>04/01/23</w:t>
            </w:r>
          </w:p>
        </w:tc>
        <w:tc>
          <w:tcPr>
            <w:tcW w:w="1980" w:type="dxa"/>
            <w:vAlign w:val="center"/>
          </w:tcPr>
          <w:p w14:paraId="4792D604" w14:textId="77777777" w:rsidR="00B4550A" w:rsidRPr="00CC327F" w:rsidRDefault="00B4550A" w:rsidP="009939EA">
            <w:pPr>
              <w:jc w:val="center"/>
              <w:rPr>
                <w:sz w:val="18"/>
                <w:szCs w:val="18"/>
              </w:rPr>
            </w:pPr>
            <w:r>
              <w:rPr>
                <w:sz w:val="18"/>
                <w:szCs w:val="18"/>
              </w:rPr>
              <w:t>09/11/23</w:t>
            </w:r>
          </w:p>
        </w:tc>
      </w:tr>
    </w:tbl>
    <w:p w14:paraId="471F9F85" w14:textId="77777777" w:rsidR="00587C1B" w:rsidRPr="00587C1B" w:rsidRDefault="00587C1B" w:rsidP="00587C1B">
      <w:pPr>
        <w:tabs>
          <w:tab w:val="left" w:pos="0"/>
        </w:tabs>
        <w:jc w:val="left"/>
        <w:rPr>
          <w:kern w:val="0"/>
          <w:szCs w:val="24"/>
        </w:rPr>
      </w:pPr>
    </w:p>
    <w:p w14:paraId="23379BA4" w14:textId="77777777" w:rsidR="00587C1B" w:rsidRPr="00587C1B" w:rsidRDefault="00587C1B" w:rsidP="00587C1B">
      <w:pPr>
        <w:tabs>
          <w:tab w:val="left" w:pos="0"/>
        </w:tabs>
        <w:jc w:val="center"/>
        <w:rPr>
          <w:kern w:val="0"/>
          <w:szCs w:val="24"/>
        </w:rPr>
      </w:pPr>
      <w:r w:rsidRPr="00587C1B">
        <w:rPr>
          <w:rFonts w:eastAsia="Calibri"/>
          <w:kern w:val="0"/>
          <w:sz w:val="16"/>
          <w:szCs w:val="16"/>
        </w:rPr>
        <w:t>This document is prepared by the Office of Administrative Hearings as a public service and is not to be deemed binding or controlling.</w:t>
      </w:r>
    </w:p>
    <w:p w14:paraId="24E31789" w14:textId="77777777" w:rsidR="00587C1B" w:rsidRDefault="00587C1B" w:rsidP="00D52FD0">
      <w:pPr>
        <w:tabs>
          <w:tab w:val="left" w:pos="0"/>
        </w:tabs>
        <w:jc w:val="center"/>
        <w:rPr>
          <w:b/>
          <w:bCs/>
          <w:u w:val="single"/>
        </w:rPr>
      </w:pPr>
    </w:p>
    <w:p w14:paraId="2EED4122" w14:textId="77777777" w:rsidR="00587C1B" w:rsidRDefault="00587C1B" w:rsidP="00D52FD0">
      <w:pPr>
        <w:tabs>
          <w:tab w:val="left" w:pos="0"/>
        </w:tabs>
        <w:jc w:val="center"/>
        <w:rPr>
          <w:b/>
          <w:bCs/>
          <w:u w:val="single"/>
        </w:rPr>
      </w:pPr>
    </w:p>
    <w:p w14:paraId="1A20841B" w14:textId="77777777" w:rsidR="00587C1B" w:rsidRDefault="00587C1B" w:rsidP="00D52FD0">
      <w:pPr>
        <w:tabs>
          <w:tab w:val="left" w:pos="0"/>
        </w:tabs>
        <w:jc w:val="center"/>
        <w:rPr>
          <w:b/>
          <w:bCs/>
          <w:u w:val="single"/>
        </w:rPr>
      </w:pPr>
    </w:p>
    <w:p w14:paraId="1A44C9BF" w14:textId="5EE88AC5" w:rsidR="00D52FD0" w:rsidRDefault="00D52FD0" w:rsidP="00D52FD0">
      <w:pPr>
        <w:tabs>
          <w:tab w:val="left" w:pos="0"/>
        </w:tabs>
        <w:jc w:val="center"/>
        <w:rPr>
          <w:u w:val="single"/>
        </w:rPr>
      </w:pPr>
      <w:r>
        <w:rPr>
          <w:b/>
          <w:bCs/>
          <w:u w:val="single"/>
        </w:rPr>
        <w:t>EXPLANATION OF THE PUBLICATION SCHEDULE</w:t>
      </w:r>
      <w:r>
        <w:rPr>
          <w:u w:val="single"/>
        </w:rPr>
        <w:t xml:space="preserve"> </w:t>
      </w:r>
    </w:p>
    <w:p w14:paraId="5BFC6A12" w14:textId="77777777" w:rsidR="00D52FD0" w:rsidRDefault="00D52FD0" w:rsidP="00D52FD0"/>
    <w:p w14:paraId="7D7E0B87" w14:textId="77777777" w:rsidR="00EE3FD1" w:rsidRDefault="00D52FD0" w:rsidP="00D52FD0">
      <w:pPr>
        <w:keepNext/>
        <w:jc w:val="center"/>
        <w:outlineLvl w:val="4"/>
      </w:pPr>
      <w:r>
        <w:t>This Publication Schedule is prepared by the Office of Administrative Hearings as a public service and the computation of time periods are not to be deemed binding or controlling.  Time is computed according to 26 NCAC 2C .0302 and the Rules of Civil Procedure, Rule 6.</w:t>
      </w:r>
    </w:p>
    <w:p w14:paraId="678D35D3" w14:textId="77777777" w:rsidR="00EE3FD1" w:rsidRDefault="00EE3FD1" w:rsidP="00D52FD0">
      <w:pPr>
        <w:keepNext/>
        <w:jc w:val="center"/>
        <w:outlineLvl w:val="4"/>
      </w:pPr>
    </w:p>
    <w:p w14:paraId="2F56BC31" w14:textId="77777777" w:rsidR="00EE3FD1" w:rsidRDefault="00EE3FD1" w:rsidP="00D52FD0">
      <w:pPr>
        <w:keepNext/>
        <w:jc w:val="center"/>
        <w:outlineLvl w:val="4"/>
        <w:sectPr w:rsidR="00EE3FD1" w:rsidSect="00EE3FD1">
          <w:headerReference w:type="default" r:id="rId15"/>
          <w:footerReference w:type="default" r:id="rId16"/>
          <w:pgSz w:w="15840" w:h="12240" w:orient="landscape"/>
          <w:pgMar w:top="360" w:right="720" w:bottom="360" w:left="720" w:header="360" w:footer="360" w:gutter="0"/>
          <w:cols w:space="720"/>
          <w:docGrid w:linePitch="272"/>
        </w:sectPr>
      </w:pPr>
    </w:p>
    <w:p w14:paraId="2D7E63CA" w14:textId="77777777" w:rsidR="00D52FD0" w:rsidRDefault="00D52FD0" w:rsidP="00D52FD0">
      <w:pPr>
        <w:keepNext/>
        <w:jc w:val="center"/>
        <w:outlineLvl w:val="4"/>
        <w:rPr>
          <w:b/>
          <w:bCs/>
          <w:u w:val="single"/>
        </w:rPr>
      </w:pPr>
    </w:p>
    <w:p w14:paraId="64C71ADE" w14:textId="77777777" w:rsidR="00D52FD0" w:rsidRDefault="00D52FD0" w:rsidP="00D52FD0">
      <w:pPr>
        <w:keepNext/>
        <w:jc w:val="center"/>
        <w:outlineLvl w:val="4"/>
        <w:rPr>
          <w:b/>
          <w:bCs/>
          <w:u w:val="single"/>
        </w:rPr>
      </w:pPr>
    </w:p>
    <w:p w14:paraId="455E925C" w14:textId="77777777" w:rsidR="00D52FD0" w:rsidRDefault="00D52FD0" w:rsidP="00D52FD0">
      <w:pPr>
        <w:keepNext/>
        <w:jc w:val="center"/>
        <w:outlineLvl w:val="4"/>
        <w:rPr>
          <w:b/>
          <w:bCs/>
          <w:u w:val="single"/>
        </w:rPr>
      </w:pPr>
      <w:r>
        <w:rPr>
          <w:b/>
          <w:bCs/>
          <w:u w:val="single"/>
        </w:rPr>
        <w:t>GENERAL</w:t>
      </w:r>
    </w:p>
    <w:p w14:paraId="5821B9D9" w14:textId="77777777" w:rsidR="00D52FD0" w:rsidRDefault="00D52FD0" w:rsidP="00D52FD0"/>
    <w:p w14:paraId="20E39F4A" w14:textId="77777777" w:rsidR="00D52FD0" w:rsidRDefault="00D52FD0" w:rsidP="00D52FD0">
      <w:r>
        <w:t>The North Carolina Register shall be published twice a month and contains the following information submitted for publication by a state agency:</w:t>
      </w:r>
    </w:p>
    <w:p w14:paraId="57628B1C" w14:textId="77777777" w:rsidR="00D52FD0" w:rsidRDefault="00D52FD0" w:rsidP="00D52FD0">
      <w:pPr>
        <w:tabs>
          <w:tab w:val="left" w:pos="540"/>
        </w:tabs>
        <w:ind w:left="547" w:hanging="547"/>
      </w:pPr>
      <w:r>
        <w:t>(1)</w:t>
      </w:r>
      <w:r>
        <w:tab/>
        <w:t>temporary rules;</w:t>
      </w:r>
    </w:p>
    <w:p w14:paraId="7A7F97F8" w14:textId="77777777" w:rsidR="00D52FD0" w:rsidRDefault="00D52FD0" w:rsidP="00D52FD0">
      <w:pPr>
        <w:tabs>
          <w:tab w:val="left" w:pos="540"/>
        </w:tabs>
        <w:ind w:left="547" w:hanging="547"/>
      </w:pPr>
      <w:r>
        <w:t>(2)</w:t>
      </w:r>
      <w:r>
        <w:tab/>
        <w:t>text of proposed rules;</w:t>
      </w:r>
    </w:p>
    <w:p w14:paraId="0BF60D64" w14:textId="77777777" w:rsidR="00D52FD0" w:rsidRDefault="00D52FD0" w:rsidP="00D52FD0">
      <w:pPr>
        <w:tabs>
          <w:tab w:val="left" w:pos="540"/>
        </w:tabs>
        <w:ind w:left="547" w:hanging="547"/>
      </w:pPr>
      <w:r>
        <w:t>(3)</w:t>
      </w:r>
      <w:r>
        <w:tab/>
        <w:t>text of permanent rules approved by the Rules Review Commission;</w:t>
      </w:r>
    </w:p>
    <w:p w14:paraId="796C7863" w14:textId="77777777" w:rsidR="00D52FD0" w:rsidRDefault="00D52FD0" w:rsidP="00D52FD0">
      <w:pPr>
        <w:tabs>
          <w:tab w:val="left" w:pos="540"/>
        </w:tabs>
        <w:ind w:left="547" w:hanging="547"/>
      </w:pPr>
      <w:r>
        <w:t>(4)</w:t>
      </w:r>
      <w:r>
        <w:tab/>
        <w:t>emergency rules</w:t>
      </w:r>
    </w:p>
    <w:p w14:paraId="51535D9B" w14:textId="77777777" w:rsidR="00D52FD0" w:rsidRDefault="00D52FD0" w:rsidP="00D52FD0">
      <w:pPr>
        <w:tabs>
          <w:tab w:val="left" w:pos="540"/>
        </w:tabs>
        <w:ind w:left="547" w:hanging="547"/>
      </w:pPr>
      <w:r>
        <w:t>(5)</w:t>
      </w:r>
      <w:r>
        <w:tab/>
        <w:t>Executive Orders of the Governor;</w:t>
      </w:r>
    </w:p>
    <w:p w14:paraId="063AF607" w14:textId="77777777" w:rsidR="00D52FD0" w:rsidRDefault="00D52FD0" w:rsidP="00D52FD0">
      <w:pPr>
        <w:tabs>
          <w:tab w:val="left" w:pos="540"/>
        </w:tabs>
        <w:ind w:left="547" w:hanging="547"/>
      </w:pPr>
      <w:r>
        <w:t>(6)</w:t>
      </w:r>
      <w:r>
        <w:tab/>
        <w:t>final decision letters from the U.S. Attorney General concerning changes in laws affecting voting in a jurisdiction subject of Section 5 of the Voting Rights Act of 1965, as required by G.S. 120-30.9H; and</w:t>
      </w:r>
    </w:p>
    <w:p w14:paraId="1EFD218B" w14:textId="77777777" w:rsidR="00D52FD0" w:rsidRDefault="00D52FD0" w:rsidP="00D52FD0">
      <w:pPr>
        <w:tabs>
          <w:tab w:val="left" w:pos="540"/>
        </w:tabs>
        <w:ind w:left="547" w:hanging="547"/>
      </w:pPr>
      <w:r>
        <w:t>(7)</w:t>
      </w:r>
      <w:r>
        <w:tab/>
        <w:t>other information the Codifier of Rules determines to be helpful to the public.</w:t>
      </w:r>
    </w:p>
    <w:p w14:paraId="6FFC9168" w14:textId="77777777" w:rsidR="00D52FD0" w:rsidRDefault="00D52FD0" w:rsidP="00D52FD0"/>
    <w:p w14:paraId="476340A9" w14:textId="77777777" w:rsidR="00D52FD0" w:rsidRDefault="00D52FD0" w:rsidP="00D52FD0">
      <w:r>
        <w:rPr>
          <w:b/>
          <w:bCs/>
          <w:sz w:val="16"/>
        </w:rPr>
        <w:t>COMPUTING TIME</w:t>
      </w:r>
      <w:r>
        <w:t>:  In computing time in the schedule, the day of publication of the North Carolina Register is not included.  The last day of the period so computed is included, unless it is a Saturday, Sunday, or State holiday, in which event the period runs until the preceding day which is not a Saturday, Sunday, or State holiday.</w:t>
      </w:r>
    </w:p>
    <w:p w14:paraId="45B4733A" w14:textId="77777777" w:rsidR="00D52FD0" w:rsidRDefault="00D52FD0" w:rsidP="00D52FD0">
      <w:r>
        <w:br w:type="column"/>
      </w:r>
    </w:p>
    <w:p w14:paraId="36B55E20" w14:textId="77777777" w:rsidR="00D52FD0" w:rsidRDefault="00D52FD0" w:rsidP="00D52FD0">
      <w:pPr>
        <w:jc w:val="center"/>
        <w:rPr>
          <w:b/>
          <w:bCs/>
          <w:u w:val="single"/>
        </w:rPr>
      </w:pPr>
      <w:r>
        <w:rPr>
          <w:b/>
          <w:bCs/>
          <w:u w:val="single"/>
        </w:rPr>
        <w:t>FILING DEADLINES</w:t>
      </w:r>
    </w:p>
    <w:p w14:paraId="66E8B43C" w14:textId="77777777" w:rsidR="00D52FD0" w:rsidRDefault="00D52FD0" w:rsidP="00D52FD0"/>
    <w:p w14:paraId="08574DFF" w14:textId="77777777" w:rsidR="00D52FD0" w:rsidRDefault="00D52FD0" w:rsidP="00D52FD0">
      <w:r>
        <w:rPr>
          <w:b/>
          <w:bCs/>
          <w:sz w:val="16"/>
        </w:rPr>
        <w:t>ISSUE DATE</w:t>
      </w:r>
      <w:r>
        <w:t>:  The Register is published on the first and fifteen of each month if the first or fifteenth of the month is not a Saturday, Sunday, or State holiday for employees mandated by the State Personnel Commission.  If the first or fifteenth of any month is a Saturday, Sunday, or a holiday for State employees, the North Carolina Register issue for that day will be published on the day of that month after the first or fifteenth that is not a Saturday, Sunday, or holiday for State employees.</w:t>
      </w:r>
    </w:p>
    <w:p w14:paraId="1857EE34" w14:textId="77777777" w:rsidR="00D52FD0" w:rsidRDefault="00D52FD0" w:rsidP="00D52FD0"/>
    <w:p w14:paraId="005A0E12" w14:textId="77777777" w:rsidR="00D52FD0" w:rsidRDefault="00D52FD0" w:rsidP="00D52FD0">
      <w:r>
        <w:rPr>
          <w:b/>
          <w:bCs/>
          <w:sz w:val="16"/>
        </w:rPr>
        <w:t>LAST DAY FOR FILING</w:t>
      </w:r>
      <w:r>
        <w:t>:  The last day for filing for any issue is 15 days before the issue date excluding Saturdays, Sundays, and holidays for State employees.</w:t>
      </w:r>
    </w:p>
    <w:p w14:paraId="19DA7F77" w14:textId="77777777" w:rsidR="00D52FD0" w:rsidRDefault="00D52FD0" w:rsidP="00D52FD0">
      <w:pPr>
        <w:ind w:right="-396" w:firstLine="900"/>
      </w:pPr>
      <w:r>
        <w:br w:type="column"/>
      </w:r>
    </w:p>
    <w:p w14:paraId="6E58B12D" w14:textId="77777777" w:rsidR="00D52FD0" w:rsidRDefault="00D52FD0" w:rsidP="00D52FD0">
      <w:pPr>
        <w:ind w:right="-396" w:firstLine="900"/>
        <w:rPr>
          <w:b/>
          <w:bCs/>
          <w:u w:val="single"/>
        </w:rPr>
      </w:pPr>
      <w:r>
        <w:rPr>
          <w:b/>
          <w:bCs/>
          <w:u w:val="single"/>
        </w:rPr>
        <w:t>NOTICE OF TEXT</w:t>
      </w:r>
    </w:p>
    <w:p w14:paraId="5B91F55A" w14:textId="77777777" w:rsidR="00D52FD0" w:rsidRDefault="00D52FD0" w:rsidP="00D52FD0"/>
    <w:p w14:paraId="097E603B" w14:textId="77777777" w:rsidR="00D52FD0" w:rsidRDefault="00D52FD0" w:rsidP="00D52FD0">
      <w:r>
        <w:rPr>
          <w:b/>
          <w:bCs/>
          <w:sz w:val="16"/>
        </w:rPr>
        <w:t>EARLIEST DATE FOR PUBLIC HEARING</w:t>
      </w:r>
      <w:r>
        <w:t>: The hearing date shall be at least 15 days after the date a notice of the hearing is published.</w:t>
      </w:r>
    </w:p>
    <w:p w14:paraId="503E6570" w14:textId="77777777" w:rsidR="00D52FD0" w:rsidRDefault="00D52FD0" w:rsidP="00D52FD0"/>
    <w:p w14:paraId="04C667C3" w14:textId="77777777" w:rsidR="00D52FD0" w:rsidRDefault="00D52FD0" w:rsidP="00D52FD0">
      <w:pPr>
        <w:tabs>
          <w:tab w:val="left" w:pos="360"/>
        </w:tabs>
      </w:pPr>
      <w:r>
        <w:rPr>
          <w:b/>
          <w:bCs/>
          <w:sz w:val="16"/>
        </w:rPr>
        <w:t>END OF REQUIRED COMMENT PERIOD</w:t>
      </w:r>
      <w:r>
        <w:rPr>
          <w:b/>
          <w:bCs/>
          <w:sz w:val="16"/>
        </w:rPr>
        <w:br/>
      </w:r>
      <w:r>
        <w:t>An agency shall accept comments on the text of a proposed rule for at least 60 days after the text is published or until the date of any public hearings held on the proposed rule, whichever is longer.</w:t>
      </w:r>
    </w:p>
    <w:p w14:paraId="4A8750CC" w14:textId="77777777" w:rsidR="00D52FD0" w:rsidRDefault="00D52FD0" w:rsidP="00D52FD0"/>
    <w:p w14:paraId="44337B59" w14:textId="77777777" w:rsidR="00D52FD0" w:rsidRDefault="00D52FD0" w:rsidP="00D52FD0">
      <w:r>
        <w:rPr>
          <w:b/>
          <w:bCs/>
          <w:sz w:val="16"/>
        </w:rPr>
        <w:t>DEADLINE TO SUBMIT TO THE RULES REVIEW COMMISSION:</w:t>
      </w:r>
      <w:r>
        <w:t xml:space="preserve">  The Commission shall review a rule submitted to it on or before the twentieth of a month by the last day of the next month.</w:t>
      </w:r>
    </w:p>
    <w:p w14:paraId="060FEBFD" w14:textId="77777777" w:rsidR="005A121E" w:rsidRDefault="005A121E" w:rsidP="00D52FD0">
      <w:pPr>
        <w:sectPr w:rsidR="005A121E" w:rsidSect="00EE3FD1">
          <w:type w:val="continuous"/>
          <w:pgSz w:w="15840" w:h="12240" w:orient="landscape"/>
          <w:pgMar w:top="360" w:right="720" w:bottom="360" w:left="720" w:header="360" w:footer="360" w:gutter="0"/>
          <w:cols w:num="3" w:space="720"/>
          <w:docGrid w:linePitch="272"/>
        </w:sectPr>
      </w:pPr>
    </w:p>
    <w:p w14:paraId="2BDCF68B" w14:textId="77777777" w:rsidR="005A121E" w:rsidRDefault="005A121E" w:rsidP="00D52FD0"/>
    <w:p w14:paraId="616BEE07" w14:textId="77777777" w:rsidR="002A056D" w:rsidRDefault="002A056D" w:rsidP="00D52FD0">
      <w:pPr>
        <w:rPr>
          <w:kern w:val="0"/>
        </w:rPr>
        <w:sectPr w:rsidR="002A056D" w:rsidSect="00F32D05">
          <w:headerReference w:type="default" r:id="rId17"/>
          <w:footerReference w:type="default" r:id="rId18"/>
          <w:pgSz w:w="12240" w:h="15840"/>
          <w:pgMar w:top="360" w:right="720" w:bottom="360" w:left="720" w:header="360" w:footer="360" w:gutter="0"/>
          <w:pgNumType w:start="1429"/>
          <w:cols w:space="720"/>
        </w:sectPr>
      </w:pPr>
    </w:p>
    <w:p w14:paraId="484507DB" w14:textId="77777777" w:rsidR="000B7933" w:rsidRDefault="000B7933">
      <w:pPr>
        <w:pStyle w:val="Base"/>
      </w:pPr>
    </w:p>
    <w:p w14:paraId="1B4B4B01" w14:textId="77777777" w:rsidR="000B7933" w:rsidRDefault="000B7933">
      <w:pPr>
        <w:pStyle w:val="Paragraph"/>
      </w:pPr>
      <w:r>
        <w:t xml:space="preserve">Notice of Application for a new </w:t>
      </w:r>
      <w:bookmarkStart w:id="1" w:name="_Hlk96502159"/>
      <w:r>
        <w:t xml:space="preserve">Innovative Approval of a Wastewater System </w:t>
      </w:r>
      <w:bookmarkEnd w:id="1"/>
      <w:r>
        <w:t>for On-site Subsurface Use</w:t>
      </w:r>
    </w:p>
    <w:p w14:paraId="3289352A" w14:textId="77777777" w:rsidR="000B7933" w:rsidRDefault="000B7933">
      <w:pPr>
        <w:pStyle w:val="Base"/>
      </w:pPr>
    </w:p>
    <w:p w14:paraId="54C950E4" w14:textId="77777777" w:rsidR="000B7933" w:rsidRDefault="000B7933">
      <w:pPr>
        <w:pStyle w:val="Paragraph"/>
      </w:pPr>
      <w:r>
        <w:t>Pursuant to NCGS 130A-343(g), the North Carolina Department of Health and Human Services (DHHS) shall publish a Notice in the NC Register that a manufacturer has submitted a request for approval of a wastewater system, component, or device for on-site subsurface use. The following applications have been submitted to DHHS:</w:t>
      </w:r>
    </w:p>
    <w:p w14:paraId="4A31235A" w14:textId="77777777" w:rsidR="000B7933" w:rsidRDefault="000B7933">
      <w:pPr>
        <w:pStyle w:val="Base"/>
      </w:pPr>
    </w:p>
    <w:p w14:paraId="5A261C72" w14:textId="77777777" w:rsidR="000B7933" w:rsidRDefault="000B7933" w:rsidP="00E0619E">
      <w:pPr>
        <w:pStyle w:val="Paragraph"/>
      </w:pPr>
      <w:r>
        <w:t xml:space="preserve">Application by:   </w:t>
      </w:r>
      <w:r>
        <w:tab/>
        <w:t>Todd Harrell</w:t>
      </w:r>
    </w:p>
    <w:p w14:paraId="031E18B6" w14:textId="77777777" w:rsidR="000B7933" w:rsidRDefault="000B7933" w:rsidP="00E0619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2520" w:hanging="2520"/>
      </w:pPr>
      <w:r>
        <w:tab/>
      </w:r>
      <w:r>
        <w:tab/>
        <w:t xml:space="preserve">       </w:t>
      </w:r>
      <w:proofErr w:type="spellStart"/>
      <w:r>
        <w:t>Prinsco</w:t>
      </w:r>
      <w:proofErr w:type="spellEnd"/>
    </w:p>
    <w:p w14:paraId="34A6A2AF" w14:textId="77777777" w:rsidR="000B7933" w:rsidRDefault="000B7933" w:rsidP="00E0619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pPr>
      <w:r>
        <w:tab/>
        <w:t xml:space="preserve"> </w:t>
      </w:r>
      <w:r>
        <w:tab/>
        <w:t xml:space="preserve">       1717 16</w:t>
      </w:r>
      <w:r w:rsidRPr="004338B3">
        <w:rPr>
          <w:vertAlign w:val="superscript"/>
        </w:rPr>
        <w:t>th</w:t>
      </w:r>
      <w:r>
        <w:t xml:space="preserve"> St NE</w:t>
      </w:r>
    </w:p>
    <w:p w14:paraId="77BBDFA0" w14:textId="77777777" w:rsidR="000B7933" w:rsidRDefault="000B7933" w:rsidP="00E0619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pPr>
      <w:r>
        <w:rPr>
          <w:lang w:val="fr-CA"/>
        </w:rPr>
        <w:tab/>
      </w:r>
      <w:r>
        <w:rPr>
          <w:lang w:val="fr-CA"/>
        </w:rPr>
        <w:tab/>
        <w:t xml:space="preserve">       </w:t>
      </w:r>
      <w:proofErr w:type="spellStart"/>
      <w:r>
        <w:rPr>
          <w:lang w:val="fr-CA"/>
        </w:rPr>
        <w:t>Willmar</w:t>
      </w:r>
      <w:proofErr w:type="spellEnd"/>
      <w:r>
        <w:rPr>
          <w:lang w:val="fr-CA"/>
        </w:rPr>
        <w:t>, MN  56201</w:t>
      </w:r>
    </w:p>
    <w:p w14:paraId="7D7EFBFA" w14:textId="77777777" w:rsidR="000B7933" w:rsidRDefault="000B7933">
      <w:pPr>
        <w:pStyle w:val="Paragraph"/>
      </w:pPr>
    </w:p>
    <w:p w14:paraId="0B959398" w14:textId="77777777" w:rsidR="000B7933" w:rsidRDefault="000B7933" w:rsidP="00CF031A">
      <w:pPr>
        <w:pStyle w:val="Paragraph"/>
      </w:pPr>
      <w:r>
        <w:tab/>
        <w:t>For:        New Innovative Approval for Chamber Trench Systems</w:t>
      </w:r>
    </w:p>
    <w:p w14:paraId="044BE5BF" w14:textId="77777777" w:rsidR="000B7933" w:rsidRDefault="000B7933" w:rsidP="00CF031A">
      <w:pPr>
        <w:pStyle w:val="Paragraph"/>
      </w:pPr>
    </w:p>
    <w:p w14:paraId="6EB9745A" w14:textId="77777777" w:rsidR="000B7933" w:rsidRDefault="000B7933">
      <w:pPr>
        <w:pStyle w:val="Paragraph"/>
      </w:pPr>
      <w:r>
        <w:t>DHHS Contact:</w:t>
      </w:r>
      <w:r>
        <w:tab/>
        <w:t>Jon Fowlkes</w:t>
      </w:r>
    </w:p>
    <w:p w14:paraId="5BB181BA" w14:textId="77777777" w:rsidR="000B7933" w:rsidRDefault="000B7933">
      <w:pPr>
        <w:pStyle w:val="Paragraph"/>
        <w:ind w:left="1440"/>
      </w:pPr>
      <w:r>
        <w:t>1-919-707-5875</w:t>
      </w:r>
    </w:p>
    <w:p w14:paraId="43CA9F1A" w14:textId="77777777" w:rsidR="000B7933" w:rsidRDefault="000B7933">
      <w:pPr>
        <w:pStyle w:val="Paragraph"/>
        <w:ind w:left="1440"/>
      </w:pPr>
      <w:r>
        <w:t>Fax:  919-845-3973</w:t>
      </w:r>
    </w:p>
    <w:p w14:paraId="4F467CD0" w14:textId="77777777" w:rsidR="000B7933" w:rsidRDefault="00A824DB">
      <w:pPr>
        <w:pStyle w:val="Paragraph"/>
        <w:ind w:left="1440"/>
      </w:pPr>
      <w:hyperlink r:id="rId19" w:history="1">
        <w:r w:rsidR="000B7933" w:rsidRPr="00C659FD">
          <w:rPr>
            <w:rStyle w:val="Hyperlink"/>
          </w:rPr>
          <w:t>jon.fowlkes@dhhs.nc.gov</w:t>
        </w:r>
      </w:hyperlink>
    </w:p>
    <w:p w14:paraId="5E2F25A1" w14:textId="77777777" w:rsidR="000B7933" w:rsidRDefault="000B7933">
      <w:pPr>
        <w:pStyle w:val="Paragraph"/>
        <w:ind w:left="1440"/>
      </w:pPr>
      <w:r>
        <w:t xml:space="preserve"> </w:t>
      </w:r>
    </w:p>
    <w:p w14:paraId="51C38B2C" w14:textId="77777777" w:rsidR="000B7933" w:rsidRDefault="000B7933">
      <w:pPr>
        <w:pStyle w:val="Base"/>
      </w:pPr>
    </w:p>
    <w:p w14:paraId="55BEF039" w14:textId="77777777" w:rsidR="000B7933" w:rsidRDefault="000B7933">
      <w:pPr>
        <w:pStyle w:val="Paragraph"/>
      </w:pPr>
      <w:r>
        <w:t xml:space="preserve">These applications may be reviewed by contacting the applicant or Jon Fowlkes, Branch Head, at 5605 Six Forks Rd, Raleigh, NC, On-Site Water Protection Branch, Environmental Health Section, Division of Public Health.  Draft proposed innovative approvals and proposed final action on the application by DHHS can be viewed on the On-Site Water Protection Branch web site: </w:t>
      </w:r>
      <w:r w:rsidRPr="00EB1127">
        <w:t>http://ehs.ncpublichealth.com/oswp/</w:t>
      </w:r>
      <w:r>
        <w:t>.</w:t>
      </w:r>
    </w:p>
    <w:p w14:paraId="1912A15D" w14:textId="77777777" w:rsidR="000B7933" w:rsidRDefault="000B7933">
      <w:pPr>
        <w:pStyle w:val="Base"/>
      </w:pPr>
    </w:p>
    <w:p w14:paraId="7AC51A6A" w14:textId="77777777" w:rsidR="000B7933" w:rsidRDefault="000B7933">
      <w:pPr>
        <w:pStyle w:val="Paragraph"/>
      </w:pPr>
      <w:r>
        <w:t>Written public comments may be submitted to DHHS within 30 days of the date of the Notice publication in the North Carolina Register. All written comments should be submitted to Mr. Jon Fowlkes, Branch Head, On-site Water Protection Branch, 1642 Mail Service Center, Raleigh, NC 27699-1642, jon.fowlkes@dhhs.nc.gov, or fax 919-845-3973. Written comments received by DHHS in accordance with this Notice will be taken into consideration before a final agency decision is made on the innovative subsurface wastewater system application.</w:t>
      </w:r>
    </w:p>
    <w:p w14:paraId="76934619" w14:textId="77777777" w:rsidR="000B7933" w:rsidRDefault="000B7933">
      <w:pPr>
        <w:pStyle w:val="Base"/>
      </w:pPr>
    </w:p>
    <w:p w14:paraId="40F3286A" w14:textId="77777777" w:rsidR="002A056D" w:rsidRDefault="002A056D" w:rsidP="00D52FD0"/>
    <w:p w14:paraId="4B6252A8" w14:textId="77777777" w:rsidR="002A056D" w:rsidRDefault="002A056D" w:rsidP="00D52FD0">
      <w:pPr>
        <w:rPr>
          <w:kern w:val="0"/>
        </w:rPr>
        <w:sectPr w:rsidR="002A056D" w:rsidSect="002A056D">
          <w:type w:val="continuous"/>
          <w:pgSz w:w="12240" w:h="15840"/>
          <w:pgMar w:top="360" w:right="720" w:bottom="360" w:left="720" w:header="360" w:footer="360" w:gutter="0"/>
          <w:cols w:space="720"/>
        </w:sectPr>
      </w:pPr>
    </w:p>
    <w:tbl>
      <w:tblPr>
        <w:tblW w:w="10800" w:type="dxa"/>
        <w:jc w:val="center"/>
        <w:tblLayout w:type="fixed"/>
        <w:tblCellMar>
          <w:left w:w="180" w:type="dxa"/>
          <w:right w:w="180" w:type="dxa"/>
        </w:tblCellMar>
        <w:tblLook w:val="04A0" w:firstRow="1" w:lastRow="0" w:firstColumn="1" w:lastColumn="0" w:noHBand="0" w:noVBand="1"/>
      </w:tblPr>
      <w:tblGrid>
        <w:gridCol w:w="10800"/>
      </w:tblGrid>
      <w:tr w:rsidR="00D52FD0" w14:paraId="63508287" w14:textId="77777777" w:rsidTr="00D52FD0">
        <w:trPr>
          <w:jc w:val="center"/>
        </w:trPr>
        <w:tc>
          <w:tcPr>
            <w:tcW w:w="10800" w:type="dxa"/>
            <w:hideMark/>
          </w:tcPr>
          <w:tbl>
            <w:tblPr>
              <w:tblW w:w="10680" w:type="dxa"/>
              <w:jc w:val="center"/>
              <w:tblLayout w:type="fixed"/>
              <w:tblCellMar>
                <w:left w:w="180" w:type="dxa"/>
                <w:right w:w="180" w:type="dxa"/>
              </w:tblCellMar>
              <w:tblLook w:val="04A0" w:firstRow="1" w:lastRow="0" w:firstColumn="1" w:lastColumn="0" w:noHBand="0" w:noVBand="1"/>
            </w:tblPr>
            <w:tblGrid>
              <w:gridCol w:w="10680"/>
            </w:tblGrid>
            <w:tr w:rsidR="00D52FD0" w14:paraId="0BC8F012" w14:textId="77777777">
              <w:trPr>
                <w:trHeight w:val="1137"/>
                <w:jc w:val="center"/>
              </w:trPr>
              <w:tc>
                <w:tcPr>
                  <w:tcW w:w="10674" w:type="dxa"/>
                  <w:tcBorders>
                    <w:top w:val="double" w:sz="6" w:space="0" w:color="000000"/>
                    <w:left w:val="double" w:sz="6" w:space="0" w:color="000000"/>
                    <w:bottom w:val="double" w:sz="6" w:space="0" w:color="000000"/>
                    <w:right w:val="double" w:sz="6" w:space="0" w:color="000000"/>
                  </w:tcBorders>
                  <w:hideMark/>
                </w:tcPr>
                <w:p w14:paraId="1609E34E" w14:textId="77777777" w:rsidR="00D52FD0" w:rsidRPr="00533688" w:rsidRDefault="00D52FD0">
                  <w:pPr>
                    <w:pStyle w:val="Base"/>
                    <w:rPr>
                      <w:i/>
                    </w:rPr>
                  </w:pPr>
                  <w:r w:rsidRPr="00533688">
                    <w:rPr>
                      <w:i/>
                    </w:rPr>
                    <w:br w:type="page"/>
                  </w:r>
                  <w:r w:rsidRPr="00533688">
                    <w:rPr>
                      <w:i/>
                    </w:rPr>
                    <w:br w:type="page"/>
                  </w:r>
                  <w:r w:rsidRPr="00533688">
                    <w:rPr>
                      <w:b/>
                      <w:i/>
                    </w:rPr>
                    <w:t>Note from the Codifier:</w:t>
                  </w:r>
                  <w:r w:rsidRPr="00533688">
                    <w:rPr>
                      <w:i/>
                    </w:rPr>
                    <w:t xml:space="preserve"> The notices published in this Section of the NC Register include the text of proposed rules.  The agency must accept comments on the proposed rule(s) for at least 60 days from the publication date, or until the public hearing, or a later date if specified in the notice by the agency. If the agency adopts a rule that differs substantially from a prior published notice, the agency must publish the text of the proposed different rule and accept comment on the proposed different rule for 60 days.</w:t>
                  </w:r>
                </w:p>
                <w:p w14:paraId="1461ECDF" w14:textId="77777777" w:rsidR="00D52FD0" w:rsidRDefault="00D52FD0">
                  <w:pPr>
                    <w:spacing w:after="58"/>
                  </w:pPr>
                  <w:r w:rsidRPr="00533688">
                    <w:rPr>
                      <w:i/>
                    </w:rPr>
                    <w:t>Statutory reference:  G.S. 150B-21.2.</w:t>
                  </w:r>
                </w:p>
              </w:tc>
            </w:tr>
          </w:tbl>
          <w:p w14:paraId="36AE99D6" w14:textId="77777777" w:rsidR="00D52FD0" w:rsidRDefault="00D52FD0">
            <w:pPr>
              <w:spacing w:after="58"/>
            </w:pPr>
          </w:p>
        </w:tc>
      </w:tr>
    </w:tbl>
    <w:p w14:paraId="22AC6271" w14:textId="77777777" w:rsidR="00D52FD0" w:rsidRDefault="00D52FD0" w:rsidP="00D52FD0">
      <w:pPr>
        <w:rPr>
          <w:kern w:val="0"/>
        </w:rPr>
        <w:sectPr w:rsidR="00D52FD0">
          <w:headerReference w:type="default" r:id="rId20"/>
          <w:footerReference w:type="default" r:id="rId21"/>
          <w:pgSz w:w="12240" w:h="15840"/>
          <w:pgMar w:top="360" w:right="720" w:bottom="360" w:left="720" w:header="360" w:footer="360" w:gutter="0"/>
          <w:cols w:space="720"/>
        </w:sectPr>
      </w:pPr>
    </w:p>
    <w:p w14:paraId="50BF4805" w14:textId="77777777" w:rsidR="005E2D56" w:rsidRDefault="005E2D56" w:rsidP="00711298">
      <w:pPr>
        <w:pStyle w:val="Chapter"/>
        <w:rPr>
          <w:caps w:val="0"/>
        </w:rPr>
      </w:pPr>
      <w:r>
        <w:t>Title 02 – Department of Agriculture and Consumer Services</w:t>
      </w:r>
    </w:p>
    <w:p w14:paraId="553AD656" w14:textId="77777777" w:rsidR="005E2D56" w:rsidRPr="000E309A" w:rsidRDefault="005E2D56" w:rsidP="000E309A">
      <w:pPr>
        <w:pStyle w:val="Base"/>
        <w:rPr>
          <w:bCs/>
        </w:rPr>
      </w:pPr>
    </w:p>
    <w:p w14:paraId="4D3D7802" w14:textId="77777777" w:rsidR="005E2D56" w:rsidRDefault="005E2D56">
      <w:pPr>
        <w:pStyle w:val="Paragraph"/>
        <w:rPr>
          <w:i/>
          <w:iCs/>
        </w:rPr>
      </w:pPr>
      <w:r w:rsidRPr="00B31E75">
        <w:rPr>
          <w:b/>
          <w:bCs/>
          <w:i/>
          <w:iCs/>
        </w:rPr>
        <w:t>Notice</w:t>
      </w:r>
      <w:r w:rsidRPr="00B31E75">
        <w:rPr>
          <w:i/>
          <w:iCs/>
        </w:rPr>
        <w:t xml:space="preserve"> is hereby given in accordance with G.S. 150B-21.2 that the </w:t>
      </w:r>
      <w:r>
        <w:rPr>
          <w:i/>
          <w:iCs/>
        </w:rPr>
        <w:t>Pesticide Board</w:t>
      </w:r>
      <w:r w:rsidRPr="00B31E75">
        <w:rPr>
          <w:i/>
          <w:iCs/>
        </w:rPr>
        <w:t xml:space="preserve"> intends to</w:t>
      </w:r>
      <w:r>
        <w:rPr>
          <w:i/>
          <w:iCs/>
        </w:rPr>
        <w:t xml:space="preserve"> adopt the rules cited as 02 NCAC 09L .0530 and .1112</w:t>
      </w:r>
      <w:r w:rsidRPr="00B31E75">
        <w:rPr>
          <w:i/>
          <w:iCs/>
        </w:rPr>
        <w:t>.</w:t>
      </w:r>
    </w:p>
    <w:p w14:paraId="4A31CB9A" w14:textId="77777777" w:rsidR="005E2D56" w:rsidRPr="000E309A" w:rsidRDefault="005E2D56" w:rsidP="000E309A">
      <w:pPr>
        <w:pStyle w:val="Base"/>
        <w:rPr>
          <w:i/>
        </w:rPr>
      </w:pPr>
    </w:p>
    <w:p w14:paraId="735CBBD8" w14:textId="77777777" w:rsidR="005E2D56" w:rsidRPr="00B31E75" w:rsidRDefault="005E2D56" w:rsidP="00D30C7E">
      <w:pPr>
        <w:pStyle w:val="Paragraph"/>
        <w:rPr>
          <w:b/>
          <w:i/>
        </w:rPr>
      </w:pPr>
      <w:r w:rsidRPr="00B31E75">
        <w:rPr>
          <w:b/>
        </w:rPr>
        <w:t>Link to agency website pursuant to G.S. 150B-19.1(c):</w:t>
      </w:r>
      <w:r w:rsidRPr="00B31E75">
        <w:rPr>
          <w:b/>
          <w:i/>
        </w:rPr>
        <w:t xml:space="preserve">  </w:t>
      </w:r>
      <w:r>
        <w:rPr>
          <w:i/>
        </w:rPr>
        <w:t>https://www.ncagr.gov/SPCAP/pesticides/board.htm</w:t>
      </w:r>
    </w:p>
    <w:p w14:paraId="479F32B2" w14:textId="77777777" w:rsidR="005E2D56" w:rsidRPr="000E309A" w:rsidRDefault="005E2D56" w:rsidP="000E309A">
      <w:pPr>
        <w:pStyle w:val="Base"/>
      </w:pPr>
    </w:p>
    <w:p w14:paraId="4168BFCA" w14:textId="77777777" w:rsidR="005E2D56" w:rsidRDefault="005E2D56">
      <w:pPr>
        <w:pStyle w:val="Paragraph"/>
        <w:rPr>
          <w:i/>
        </w:rPr>
      </w:pPr>
      <w:r w:rsidRPr="00B31E75">
        <w:rPr>
          <w:b/>
          <w:bCs/>
        </w:rPr>
        <w:t>Proposed Effective Date:</w:t>
      </w:r>
      <w:r w:rsidRPr="00B31E75">
        <w:rPr>
          <w:b/>
          <w:bCs/>
          <w:i/>
        </w:rPr>
        <w:t xml:space="preserve">  </w:t>
      </w:r>
      <w:r>
        <w:rPr>
          <w:i/>
          <w:color w:val="000000"/>
          <w:highlight w:val="white"/>
        </w:rPr>
        <w:t>July 1, 2022</w:t>
      </w:r>
    </w:p>
    <w:p w14:paraId="6A927C26" w14:textId="77777777" w:rsidR="005E2D56" w:rsidRPr="000E309A" w:rsidRDefault="005E2D56" w:rsidP="000E309A">
      <w:pPr>
        <w:pStyle w:val="Base"/>
        <w:rPr>
          <w:i/>
        </w:rPr>
      </w:pPr>
    </w:p>
    <w:p w14:paraId="10B1C0DC" w14:textId="77777777" w:rsidR="005E2D56" w:rsidRPr="0051792F" w:rsidRDefault="005E2D56" w:rsidP="003B0AB4">
      <w:pPr>
        <w:pStyle w:val="Paragraph"/>
        <w:rPr>
          <w:i/>
          <w:color w:val="000000"/>
        </w:rPr>
      </w:pPr>
      <w:r w:rsidRPr="00B31E75">
        <w:rPr>
          <w:b/>
          <w:bCs/>
        </w:rPr>
        <w:t>Instructions on How to Demand a Public Hearing</w:t>
      </w:r>
      <w:r w:rsidRPr="00B31E75">
        <w:t xml:space="preserve">: </w:t>
      </w:r>
      <w:r>
        <w:rPr>
          <w:i/>
          <w:color w:val="000000"/>
          <w:highlight w:val="white"/>
        </w:rPr>
        <w:t>(must be requested in writing within 15 days of notice): Any person may request a public hearing on the proposed rules by submitting a request in writing no later than March 15, 2022 to James W., Burnette, Jr., Secretary, NC Pesticide Board, 1090 Mail Service Center, Raleigh NC 27699-1090</w:t>
      </w:r>
    </w:p>
    <w:p w14:paraId="0E405F7D" w14:textId="77777777" w:rsidR="005E2D56" w:rsidRPr="00B31E75" w:rsidRDefault="005E2D56" w:rsidP="00190A26">
      <w:pPr>
        <w:pStyle w:val="Base"/>
      </w:pPr>
    </w:p>
    <w:p w14:paraId="569BEE4A" w14:textId="36E0A07B" w:rsidR="005E2D56" w:rsidRDefault="005E2D56">
      <w:pPr>
        <w:pStyle w:val="Paragraph"/>
        <w:rPr>
          <w:i/>
          <w:color w:val="000000"/>
          <w:highlight w:val="white"/>
        </w:rPr>
      </w:pPr>
      <w:r w:rsidRPr="00B31E75">
        <w:rPr>
          <w:b/>
          <w:bCs/>
        </w:rPr>
        <w:t>Reason for Proposed Action:</w:t>
      </w:r>
      <w:r w:rsidRPr="00B31E75">
        <w:t xml:space="preserve">  </w:t>
      </w:r>
      <w:r>
        <w:rPr>
          <w:i/>
          <w:color w:val="000000"/>
          <w:highlight w:val="white"/>
        </w:rPr>
        <w:t>State pesticide regulatory agencies issue certifications to pesticide applicators who demonstrate, under a US Environmental Protection Agency (EPA)-approved program, that they can use the products safely. Under EPA’s 2017 final rule for certification of pesticide applicators(40 CFR Part 171), States with existing EPA-approved plans are required to submit proposed modifications to comply with the federal standards. This action is required of the NC Pesticide Board by the EPA in order for North Carolina’s state plan for certification of pesticide applicators, operators, dealers, pest control consultants and private pesticide applicators to remain in compliance with 40 CFR 171.303 (7):</w:t>
      </w:r>
    </w:p>
    <w:p w14:paraId="37116958" w14:textId="77777777" w:rsidR="005E2D56" w:rsidRDefault="005E2D56">
      <w:pPr>
        <w:pStyle w:val="Paragraph"/>
        <w:rPr>
          <w:i/>
          <w:color w:val="000000"/>
          <w:highlight w:val="white"/>
        </w:rPr>
      </w:pPr>
      <w:r>
        <w:rPr>
          <w:i/>
          <w:color w:val="000000"/>
          <w:highlight w:val="white"/>
        </w:rPr>
        <w:t>(7) The application for Agency approval of a State certification plan must include a complete copy of all State laws and regulations relevant to the State certification plan. In addition, the application for Agency approval of a State plan must include citations to the specific State laws and regulations that demonstrate specific legal authority for each of the following:</w:t>
      </w:r>
    </w:p>
    <w:p w14:paraId="3203345B" w14:textId="77777777" w:rsidR="005E2D56" w:rsidRDefault="005E2D56">
      <w:pPr>
        <w:pStyle w:val="Paragraph"/>
        <w:rPr>
          <w:i/>
          <w:color w:val="000000"/>
          <w:highlight w:val="white"/>
        </w:rPr>
      </w:pPr>
      <w:r>
        <w:rPr>
          <w:i/>
          <w:color w:val="000000"/>
          <w:highlight w:val="white"/>
        </w:rPr>
        <w:t>(</w:t>
      </w:r>
      <w:proofErr w:type="spellStart"/>
      <w:r>
        <w:rPr>
          <w:i/>
          <w:color w:val="000000"/>
          <w:highlight w:val="white"/>
        </w:rPr>
        <w:t>i</w:t>
      </w:r>
      <w:proofErr w:type="spellEnd"/>
      <w:r>
        <w:rPr>
          <w:i/>
          <w:color w:val="000000"/>
          <w:highlight w:val="white"/>
        </w:rPr>
        <w:t>) Provisions for and listing of the acts which would constitute grounds for denying, suspending, and revoking certification of applicators. Such grounds must include, at a minimum, misuse of a pesticide, falsification of any records required to be maintained by the certified applicator, a criminal conviction under section 14(b) of FIFRA, a final order imposing civil penalty under section 14(a) of FIFRA, and conclusion of a State enforcement action for violations of State laws or regulations relevant to the State certification plan.</w:t>
      </w:r>
    </w:p>
    <w:p w14:paraId="3FFC434D" w14:textId="77777777" w:rsidR="005E2D56" w:rsidRPr="00B31E75" w:rsidRDefault="005E2D56">
      <w:pPr>
        <w:pStyle w:val="Paragraph"/>
        <w:rPr>
          <w:i/>
          <w:iCs/>
        </w:rPr>
      </w:pPr>
      <w:r>
        <w:rPr>
          <w:i/>
          <w:color w:val="000000"/>
          <w:highlight w:val="white"/>
        </w:rPr>
        <w:t>Sections 14(a) and (b) of Federal Insecticide, Fungicide, and Rodenticide Act (FIFRA) (7 USC 136l(a) and (b))</w:t>
      </w:r>
    </w:p>
    <w:p w14:paraId="4BAEBC4F" w14:textId="77777777" w:rsidR="005E2D56" w:rsidRPr="00190A26" w:rsidRDefault="005E2D56" w:rsidP="00190A26">
      <w:pPr>
        <w:pStyle w:val="Base"/>
        <w:rPr>
          <w:iCs/>
        </w:rPr>
      </w:pPr>
    </w:p>
    <w:p w14:paraId="097B0CA7" w14:textId="77777777" w:rsidR="005E2D56" w:rsidRDefault="005E2D56" w:rsidP="00460EA7">
      <w:pPr>
        <w:pStyle w:val="Paragraph"/>
        <w:divId w:val="1889995135"/>
        <w:rPr>
          <w:i/>
          <w:iCs/>
        </w:rPr>
      </w:pPr>
      <w:r w:rsidRPr="00460EA7">
        <w:rPr>
          <w:b/>
          <w:bCs/>
        </w:rPr>
        <w:t xml:space="preserve">Comments may be submitted to:  </w:t>
      </w:r>
      <w:r w:rsidRPr="00460EA7">
        <w:rPr>
          <w:i/>
          <w:highlight w:val="white"/>
        </w:rPr>
        <w:t>James W., Burnette, Jr., Secretary, NC Pesticide Board, 1090 Mail Service Center, Raleigh NC 27699-1090</w:t>
      </w:r>
      <w:r w:rsidRPr="00460EA7">
        <w:rPr>
          <w:i/>
        </w:rPr>
        <w:t xml:space="preserve"> email </w:t>
      </w:r>
      <w:r w:rsidRPr="00460EA7">
        <w:rPr>
          <w:i/>
          <w:iCs/>
        </w:rPr>
        <w:t>james.burnette@ncagr.gov</w:t>
      </w:r>
    </w:p>
    <w:p w14:paraId="4DEFA5B8" w14:textId="77777777" w:rsidR="005E2D56" w:rsidRPr="00B31E75" w:rsidRDefault="005E2D56" w:rsidP="007C396A">
      <w:pPr>
        <w:pStyle w:val="Paragraph"/>
        <w:rPr>
          <w:b/>
        </w:rPr>
      </w:pPr>
      <w:r w:rsidRPr="00B31E75">
        <w:rPr>
          <w:b/>
          <w:iCs/>
        </w:rPr>
        <w:t>Comment period ends:</w:t>
      </w:r>
      <w:r w:rsidRPr="00B31E75">
        <w:rPr>
          <w:b/>
          <w:i/>
          <w:iCs/>
        </w:rPr>
        <w:t xml:space="preserve">  </w:t>
      </w:r>
      <w:r>
        <w:rPr>
          <w:i/>
          <w:color w:val="000000"/>
          <w:highlight w:val="white"/>
        </w:rPr>
        <w:t>May 2, 2022</w:t>
      </w:r>
    </w:p>
    <w:p w14:paraId="7DB555E3" w14:textId="77777777" w:rsidR="005E2D56" w:rsidRPr="00B31E75" w:rsidRDefault="005E2D56" w:rsidP="00190A26">
      <w:pPr>
        <w:pStyle w:val="Base"/>
      </w:pPr>
    </w:p>
    <w:p w14:paraId="30ACE1B2" w14:textId="77777777" w:rsidR="005E2D56" w:rsidRPr="00B31E75" w:rsidRDefault="005E2D56" w:rsidP="0075063B">
      <w:pPr>
        <w:pStyle w:val="Paragraph"/>
      </w:pPr>
      <w:r w:rsidRPr="00B31E75">
        <w:rPr>
          <w:b/>
        </w:rPr>
        <w:t>Procedure for Subjecting a Proposed Rule to Legislative Review:</w:t>
      </w:r>
      <w:r w:rsidRPr="00B31E75">
        <w:t xml:space="preserve"> If an objection is not resolved prior to the adoption of the rule, a person may also submit written objections to the Rules Review Commission after the adoption of the Rule. If the Rules Review Commission receives written and signed objections after the adoption of the Rule in accordance with G.S. 150B-21.3(b2) from 10 or more persons clearly requesting review by the legislature and the Rules Review Commission approves the rule, the rule will become effective as provided in G.S. 150B-21.3(b1). The Commission will receive written objections until </w:t>
      </w:r>
      <w:smartTag w:uri="urn:schemas-microsoft-com:office:smarttags" w:element="time">
        <w:smartTagPr>
          <w:attr w:name="Minute" w:val="0"/>
          <w:attr w:name="Hour" w:val="17"/>
        </w:smartTagPr>
        <w:r w:rsidRPr="00B31E75">
          <w:t>5:00 p.m.</w:t>
        </w:r>
      </w:smartTag>
      <w:r w:rsidRPr="00B31E75">
        <w:t xml:space="preserve"> on the day following the day the Commission approves the rule. The Commission will receive those objections by mail, delivery service, hand delivery, or facsimile transmission. If you have any further questions concerning the submission of objections to the Commission, please call a Commission staff attorney at </w:t>
      </w:r>
      <w:r>
        <w:t>984-236-1850</w:t>
      </w:r>
      <w:r w:rsidRPr="00B31E75">
        <w:t>.</w:t>
      </w:r>
    </w:p>
    <w:p w14:paraId="735B49CB" w14:textId="77777777" w:rsidR="005E2D56" w:rsidRPr="00B31E75" w:rsidRDefault="005E2D56" w:rsidP="00190A26">
      <w:pPr>
        <w:pStyle w:val="Base"/>
      </w:pPr>
    </w:p>
    <w:p w14:paraId="102AF2AD" w14:textId="77777777" w:rsidR="005E2D56" w:rsidRPr="00B31E75" w:rsidRDefault="005E2D56" w:rsidP="00EB6EED">
      <w:pPr>
        <w:pStyle w:val="Paragraph"/>
        <w:rPr>
          <w:b/>
        </w:rPr>
      </w:pPr>
      <w:r w:rsidRPr="00B31E75">
        <w:rPr>
          <w:b/>
        </w:rPr>
        <w:t>Fiscal impact. Does any rule or combination of rules in this notice create an economic impact? Check all that apply.</w:t>
      </w:r>
    </w:p>
    <w:p w14:paraId="5AAC8920" w14:textId="77777777" w:rsidR="005E2D56" w:rsidRPr="00D30C7E" w:rsidRDefault="005E2D56"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A824DB">
        <w:rPr>
          <w:b/>
        </w:rPr>
      </w:r>
      <w:r w:rsidR="00A824DB">
        <w:rPr>
          <w:b/>
        </w:rPr>
        <w:fldChar w:fldCharType="separate"/>
      </w:r>
      <w:r w:rsidRPr="00D30C7E">
        <w:rPr>
          <w:b/>
        </w:rPr>
        <w:fldChar w:fldCharType="end"/>
      </w:r>
      <w:r>
        <w:rPr>
          <w:b/>
        </w:rPr>
        <w:tab/>
        <w:t>State funds affected</w:t>
      </w:r>
    </w:p>
    <w:p w14:paraId="281565E5" w14:textId="77777777" w:rsidR="005E2D56" w:rsidRPr="00D30C7E" w:rsidRDefault="005E2D56"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A824DB">
        <w:rPr>
          <w:b/>
        </w:rPr>
      </w:r>
      <w:r w:rsidR="00A824DB">
        <w:rPr>
          <w:b/>
        </w:rPr>
        <w:fldChar w:fldCharType="separate"/>
      </w:r>
      <w:r w:rsidRPr="00D30C7E">
        <w:rPr>
          <w:b/>
        </w:rPr>
        <w:fldChar w:fldCharType="end"/>
      </w:r>
      <w:r>
        <w:rPr>
          <w:b/>
        </w:rPr>
        <w:tab/>
        <w:t>Local funds affected</w:t>
      </w:r>
    </w:p>
    <w:p w14:paraId="57F2D0CA" w14:textId="77777777" w:rsidR="005E2D56" w:rsidRPr="00D30C7E" w:rsidRDefault="005E2D56"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A824DB">
        <w:rPr>
          <w:b/>
        </w:rPr>
      </w:r>
      <w:r w:rsidR="00A824DB">
        <w:rPr>
          <w:b/>
        </w:rPr>
        <w:fldChar w:fldCharType="separate"/>
      </w:r>
      <w:r w:rsidRPr="00D30C7E">
        <w:rPr>
          <w:b/>
        </w:rPr>
        <w:fldChar w:fldCharType="end"/>
      </w:r>
      <w:r>
        <w:rPr>
          <w:b/>
        </w:rPr>
        <w:tab/>
        <w:t>Substantial economic impact (&gt;= $1,000,000)</w:t>
      </w:r>
    </w:p>
    <w:p w14:paraId="1940C3FB" w14:textId="77777777" w:rsidR="005E2D56" w:rsidRPr="00D30C7E" w:rsidRDefault="005E2D56"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A824DB">
        <w:rPr>
          <w:b/>
        </w:rPr>
      </w:r>
      <w:r w:rsidR="00A824DB">
        <w:rPr>
          <w:b/>
        </w:rPr>
        <w:fldChar w:fldCharType="separate"/>
      </w:r>
      <w:r w:rsidRPr="00D30C7E">
        <w:rPr>
          <w:b/>
        </w:rPr>
        <w:fldChar w:fldCharType="end"/>
      </w:r>
      <w:r>
        <w:rPr>
          <w:b/>
        </w:rPr>
        <w:tab/>
        <w:t>Approved by OSBM</w:t>
      </w:r>
    </w:p>
    <w:p w14:paraId="64AB2B8E" w14:textId="77777777" w:rsidR="005E2D56" w:rsidRPr="00D30C7E" w:rsidRDefault="005E2D56" w:rsidP="00B9070B">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A824DB">
        <w:rPr>
          <w:b/>
        </w:rPr>
      </w:r>
      <w:r w:rsidR="00A824DB">
        <w:rPr>
          <w:b/>
        </w:rPr>
        <w:fldChar w:fldCharType="separate"/>
      </w:r>
      <w:r w:rsidRPr="00D30C7E">
        <w:rPr>
          <w:b/>
        </w:rPr>
        <w:fldChar w:fldCharType="end"/>
      </w:r>
      <w:r>
        <w:rPr>
          <w:b/>
        </w:rPr>
        <w:tab/>
        <w:t>No fiscal note required</w:t>
      </w:r>
    </w:p>
    <w:p w14:paraId="15B2C958" w14:textId="77777777" w:rsidR="005E2D56" w:rsidRPr="00B31E75" w:rsidRDefault="005E2D56" w:rsidP="00190A26">
      <w:pPr>
        <w:pStyle w:val="Base"/>
      </w:pPr>
    </w:p>
    <w:p w14:paraId="06E2F7E2" w14:textId="77777777" w:rsidR="005E2D56" w:rsidRDefault="005E2D56" w:rsidP="00322CF2">
      <w:pPr>
        <w:pStyle w:val="Chapter"/>
      </w:pPr>
      <w:r>
        <w:t>Chapter 09 - Food and Drug Protection</w:t>
      </w:r>
    </w:p>
    <w:p w14:paraId="4C4C5472" w14:textId="77777777" w:rsidR="005E2D56" w:rsidRDefault="005E2D56" w:rsidP="00322CF2">
      <w:pPr>
        <w:pStyle w:val="Base"/>
      </w:pPr>
    </w:p>
    <w:p w14:paraId="27506DDC" w14:textId="77777777" w:rsidR="005E2D56" w:rsidRDefault="005E2D56" w:rsidP="00322CF2">
      <w:pPr>
        <w:pStyle w:val="SubChapter"/>
      </w:pPr>
      <w:r>
        <w:t xml:space="preserve">SUBCHAPTER 09L </w:t>
      </w:r>
      <w:r>
        <w:noBreakHyphen/>
        <w:t xml:space="preserve"> PESTICIDE SECTION</w:t>
      </w:r>
    </w:p>
    <w:p w14:paraId="53935F99" w14:textId="77777777" w:rsidR="005E2D56" w:rsidRDefault="005E2D56" w:rsidP="00322CF2">
      <w:pPr>
        <w:pStyle w:val="Base"/>
      </w:pPr>
    </w:p>
    <w:p w14:paraId="57C73FC8" w14:textId="77777777" w:rsidR="005E2D56" w:rsidRDefault="005E2D56" w:rsidP="00322CF2">
      <w:pPr>
        <w:pStyle w:val="Section"/>
      </w:pPr>
      <w:r>
        <w:t xml:space="preserve">SECTION .0500 </w:t>
      </w:r>
      <w:r>
        <w:noBreakHyphen/>
        <w:t xml:space="preserve"> PESTICIDE LICENSES</w:t>
      </w:r>
    </w:p>
    <w:p w14:paraId="11E6B546" w14:textId="77777777" w:rsidR="005E2D56" w:rsidRPr="00322CF2" w:rsidRDefault="005E2D56" w:rsidP="00322CF2">
      <w:pPr>
        <w:pStyle w:val="Base"/>
      </w:pPr>
    </w:p>
    <w:p w14:paraId="5AC4FB32" w14:textId="77777777" w:rsidR="005E2D56" w:rsidRPr="00322CF2" w:rsidRDefault="005E2D56" w:rsidP="00322CF2">
      <w:pPr>
        <w:pStyle w:val="Rule"/>
      </w:pPr>
      <w:r w:rsidRPr="00322CF2">
        <w:t>02 NCAC 09L .0530</w:t>
      </w:r>
      <w:r w:rsidRPr="00322CF2">
        <w:tab/>
        <w:t>PROHIBITED ACTS</w:t>
      </w:r>
    </w:p>
    <w:p w14:paraId="51E592EA" w14:textId="77777777" w:rsidR="005E2D56" w:rsidRPr="00190A26" w:rsidRDefault="005E2D56" w:rsidP="00322CF2">
      <w:pPr>
        <w:pStyle w:val="Paragraph"/>
        <w:rPr>
          <w:u w:val="single"/>
        </w:rPr>
      </w:pPr>
      <w:r w:rsidRPr="00190A26">
        <w:rPr>
          <w:u w:val="single"/>
        </w:rPr>
        <w:t>A final order imposing civil liability under Section 14(a) of the Federal Insecticide, Fungicide, and Rodenticide Act (FIFRA)(7 USC 136l(a)) against any pesticide dealer, pesticide applicator, public operator, or pest control consultant, or a criminal conviction, entry of a plea of guilty, or of nolo contendere under Section 14(b) of FIFRA (7 USC 136l(b)) by any pesticide dealer, pesticide applicator, public operator, or pest control consultant shall constitute grounds for the denial, suspension, or revocation of any license or certification issued by the board.</w:t>
      </w:r>
    </w:p>
    <w:p w14:paraId="6F420E78" w14:textId="77777777" w:rsidR="005E2D56" w:rsidRPr="00322CF2" w:rsidRDefault="005E2D56" w:rsidP="00322CF2">
      <w:pPr>
        <w:pStyle w:val="Base"/>
      </w:pPr>
    </w:p>
    <w:p w14:paraId="54320E46" w14:textId="5360BEE6" w:rsidR="005E2D56" w:rsidRDefault="005E2D56" w:rsidP="005E2D56">
      <w:pPr>
        <w:pStyle w:val="HistoryAuthority"/>
      </w:pPr>
      <w:r w:rsidRPr="00322CF2">
        <w:t>Authority G.S. 143-437; 143-451(a)(3); 143-456(a)(5)</w:t>
      </w:r>
      <w:r>
        <w:t xml:space="preserve">; </w:t>
      </w:r>
      <w:r w:rsidRPr="00322CF2">
        <w:t>143-461(1).</w:t>
      </w:r>
    </w:p>
    <w:p w14:paraId="1F5A76DD" w14:textId="77777777" w:rsidR="005E2D56" w:rsidRPr="00322CF2" w:rsidRDefault="005E2D56" w:rsidP="00322CF2">
      <w:pPr>
        <w:pStyle w:val="Base"/>
        <w:rPr>
          <w:shd w:val="clear" w:color="auto" w:fill="FFFF00"/>
        </w:rPr>
      </w:pPr>
    </w:p>
    <w:p w14:paraId="6C8EB12F" w14:textId="77777777" w:rsidR="005E2D56" w:rsidRDefault="005E2D56" w:rsidP="00971C03">
      <w:pPr>
        <w:pStyle w:val="Section"/>
      </w:pPr>
      <w:r>
        <w:t>SECTION .1100 - PRIVATE PESTICIDE APPLICATOR CERTIFICATION</w:t>
      </w:r>
    </w:p>
    <w:p w14:paraId="39303B0E" w14:textId="77777777" w:rsidR="005E2D56" w:rsidRPr="00971C03" w:rsidRDefault="005E2D56" w:rsidP="00971C03">
      <w:pPr>
        <w:pStyle w:val="Base"/>
      </w:pPr>
    </w:p>
    <w:p w14:paraId="0A565FFB" w14:textId="77777777" w:rsidR="005E2D56" w:rsidRPr="00971C03" w:rsidRDefault="005E2D56" w:rsidP="00971C03">
      <w:pPr>
        <w:pStyle w:val="Rule"/>
      </w:pPr>
      <w:r w:rsidRPr="00971C03">
        <w:t>02 NCAC 09L .1112</w:t>
      </w:r>
      <w:r w:rsidRPr="00971C03">
        <w:tab/>
        <w:t>PROHIBITED ACTS</w:t>
      </w:r>
    </w:p>
    <w:p w14:paraId="2EACD622" w14:textId="77777777" w:rsidR="005E2D56" w:rsidRPr="00190A26" w:rsidRDefault="005E2D56" w:rsidP="00971C03">
      <w:pPr>
        <w:pStyle w:val="Paragraph"/>
        <w:rPr>
          <w:u w:val="single"/>
        </w:rPr>
      </w:pPr>
      <w:r w:rsidRPr="00190A26">
        <w:rPr>
          <w:u w:val="single"/>
        </w:rPr>
        <w:t>A final order imposing civil liability under Section 14(a) of the Federal Insecticide, Fungicide, and Rodenticide Act (FIFRA)(7 USC 136l(a)) against any private pesticide applicator, or a criminal conviction, entry of a plea of guilty, or of nolo contendere under Section 14(b) of FIFRA (7 USC 136l(b)) by any private pesticide applicator, shall constitute grounds for the denial, suspension, or revocation of any license or certification issued by the board.</w:t>
      </w:r>
    </w:p>
    <w:p w14:paraId="379FA7CD" w14:textId="77777777" w:rsidR="005E2D56" w:rsidRPr="00971C03" w:rsidRDefault="005E2D56" w:rsidP="00971C03">
      <w:pPr>
        <w:pStyle w:val="Base"/>
      </w:pPr>
    </w:p>
    <w:p w14:paraId="02F527F6" w14:textId="41886FF8" w:rsidR="005E2D56" w:rsidRDefault="005E2D56" w:rsidP="005E2D56">
      <w:pPr>
        <w:pStyle w:val="HistoryAuthority"/>
      </w:pPr>
      <w:r w:rsidRPr="00971C03">
        <w:t>Authority G.S. 143-437(1); 143-451(a)(3); 143-456(a)(5)</w:t>
      </w:r>
      <w:r>
        <w:t xml:space="preserve">; </w:t>
      </w:r>
      <w:r w:rsidRPr="00971C03">
        <w:t>143-461(1).</w:t>
      </w:r>
    </w:p>
    <w:p w14:paraId="120ABC98" w14:textId="77777777" w:rsidR="005E2D56" w:rsidRPr="005E4FB1" w:rsidRDefault="005E2D56" w:rsidP="008249DF">
      <w:pPr>
        <w:pStyle w:val="Base"/>
      </w:pPr>
    </w:p>
    <w:p w14:paraId="77C34BC7" w14:textId="7C49180F" w:rsidR="00D52FD0" w:rsidRDefault="00D52FD0" w:rsidP="005E2D56">
      <w:pPr>
        <w:pStyle w:val="Base"/>
        <w:pBdr>
          <w:top w:val="single" w:sz="18" w:space="1" w:color="auto"/>
        </w:pBdr>
      </w:pPr>
    </w:p>
    <w:p w14:paraId="71B77983" w14:textId="77777777" w:rsidR="005E2D56" w:rsidRDefault="005E2D56" w:rsidP="00711298">
      <w:pPr>
        <w:pStyle w:val="Chapter"/>
        <w:rPr>
          <w:caps w:val="0"/>
        </w:rPr>
      </w:pPr>
      <w:r>
        <w:t>Title 12 – Department of Justice</w:t>
      </w:r>
    </w:p>
    <w:p w14:paraId="26BD8017" w14:textId="77777777" w:rsidR="005E2D56" w:rsidRPr="005B004F" w:rsidRDefault="005E2D56" w:rsidP="005B004F">
      <w:pPr>
        <w:pStyle w:val="Base"/>
        <w:rPr>
          <w:bCs/>
        </w:rPr>
      </w:pPr>
    </w:p>
    <w:p w14:paraId="4EE7C29A" w14:textId="77777777" w:rsidR="005E2D56" w:rsidRDefault="005E2D56">
      <w:pPr>
        <w:pStyle w:val="Paragraph"/>
        <w:rPr>
          <w:i/>
          <w:iCs/>
        </w:rPr>
      </w:pPr>
      <w:r w:rsidRPr="00B31E75">
        <w:rPr>
          <w:b/>
          <w:bCs/>
          <w:i/>
          <w:iCs/>
        </w:rPr>
        <w:t>Notice</w:t>
      </w:r>
      <w:r w:rsidRPr="00B31E75">
        <w:rPr>
          <w:i/>
          <w:iCs/>
        </w:rPr>
        <w:t xml:space="preserve"> is hereby given in accordance with G.S. 150B-21.2 that the </w:t>
      </w:r>
      <w:r>
        <w:rPr>
          <w:i/>
          <w:iCs/>
        </w:rPr>
        <w:t>Criminal Justice Education and Training Standards Commission</w:t>
      </w:r>
      <w:r w:rsidRPr="00B31E75">
        <w:rPr>
          <w:i/>
          <w:iCs/>
        </w:rPr>
        <w:t xml:space="preserve"> intends to</w:t>
      </w:r>
      <w:r>
        <w:rPr>
          <w:i/>
          <w:iCs/>
        </w:rPr>
        <w:t xml:space="preserve"> amend the rule cited as 12 NCAC 09G .0205</w:t>
      </w:r>
      <w:r w:rsidRPr="00B31E75">
        <w:rPr>
          <w:i/>
          <w:iCs/>
        </w:rPr>
        <w:t>.</w:t>
      </w:r>
    </w:p>
    <w:p w14:paraId="2C217C64" w14:textId="77777777" w:rsidR="005E2D56" w:rsidRPr="005B004F" w:rsidRDefault="005E2D56" w:rsidP="005B004F">
      <w:pPr>
        <w:pStyle w:val="Base"/>
        <w:rPr>
          <w:i/>
        </w:rPr>
      </w:pPr>
    </w:p>
    <w:p w14:paraId="1BADD821" w14:textId="77777777" w:rsidR="005E2D56" w:rsidRPr="00B31E75" w:rsidRDefault="005E2D56" w:rsidP="00D30C7E">
      <w:pPr>
        <w:pStyle w:val="Paragraph"/>
        <w:rPr>
          <w:b/>
          <w:i/>
        </w:rPr>
      </w:pPr>
      <w:r w:rsidRPr="00B31E75">
        <w:rPr>
          <w:b/>
        </w:rPr>
        <w:t>Link to agency website pursuant to G.S. 150B-19.1(c):</w:t>
      </w:r>
      <w:r w:rsidRPr="00B31E75">
        <w:rPr>
          <w:b/>
          <w:i/>
        </w:rPr>
        <w:t xml:space="preserve">  </w:t>
      </w:r>
      <w:r>
        <w:rPr>
          <w:i/>
        </w:rPr>
        <w:t>https://ncdoj.gov/law-enforcement-training/criminal-justice/forms-and-publications/</w:t>
      </w:r>
    </w:p>
    <w:p w14:paraId="77492E9F" w14:textId="77777777" w:rsidR="005E2D56" w:rsidRPr="005B004F" w:rsidRDefault="005E2D56" w:rsidP="005B004F">
      <w:pPr>
        <w:pStyle w:val="Base"/>
        <w:rPr>
          <w:bCs/>
        </w:rPr>
      </w:pPr>
    </w:p>
    <w:p w14:paraId="4D8E7249" w14:textId="77777777" w:rsidR="005E2D56" w:rsidRPr="00B31E75" w:rsidRDefault="005E2D56">
      <w:pPr>
        <w:pStyle w:val="Paragraph"/>
        <w:rPr>
          <w:i/>
        </w:rPr>
      </w:pPr>
      <w:r w:rsidRPr="00B31E75">
        <w:rPr>
          <w:b/>
          <w:bCs/>
        </w:rPr>
        <w:t>Proposed Effective Date:</w:t>
      </w:r>
      <w:r w:rsidRPr="00B31E75">
        <w:rPr>
          <w:b/>
          <w:bCs/>
          <w:i/>
        </w:rPr>
        <w:t xml:space="preserve">  </w:t>
      </w:r>
      <w:r>
        <w:rPr>
          <w:i/>
          <w:color w:val="000000"/>
          <w:highlight w:val="white"/>
        </w:rPr>
        <w:t>July 1, 2022</w:t>
      </w:r>
    </w:p>
    <w:p w14:paraId="6CC34358" w14:textId="77777777" w:rsidR="005E2D56" w:rsidRPr="00B31E75" w:rsidRDefault="005E2D56">
      <w:pPr>
        <w:pStyle w:val="Base"/>
      </w:pPr>
    </w:p>
    <w:p w14:paraId="19FB653B" w14:textId="77777777" w:rsidR="005E2D56" w:rsidRDefault="005E2D56">
      <w:pPr>
        <w:pStyle w:val="Base"/>
        <w:rPr>
          <w:b/>
        </w:rPr>
      </w:pPr>
      <w:r>
        <w:rPr>
          <w:b/>
        </w:rPr>
        <w:t>Public Hearing:</w:t>
      </w:r>
    </w:p>
    <w:p w14:paraId="5C674F64" w14:textId="77777777" w:rsidR="005E2D56" w:rsidRDefault="005E2D56">
      <w:pPr>
        <w:pStyle w:val="Base"/>
      </w:pPr>
      <w:r>
        <w:rPr>
          <w:b/>
        </w:rPr>
        <w:t>Date:</w:t>
      </w:r>
      <w:r>
        <w:rPr>
          <w:i/>
        </w:rPr>
        <w:t xml:space="preserve">  May 11, 2022</w:t>
      </w:r>
    </w:p>
    <w:p w14:paraId="025D89B2" w14:textId="77777777" w:rsidR="005E2D56" w:rsidRDefault="005E2D56">
      <w:pPr>
        <w:pStyle w:val="Base"/>
      </w:pPr>
      <w:r>
        <w:rPr>
          <w:b/>
        </w:rPr>
        <w:t>Time:</w:t>
      </w:r>
      <w:r>
        <w:rPr>
          <w:i/>
        </w:rPr>
        <w:t xml:space="preserve">  10:00 a.m.</w:t>
      </w:r>
    </w:p>
    <w:p w14:paraId="59782763" w14:textId="77777777" w:rsidR="005E2D56" w:rsidRDefault="005E2D56">
      <w:pPr>
        <w:pStyle w:val="Base"/>
      </w:pPr>
      <w:r>
        <w:rPr>
          <w:b/>
        </w:rPr>
        <w:t>Location:</w:t>
      </w:r>
      <w:r>
        <w:rPr>
          <w:i/>
        </w:rPr>
        <w:t xml:space="preserve">  Wake Technical Community College Public Safety Center, 321 </w:t>
      </w:r>
      <w:proofErr w:type="spellStart"/>
      <w:r>
        <w:rPr>
          <w:i/>
        </w:rPr>
        <w:t>Chapanoke</w:t>
      </w:r>
      <w:proofErr w:type="spellEnd"/>
      <w:r>
        <w:rPr>
          <w:i/>
        </w:rPr>
        <w:t xml:space="preserve"> Rd., Raleigh, NC 27603</w:t>
      </w:r>
    </w:p>
    <w:p w14:paraId="718BE3DF" w14:textId="77777777" w:rsidR="005E2D56" w:rsidRDefault="005E2D56">
      <w:pPr>
        <w:pStyle w:val="Base"/>
      </w:pPr>
    </w:p>
    <w:p w14:paraId="1EB1C9DD" w14:textId="77777777" w:rsidR="005E2D56" w:rsidRPr="00B31E75" w:rsidRDefault="005E2D56">
      <w:pPr>
        <w:pStyle w:val="Paragraph"/>
        <w:rPr>
          <w:i/>
          <w:iCs/>
        </w:rPr>
      </w:pPr>
      <w:r w:rsidRPr="00B31E75">
        <w:rPr>
          <w:b/>
          <w:bCs/>
        </w:rPr>
        <w:t>Reason for Proposed Action:</w:t>
      </w:r>
      <w:r w:rsidRPr="00B31E75">
        <w:t xml:space="preserve">  </w:t>
      </w:r>
      <w:r>
        <w:rPr>
          <w:i/>
          <w:color w:val="000000"/>
          <w:highlight w:val="white"/>
        </w:rPr>
        <w:t>To ensure compliance with pre-employment psychological examination screening.</w:t>
      </w:r>
    </w:p>
    <w:p w14:paraId="2599F3D6" w14:textId="77777777" w:rsidR="005E2D56" w:rsidRPr="005B004F" w:rsidRDefault="005E2D56" w:rsidP="005B004F">
      <w:pPr>
        <w:pStyle w:val="Base"/>
        <w:rPr>
          <w:i/>
        </w:rPr>
      </w:pPr>
    </w:p>
    <w:p w14:paraId="1E2C1656" w14:textId="77777777" w:rsidR="005E2D56" w:rsidRPr="00B31E75" w:rsidRDefault="005E2D56" w:rsidP="005B004F">
      <w:pPr>
        <w:pStyle w:val="Paragraph"/>
      </w:pPr>
      <w:r w:rsidRPr="005B004F">
        <w:rPr>
          <w:b/>
          <w:bCs/>
        </w:rPr>
        <w:t xml:space="preserve">Comments may be submitted to:  </w:t>
      </w:r>
      <w:r w:rsidRPr="005B004F">
        <w:rPr>
          <w:i/>
          <w:highlight w:val="white"/>
        </w:rPr>
        <w:t>Charminique D. Williams, 1700 Tryon Park Drive, Raleigh, NC 27602; email cdwilliams@ncdoj.gov</w:t>
      </w:r>
    </w:p>
    <w:p w14:paraId="1C61A08F" w14:textId="77777777" w:rsidR="005E2D56" w:rsidRPr="005B004F" w:rsidRDefault="005E2D56" w:rsidP="005B004F">
      <w:pPr>
        <w:pStyle w:val="Base"/>
        <w:rPr>
          <w:i/>
        </w:rPr>
      </w:pPr>
    </w:p>
    <w:p w14:paraId="68595414" w14:textId="77777777" w:rsidR="005E2D56" w:rsidRPr="00B31E75" w:rsidRDefault="005E2D56" w:rsidP="007C396A">
      <w:pPr>
        <w:pStyle w:val="Paragraph"/>
        <w:rPr>
          <w:b/>
        </w:rPr>
      </w:pPr>
      <w:r w:rsidRPr="00B31E75">
        <w:rPr>
          <w:b/>
          <w:iCs/>
        </w:rPr>
        <w:t>Comment period ends:</w:t>
      </w:r>
      <w:r w:rsidRPr="00B31E75">
        <w:rPr>
          <w:b/>
          <w:i/>
          <w:iCs/>
        </w:rPr>
        <w:t xml:space="preserve">  </w:t>
      </w:r>
      <w:r>
        <w:rPr>
          <w:i/>
          <w:color w:val="000000"/>
          <w:highlight w:val="white"/>
        </w:rPr>
        <w:t>May 11, 2022</w:t>
      </w:r>
    </w:p>
    <w:p w14:paraId="45FB8411" w14:textId="77777777" w:rsidR="005E2D56" w:rsidRPr="00B31E75" w:rsidRDefault="005E2D56" w:rsidP="005B004F">
      <w:pPr>
        <w:pStyle w:val="Base"/>
      </w:pPr>
    </w:p>
    <w:p w14:paraId="5D06633B" w14:textId="77777777" w:rsidR="005E2D56" w:rsidRPr="00B31E75" w:rsidRDefault="005E2D56" w:rsidP="0075063B">
      <w:pPr>
        <w:pStyle w:val="Paragraph"/>
      </w:pPr>
      <w:r w:rsidRPr="00B31E75">
        <w:rPr>
          <w:b/>
        </w:rPr>
        <w:t>Procedure for Subjecting a Proposed Rule to Legislative Review:</w:t>
      </w:r>
      <w:r w:rsidRPr="00B31E75">
        <w:t xml:space="preserve"> If an objection is not resolved prior to the adoption of the rule, a person may also submit written objections to the Rules Review Commission after the adoption of the Rule. If the Rules Review Commission receives written and signed objections after the adoption of the Rule in accordance with G.S. 150B-21.3(b2) from 10 or more persons clearly requesting review by the legislature and the Rules Review Commission approves the rule, the rule will become effective as provided in G.S. 150B-21.3(b1). The Commission will receive written objections until </w:t>
      </w:r>
      <w:smartTag w:uri="urn:schemas-microsoft-com:office:smarttags" w:element="time">
        <w:smartTagPr>
          <w:attr w:name="Minute" w:val="0"/>
          <w:attr w:name="Hour" w:val="17"/>
        </w:smartTagPr>
        <w:r w:rsidRPr="00B31E75">
          <w:t>5:00 p.m.</w:t>
        </w:r>
      </w:smartTag>
      <w:r w:rsidRPr="00B31E75">
        <w:t xml:space="preserve"> on the day following the day the Commission approves the rule. The Commission will receive those objections by mail, delivery service, hand delivery, or facsimile transmission. If you have any further questions concerning the submission of objections to the Commission, please call a Commission staff attorney at </w:t>
      </w:r>
      <w:r>
        <w:t>984-236-1850</w:t>
      </w:r>
      <w:r w:rsidRPr="00B31E75">
        <w:t>.</w:t>
      </w:r>
    </w:p>
    <w:p w14:paraId="5919AD37" w14:textId="77777777" w:rsidR="005E2D56" w:rsidRPr="00B31E75" w:rsidRDefault="005E2D56" w:rsidP="005B004F">
      <w:pPr>
        <w:pStyle w:val="Base"/>
      </w:pPr>
    </w:p>
    <w:p w14:paraId="49170E91" w14:textId="77777777" w:rsidR="005E2D56" w:rsidRPr="00B31E75" w:rsidRDefault="005E2D56" w:rsidP="00EB6EED">
      <w:pPr>
        <w:pStyle w:val="Paragraph"/>
        <w:rPr>
          <w:b/>
        </w:rPr>
      </w:pPr>
      <w:r w:rsidRPr="00B31E75">
        <w:rPr>
          <w:b/>
        </w:rPr>
        <w:t>Fiscal impact. Does any rule or combination of rules in this notice create an economic impact? Check all that apply.</w:t>
      </w:r>
    </w:p>
    <w:p w14:paraId="1496A69F" w14:textId="77777777" w:rsidR="005E2D56" w:rsidRPr="00D30C7E" w:rsidRDefault="005E2D56"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A824DB">
        <w:rPr>
          <w:b/>
        </w:rPr>
      </w:r>
      <w:r w:rsidR="00A824DB">
        <w:rPr>
          <w:b/>
        </w:rPr>
        <w:fldChar w:fldCharType="separate"/>
      </w:r>
      <w:r w:rsidRPr="00D30C7E">
        <w:rPr>
          <w:b/>
        </w:rPr>
        <w:fldChar w:fldCharType="end"/>
      </w:r>
      <w:r>
        <w:rPr>
          <w:b/>
        </w:rPr>
        <w:tab/>
        <w:t>State funds affected</w:t>
      </w:r>
    </w:p>
    <w:p w14:paraId="7282E259" w14:textId="77777777" w:rsidR="005E2D56" w:rsidRPr="00D30C7E" w:rsidRDefault="005E2D56"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A824DB">
        <w:rPr>
          <w:b/>
        </w:rPr>
      </w:r>
      <w:r w:rsidR="00A824DB">
        <w:rPr>
          <w:b/>
        </w:rPr>
        <w:fldChar w:fldCharType="separate"/>
      </w:r>
      <w:r w:rsidRPr="00D30C7E">
        <w:rPr>
          <w:b/>
        </w:rPr>
        <w:fldChar w:fldCharType="end"/>
      </w:r>
      <w:r>
        <w:rPr>
          <w:b/>
        </w:rPr>
        <w:tab/>
        <w:t>Local funds affected</w:t>
      </w:r>
    </w:p>
    <w:p w14:paraId="22326034" w14:textId="77777777" w:rsidR="005E2D56" w:rsidRPr="00D30C7E" w:rsidRDefault="005E2D56"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A824DB">
        <w:rPr>
          <w:b/>
        </w:rPr>
      </w:r>
      <w:r w:rsidR="00A824DB">
        <w:rPr>
          <w:b/>
        </w:rPr>
        <w:fldChar w:fldCharType="separate"/>
      </w:r>
      <w:r w:rsidRPr="00D30C7E">
        <w:rPr>
          <w:b/>
        </w:rPr>
        <w:fldChar w:fldCharType="end"/>
      </w:r>
      <w:r>
        <w:rPr>
          <w:b/>
        </w:rPr>
        <w:tab/>
        <w:t>Substantial economic impact (&gt;= $1,000,000)</w:t>
      </w:r>
    </w:p>
    <w:p w14:paraId="01A165B7" w14:textId="77777777" w:rsidR="005E2D56" w:rsidRPr="00D30C7E" w:rsidRDefault="005E2D56"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A824DB">
        <w:rPr>
          <w:b/>
        </w:rPr>
      </w:r>
      <w:r w:rsidR="00A824DB">
        <w:rPr>
          <w:b/>
        </w:rPr>
        <w:fldChar w:fldCharType="separate"/>
      </w:r>
      <w:r w:rsidRPr="00D30C7E">
        <w:rPr>
          <w:b/>
        </w:rPr>
        <w:fldChar w:fldCharType="end"/>
      </w:r>
      <w:r>
        <w:rPr>
          <w:b/>
        </w:rPr>
        <w:tab/>
        <w:t>Approved by OSBM</w:t>
      </w:r>
    </w:p>
    <w:p w14:paraId="27C7C126" w14:textId="77777777" w:rsidR="005E2D56" w:rsidRPr="00D30C7E" w:rsidRDefault="005E2D56" w:rsidP="00B9070B">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A824DB">
        <w:rPr>
          <w:b/>
        </w:rPr>
      </w:r>
      <w:r w:rsidR="00A824DB">
        <w:rPr>
          <w:b/>
        </w:rPr>
        <w:fldChar w:fldCharType="separate"/>
      </w:r>
      <w:r w:rsidRPr="00D30C7E">
        <w:rPr>
          <w:b/>
        </w:rPr>
        <w:fldChar w:fldCharType="end"/>
      </w:r>
      <w:r>
        <w:rPr>
          <w:b/>
        </w:rPr>
        <w:tab/>
        <w:t>No fiscal note required</w:t>
      </w:r>
    </w:p>
    <w:p w14:paraId="354993F7" w14:textId="77777777" w:rsidR="005E2D56" w:rsidRPr="00B31E75" w:rsidRDefault="005E2D56" w:rsidP="005B004F">
      <w:pPr>
        <w:pStyle w:val="Base"/>
      </w:pPr>
    </w:p>
    <w:p w14:paraId="62BE42CF" w14:textId="77777777" w:rsidR="005E2D56" w:rsidRDefault="005E2D56" w:rsidP="00F22CD5">
      <w:pPr>
        <w:pStyle w:val="Chapter"/>
      </w:pPr>
      <w:r>
        <w:t>Chapter 09 - Criminal Justice Education and Training Standards</w:t>
      </w:r>
    </w:p>
    <w:p w14:paraId="3815D9C0" w14:textId="77777777" w:rsidR="005E2D56" w:rsidRDefault="005E2D56" w:rsidP="00F22CD5">
      <w:pPr>
        <w:pStyle w:val="Base"/>
      </w:pPr>
    </w:p>
    <w:p w14:paraId="394F751D" w14:textId="77777777" w:rsidR="005E2D56" w:rsidRDefault="005E2D56" w:rsidP="00F22CD5">
      <w:pPr>
        <w:pStyle w:val="SubChapter"/>
      </w:pPr>
      <w:r>
        <w:t>SUBCHAPTER 09G - STANDARDS FOR CORRECTIONS EMPLOYMENT, TRAINING, AND CERTIFICATION</w:t>
      </w:r>
    </w:p>
    <w:p w14:paraId="384CB59F" w14:textId="77777777" w:rsidR="005E2D56" w:rsidRDefault="005E2D56" w:rsidP="00F22CD5">
      <w:pPr>
        <w:pStyle w:val="Base"/>
      </w:pPr>
    </w:p>
    <w:p w14:paraId="71E077AA" w14:textId="77777777" w:rsidR="005E2D56" w:rsidRDefault="005E2D56" w:rsidP="00F22CD5">
      <w:pPr>
        <w:pStyle w:val="Section"/>
      </w:pPr>
      <w:r>
        <w:t>SECTION .0200 - MINIMUM STANDARDS FOR CERTIFICATION OF CORRECTIONAL OFFICERS, PROBATION/PAROLE OFFICERS, AND PROBATION/PAROLE OFFICERS-SURVEILLANCE</w:t>
      </w:r>
    </w:p>
    <w:p w14:paraId="4B5BABF8" w14:textId="77777777" w:rsidR="005E2D56" w:rsidRPr="00F22CD5" w:rsidRDefault="005E2D56" w:rsidP="00F22CD5">
      <w:pPr>
        <w:pStyle w:val="Base"/>
      </w:pPr>
    </w:p>
    <w:p w14:paraId="16E122A3" w14:textId="77777777" w:rsidR="005E2D56" w:rsidRPr="00F22CD5" w:rsidRDefault="005E2D56" w:rsidP="00F22CD5">
      <w:pPr>
        <w:pStyle w:val="Rule"/>
      </w:pPr>
      <w:r w:rsidRPr="00F22CD5">
        <w:t>12 NCAC 09G .0205</w:t>
      </w:r>
      <w:r w:rsidRPr="00F22CD5">
        <w:tab/>
        <w:t>PHYSICAL AND MENTAL STANDARDS</w:t>
      </w:r>
    </w:p>
    <w:p w14:paraId="55FA7D03" w14:textId="77777777" w:rsidR="005E2D56" w:rsidRPr="00F22CD5" w:rsidRDefault="005E2D56" w:rsidP="00F22CD5">
      <w:pPr>
        <w:pStyle w:val="Paragraph"/>
      </w:pPr>
      <w:r w:rsidRPr="00F22CD5">
        <w:t>(a)  Every person employed as a correctional officer or probation/parole officer by the North Carolina Department of Public Safety, Division of Adult Correction and Juvenile Justice shall have been examined and certified within one year prior to employment with the North Carolina Department of Public Safety, Division of Adult Correction and Juvenile Justice by a physician licensed in North Carolina, physician's assistant, or nurse practitioner to meet the physical requirements to fulfill the officer's particular responsibilities as stated in the essential job functions.</w:t>
      </w:r>
    </w:p>
    <w:p w14:paraId="059AC5F8" w14:textId="77777777" w:rsidR="005E2D56" w:rsidRPr="00F22CD5" w:rsidRDefault="005E2D56" w:rsidP="00F22CD5">
      <w:pPr>
        <w:pStyle w:val="Paragraph"/>
      </w:pPr>
      <w:r w:rsidRPr="00F22CD5">
        <w:t xml:space="preserve">(b)  Every person employed as a correctional officer or probation/parole officer by the North Carolina Department of Public Safety, Division of Adult Correction and Juvenile Justice shall have been administered </w:t>
      </w:r>
      <w:r w:rsidRPr="00F22CD5">
        <w:rPr>
          <w:strike/>
        </w:rPr>
        <w:t>within one year prior to employment with the North Carolina Department of Public Safety, Division of Adult Correction and Juvenile Justice a psychological screening examination by a clinical psychologist or psychiatrist licensed to practice in North Carolina to determine the officer's mental and emotional suitability to fulfill the officer's particular responsibilities as stated in the essential job functions.</w:t>
      </w:r>
      <w:r w:rsidRPr="00F22CD5">
        <w:t xml:space="preserve"> </w:t>
      </w:r>
      <w:r w:rsidRPr="00F22CD5">
        <w:rPr>
          <w:u w:val="single"/>
        </w:rPr>
        <w:t>a psychological screening examination in accordance with G.S. 17C-10(c). The psychological screening shall be valid for a period of one year to the criminal justice officer's initial appointment and applies to any criminal justice officer seeking initial or probationary certification.</w:t>
      </w:r>
    </w:p>
    <w:p w14:paraId="1DA96176" w14:textId="77777777" w:rsidR="005E2D56" w:rsidRPr="00F22CD5" w:rsidRDefault="005E2D56" w:rsidP="00F22CD5">
      <w:pPr>
        <w:pStyle w:val="Base"/>
      </w:pPr>
    </w:p>
    <w:p w14:paraId="060C9F59" w14:textId="20239B15" w:rsidR="005E2D56" w:rsidRPr="00F22CD5" w:rsidRDefault="005E2D56" w:rsidP="005E2D56">
      <w:pPr>
        <w:pStyle w:val="HistoryAuthority"/>
      </w:pPr>
      <w:r w:rsidRPr="00F22CD5">
        <w:t>Authority G.S. 17C-6; 17C-10</w:t>
      </w:r>
      <w:r>
        <w:t>.</w:t>
      </w:r>
    </w:p>
    <w:p w14:paraId="70B09035" w14:textId="77777777" w:rsidR="005E2D56" w:rsidRPr="005E4FB1" w:rsidRDefault="005E2D56" w:rsidP="00604E8D">
      <w:pPr>
        <w:pStyle w:val="Base"/>
      </w:pPr>
    </w:p>
    <w:p w14:paraId="1B2CE49F" w14:textId="3424A417" w:rsidR="005E2D56" w:rsidRDefault="005E2D56" w:rsidP="005E2D56">
      <w:pPr>
        <w:pStyle w:val="Base"/>
        <w:pBdr>
          <w:top w:val="single" w:sz="18" w:space="1" w:color="auto"/>
        </w:pBdr>
      </w:pPr>
    </w:p>
    <w:p w14:paraId="0D7C77CF" w14:textId="77777777" w:rsidR="005E2D56" w:rsidRDefault="005E2D56" w:rsidP="00711298">
      <w:pPr>
        <w:pStyle w:val="Chapter"/>
        <w:rPr>
          <w:caps w:val="0"/>
        </w:rPr>
      </w:pPr>
      <w:r>
        <w:t>Title 15A – Department of Environmental Quality</w:t>
      </w:r>
    </w:p>
    <w:p w14:paraId="7B0CE85C" w14:textId="77777777" w:rsidR="005E2D56" w:rsidRPr="00326651" w:rsidRDefault="005E2D56" w:rsidP="00326651">
      <w:pPr>
        <w:pStyle w:val="Base"/>
        <w:rPr>
          <w:bCs/>
        </w:rPr>
      </w:pPr>
    </w:p>
    <w:p w14:paraId="393AF90C" w14:textId="77777777" w:rsidR="005E2D56" w:rsidRDefault="005E2D56">
      <w:pPr>
        <w:pStyle w:val="Paragraph"/>
        <w:rPr>
          <w:i/>
          <w:iCs/>
        </w:rPr>
      </w:pPr>
      <w:r w:rsidRPr="00B31E75">
        <w:rPr>
          <w:b/>
          <w:bCs/>
          <w:i/>
          <w:iCs/>
        </w:rPr>
        <w:t>Notice</w:t>
      </w:r>
      <w:r w:rsidRPr="00B31E75">
        <w:rPr>
          <w:i/>
          <w:iCs/>
        </w:rPr>
        <w:t xml:space="preserve"> is hereby given in accordance with G.S. 150B-21.2 that the </w:t>
      </w:r>
      <w:r>
        <w:rPr>
          <w:i/>
          <w:iCs/>
        </w:rPr>
        <w:t>Commission for Public Health</w:t>
      </w:r>
      <w:r w:rsidRPr="00B31E75">
        <w:rPr>
          <w:i/>
          <w:iCs/>
        </w:rPr>
        <w:t xml:space="preserve"> intends to</w:t>
      </w:r>
      <w:r>
        <w:rPr>
          <w:i/>
          <w:iCs/>
        </w:rPr>
        <w:t xml:space="preserve"> adopt the rule cited as 15A NCAC 18A .2545 and amend the rule cited as 15A NCAC 18A .2508</w:t>
      </w:r>
      <w:r w:rsidRPr="00B31E75">
        <w:rPr>
          <w:i/>
          <w:iCs/>
        </w:rPr>
        <w:t>.</w:t>
      </w:r>
    </w:p>
    <w:p w14:paraId="2671234B" w14:textId="77777777" w:rsidR="005E2D56" w:rsidRPr="00326651" w:rsidRDefault="005E2D56" w:rsidP="00326651">
      <w:pPr>
        <w:pStyle w:val="Base"/>
        <w:rPr>
          <w:i/>
        </w:rPr>
      </w:pPr>
    </w:p>
    <w:p w14:paraId="5D63B73B" w14:textId="77777777" w:rsidR="005E2D56" w:rsidRPr="00B31E75" w:rsidRDefault="005E2D56" w:rsidP="00D30C7E">
      <w:pPr>
        <w:pStyle w:val="Paragraph"/>
        <w:rPr>
          <w:b/>
          <w:i/>
        </w:rPr>
      </w:pPr>
      <w:r w:rsidRPr="00B31E75">
        <w:rPr>
          <w:b/>
        </w:rPr>
        <w:t>Link to agency website pursuant to G.S. 150B-19.1(c):</w:t>
      </w:r>
      <w:r w:rsidRPr="00B31E75">
        <w:rPr>
          <w:b/>
          <w:i/>
        </w:rPr>
        <w:t xml:space="preserve">  </w:t>
      </w:r>
      <w:r>
        <w:rPr>
          <w:i/>
        </w:rPr>
        <w:t>https://cph.publichealth.nc.gov/</w:t>
      </w:r>
    </w:p>
    <w:p w14:paraId="55793B1C" w14:textId="77777777" w:rsidR="005E2D56" w:rsidRPr="00326651" w:rsidRDefault="005E2D56" w:rsidP="00326651">
      <w:pPr>
        <w:pStyle w:val="Base"/>
        <w:rPr>
          <w:bCs/>
        </w:rPr>
      </w:pPr>
    </w:p>
    <w:p w14:paraId="26DD717F" w14:textId="77777777" w:rsidR="005E2D56" w:rsidRPr="00B31E75" w:rsidRDefault="005E2D56">
      <w:pPr>
        <w:pStyle w:val="Paragraph"/>
        <w:rPr>
          <w:i/>
        </w:rPr>
      </w:pPr>
      <w:r w:rsidRPr="00B31E75">
        <w:rPr>
          <w:b/>
          <w:bCs/>
        </w:rPr>
        <w:t>Proposed Effective Date:</w:t>
      </w:r>
      <w:r w:rsidRPr="00B31E75">
        <w:rPr>
          <w:b/>
          <w:bCs/>
          <w:i/>
        </w:rPr>
        <w:t xml:space="preserve">  </w:t>
      </w:r>
      <w:r>
        <w:rPr>
          <w:i/>
          <w:color w:val="000000"/>
          <w:highlight w:val="white"/>
        </w:rPr>
        <w:t>July 1, 2022</w:t>
      </w:r>
    </w:p>
    <w:p w14:paraId="1857E430" w14:textId="77777777" w:rsidR="005E2D56" w:rsidRPr="00B31E75" w:rsidRDefault="005E2D56">
      <w:pPr>
        <w:pStyle w:val="Base"/>
      </w:pPr>
    </w:p>
    <w:p w14:paraId="7ED9D11D" w14:textId="77777777" w:rsidR="005E2D56" w:rsidRDefault="005E2D56">
      <w:pPr>
        <w:pStyle w:val="Base"/>
        <w:rPr>
          <w:b/>
        </w:rPr>
      </w:pPr>
      <w:r>
        <w:rPr>
          <w:b/>
        </w:rPr>
        <w:t>Public Hearing:</w:t>
      </w:r>
    </w:p>
    <w:p w14:paraId="053830E9" w14:textId="77777777" w:rsidR="005E2D56" w:rsidRDefault="005E2D56">
      <w:pPr>
        <w:pStyle w:val="Base"/>
      </w:pPr>
      <w:r>
        <w:rPr>
          <w:b/>
        </w:rPr>
        <w:t>Date:</w:t>
      </w:r>
      <w:r>
        <w:rPr>
          <w:i/>
        </w:rPr>
        <w:t xml:space="preserve">  April 11, 2022</w:t>
      </w:r>
    </w:p>
    <w:p w14:paraId="57B9195C" w14:textId="77777777" w:rsidR="005E2D56" w:rsidRDefault="005E2D56">
      <w:pPr>
        <w:pStyle w:val="Base"/>
      </w:pPr>
      <w:r>
        <w:rPr>
          <w:b/>
        </w:rPr>
        <w:t>Time:</w:t>
      </w:r>
      <w:r>
        <w:rPr>
          <w:i/>
        </w:rPr>
        <w:t xml:space="preserve">  2:00 p.m.</w:t>
      </w:r>
    </w:p>
    <w:p w14:paraId="730EB988" w14:textId="77777777" w:rsidR="005E2D56" w:rsidRDefault="005E2D56">
      <w:pPr>
        <w:pStyle w:val="Base"/>
      </w:pPr>
      <w:r>
        <w:rPr>
          <w:b/>
        </w:rPr>
        <w:t>Location:</w:t>
      </w:r>
      <w:r>
        <w:rPr>
          <w:i/>
        </w:rPr>
        <w:t xml:space="preserve">  This public hearing will be held by teleconference at (919) 715-0769 (no access code required).</w:t>
      </w:r>
    </w:p>
    <w:p w14:paraId="16F091D1" w14:textId="77777777" w:rsidR="005E2D56" w:rsidRDefault="005E2D56">
      <w:pPr>
        <w:pStyle w:val="Base"/>
      </w:pPr>
    </w:p>
    <w:p w14:paraId="2616B8B3" w14:textId="77777777" w:rsidR="005E2D56" w:rsidRPr="00B31E75" w:rsidRDefault="005E2D56">
      <w:pPr>
        <w:pStyle w:val="Paragraph"/>
        <w:rPr>
          <w:i/>
          <w:iCs/>
        </w:rPr>
      </w:pPr>
      <w:r w:rsidRPr="00B31E75">
        <w:rPr>
          <w:b/>
          <w:bCs/>
        </w:rPr>
        <w:t>Reason for Proposed Action:</w:t>
      </w:r>
      <w:r w:rsidRPr="00B31E75">
        <w:t xml:space="preserve">  </w:t>
      </w:r>
      <w:r>
        <w:rPr>
          <w:i/>
          <w:color w:val="000000"/>
          <w:highlight w:val="white"/>
        </w:rPr>
        <w:t>Session Law 2021-77, Section 8.(a) amended G.S. 130A-280 to include “spas operating for display at temporary events” within the term “public swimming pool,” effective July 1, 2022. The proposed rules establish a framework to regulate these spas for protection of the public health and safety.</w:t>
      </w:r>
    </w:p>
    <w:p w14:paraId="50B8603A" w14:textId="77777777" w:rsidR="005E2D56" w:rsidRPr="00326651" w:rsidRDefault="005E2D56" w:rsidP="00326651">
      <w:pPr>
        <w:pStyle w:val="Base"/>
        <w:rPr>
          <w:i/>
        </w:rPr>
      </w:pPr>
    </w:p>
    <w:p w14:paraId="4C50698F" w14:textId="77777777" w:rsidR="005E2D56" w:rsidRPr="00B31E75" w:rsidRDefault="005E2D56" w:rsidP="00326651">
      <w:pPr>
        <w:pStyle w:val="Paragraph"/>
      </w:pPr>
      <w:r w:rsidRPr="00326651">
        <w:rPr>
          <w:b/>
          <w:bCs/>
        </w:rPr>
        <w:t xml:space="preserve">Comments may be submitted to:  </w:t>
      </w:r>
      <w:r w:rsidRPr="00326651">
        <w:rPr>
          <w:i/>
          <w:highlight w:val="white"/>
        </w:rPr>
        <w:t>Virginia Niehaus, CPH Rulemaking Coordinator, 1931 Mail Service Center, Raleigh, NC 27699-1931; email cphcomment@lists.ncmail.net</w:t>
      </w:r>
    </w:p>
    <w:p w14:paraId="43EE80A5" w14:textId="77777777" w:rsidR="005E2D56" w:rsidRPr="00326651" w:rsidRDefault="005E2D56" w:rsidP="00326651">
      <w:pPr>
        <w:pStyle w:val="Base"/>
        <w:rPr>
          <w:i/>
        </w:rPr>
      </w:pPr>
    </w:p>
    <w:p w14:paraId="2FCA10C9" w14:textId="77777777" w:rsidR="005E2D56" w:rsidRPr="00B31E75" w:rsidRDefault="005E2D56" w:rsidP="007C396A">
      <w:pPr>
        <w:pStyle w:val="Paragraph"/>
        <w:rPr>
          <w:b/>
        </w:rPr>
      </w:pPr>
      <w:r w:rsidRPr="00B31E75">
        <w:rPr>
          <w:b/>
          <w:iCs/>
        </w:rPr>
        <w:t>Comment period ends:</w:t>
      </w:r>
      <w:r w:rsidRPr="00B31E75">
        <w:rPr>
          <w:b/>
          <w:i/>
          <w:iCs/>
        </w:rPr>
        <w:t xml:space="preserve">  </w:t>
      </w:r>
      <w:r>
        <w:rPr>
          <w:i/>
          <w:color w:val="000000"/>
          <w:highlight w:val="white"/>
        </w:rPr>
        <w:t>May 2, 2022</w:t>
      </w:r>
    </w:p>
    <w:p w14:paraId="75F2B680" w14:textId="77777777" w:rsidR="005E2D56" w:rsidRPr="00B31E75" w:rsidRDefault="005E2D56" w:rsidP="00326651">
      <w:pPr>
        <w:pStyle w:val="Base"/>
      </w:pPr>
    </w:p>
    <w:p w14:paraId="7B503146" w14:textId="77777777" w:rsidR="005E2D56" w:rsidRPr="00B31E75" w:rsidRDefault="005E2D56" w:rsidP="0075063B">
      <w:pPr>
        <w:pStyle w:val="Paragraph"/>
      </w:pPr>
      <w:r w:rsidRPr="00B31E75">
        <w:rPr>
          <w:b/>
        </w:rPr>
        <w:t>Procedure for Subjecting a Proposed Rule to Legislative Review:</w:t>
      </w:r>
      <w:r w:rsidRPr="00B31E75">
        <w:t xml:space="preserve"> If an objection is not resolved prior to the adoption of the rule, a person may also submit written objections to the Rules Review Commission after the adoption of the Rule. If the Rules Review Commission receives written and signed objections after the adoption of the Rule in accordance with G.S. 150B-21.3(b2) from 10 or more persons clearly requesting review by the legislature and the Rules Review Commission approves the rule, the rule will become effective as provided in G.S. 150B-21.3(b1). The Commission will receive written objections until </w:t>
      </w:r>
      <w:smartTag w:uri="urn:schemas-microsoft-com:office:smarttags" w:element="time">
        <w:smartTagPr>
          <w:attr w:name="Minute" w:val="0"/>
          <w:attr w:name="Hour" w:val="17"/>
        </w:smartTagPr>
        <w:r w:rsidRPr="00B31E75">
          <w:t>5:00 p.m.</w:t>
        </w:r>
      </w:smartTag>
      <w:r w:rsidRPr="00B31E75">
        <w:t xml:space="preserve"> on the day following the day the Commission approves the rule. The Commission will receive those objections by mail, delivery service, hand delivery, or facsimile transmission. If you have any further questions concerning the submission of objections to the Commission, please call a Commission staff attorney at </w:t>
      </w:r>
      <w:r>
        <w:t>984-236-1850</w:t>
      </w:r>
      <w:r w:rsidRPr="00B31E75">
        <w:t>.</w:t>
      </w:r>
    </w:p>
    <w:p w14:paraId="4E7F5678" w14:textId="77777777" w:rsidR="005E2D56" w:rsidRPr="00B31E75" w:rsidRDefault="005E2D56" w:rsidP="00326651">
      <w:pPr>
        <w:pStyle w:val="Base"/>
      </w:pPr>
    </w:p>
    <w:p w14:paraId="0625262B" w14:textId="77777777" w:rsidR="005E2D56" w:rsidRPr="00B31E75" w:rsidRDefault="005E2D56" w:rsidP="00EB6EED">
      <w:pPr>
        <w:pStyle w:val="Paragraph"/>
        <w:rPr>
          <w:b/>
        </w:rPr>
      </w:pPr>
      <w:r w:rsidRPr="00B31E75">
        <w:rPr>
          <w:b/>
        </w:rPr>
        <w:t>Fiscal impact. Does any rule or combination of rules in this notice create an economic impact? Check all that apply.</w:t>
      </w:r>
    </w:p>
    <w:p w14:paraId="5A35FAAA" w14:textId="77777777" w:rsidR="005E2D56" w:rsidRPr="00D30C7E" w:rsidRDefault="005E2D56" w:rsidP="00B9070B">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A824DB">
        <w:rPr>
          <w:b/>
        </w:rPr>
      </w:r>
      <w:r w:rsidR="00A824DB">
        <w:rPr>
          <w:b/>
        </w:rPr>
        <w:fldChar w:fldCharType="separate"/>
      </w:r>
      <w:r w:rsidRPr="00D30C7E">
        <w:rPr>
          <w:b/>
        </w:rPr>
        <w:fldChar w:fldCharType="end"/>
      </w:r>
      <w:r>
        <w:rPr>
          <w:b/>
        </w:rPr>
        <w:tab/>
        <w:t>State funds affected</w:t>
      </w:r>
    </w:p>
    <w:p w14:paraId="63DE2AB1" w14:textId="77777777" w:rsidR="005E2D56" w:rsidRPr="00D30C7E" w:rsidRDefault="005E2D56" w:rsidP="00B9070B">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A824DB">
        <w:rPr>
          <w:b/>
        </w:rPr>
      </w:r>
      <w:r w:rsidR="00A824DB">
        <w:rPr>
          <w:b/>
        </w:rPr>
        <w:fldChar w:fldCharType="separate"/>
      </w:r>
      <w:r w:rsidRPr="00D30C7E">
        <w:rPr>
          <w:b/>
        </w:rPr>
        <w:fldChar w:fldCharType="end"/>
      </w:r>
      <w:r>
        <w:rPr>
          <w:b/>
        </w:rPr>
        <w:tab/>
        <w:t>Local funds affected</w:t>
      </w:r>
    </w:p>
    <w:p w14:paraId="5D18A775" w14:textId="77777777" w:rsidR="005E2D56" w:rsidRPr="00D30C7E" w:rsidRDefault="005E2D56"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A824DB">
        <w:rPr>
          <w:b/>
        </w:rPr>
      </w:r>
      <w:r w:rsidR="00A824DB">
        <w:rPr>
          <w:b/>
        </w:rPr>
        <w:fldChar w:fldCharType="separate"/>
      </w:r>
      <w:r w:rsidRPr="00D30C7E">
        <w:rPr>
          <w:b/>
        </w:rPr>
        <w:fldChar w:fldCharType="end"/>
      </w:r>
      <w:r>
        <w:rPr>
          <w:b/>
        </w:rPr>
        <w:tab/>
        <w:t>Substantial economic impact (&gt;= $1,000,000)</w:t>
      </w:r>
    </w:p>
    <w:p w14:paraId="15DD2792" w14:textId="77777777" w:rsidR="005E2D56" w:rsidRPr="00D30C7E" w:rsidRDefault="005E2D56" w:rsidP="00B9070B">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A824DB">
        <w:rPr>
          <w:b/>
        </w:rPr>
      </w:r>
      <w:r w:rsidR="00A824DB">
        <w:rPr>
          <w:b/>
        </w:rPr>
        <w:fldChar w:fldCharType="separate"/>
      </w:r>
      <w:r w:rsidRPr="00D30C7E">
        <w:rPr>
          <w:b/>
        </w:rPr>
        <w:fldChar w:fldCharType="end"/>
      </w:r>
      <w:r>
        <w:rPr>
          <w:b/>
        </w:rPr>
        <w:tab/>
        <w:t>Approved by OSBM</w:t>
      </w:r>
    </w:p>
    <w:p w14:paraId="6043CD60" w14:textId="77777777" w:rsidR="005E2D56" w:rsidRPr="00D30C7E" w:rsidRDefault="005E2D56"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A824DB">
        <w:rPr>
          <w:b/>
        </w:rPr>
      </w:r>
      <w:r w:rsidR="00A824DB">
        <w:rPr>
          <w:b/>
        </w:rPr>
        <w:fldChar w:fldCharType="separate"/>
      </w:r>
      <w:r w:rsidRPr="00D30C7E">
        <w:rPr>
          <w:b/>
        </w:rPr>
        <w:fldChar w:fldCharType="end"/>
      </w:r>
      <w:r>
        <w:rPr>
          <w:b/>
        </w:rPr>
        <w:tab/>
        <w:t>No fiscal note required</w:t>
      </w:r>
    </w:p>
    <w:p w14:paraId="242AC4B4" w14:textId="77777777" w:rsidR="005E2D56" w:rsidRPr="00B31E75" w:rsidRDefault="005E2D56" w:rsidP="00326651">
      <w:pPr>
        <w:pStyle w:val="Base"/>
      </w:pPr>
    </w:p>
    <w:p w14:paraId="17C8E54A" w14:textId="77777777" w:rsidR="005E2D56" w:rsidRDefault="005E2D56" w:rsidP="00A12F0D">
      <w:pPr>
        <w:pStyle w:val="Chapter"/>
      </w:pPr>
      <w:r>
        <w:t>Chapter 18 - Environmental Health</w:t>
      </w:r>
    </w:p>
    <w:p w14:paraId="11110EB1" w14:textId="77777777" w:rsidR="005E2D56" w:rsidRDefault="005E2D56" w:rsidP="00A12F0D">
      <w:pPr>
        <w:pStyle w:val="Base"/>
      </w:pPr>
    </w:p>
    <w:p w14:paraId="566D68BA" w14:textId="77777777" w:rsidR="005E2D56" w:rsidRDefault="005E2D56" w:rsidP="00A12F0D">
      <w:pPr>
        <w:pStyle w:val="SubChapter"/>
      </w:pPr>
      <w:r>
        <w:t xml:space="preserve">SUBCHAPTER 18A </w:t>
      </w:r>
      <w:r>
        <w:noBreakHyphen/>
        <w:t xml:space="preserve"> SANITATION</w:t>
      </w:r>
    </w:p>
    <w:p w14:paraId="3E578BE6" w14:textId="77777777" w:rsidR="005E2D56" w:rsidRDefault="005E2D56" w:rsidP="00A12F0D">
      <w:pPr>
        <w:pStyle w:val="Base"/>
      </w:pPr>
    </w:p>
    <w:p w14:paraId="3F9ED8B6" w14:textId="77777777" w:rsidR="005E2D56" w:rsidRDefault="005E2D56" w:rsidP="00326651">
      <w:pPr>
        <w:pStyle w:val="Section"/>
      </w:pPr>
      <w:r>
        <w:t xml:space="preserve">SECTION .2500 </w:t>
      </w:r>
      <w:r>
        <w:noBreakHyphen/>
        <w:t xml:space="preserve"> PUBLIC SWIMMING POOLS </w:t>
      </w:r>
    </w:p>
    <w:p w14:paraId="4BEC9602" w14:textId="77777777" w:rsidR="005E2D56" w:rsidRPr="00326651" w:rsidRDefault="005E2D56" w:rsidP="00326651">
      <w:pPr>
        <w:pStyle w:val="Base"/>
      </w:pPr>
    </w:p>
    <w:p w14:paraId="4E43A70A" w14:textId="77777777" w:rsidR="005E2D56" w:rsidRPr="00A12F0D" w:rsidRDefault="005E2D56" w:rsidP="00A12F0D">
      <w:pPr>
        <w:pStyle w:val="Rule"/>
      </w:pPr>
      <w:r w:rsidRPr="00A12F0D">
        <w:t>15a ncac 18a .2508</w:t>
      </w:r>
      <w:r w:rsidRPr="00A12F0D">
        <w:tab/>
        <w:t>DEFINITIONS</w:t>
      </w:r>
    </w:p>
    <w:p w14:paraId="146BFC15" w14:textId="77777777" w:rsidR="005E2D56" w:rsidRPr="00A12F0D" w:rsidRDefault="005E2D56" w:rsidP="00A12F0D">
      <w:pPr>
        <w:pStyle w:val="Paragraph"/>
      </w:pPr>
      <w:r w:rsidRPr="00A12F0D">
        <w:t>The following definitions apply throughout this Section:</w:t>
      </w:r>
    </w:p>
    <w:p w14:paraId="0DB2761E" w14:textId="77777777" w:rsidR="005E2D56" w:rsidRPr="00A12F0D" w:rsidRDefault="005E2D56" w:rsidP="00A12F0D">
      <w:pPr>
        <w:pStyle w:val="Item"/>
        <w:tabs>
          <w:tab w:val="clear" w:pos="1800"/>
        </w:tabs>
      </w:pPr>
      <w:r w:rsidRPr="00A12F0D">
        <w:t>(1)</w:t>
      </w:r>
      <w:r w:rsidRPr="00A12F0D">
        <w:tab/>
        <w:t>"Department" means North Carolina Department of Health and Human Services.</w:t>
      </w:r>
    </w:p>
    <w:p w14:paraId="126A1120" w14:textId="77777777" w:rsidR="005E2D56" w:rsidRPr="00A12F0D" w:rsidRDefault="005E2D56" w:rsidP="00A12F0D">
      <w:pPr>
        <w:pStyle w:val="Item"/>
        <w:tabs>
          <w:tab w:val="clear" w:pos="1800"/>
        </w:tabs>
      </w:pPr>
      <w:r w:rsidRPr="00A12F0D">
        <w:t>(2)</w:t>
      </w:r>
      <w:r w:rsidRPr="00A12F0D">
        <w:tab/>
        <w:t>"Equipment replacement" means replacement of individual components of the hydraulic and disinfection systems such as pumps, filters, and automatic chemical feeders.</w:t>
      </w:r>
    </w:p>
    <w:p w14:paraId="0A1FC342" w14:textId="77777777" w:rsidR="005E2D56" w:rsidRPr="00A12F0D" w:rsidRDefault="005E2D56" w:rsidP="00A12F0D">
      <w:pPr>
        <w:pStyle w:val="Item"/>
        <w:tabs>
          <w:tab w:val="clear" w:pos="1800"/>
        </w:tabs>
      </w:pPr>
      <w:r w:rsidRPr="00A12F0D">
        <w:t>(3)</w:t>
      </w:r>
      <w:r w:rsidRPr="00A12F0D">
        <w:tab/>
        <w:t>"Public swimming pool" means public swimming pool as defined in G.S. 130A-280. Public swimming pools are divided into five types:</w:t>
      </w:r>
    </w:p>
    <w:p w14:paraId="7F926B27" w14:textId="77777777" w:rsidR="005E2D56" w:rsidRPr="00A12F0D" w:rsidRDefault="005E2D56" w:rsidP="00A12F0D">
      <w:pPr>
        <w:pStyle w:val="SubItemLvl1"/>
        <w:tabs>
          <w:tab w:val="clear" w:pos="2520"/>
        </w:tabs>
      </w:pPr>
      <w:r w:rsidRPr="00A12F0D">
        <w:t>(a)</w:t>
      </w:r>
      <w:r w:rsidRPr="00A12F0D">
        <w:tab/>
        <w:t>"Swimming pools" are public swimming pools used primarily for swimming.</w:t>
      </w:r>
    </w:p>
    <w:p w14:paraId="2F25AF81" w14:textId="77777777" w:rsidR="005E2D56" w:rsidRPr="00A12F0D" w:rsidRDefault="005E2D56" w:rsidP="00A12F0D">
      <w:pPr>
        <w:pStyle w:val="SubItemLvl1"/>
        <w:tabs>
          <w:tab w:val="clear" w:pos="2520"/>
        </w:tabs>
      </w:pPr>
      <w:r w:rsidRPr="00A12F0D">
        <w:t>(b)</w:t>
      </w:r>
      <w:r w:rsidRPr="00A12F0D">
        <w:tab/>
        <w:t xml:space="preserve">"Spas" are public swimming pools designed for recreational and therapeutic use that are not drained, cleaned, or refilled after each individual use. Spas may include units designed for </w:t>
      </w:r>
      <w:proofErr w:type="spellStart"/>
      <w:r w:rsidRPr="00A12F0D">
        <w:t>hydrojet</w:t>
      </w:r>
      <w:proofErr w:type="spellEnd"/>
      <w:r w:rsidRPr="00A12F0D">
        <w:t xml:space="preserve"> circulation, hot water, cold water mineral bath, air induction bubbles, or any combination thereof. Common terminology for spas includes "therapeutic pool," "hydrotherapy pool," "whirlpool," "hot spa," and "hot tub."</w:t>
      </w:r>
    </w:p>
    <w:p w14:paraId="53CAB6E9" w14:textId="77777777" w:rsidR="005E2D56" w:rsidRPr="00A12F0D" w:rsidRDefault="005E2D56" w:rsidP="00A12F0D">
      <w:pPr>
        <w:pStyle w:val="SubItemLvl1"/>
        <w:tabs>
          <w:tab w:val="clear" w:pos="2520"/>
        </w:tabs>
      </w:pPr>
      <w:r w:rsidRPr="00A12F0D">
        <w:t>(c)</w:t>
      </w:r>
      <w:r w:rsidRPr="00A12F0D">
        <w:tab/>
        <w:t>"Wading pools" are public swimming pools designed for use by children, including wading pools for toddlers and children's activity pools designed for casual water play ranging from splashing activity to the use of interactive water features placed in the pool.</w:t>
      </w:r>
    </w:p>
    <w:p w14:paraId="22D7FAB0" w14:textId="77777777" w:rsidR="005E2D56" w:rsidRPr="00A12F0D" w:rsidRDefault="005E2D56" w:rsidP="00A12F0D">
      <w:pPr>
        <w:pStyle w:val="SubItemLvl1"/>
        <w:tabs>
          <w:tab w:val="clear" w:pos="2520"/>
        </w:tabs>
      </w:pPr>
      <w:r w:rsidRPr="00A12F0D">
        <w:t>(d)</w:t>
      </w:r>
      <w:r w:rsidRPr="00A12F0D">
        <w:tab/>
        <w:t>"Water recreation attractions" are pools designed for special purposes that differentiate them from swimming pools, wading pools, and spas. They include:</w:t>
      </w:r>
    </w:p>
    <w:p w14:paraId="52B8F6F2" w14:textId="77777777" w:rsidR="005E2D56" w:rsidRPr="00A12F0D" w:rsidRDefault="005E2D56" w:rsidP="00A12F0D">
      <w:pPr>
        <w:pStyle w:val="SubItemLvl2"/>
      </w:pPr>
      <w:r w:rsidRPr="00A12F0D">
        <w:t>(</w:t>
      </w:r>
      <w:proofErr w:type="spellStart"/>
      <w:r w:rsidRPr="00A12F0D">
        <w:t>i</w:t>
      </w:r>
      <w:proofErr w:type="spellEnd"/>
      <w:r w:rsidRPr="00A12F0D">
        <w:t>)</w:t>
      </w:r>
      <w:r w:rsidRPr="00A12F0D">
        <w:tab/>
        <w:t>water slide plunge pools and run out lanes, which transfer the kinetic energy of the users' velocity through friction to the slide;</w:t>
      </w:r>
    </w:p>
    <w:p w14:paraId="1CE686EB" w14:textId="77777777" w:rsidR="005E2D56" w:rsidRPr="00A12F0D" w:rsidRDefault="005E2D56" w:rsidP="00A12F0D">
      <w:pPr>
        <w:pStyle w:val="SubItemLvl2"/>
      </w:pPr>
      <w:r w:rsidRPr="00A12F0D">
        <w:t>(ii)</w:t>
      </w:r>
      <w:r w:rsidRPr="00A12F0D">
        <w:tab/>
        <w:t>wave pools;</w:t>
      </w:r>
    </w:p>
    <w:p w14:paraId="52D2B984" w14:textId="77777777" w:rsidR="005E2D56" w:rsidRPr="00A12F0D" w:rsidRDefault="005E2D56" w:rsidP="00A12F0D">
      <w:pPr>
        <w:pStyle w:val="SubItemLvl2"/>
      </w:pPr>
      <w:r w:rsidRPr="00A12F0D">
        <w:t>(iii)</w:t>
      </w:r>
      <w:r w:rsidRPr="00A12F0D">
        <w:tab/>
        <w:t>rapid rides;</w:t>
      </w:r>
    </w:p>
    <w:p w14:paraId="7923D61D" w14:textId="77777777" w:rsidR="005E2D56" w:rsidRPr="00A12F0D" w:rsidRDefault="005E2D56" w:rsidP="00A12F0D">
      <w:pPr>
        <w:pStyle w:val="SubItemLvl2"/>
      </w:pPr>
      <w:r w:rsidRPr="00A12F0D">
        <w:t>(iv)</w:t>
      </w:r>
      <w:r w:rsidRPr="00A12F0D">
        <w:tab/>
        <w:t>lazy rivers;</w:t>
      </w:r>
    </w:p>
    <w:p w14:paraId="6EDA1C94" w14:textId="77777777" w:rsidR="005E2D56" w:rsidRPr="00A12F0D" w:rsidRDefault="005E2D56" w:rsidP="00A12F0D">
      <w:pPr>
        <w:pStyle w:val="SubItemLvl2"/>
      </w:pPr>
      <w:r w:rsidRPr="00A12F0D">
        <w:t>(v)</w:t>
      </w:r>
      <w:r w:rsidRPr="00A12F0D">
        <w:tab/>
        <w:t>interactive play attractions that incorporate devices using sprayed, jetted, or other water sources contacting the users and that do not incorporate standing or captured water as part of the user activity area;</w:t>
      </w:r>
    </w:p>
    <w:p w14:paraId="40875852" w14:textId="77777777" w:rsidR="005E2D56" w:rsidRPr="00A12F0D" w:rsidRDefault="005E2D56" w:rsidP="00A12F0D">
      <w:pPr>
        <w:pStyle w:val="SubItemLvl2"/>
      </w:pPr>
      <w:r w:rsidRPr="00A12F0D">
        <w:t>(vi)</w:t>
      </w:r>
      <w:r w:rsidRPr="00A12F0D">
        <w:tab/>
        <w:t>training pools deeper than a 24 inch deep wading pool and shallower than a 36 inch deep swimming pool; and</w:t>
      </w:r>
    </w:p>
    <w:p w14:paraId="235413B0" w14:textId="77777777" w:rsidR="005E2D56" w:rsidRPr="00A12F0D" w:rsidRDefault="005E2D56" w:rsidP="00A12F0D">
      <w:pPr>
        <w:pStyle w:val="SubItemLvl2"/>
      </w:pPr>
      <w:bookmarkStart w:id="2" w:name="_Hlk18669508"/>
      <w:r w:rsidRPr="00A12F0D">
        <w:t>(vii)</w:t>
      </w:r>
      <w:r w:rsidRPr="00A12F0D">
        <w:tab/>
        <w:t>artificial swimming lagoons as defined in G.S. 130A-280.</w:t>
      </w:r>
    </w:p>
    <w:bookmarkEnd w:id="2"/>
    <w:p w14:paraId="6B840EDE" w14:textId="77777777" w:rsidR="005E2D56" w:rsidRPr="00A12F0D" w:rsidRDefault="005E2D56" w:rsidP="00A12F0D">
      <w:pPr>
        <w:pStyle w:val="SubItemLvl1"/>
        <w:tabs>
          <w:tab w:val="clear" w:pos="2520"/>
        </w:tabs>
      </w:pPr>
      <w:r w:rsidRPr="00A12F0D">
        <w:t>(e)</w:t>
      </w:r>
      <w:r w:rsidRPr="00A12F0D">
        <w:tab/>
        <w:t>"Special purpose and therapy pools" are pools designed and used for therapeutic treatments or physical training and fitness outside of a licensed medical facility or practice of a licensed physical therapist. They include:</w:t>
      </w:r>
    </w:p>
    <w:p w14:paraId="443B42E0" w14:textId="77777777" w:rsidR="005E2D56" w:rsidRPr="00A12F0D" w:rsidRDefault="005E2D56" w:rsidP="00A12F0D">
      <w:pPr>
        <w:pStyle w:val="SubItemLvl2"/>
      </w:pPr>
      <w:r w:rsidRPr="00A12F0D">
        <w:t>(</w:t>
      </w:r>
      <w:proofErr w:type="spellStart"/>
      <w:r w:rsidRPr="00A12F0D">
        <w:t>i</w:t>
      </w:r>
      <w:proofErr w:type="spellEnd"/>
      <w:r w:rsidRPr="00A12F0D">
        <w:t>)</w:t>
      </w:r>
      <w:r w:rsidRPr="00A12F0D">
        <w:tab/>
        <w:t>float tanks used for float therapy in a salt brine solution;</w:t>
      </w:r>
    </w:p>
    <w:p w14:paraId="30815854" w14:textId="77777777" w:rsidR="005E2D56" w:rsidRPr="00A12F0D" w:rsidRDefault="005E2D56" w:rsidP="00A12F0D">
      <w:pPr>
        <w:pStyle w:val="SubItemLvl2"/>
      </w:pPr>
      <w:r w:rsidRPr="00A12F0D">
        <w:t>(ii)</w:t>
      </w:r>
      <w:r w:rsidRPr="00A12F0D">
        <w:tab/>
        <w:t>swim spa training pools which use jetted water for stationary swimming against a water current;</w:t>
      </w:r>
    </w:p>
    <w:p w14:paraId="6D2656E5" w14:textId="77777777" w:rsidR="005E2D56" w:rsidRPr="00A12F0D" w:rsidRDefault="005E2D56" w:rsidP="00A12F0D">
      <w:pPr>
        <w:pStyle w:val="SubItemLvl2"/>
      </w:pPr>
      <w:r w:rsidRPr="00A12F0D">
        <w:t>(iii)</w:t>
      </w:r>
      <w:r w:rsidRPr="00A12F0D">
        <w:tab/>
        <w:t>exercise therapy and treadmill pools equipped for water resistance exercise therapy; and</w:t>
      </w:r>
    </w:p>
    <w:p w14:paraId="72E07ADC" w14:textId="77777777" w:rsidR="005E2D56" w:rsidRPr="00A12F0D" w:rsidRDefault="005E2D56" w:rsidP="00A12F0D">
      <w:pPr>
        <w:pStyle w:val="SubItemLvl2"/>
      </w:pPr>
      <w:r w:rsidRPr="00A12F0D">
        <w:t>(iv)</w:t>
      </w:r>
      <w:r w:rsidRPr="00A12F0D">
        <w:tab/>
        <w:t>scuba pools designed and used for training swimmers to use self-contained underwater breathing apparatus.</w:t>
      </w:r>
    </w:p>
    <w:p w14:paraId="28D64AE0" w14:textId="77777777" w:rsidR="005E2D56" w:rsidRPr="00A12F0D" w:rsidRDefault="005E2D56" w:rsidP="00326651">
      <w:pPr>
        <w:pStyle w:val="SubItemLvl1"/>
        <w:tabs>
          <w:tab w:val="clear" w:pos="2520"/>
          <w:tab w:val="left" w:pos="3240"/>
        </w:tabs>
      </w:pPr>
      <w:r w:rsidRPr="00A12F0D">
        <w:rPr>
          <w:u w:val="single"/>
        </w:rPr>
        <w:t>(f)</w:t>
      </w:r>
      <w:r w:rsidRPr="00326651">
        <w:tab/>
      </w:r>
      <w:r w:rsidRPr="00A12F0D">
        <w:rPr>
          <w:u w:val="single"/>
        </w:rPr>
        <w:t>"Display spa at a temporary event" or "DSTE" is a portable, above ground spa that contains</w:t>
      </w:r>
      <w:r>
        <w:rPr>
          <w:u w:val="single"/>
        </w:rPr>
        <w:t xml:space="preserve"> </w:t>
      </w:r>
      <w:r w:rsidRPr="00A12F0D">
        <w:rPr>
          <w:u w:val="single"/>
        </w:rPr>
        <w:t>water but is not used for body immersion and is displayed at a temporary event.</w:t>
      </w:r>
    </w:p>
    <w:p w14:paraId="40033E14" w14:textId="77777777" w:rsidR="005E2D56" w:rsidRPr="00A12F0D" w:rsidRDefault="005E2D56" w:rsidP="00A12F0D">
      <w:pPr>
        <w:pStyle w:val="Item"/>
        <w:tabs>
          <w:tab w:val="clear" w:pos="1800"/>
        </w:tabs>
      </w:pPr>
      <w:r w:rsidRPr="00A12F0D">
        <w:t>(4)</w:t>
      </w:r>
      <w:r w:rsidRPr="00A12F0D">
        <w:tab/>
        <w:t>"Registered Design Professional" means an individual who is registered or licensed to practice engineering as defined by G.S. 89C or architecture as defined by G.S. 83A.</w:t>
      </w:r>
    </w:p>
    <w:p w14:paraId="577162C6" w14:textId="77777777" w:rsidR="005E2D56" w:rsidRPr="00A12F0D" w:rsidRDefault="005E2D56" w:rsidP="00A12F0D">
      <w:pPr>
        <w:pStyle w:val="Item"/>
        <w:tabs>
          <w:tab w:val="clear" w:pos="1800"/>
        </w:tabs>
      </w:pPr>
      <w:r w:rsidRPr="00A12F0D">
        <w:t>(5)</w:t>
      </w:r>
      <w:r w:rsidRPr="00A12F0D">
        <w:tab/>
        <w:t>"Remodeled" means renovated in a manner requiring disruption of the majority of the pool shell or deck, changes in the pool profile, or redesign of the pool hydraulic system.</w:t>
      </w:r>
    </w:p>
    <w:p w14:paraId="33E73A25" w14:textId="77777777" w:rsidR="005E2D56" w:rsidRPr="00A12F0D" w:rsidRDefault="005E2D56" w:rsidP="00A12F0D">
      <w:pPr>
        <w:pStyle w:val="Item"/>
        <w:tabs>
          <w:tab w:val="clear" w:pos="1800"/>
        </w:tabs>
      </w:pPr>
      <w:r w:rsidRPr="00A12F0D">
        <w:t>(6)</w:t>
      </w:r>
      <w:r w:rsidRPr="00A12F0D">
        <w:tab/>
        <w:t>"Repair" means returning existing equipment to working order, replastering or repainting of the pool interior, replacement of tiles or coping, and similar maintenance activities. This term includes replacement of pool decks where the Department has determined that no changes are needed to underlying pipes or other pool structures.</w:t>
      </w:r>
    </w:p>
    <w:p w14:paraId="48AE6CB7" w14:textId="77777777" w:rsidR="005E2D56" w:rsidRPr="00A12F0D" w:rsidRDefault="005E2D56" w:rsidP="00A12F0D">
      <w:pPr>
        <w:pStyle w:val="Item"/>
        <w:tabs>
          <w:tab w:val="clear" w:pos="1800"/>
        </w:tabs>
      </w:pPr>
      <w:r w:rsidRPr="00A12F0D">
        <w:t>(7)</w:t>
      </w:r>
      <w:r w:rsidRPr="00A12F0D">
        <w:tab/>
        <w:t>"Safety vacuum release system" means a system or device capable of providing vacuum release at a suction outlet caused by a high vacuum occurrence due to suction outlet flow blockage.</w:t>
      </w:r>
    </w:p>
    <w:p w14:paraId="668D8910" w14:textId="77777777" w:rsidR="005E2D56" w:rsidRPr="00A12F0D" w:rsidRDefault="005E2D56" w:rsidP="00A12F0D">
      <w:pPr>
        <w:pStyle w:val="Item"/>
        <w:tabs>
          <w:tab w:val="clear" w:pos="1800"/>
        </w:tabs>
      </w:pPr>
      <w:r w:rsidRPr="00A12F0D">
        <w:t>(8)</w:t>
      </w:r>
      <w:r w:rsidRPr="00A12F0D">
        <w:tab/>
        <w:t>"Splash zone" means the area of an interactive play attraction that sheds water to a surge tank or container to be recirculated.</w:t>
      </w:r>
    </w:p>
    <w:p w14:paraId="5ED009D2" w14:textId="77777777" w:rsidR="005E2D56" w:rsidRPr="00A12F0D" w:rsidRDefault="005E2D56" w:rsidP="00A12F0D">
      <w:pPr>
        <w:pStyle w:val="Item"/>
        <w:tabs>
          <w:tab w:val="clear" w:pos="1800"/>
        </w:tabs>
      </w:pPr>
      <w:r w:rsidRPr="00A12F0D">
        <w:rPr>
          <w:u w:val="single"/>
        </w:rPr>
        <w:t>(9)</w:t>
      </w:r>
      <w:r w:rsidRPr="00A12F0D">
        <w:tab/>
      </w:r>
      <w:r w:rsidRPr="00A12F0D">
        <w:rPr>
          <w:u w:val="single"/>
        </w:rPr>
        <w:t>"Temporary event" means a transitory fair, carnival, circus, festival, or public exhibition.</w:t>
      </w:r>
    </w:p>
    <w:p w14:paraId="6E15A36A" w14:textId="77777777" w:rsidR="005E2D56" w:rsidRPr="00A12F0D" w:rsidRDefault="005E2D56" w:rsidP="00A12F0D">
      <w:pPr>
        <w:pStyle w:val="Item"/>
        <w:tabs>
          <w:tab w:val="clear" w:pos="1800"/>
        </w:tabs>
      </w:pPr>
      <w:r w:rsidRPr="00A12F0D">
        <w:rPr>
          <w:strike/>
        </w:rPr>
        <w:t>(9)</w:t>
      </w:r>
      <w:r w:rsidRPr="00A12F0D">
        <w:rPr>
          <w:u w:val="single"/>
        </w:rPr>
        <w:t>(10)</w:t>
      </w:r>
      <w:r w:rsidRPr="00A12F0D">
        <w:tab/>
        <w:t>"</w:t>
      </w:r>
      <w:proofErr w:type="spellStart"/>
      <w:r w:rsidRPr="00A12F0D">
        <w:t>Unblockable</w:t>
      </w:r>
      <w:proofErr w:type="spellEnd"/>
      <w:r w:rsidRPr="00A12F0D">
        <w:t xml:space="preserve"> drain" means a drain of any size and shape that a human body cannot sufficiently block to create a suction entrapment hazard.</w:t>
      </w:r>
    </w:p>
    <w:p w14:paraId="4F2B0973" w14:textId="77777777" w:rsidR="005E2D56" w:rsidRPr="00A12F0D" w:rsidRDefault="005E2D56" w:rsidP="00A12F0D">
      <w:pPr>
        <w:pStyle w:val="Item"/>
        <w:tabs>
          <w:tab w:val="clear" w:pos="1800"/>
        </w:tabs>
      </w:pPr>
      <w:r w:rsidRPr="00A12F0D">
        <w:rPr>
          <w:strike/>
        </w:rPr>
        <w:t>(10)</w:t>
      </w:r>
      <w:r w:rsidRPr="00A12F0D">
        <w:rPr>
          <w:u w:val="single"/>
        </w:rPr>
        <w:t>(11)</w:t>
      </w:r>
      <w:r w:rsidRPr="00A12F0D">
        <w:tab/>
        <w:t>"Water feature" means any component within a public swimming pool that pumps, jets, or sprays water above the waterline.</w:t>
      </w:r>
    </w:p>
    <w:p w14:paraId="41166901" w14:textId="77777777" w:rsidR="005E2D56" w:rsidRPr="00A12F0D" w:rsidRDefault="005E2D56" w:rsidP="00A12F0D">
      <w:pPr>
        <w:pStyle w:val="Base"/>
      </w:pPr>
    </w:p>
    <w:p w14:paraId="13C7183E" w14:textId="6F34D3C5" w:rsidR="005E2D56" w:rsidRPr="00A12F0D" w:rsidRDefault="005E2D56" w:rsidP="005E2D56">
      <w:pPr>
        <w:pStyle w:val="HistoryAuthority"/>
      </w:pPr>
      <w:r w:rsidRPr="00A12F0D">
        <w:t xml:space="preserve">Authority G.S. 130A-280; 130A-282; S.L. 2019-88; </w:t>
      </w:r>
      <w:r w:rsidRPr="00A12F0D">
        <w:rPr>
          <w:u w:val="single"/>
        </w:rPr>
        <w:t>S.L. 2021-77</w:t>
      </w:r>
      <w:r>
        <w:rPr>
          <w:u w:val="single"/>
        </w:rPr>
        <w:t>.</w:t>
      </w:r>
    </w:p>
    <w:p w14:paraId="22296AFA" w14:textId="77777777" w:rsidR="005E2D56" w:rsidRPr="00A12F0D" w:rsidRDefault="005E2D56" w:rsidP="00A12F0D">
      <w:pPr>
        <w:pStyle w:val="Base"/>
      </w:pPr>
    </w:p>
    <w:p w14:paraId="29F9BF2E" w14:textId="77777777" w:rsidR="005E2D56" w:rsidRPr="00F9444E" w:rsidRDefault="005E2D56" w:rsidP="00F9444E">
      <w:pPr>
        <w:pStyle w:val="Rule"/>
      </w:pPr>
      <w:r w:rsidRPr="00F9444E">
        <w:rPr>
          <w:u w:val="single"/>
        </w:rPr>
        <w:t>15A NCAC 18A .2545</w:t>
      </w:r>
      <w:r w:rsidRPr="00F9444E">
        <w:tab/>
      </w:r>
      <w:r w:rsidRPr="00F9444E">
        <w:rPr>
          <w:u w:val="single"/>
        </w:rPr>
        <w:t>DISPLAY SPA AT A TEMPORARY EVENT</w:t>
      </w:r>
    </w:p>
    <w:p w14:paraId="6D2810B0" w14:textId="77777777" w:rsidR="005E2D56" w:rsidRPr="00F9444E" w:rsidRDefault="005E2D56" w:rsidP="00F9444E">
      <w:pPr>
        <w:pStyle w:val="Paragraph"/>
      </w:pPr>
      <w:r w:rsidRPr="00F9444E">
        <w:rPr>
          <w:u w:val="single"/>
        </w:rPr>
        <w:t xml:space="preserve">A display spa at a temporary event (DSTE) shall not be required to comply with the </w:t>
      </w:r>
      <w:r>
        <w:rPr>
          <w:u w:val="single"/>
        </w:rPr>
        <w:t>r</w:t>
      </w:r>
      <w:r w:rsidRPr="00F64A89">
        <w:rPr>
          <w:u w:val="single"/>
        </w:rPr>
        <w:t>ules</w:t>
      </w:r>
      <w:r w:rsidRPr="00F9444E">
        <w:rPr>
          <w:u w:val="single"/>
        </w:rPr>
        <w:t xml:space="preserve"> of this Section except as specified in this Rule.</w:t>
      </w:r>
    </w:p>
    <w:p w14:paraId="35152CFE" w14:textId="77777777" w:rsidR="005E2D56" w:rsidRPr="00F9444E" w:rsidRDefault="005E2D56" w:rsidP="00F9444E">
      <w:pPr>
        <w:pStyle w:val="Item"/>
        <w:tabs>
          <w:tab w:val="clear" w:pos="1800"/>
        </w:tabs>
      </w:pPr>
      <w:r w:rsidRPr="00185B6D">
        <w:rPr>
          <w:u w:val="single"/>
        </w:rPr>
        <w:t>(1)</w:t>
      </w:r>
      <w:r w:rsidRPr="00F9444E">
        <w:tab/>
      </w:r>
      <w:r w:rsidRPr="00F9444E">
        <w:rPr>
          <w:u w:val="single"/>
        </w:rPr>
        <w:t>A DSTE shall not operate without a permit that has been issued by the local health department that serves the county in which the temporary event is located. The duration of a permit for a DSTE shall be no more than 21 consecutive calendar days.</w:t>
      </w:r>
      <w:r>
        <w:rPr>
          <w:u w:val="single"/>
        </w:rPr>
        <w:t xml:space="preserve"> </w:t>
      </w:r>
      <w:r w:rsidRPr="00F9444E">
        <w:rPr>
          <w:u w:val="single"/>
        </w:rPr>
        <w:t>The applicant may apply for additional permits to operate a DSTE for multiple 21-day periods at the same temporary event.</w:t>
      </w:r>
    </w:p>
    <w:p w14:paraId="086BEC43" w14:textId="77777777" w:rsidR="005E2D56" w:rsidRPr="00F9444E" w:rsidRDefault="005E2D56" w:rsidP="00F9444E">
      <w:pPr>
        <w:pStyle w:val="Item"/>
        <w:tabs>
          <w:tab w:val="clear" w:pos="1800"/>
        </w:tabs>
      </w:pPr>
      <w:r w:rsidRPr="00185B6D">
        <w:rPr>
          <w:u w:val="single"/>
        </w:rPr>
        <w:t>(2)</w:t>
      </w:r>
      <w:r w:rsidRPr="00F9444E">
        <w:tab/>
      </w:r>
      <w:r w:rsidRPr="00F9444E">
        <w:rPr>
          <w:u w:val="single"/>
        </w:rPr>
        <w:t>One permit application shall be submitted for each DSTE. The applicant shall submit the application for a permit at least 15 calendar days before commencing operation of a DSTE. The application form shall be submitted to the local health department that serves the county in which the temporary event is located and shall include the following information:</w:t>
      </w:r>
    </w:p>
    <w:p w14:paraId="2F536D9B" w14:textId="77777777" w:rsidR="005E2D56" w:rsidRPr="00F9444E" w:rsidRDefault="005E2D56" w:rsidP="00F9444E">
      <w:pPr>
        <w:pStyle w:val="SubItemLvl1"/>
        <w:tabs>
          <w:tab w:val="clear" w:pos="2520"/>
        </w:tabs>
      </w:pPr>
      <w:r w:rsidRPr="00F9444E">
        <w:rPr>
          <w:u w:val="single"/>
        </w:rPr>
        <w:t>(a)</w:t>
      </w:r>
      <w:r w:rsidRPr="00F9444E">
        <w:tab/>
      </w:r>
      <w:r w:rsidRPr="00F9444E">
        <w:rPr>
          <w:u w:val="single"/>
        </w:rPr>
        <w:t>applicant's name, address, and phone number;</w:t>
      </w:r>
    </w:p>
    <w:p w14:paraId="2EA08DAE" w14:textId="77777777" w:rsidR="005E2D56" w:rsidRPr="00F9444E" w:rsidRDefault="005E2D56" w:rsidP="00F9444E">
      <w:pPr>
        <w:pStyle w:val="SubItemLvl1"/>
        <w:tabs>
          <w:tab w:val="clear" w:pos="2520"/>
        </w:tabs>
      </w:pPr>
      <w:r w:rsidRPr="00F9444E">
        <w:rPr>
          <w:u w:val="single"/>
        </w:rPr>
        <w:t>(b)</w:t>
      </w:r>
      <w:r w:rsidRPr="00F9444E">
        <w:tab/>
      </w:r>
      <w:r w:rsidRPr="00F9444E">
        <w:rPr>
          <w:u w:val="single"/>
        </w:rPr>
        <w:t>name of the temporary event;</w:t>
      </w:r>
    </w:p>
    <w:p w14:paraId="606812CB" w14:textId="77777777" w:rsidR="005E2D56" w:rsidRPr="00F9444E" w:rsidRDefault="005E2D56" w:rsidP="00F9444E">
      <w:pPr>
        <w:pStyle w:val="SubItemLvl1"/>
        <w:tabs>
          <w:tab w:val="clear" w:pos="2520"/>
        </w:tabs>
      </w:pPr>
      <w:r w:rsidRPr="00F9444E">
        <w:rPr>
          <w:u w:val="single"/>
        </w:rPr>
        <w:t>(c)</w:t>
      </w:r>
      <w:r w:rsidRPr="00F9444E">
        <w:tab/>
      </w:r>
      <w:r w:rsidRPr="00F9444E">
        <w:rPr>
          <w:u w:val="single"/>
        </w:rPr>
        <w:t>street address of the temporary event;</w:t>
      </w:r>
    </w:p>
    <w:p w14:paraId="13A5D3A2" w14:textId="77777777" w:rsidR="005E2D56" w:rsidRPr="00F9444E" w:rsidRDefault="005E2D56" w:rsidP="00F9444E">
      <w:pPr>
        <w:pStyle w:val="SubItemLvl1"/>
        <w:tabs>
          <w:tab w:val="clear" w:pos="2520"/>
        </w:tabs>
      </w:pPr>
      <w:r w:rsidRPr="00F9444E">
        <w:rPr>
          <w:u w:val="single"/>
        </w:rPr>
        <w:t>(d)</w:t>
      </w:r>
      <w:r w:rsidRPr="00F9444E">
        <w:tab/>
      </w:r>
      <w:r w:rsidRPr="00F9444E">
        <w:rPr>
          <w:u w:val="single"/>
        </w:rPr>
        <w:t>proposed operating dates; and</w:t>
      </w:r>
    </w:p>
    <w:p w14:paraId="5BB4B82E" w14:textId="77777777" w:rsidR="005E2D56" w:rsidRPr="00F9444E" w:rsidRDefault="005E2D56" w:rsidP="00F9444E">
      <w:pPr>
        <w:pStyle w:val="SubItemLvl1"/>
        <w:tabs>
          <w:tab w:val="clear" w:pos="2520"/>
        </w:tabs>
      </w:pPr>
      <w:r w:rsidRPr="00F9444E">
        <w:rPr>
          <w:u w:val="single"/>
        </w:rPr>
        <w:t>(e)</w:t>
      </w:r>
      <w:r w:rsidRPr="00F9444E">
        <w:tab/>
      </w:r>
      <w:r w:rsidRPr="00F9444E">
        <w:rPr>
          <w:u w:val="single"/>
        </w:rPr>
        <w:t>signature of the applicant.</w:t>
      </w:r>
    </w:p>
    <w:p w14:paraId="3F0A9DBE" w14:textId="77777777" w:rsidR="005E2D56" w:rsidRPr="00F9444E" w:rsidRDefault="005E2D56" w:rsidP="00F9444E">
      <w:pPr>
        <w:pStyle w:val="Item"/>
        <w:tabs>
          <w:tab w:val="clear" w:pos="1800"/>
        </w:tabs>
      </w:pPr>
      <w:r w:rsidRPr="00185B6D">
        <w:rPr>
          <w:u w:val="single"/>
        </w:rPr>
        <w:t>(3)</w:t>
      </w:r>
      <w:r w:rsidRPr="00F9444E">
        <w:tab/>
      </w:r>
      <w:r w:rsidRPr="00F9444E">
        <w:rPr>
          <w:u w:val="single"/>
        </w:rPr>
        <w:t>A DSTE shall meet the requirements of Rule .2535 of this Section, except as follows:</w:t>
      </w:r>
    </w:p>
    <w:p w14:paraId="1552647B" w14:textId="77777777" w:rsidR="005E2D56" w:rsidRPr="00F9444E" w:rsidRDefault="005E2D56" w:rsidP="00F9444E">
      <w:pPr>
        <w:pStyle w:val="SubItemLvl1"/>
        <w:tabs>
          <w:tab w:val="clear" w:pos="2520"/>
        </w:tabs>
      </w:pPr>
      <w:r w:rsidRPr="00F9444E">
        <w:rPr>
          <w:u w:val="single"/>
        </w:rPr>
        <w:t>(a)</w:t>
      </w:r>
      <w:r w:rsidRPr="00F9444E">
        <w:tab/>
      </w:r>
      <w:r w:rsidRPr="00F9444E">
        <w:rPr>
          <w:u w:val="single"/>
        </w:rPr>
        <w:t>automatic chemical feeders shall not be required;</w:t>
      </w:r>
    </w:p>
    <w:p w14:paraId="14E59016" w14:textId="77777777" w:rsidR="005E2D56" w:rsidRPr="00F9444E" w:rsidRDefault="005E2D56" w:rsidP="00086E0E">
      <w:pPr>
        <w:pStyle w:val="SubItemLvl1"/>
        <w:tabs>
          <w:tab w:val="clear" w:pos="2520"/>
        </w:tabs>
      </w:pPr>
      <w:r w:rsidRPr="00F9444E">
        <w:rPr>
          <w:u w:val="single"/>
        </w:rPr>
        <w:t>(b)</w:t>
      </w:r>
      <w:r w:rsidRPr="00F9444E">
        <w:tab/>
      </w:r>
      <w:r w:rsidRPr="00F9444E">
        <w:rPr>
          <w:u w:val="single"/>
        </w:rPr>
        <w:t>written records shall only be required to include disinfectant concentration, pH, and the</w:t>
      </w:r>
      <w:r>
        <w:rPr>
          <w:u w:val="single"/>
        </w:rPr>
        <w:t xml:space="preserve"> </w:t>
      </w:r>
      <w:r w:rsidRPr="00F9444E">
        <w:rPr>
          <w:u w:val="single"/>
        </w:rPr>
        <w:t>type and amount of chemicals added to the DSTE;</w:t>
      </w:r>
    </w:p>
    <w:p w14:paraId="45D567D2" w14:textId="77777777" w:rsidR="005E2D56" w:rsidRPr="00F9444E" w:rsidRDefault="005E2D56" w:rsidP="00F9444E">
      <w:pPr>
        <w:pStyle w:val="SubItemLvl1"/>
        <w:tabs>
          <w:tab w:val="clear" w:pos="2520"/>
        </w:tabs>
      </w:pPr>
      <w:r w:rsidRPr="00F9444E">
        <w:rPr>
          <w:u w:val="single"/>
        </w:rPr>
        <w:t>(c)</w:t>
      </w:r>
      <w:r w:rsidRPr="00F9444E">
        <w:tab/>
      </w:r>
      <w:r w:rsidRPr="00F9444E">
        <w:rPr>
          <w:u w:val="single"/>
        </w:rPr>
        <w:t>disinfectant residual shall be measured every day before opening the DSTE to the public;</w:t>
      </w:r>
    </w:p>
    <w:p w14:paraId="26FCB63D" w14:textId="77777777" w:rsidR="005E2D56" w:rsidRPr="00F9444E" w:rsidRDefault="005E2D56" w:rsidP="00086E0E">
      <w:pPr>
        <w:pStyle w:val="SubItemLvl1"/>
        <w:tabs>
          <w:tab w:val="clear" w:pos="2520"/>
        </w:tabs>
      </w:pPr>
      <w:r w:rsidRPr="00F9444E">
        <w:rPr>
          <w:u w:val="single"/>
        </w:rPr>
        <w:t>(d)</w:t>
      </w:r>
      <w:r w:rsidRPr="00F9444E">
        <w:tab/>
      </w:r>
      <w:r w:rsidRPr="00F9444E">
        <w:rPr>
          <w:u w:val="single"/>
        </w:rPr>
        <w:t>disinfectant concentrations shall be maintained at or above 4 ppm free chlorine or 8 ppm</w:t>
      </w:r>
      <w:r>
        <w:rPr>
          <w:u w:val="single"/>
        </w:rPr>
        <w:t xml:space="preserve"> </w:t>
      </w:r>
      <w:r w:rsidRPr="00F9444E">
        <w:rPr>
          <w:u w:val="single"/>
        </w:rPr>
        <w:t>free bromine; and</w:t>
      </w:r>
    </w:p>
    <w:p w14:paraId="47E7F88F" w14:textId="77777777" w:rsidR="005E2D56" w:rsidRPr="00F9444E" w:rsidRDefault="005E2D56" w:rsidP="00F9444E">
      <w:pPr>
        <w:pStyle w:val="SubItemLvl1"/>
        <w:tabs>
          <w:tab w:val="clear" w:pos="2520"/>
        </w:tabs>
      </w:pPr>
      <w:r w:rsidRPr="00F9444E">
        <w:rPr>
          <w:u w:val="single"/>
        </w:rPr>
        <w:t>(e)</w:t>
      </w:r>
      <w:r w:rsidRPr="00F9444E">
        <w:tab/>
      </w:r>
      <w:r w:rsidRPr="00F9444E">
        <w:rPr>
          <w:u w:val="single"/>
        </w:rPr>
        <w:t>pH shall be maintained between 7.0- 7.8.</w:t>
      </w:r>
    </w:p>
    <w:p w14:paraId="29375AD8" w14:textId="77777777" w:rsidR="005E2D56" w:rsidRPr="00F9444E" w:rsidRDefault="005E2D56" w:rsidP="00F9444E">
      <w:pPr>
        <w:pStyle w:val="Item"/>
        <w:tabs>
          <w:tab w:val="clear" w:pos="1800"/>
        </w:tabs>
      </w:pPr>
      <w:r w:rsidRPr="00185B6D">
        <w:rPr>
          <w:u w:val="single"/>
        </w:rPr>
        <w:t>(4)</w:t>
      </w:r>
      <w:r w:rsidRPr="00F9444E">
        <w:tab/>
      </w:r>
      <w:r w:rsidRPr="00F9444E">
        <w:rPr>
          <w:u w:val="single"/>
        </w:rPr>
        <w:t xml:space="preserve">A sign shall be posted on each permitted DSTE that states: "DISPLAY SPA – ONLY HANDS AND FOREARMS ALLOWED IN WATER." The text on the sign shall be at </w:t>
      </w:r>
      <w:r w:rsidRPr="00875C2A">
        <w:rPr>
          <w:u w:val="single"/>
        </w:rPr>
        <w:t xml:space="preserve">least </w:t>
      </w:r>
      <w:r>
        <w:rPr>
          <w:u w:val="single"/>
        </w:rPr>
        <w:t>two</w:t>
      </w:r>
      <w:r w:rsidRPr="00875C2A">
        <w:rPr>
          <w:u w:val="single"/>
        </w:rPr>
        <w:t xml:space="preserve"> inches</w:t>
      </w:r>
      <w:r w:rsidRPr="00F9444E">
        <w:rPr>
          <w:u w:val="single"/>
        </w:rPr>
        <w:t xml:space="preserve"> in height.</w:t>
      </w:r>
    </w:p>
    <w:p w14:paraId="4BA4E297" w14:textId="77777777" w:rsidR="005E2D56" w:rsidRPr="00F9444E" w:rsidRDefault="005E2D56" w:rsidP="00F9444E">
      <w:pPr>
        <w:pStyle w:val="Item"/>
        <w:tabs>
          <w:tab w:val="clear" w:pos="1800"/>
        </w:tabs>
      </w:pPr>
      <w:r w:rsidRPr="00185B6D">
        <w:rPr>
          <w:u w:val="single"/>
        </w:rPr>
        <w:t>(5)</w:t>
      </w:r>
      <w:r w:rsidRPr="00F9444E">
        <w:tab/>
      </w:r>
      <w:r w:rsidRPr="00F9444E">
        <w:rPr>
          <w:u w:val="single"/>
        </w:rPr>
        <w:t xml:space="preserve">When the water in a DSTE does not meet the water quality standards set out in the </w:t>
      </w:r>
      <w:r>
        <w:rPr>
          <w:u w:val="single"/>
        </w:rPr>
        <w:t>r</w:t>
      </w:r>
      <w:r w:rsidRPr="00875C2A">
        <w:rPr>
          <w:u w:val="single"/>
        </w:rPr>
        <w:t>ule</w:t>
      </w:r>
      <w:r w:rsidRPr="00F9444E">
        <w:rPr>
          <w:u w:val="single"/>
        </w:rPr>
        <w:t>s of this Section, the DSTE shall be kept closed with a latched or locked cover that prevents the public from coming into contact with the DSTE water.</w:t>
      </w:r>
      <w:r>
        <w:rPr>
          <w:u w:val="single"/>
        </w:rPr>
        <w:t xml:space="preserve"> </w:t>
      </w:r>
      <w:r w:rsidRPr="00F9444E">
        <w:rPr>
          <w:u w:val="single"/>
        </w:rPr>
        <w:t xml:space="preserve">The applicant shall post a sign on the DSTE that states: "SPA CLOSED." The text on the sign shall be </w:t>
      </w:r>
      <w:r w:rsidRPr="00875C2A">
        <w:rPr>
          <w:u w:val="single"/>
        </w:rPr>
        <w:t xml:space="preserve">at least </w:t>
      </w:r>
      <w:r>
        <w:rPr>
          <w:u w:val="single"/>
        </w:rPr>
        <w:t>two</w:t>
      </w:r>
      <w:r w:rsidRPr="00875C2A">
        <w:rPr>
          <w:u w:val="single"/>
        </w:rPr>
        <w:t xml:space="preserve"> inches in height.</w:t>
      </w:r>
    </w:p>
    <w:p w14:paraId="0F9597B2" w14:textId="77777777" w:rsidR="005E2D56" w:rsidRPr="00F9444E" w:rsidRDefault="005E2D56" w:rsidP="00F9444E">
      <w:pPr>
        <w:pStyle w:val="Item"/>
        <w:tabs>
          <w:tab w:val="clear" w:pos="1800"/>
        </w:tabs>
      </w:pPr>
      <w:r w:rsidRPr="00185B6D">
        <w:rPr>
          <w:u w:val="single"/>
        </w:rPr>
        <w:t>(6)</w:t>
      </w:r>
      <w:r w:rsidRPr="00F9444E">
        <w:tab/>
      </w:r>
      <w:r w:rsidRPr="00F9444E">
        <w:rPr>
          <w:u w:val="single"/>
        </w:rPr>
        <w:t>The applicant shall keep water quality records on site during the temporary event and for six months after the completion of the temporary event. The applicant shall provide water quality records to the local health department that issued the DSTE permit and the Department upon request.</w:t>
      </w:r>
    </w:p>
    <w:p w14:paraId="78E93D29" w14:textId="77777777" w:rsidR="005E2D56" w:rsidRPr="00F9444E" w:rsidRDefault="005E2D56" w:rsidP="00F9444E">
      <w:pPr>
        <w:pStyle w:val="Item"/>
        <w:tabs>
          <w:tab w:val="clear" w:pos="1800"/>
        </w:tabs>
      </w:pPr>
      <w:r w:rsidRPr="00185B6D">
        <w:rPr>
          <w:u w:val="single"/>
        </w:rPr>
        <w:t>(7)</w:t>
      </w:r>
      <w:r w:rsidRPr="00F9444E">
        <w:tab/>
      </w:r>
      <w:r w:rsidRPr="00F9444E">
        <w:rPr>
          <w:u w:val="single"/>
        </w:rPr>
        <w:t>All pool chemicals stored on-site at the temporary event shall be stored in a water resistant, covered container in an area that is not used by the public.</w:t>
      </w:r>
    </w:p>
    <w:p w14:paraId="26DC4243" w14:textId="77777777" w:rsidR="005E2D56" w:rsidRPr="00F9444E" w:rsidRDefault="005E2D56" w:rsidP="00F9444E">
      <w:pPr>
        <w:pStyle w:val="Item"/>
        <w:tabs>
          <w:tab w:val="clear" w:pos="1800"/>
        </w:tabs>
      </w:pPr>
      <w:r w:rsidRPr="00F9444E">
        <w:rPr>
          <w:u w:val="single"/>
        </w:rPr>
        <w:t>(8)</w:t>
      </w:r>
      <w:r w:rsidRPr="00F9444E">
        <w:tab/>
      </w:r>
      <w:r w:rsidRPr="00F9444E">
        <w:rPr>
          <w:u w:val="single"/>
        </w:rPr>
        <w:t>When the applicant or applicant's designee is not available to supervise a DSTE, the DSTE shall be kept closed with a latched or locked cover that prevents the public from coming into contact with the DSTE water.</w:t>
      </w:r>
    </w:p>
    <w:p w14:paraId="6AE6BB43" w14:textId="77777777" w:rsidR="005E2D56" w:rsidRPr="00F9444E" w:rsidRDefault="005E2D56" w:rsidP="00F9444E">
      <w:pPr>
        <w:pStyle w:val="Item"/>
        <w:tabs>
          <w:tab w:val="clear" w:pos="1800"/>
        </w:tabs>
      </w:pPr>
      <w:r w:rsidRPr="00F9444E">
        <w:rPr>
          <w:u w:val="single"/>
        </w:rPr>
        <w:t>(9)</w:t>
      </w:r>
      <w:r w:rsidRPr="00F9444E">
        <w:tab/>
      </w:r>
      <w:r w:rsidRPr="00F9444E">
        <w:rPr>
          <w:u w:val="single"/>
        </w:rPr>
        <w:t>The permit for each DSTE shall be posted for the duration of the temporary event in a location that is visible to the public.</w:t>
      </w:r>
    </w:p>
    <w:p w14:paraId="30AAD8A6" w14:textId="77777777" w:rsidR="005E2D56" w:rsidRPr="00F9444E" w:rsidRDefault="005E2D56" w:rsidP="00F9444E">
      <w:pPr>
        <w:pStyle w:val="Item"/>
        <w:tabs>
          <w:tab w:val="clear" w:pos="1800"/>
        </w:tabs>
      </w:pPr>
      <w:r w:rsidRPr="00F9444E">
        <w:rPr>
          <w:u w:val="single"/>
        </w:rPr>
        <w:t>(10)</w:t>
      </w:r>
      <w:r w:rsidRPr="00086E0E">
        <w:tab/>
      </w:r>
      <w:r w:rsidRPr="00F9444E">
        <w:rPr>
          <w:u w:val="single"/>
        </w:rPr>
        <w:t>The applicant or the applicant's designee shall report any death, serious injury, or complaint of illness attributed to the applicant's DSTE in accordance with Rule .2540 of this Section.</w:t>
      </w:r>
    </w:p>
    <w:p w14:paraId="254633F2" w14:textId="77777777" w:rsidR="005E2D56" w:rsidRPr="00F9444E" w:rsidRDefault="005E2D56" w:rsidP="00F9444E">
      <w:pPr>
        <w:pStyle w:val="Base"/>
      </w:pPr>
    </w:p>
    <w:p w14:paraId="11438403" w14:textId="58AD128B" w:rsidR="005E2D56" w:rsidRPr="00F9444E" w:rsidRDefault="005E2D56" w:rsidP="005E2D56">
      <w:pPr>
        <w:pStyle w:val="HistoryAuthority"/>
      </w:pPr>
      <w:r w:rsidRPr="00F9444E">
        <w:t>Authority G.S. 130A-280; 130A-282; S.L. 2021-77.</w:t>
      </w:r>
    </w:p>
    <w:p w14:paraId="662C2A4C" w14:textId="77777777" w:rsidR="005E2D56" w:rsidRPr="005E4FB1" w:rsidRDefault="005E2D56" w:rsidP="00885E06">
      <w:pPr>
        <w:pStyle w:val="Base"/>
      </w:pPr>
    </w:p>
    <w:p w14:paraId="7CB7DF71" w14:textId="3C6D02CB" w:rsidR="005E2D56" w:rsidRDefault="005E2D56" w:rsidP="005E2D56">
      <w:pPr>
        <w:pStyle w:val="Base"/>
        <w:jc w:val="center"/>
      </w:pPr>
      <w:r>
        <w:t>* * * * * * * * * * * * * * * * * * * *</w:t>
      </w:r>
    </w:p>
    <w:p w14:paraId="3D110A60" w14:textId="77777777" w:rsidR="00E84F48" w:rsidRDefault="00E84F48" w:rsidP="005E2D56">
      <w:pPr>
        <w:pStyle w:val="Base"/>
        <w:jc w:val="center"/>
      </w:pPr>
    </w:p>
    <w:p w14:paraId="03029A5C" w14:textId="77777777" w:rsidR="005E2D56" w:rsidRDefault="005E2D56" w:rsidP="002C0F41">
      <w:pPr>
        <w:pStyle w:val="Paragraph"/>
        <w:rPr>
          <w:i/>
          <w:iCs/>
        </w:rPr>
      </w:pPr>
      <w:r>
        <w:rPr>
          <w:b/>
          <w:bCs/>
          <w:i/>
          <w:iCs/>
        </w:rPr>
        <w:t>Notice</w:t>
      </w:r>
      <w:r>
        <w:rPr>
          <w:i/>
          <w:iCs/>
        </w:rPr>
        <w:t xml:space="preserve"> is hereby given in accordance with G.S. 150B-21.3A(c)(2)g. that the Commission for Public Health intends to readopt with substantive changes the rule cited as 15A NCAC 18A .2901.</w:t>
      </w:r>
    </w:p>
    <w:p w14:paraId="15E877BE" w14:textId="77777777" w:rsidR="005E2D56" w:rsidRPr="00D47CF0" w:rsidRDefault="005E2D56" w:rsidP="00D47CF0">
      <w:pPr>
        <w:pStyle w:val="Base"/>
        <w:rPr>
          <w:i/>
        </w:rPr>
      </w:pPr>
    </w:p>
    <w:p w14:paraId="12466FF9" w14:textId="77777777" w:rsidR="005E2D56" w:rsidRPr="00B31E75" w:rsidRDefault="005E2D56" w:rsidP="002C0F41">
      <w:pPr>
        <w:pStyle w:val="Paragraph"/>
        <w:rPr>
          <w:b/>
          <w:i/>
        </w:rPr>
      </w:pPr>
      <w:r w:rsidRPr="00B31E75">
        <w:rPr>
          <w:b/>
        </w:rPr>
        <w:t>Link to agency website pursuant to G.S. 150B-19.1(c):</w:t>
      </w:r>
      <w:r w:rsidRPr="00B31E75">
        <w:rPr>
          <w:b/>
          <w:i/>
        </w:rPr>
        <w:t xml:space="preserve">  </w:t>
      </w:r>
      <w:r>
        <w:rPr>
          <w:i/>
        </w:rPr>
        <w:t>https://cph.publichealth.nc.gov/</w:t>
      </w:r>
    </w:p>
    <w:p w14:paraId="33425390" w14:textId="77777777" w:rsidR="005E2D56" w:rsidRPr="00D47CF0" w:rsidRDefault="005E2D56" w:rsidP="00D47CF0">
      <w:pPr>
        <w:pStyle w:val="Base"/>
        <w:rPr>
          <w:bCs/>
        </w:rPr>
      </w:pPr>
    </w:p>
    <w:p w14:paraId="128C8652" w14:textId="77777777" w:rsidR="005E2D56" w:rsidRPr="00B31E75" w:rsidRDefault="005E2D56" w:rsidP="002C0F41">
      <w:pPr>
        <w:pStyle w:val="Paragraph"/>
        <w:rPr>
          <w:i/>
        </w:rPr>
      </w:pPr>
      <w:r w:rsidRPr="00B31E75">
        <w:rPr>
          <w:b/>
          <w:bCs/>
        </w:rPr>
        <w:t>Proposed Effective Date:</w:t>
      </w:r>
      <w:r w:rsidRPr="00B31E75">
        <w:rPr>
          <w:b/>
          <w:bCs/>
          <w:i/>
        </w:rPr>
        <w:t xml:space="preserve">  </w:t>
      </w:r>
      <w:r>
        <w:rPr>
          <w:i/>
          <w:color w:val="000000"/>
          <w:highlight w:val="white"/>
        </w:rPr>
        <w:t>July 1, 2022</w:t>
      </w:r>
    </w:p>
    <w:p w14:paraId="3409A473" w14:textId="77777777" w:rsidR="005E2D56" w:rsidRPr="00B31E75" w:rsidRDefault="005E2D56" w:rsidP="002C0F41">
      <w:pPr>
        <w:pStyle w:val="Base"/>
      </w:pPr>
    </w:p>
    <w:p w14:paraId="70F68D24" w14:textId="77777777" w:rsidR="005E2D56" w:rsidRDefault="005E2D56" w:rsidP="002C0F41">
      <w:pPr>
        <w:pStyle w:val="Base"/>
        <w:rPr>
          <w:b/>
        </w:rPr>
      </w:pPr>
      <w:r>
        <w:rPr>
          <w:b/>
        </w:rPr>
        <w:t>Public Hearing:</w:t>
      </w:r>
    </w:p>
    <w:p w14:paraId="3D919537" w14:textId="77777777" w:rsidR="005E2D56" w:rsidRDefault="005E2D56" w:rsidP="002C0F41">
      <w:pPr>
        <w:pStyle w:val="Base"/>
      </w:pPr>
      <w:r>
        <w:rPr>
          <w:b/>
        </w:rPr>
        <w:t>Date:</w:t>
      </w:r>
      <w:r>
        <w:rPr>
          <w:i/>
        </w:rPr>
        <w:t xml:space="preserve">  April 1, 2022</w:t>
      </w:r>
    </w:p>
    <w:p w14:paraId="151631A1" w14:textId="77777777" w:rsidR="005E2D56" w:rsidRDefault="005E2D56" w:rsidP="002C0F41">
      <w:pPr>
        <w:pStyle w:val="Base"/>
      </w:pPr>
      <w:r>
        <w:rPr>
          <w:b/>
        </w:rPr>
        <w:t>Time:</w:t>
      </w:r>
      <w:r>
        <w:rPr>
          <w:i/>
        </w:rPr>
        <w:t xml:space="preserve">  2:00 p.m.</w:t>
      </w:r>
    </w:p>
    <w:p w14:paraId="0F7AAE61" w14:textId="77777777" w:rsidR="005E2D56" w:rsidRDefault="005E2D56" w:rsidP="002C0F41">
      <w:pPr>
        <w:pStyle w:val="Base"/>
      </w:pPr>
      <w:r>
        <w:rPr>
          <w:b/>
        </w:rPr>
        <w:t>Location:</w:t>
      </w:r>
      <w:r>
        <w:rPr>
          <w:i/>
        </w:rPr>
        <w:t xml:space="preserve">  This public hearing will be held by teleconference at (919) 715-0769 (no access code required).</w:t>
      </w:r>
    </w:p>
    <w:p w14:paraId="70807E40" w14:textId="77777777" w:rsidR="005E2D56" w:rsidRDefault="005E2D56" w:rsidP="002C0F41">
      <w:pPr>
        <w:pStyle w:val="Base"/>
      </w:pPr>
    </w:p>
    <w:p w14:paraId="0C78543D" w14:textId="77777777" w:rsidR="005E2D56" w:rsidRPr="00B31E75" w:rsidRDefault="005E2D56" w:rsidP="002C0F41">
      <w:pPr>
        <w:pStyle w:val="Paragraph"/>
        <w:rPr>
          <w:i/>
          <w:iCs/>
        </w:rPr>
      </w:pPr>
      <w:r w:rsidRPr="00B31E75">
        <w:rPr>
          <w:b/>
          <w:bCs/>
        </w:rPr>
        <w:t>Reason for Proposed Action:</w:t>
      </w:r>
      <w:r w:rsidRPr="00B31E75">
        <w:t xml:space="preserve">  </w:t>
      </w:r>
      <w:r>
        <w:rPr>
          <w:i/>
          <w:color w:val="000000"/>
          <w:highlight w:val="white"/>
        </w:rPr>
        <w:t>This rule is proposed for readoption in accordance with G.S. 150B-21.3A and, as part of that process, is being updated to clarify existing language and add new language to establish a methodology for distributing funds to local health departments impacted by certain disasters, emergencies, or events.</w:t>
      </w:r>
    </w:p>
    <w:p w14:paraId="7F446CB7" w14:textId="77777777" w:rsidR="005E2D56" w:rsidRPr="00D47CF0" w:rsidRDefault="005E2D56" w:rsidP="00D47CF0">
      <w:pPr>
        <w:pStyle w:val="Base"/>
        <w:rPr>
          <w:i/>
        </w:rPr>
      </w:pPr>
    </w:p>
    <w:p w14:paraId="7F0BB066" w14:textId="77777777" w:rsidR="005E2D56" w:rsidRPr="00D47CF0" w:rsidRDefault="005E2D56" w:rsidP="00D47CF0">
      <w:pPr>
        <w:pStyle w:val="Paragraph"/>
        <w:rPr>
          <w:i/>
        </w:rPr>
      </w:pPr>
      <w:r w:rsidRPr="00D47CF0">
        <w:rPr>
          <w:b/>
          <w:bCs/>
        </w:rPr>
        <w:t xml:space="preserve">Comments may be submitted to:  </w:t>
      </w:r>
      <w:r w:rsidRPr="00D47CF0">
        <w:rPr>
          <w:i/>
          <w:highlight w:val="white"/>
        </w:rPr>
        <w:t>Virginia Niehaus, CPH Rulemaking Coordinator, 1931 Mail Service Center, Raleigh, NC 27699-1931; email cphcomment@lists.ncmail.net</w:t>
      </w:r>
    </w:p>
    <w:p w14:paraId="7E7B2612" w14:textId="77777777" w:rsidR="005E2D56" w:rsidRPr="00D47CF0" w:rsidRDefault="005E2D56" w:rsidP="00D47CF0">
      <w:pPr>
        <w:pStyle w:val="Base"/>
        <w:rPr>
          <w:i/>
        </w:rPr>
      </w:pPr>
    </w:p>
    <w:p w14:paraId="55708BD4" w14:textId="77777777" w:rsidR="005E2D56" w:rsidRPr="00B31E75" w:rsidRDefault="005E2D56" w:rsidP="00B3160C">
      <w:pPr>
        <w:pStyle w:val="Paragraph"/>
        <w:rPr>
          <w:b/>
        </w:rPr>
      </w:pPr>
      <w:r w:rsidRPr="00B31E75">
        <w:rPr>
          <w:b/>
          <w:iCs/>
        </w:rPr>
        <w:t>Comment period ends:</w:t>
      </w:r>
      <w:r w:rsidRPr="00B31E75">
        <w:rPr>
          <w:b/>
          <w:i/>
          <w:iCs/>
        </w:rPr>
        <w:t xml:space="preserve">  </w:t>
      </w:r>
      <w:r>
        <w:rPr>
          <w:i/>
          <w:color w:val="000000"/>
          <w:highlight w:val="white"/>
        </w:rPr>
        <w:t>May 2, 2022</w:t>
      </w:r>
    </w:p>
    <w:p w14:paraId="59B137A1" w14:textId="77777777" w:rsidR="005E2D56" w:rsidRPr="00B31E75" w:rsidRDefault="005E2D56" w:rsidP="00D47CF0">
      <w:pPr>
        <w:pStyle w:val="Base"/>
      </w:pPr>
    </w:p>
    <w:p w14:paraId="7EAFFFBD" w14:textId="77777777" w:rsidR="005E2D56" w:rsidRPr="006D6687" w:rsidRDefault="005E2D56" w:rsidP="002C0F41">
      <w:pPr>
        <w:pStyle w:val="Paragraph"/>
      </w:pPr>
      <w:r w:rsidRPr="006D6687">
        <w:rPr>
          <w:b/>
        </w:rPr>
        <w:t xml:space="preserve">Procedure for Subjecting a </w:t>
      </w:r>
      <w:r>
        <w:rPr>
          <w:b/>
        </w:rPr>
        <w:t>P</w:t>
      </w:r>
      <w:r w:rsidRPr="006D6687">
        <w:rPr>
          <w:b/>
        </w:rPr>
        <w:t xml:space="preserve">roposed </w:t>
      </w:r>
      <w:r>
        <w:rPr>
          <w:b/>
        </w:rPr>
        <w:t>R</w:t>
      </w:r>
      <w:r w:rsidRPr="006D6687">
        <w:rPr>
          <w:b/>
        </w:rPr>
        <w:t xml:space="preserve">ule to </w:t>
      </w:r>
      <w:r>
        <w:rPr>
          <w:b/>
        </w:rPr>
        <w:t>Legislative Review</w:t>
      </w:r>
      <w:r w:rsidRPr="006D6687">
        <w:rPr>
          <w:b/>
        </w:rPr>
        <w:t>:</w:t>
      </w:r>
      <w:r>
        <w:t xml:space="preserve"> If an objection is not resolved prior to the adoption of the rule, a person may also submit written objections to the Rules Review Commission after the adoption of the Rule. If the Rules Review Commission receives written </w:t>
      </w:r>
      <w:r w:rsidRPr="006D6687">
        <w:t>and signed</w:t>
      </w:r>
      <w:r>
        <w:t xml:space="preserve"> objections after the adoption of the Rule </w:t>
      </w:r>
      <w:r w:rsidRPr="006D6687">
        <w:t>in accordance with G.S. 150B-21.3(b2)</w:t>
      </w:r>
      <w:r>
        <w:t xml:space="preserve"> from 10 or more persons clearly requesting review by the legislature and the Rules Review Commission approves the rule, the rule will become effective as provided in G.S. 150B-21.3(b1). </w:t>
      </w:r>
      <w:r w:rsidRPr="006D6687">
        <w:t xml:space="preserve">The Commission will receive written objections until </w:t>
      </w:r>
      <w:smartTag w:uri="urn:schemas-microsoft-com:office:smarttags" w:element="time">
        <w:smartTagPr>
          <w:attr w:name="Hour" w:val="17"/>
          <w:attr w:name="Minute" w:val="0"/>
        </w:smartTagPr>
        <w:r w:rsidRPr="006D6687">
          <w:t>5:00 p.m.</w:t>
        </w:r>
      </w:smartTag>
      <w:r w:rsidRPr="006D6687">
        <w:t xml:space="preserve"> on the day </w:t>
      </w:r>
      <w:r>
        <w:t>following the day the Commission approves the rule.</w:t>
      </w:r>
      <w:r w:rsidRPr="006D6687">
        <w:t xml:space="preserve"> The Commission will receive those objections by mail, delivery service, hand delivery, or facsimile transmission. If you have any further questions concerning the submission of objections to the Commission, please call a Commission staff attorney at </w:t>
      </w:r>
      <w:r>
        <w:t>984-236-1850</w:t>
      </w:r>
      <w:r w:rsidRPr="006D6687">
        <w:t>.</w:t>
      </w:r>
    </w:p>
    <w:p w14:paraId="40F2F736" w14:textId="77777777" w:rsidR="005E2D56" w:rsidRDefault="005E2D56" w:rsidP="00D47CF0">
      <w:pPr>
        <w:pStyle w:val="Base"/>
      </w:pPr>
    </w:p>
    <w:p w14:paraId="4402AEB4" w14:textId="77777777" w:rsidR="005E2D56" w:rsidRPr="00B31E75" w:rsidRDefault="005E2D56" w:rsidP="002C0F41">
      <w:pPr>
        <w:pStyle w:val="Paragraph"/>
        <w:rPr>
          <w:b/>
        </w:rPr>
      </w:pPr>
      <w:r w:rsidRPr="00B31E75">
        <w:rPr>
          <w:b/>
        </w:rPr>
        <w:t>Fiscal impact. Does any rule or combination of rules in this notice create an economic impact? Check all that apply.</w:t>
      </w:r>
    </w:p>
    <w:p w14:paraId="35F5124C" w14:textId="77777777" w:rsidR="005E2D56" w:rsidRPr="00D30C7E" w:rsidRDefault="005E2D56" w:rsidP="00B9070B">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A824DB">
        <w:rPr>
          <w:b/>
        </w:rPr>
      </w:r>
      <w:r w:rsidR="00A824DB">
        <w:rPr>
          <w:b/>
        </w:rPr>
        <w:fldChar w:fldCharType="separate"/>
      </w:r>
      <w:r w:rsidRPr="00D30C7E">
        <w:rPr>
          <w:b/>
        </w:rPr>
        <w:fldChar w:fldCharType="end"/>
      </w:r>
      <w:r>
        <w:rPr>
          <w:b/>
        </w:rPr>
        <w:tab/>
        <w:t>State funds affected</w:t>
      </w:r>
    </w:p>
    <w:p w14:paraId="15CBBE76" w14:textId="77777777" w:rsidR="005E2D56" w:rsidRPr="00D30C7E" w:rsidRDefault="005E2D56" w:rsidP="00B9070B">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A824DB">
        <w:rPr>
          <w:b/>
        </w:rPr>
      </w:r>
      <w:r w:rsidR="00A824DB">
        <w:rPr>
          <w:b/>
        </w:rPr>
        <w:fldChar w:fldCharType="separate"/>
      </w:r>
      <w:r w:rsidRPr="00D30C7E">
        <w:rPr>
          <w:b/>
        </w:rPr>
        <w:fldChar w:fldCharType="end"/>
      </w:r>
      <w:r>
        <w:rPr>
          <w:b/>
        </w:rPr>
        <w:tab/>
        <w:t>Local funds affected</w:t>
      </w:r>
    </w:p>
    <w:p w14:paraId="445667F8" w14:textId="77777777" w:rsidR="005E2D56" w:rsidRPr="00D30C7E" w:rsidRDefault="005E2D56"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A824DB">
        <w:rPr>
          <w:b/>
        </w:rPr>
      </w:r>
      <w:r w:rsidR="00A824DB">
        <w:rPr>
          <w:b/>
        </w:rPr>
        <w:fldChar w:fldCharType="separate"/>
      </w:r>
      <w:r w:rsidRPr="00D30C7E">
        <w:rPr>
          <w:b/>
        </w:rPr>
        <w:fldChar w:fldCharType="end"/>
      </w:r>
      <w:r>
        <w:rPr>
          <w:b/>
        </w:rPr>
        <w:tab/>
        <w:t>Substantial economic impact (&gt;= $1,000,000)</w:t>
      </w:r>
    </w:p>
    <w:p w14:paraId="41DF6A4A" w14:textId="77777777" w:rsidR="005E2D56" w:rsidRPr="00D30C7E" w:rsidRDefault="005E2D56" w:rsidP="00B9070B">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A824DB">
        <w:rPr>
          <w:b/>
        </w:rPr>
      </w:r>
      <w:r w:rsidR="00A824DB">
        <w:rPr>
          <w:b/>
        </w:rPr>
        <w:fldChar w:fldCharType="separate"/>
      </w:r>
      <w:r w:rsidRPr="00D30C7E">
        <w:rPr>
          <w:b/>
        </w:rPr>
        <w:fldChar w:fldCharType="end"/>
      </w:r>
      <w:r>
        <w:rPr>
          <w:b/>
        </w:rPr>
        <w:tab/>
        <w:t>Approved by OSBM</w:t>
      </w:r>
    </w:p>
    <w:p w14:paraId="32FD6084" w14:textId="77777777" w:rsidR="005E2D56" w:rsidRPr="00D30C7E" w:rsidRDefault="005E2D56"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A824DB">
        <w:rPr>
          <w:b/>
        </w:rPr>
      </w:r>
      <w:r w:rsidR="00A824DB">
        <w:rPr>
          <w:b/>
        </w:rPr>
        <w:fldChar w:fldCharType="separate"/>
      </w:r>
      <w:r w:rsidRPr="00D30C7E">
        <w:rPr>
          <w:b/>
        </w:rPr>
        <w:fldChar w:fldCharType="end"/>
      </w:r>
      <w:r>
        <w:rPr>
          <w:b/>
        </w:rPr>
        <w:tab/>
        <w:t>No fiscal note required</w:t>
      </w:r>
    </w:p>
    <w:p w14:paraId="3D6C744E" w14:textId="77777777" w:rsidR="005E2D56" w:rsidRPr="002C0F41" w:rsidRDefault="005E2D56" w:rsidP="00D47CF0">
      <w:pPr>
        <w:pStyle w:val="Base"/>
      </w:pPr>
    </w:p>
    <w:p w14:paraId="04B6B1B3" w14:textId="77777777" w:rsidR="005E2D56" w:rsidRDefault="005E2D56" w:rsidP="00F132B7">
      <w:pPr>
        <w:pStyle w:val="Chapter"/>
      </w:pPr>
      <w:r>
        <w:t>Chapter 18 - Environmental Health</w:t>
      </w:r>
    </w:p>
    <w:p w14:paraId="6FCBDFF0" w14:textId="77777777" w:rsidR="005E2D56" w:rsidRDefault="005E2D56" w:rsidP="00F132B7">
      <w:pPr>
        <w:pStyle w:val="Base"/>
      </w:pPr>
    </w:p>
    <w:p w14:paraId="7B5AF810" w14:textId="77777777" w:rsidR="005E2D56" w:rsidRDefault="005E2D56" w:rsidP="00F132B7">
      <w:pPr>
        <w:pStyle w:val="SubChapter"/>
      </w:pPr>
      <w:r>
        <w:t xml:space="preserve">SUBCHAPTER 18A </w:t>
      </w:r>
      <w:r>
        <w:noBreakHyphen/>
        <w:t xml:space="preserve"> SANITATION</w:t>
      </w:r>
    </w:p>
    <w:p w14:paraId="6BEB8402" w14:textId="77777777" w:rsidR="005E2D56" w:rsidRDefault="005E2D56" w:rsidP="00F132B7">
      <w:pPr>
        <w:pStyle w:val="Base"/>
      </w:pPr>
    </w:p>
    <w:p w14:paraId="453426DB" w14:textId="77777777" w:rsidR="005E2D56" w:rsidRDefault="005E2D56" w:rsidP="00F132B7">
      <w:pPr>
        <w:pStyle w:val="Section"/>
      </w:pPr>
      <w:r>
        <w:t xml:space="preserve">SECTION .2900 </w:t>
      </w:r>
      <w:r>
        <w:noBreakHyphen/>
        <w:t xml:space="preserve"> RESTAURANT AND LODGING FEE COLLECTION AND INVENTORY PROGRAM</w:t>
      </w:r>
    </w:p>
    <w:p w14:paraId="7CC36936" w14:textId="77777777" w:rsidR="005E2D56" w:rsidRPr="00F132B7" w:rsidRDefault="005E2D56" w:rsidP="00F132B7">
      <w:pPr>
        <w:pStyle w:val="Base"/>
      </w:pPr>
    </w:p>
    <w:p w14:paraId="6FA82BA9" w14:textId="77777777" w:rsidR="005E2D56" w:rsidRPr="00F132B7" w:rsidRDefault="005E2D56" w:rsidP="00F132B7">
      <w:pPr>
        <w:pStyle w:val="Rule"/>
      </w:pPr>
      <w:r w:rsidRPr="00F132B7">
        <w:t>15A NCAC 18A .2901</w:t>
      </w:r>
      <w:r w:rsidRPr="00F132B7">
        <w:tab/>
        <w:t>DISBURSEMENT OF FUNDS</w:t>
      </w:r>
    </w:p>
    <w:p w14:paraId="219FD3BB" w14:textId="77777777" w:rsidR="005E2D56" w:rsidRPr="00F132B7" w:rsidRDefault="005E2D56" w:rsidP="00F132B7">
      <w:pPr>
        <w:pStyle w:val="Paragraph"/>
      </w:pPr>
      <w:r w:rsidRPr="00F132B7">
        <w:rPr>
          <w:u w:val="single"/>
        </w:rPr>
        <w:t>(a)  For the purposes of this Rule, the following definitions shall apply:</w:t>
      </w:r>
    </w:p>
    <w:p w14:paraId="0B8A5E9D" w14:textId="77777777" w:rsidR="005E2D56" w:rsidRPr="00F132B7" w:rsidRDefault="005E2D56" w:rsidP="00F132B7">
      <w:pPr>
        <w:pStyle w:val="SubParagraph"/>
        <w:tabs>
          <w:tab w:val="clear" w:pos="1800"/>
        </w:tabs>
      </w:pPr>
      <w:r w:rsidRPr="00F132B7">
        <w:rPr>
          <w:u w:val="single"/>
        </w:rPr>
        <w:t>(1)</w:t>
      </w:r>
      <w:r w:rsidRPr="00F132B7">
        <w:tab/>
      </w:r>
      <w:r w:rsidRPr="00F132B7">
        <w:rPr>
          <w:u w:val="single"/>
        </w:rPr>
        <w:t>"Department" means the North Carolina Department of Health and Human Services.</w:t>
      </w:r>
    </w:p>
    <w:p w14:paraId="565C70EB" w14:textId="77777777" w:rsidR="005E2D56" w:rsidRPr="00F132B7" w:rsidRDefault="005E2D56" w:rsidP="00D47CF0">
      <w:pPr>
        <w:pStyle w:val="SubParagraph"/>
        <w:tabs>
          <w:tab w:val="clear" w:pos="1800"/>
        </w:tabs>
      </w:pPr>
      <w:r w:rsidRPr="00F132B7">
        <w:rPr>
          <w:u w:val="single"/>
        </w:rPr>
        <w:t>(2)</w:t>
      </w:r>
      <w:r w:rsidRPr="00F132B7">
        <w:tab/>
      </w:r>
      <w:r w:rsidRPr="00F132B7">
        <w:rPr>
          <w:u w:val="single"/>
        </w:rPr>
        <w:t>"Disaster" means when a declaration has been made by the President of the United States under 44</w:t>
      </w:r>
      <w:r>
        <w:rPr>
          <w:u w:val="single"/>
        </w:rPr>
        <w:t xml:space="preserve"> </w:t>
      </w:r>
      <w:r w:rsidRPr="00F132B7">
        <w:rPr>
          <w:u w:val="single"/>
        </w:rPr>
        <w:t>C.F.R. Part</w:t>
      </w:r>
      <w:r>
        <w:rPr>
          <w:u w:val="single"/>
        </w:rPr>
        <w:t xml:space="preserve"> </w:t>
      </w:r>
      <w:r w:rsidRPr="00F132B7">
        <w:rPr>
          <w:u w:val="single"/>
        </w:rPr>
        <w:t>206, Subpart B, which is hereby incorporated by reference, including any subsequent editions or amendments, or by the Governor of North Carolina under G.S. 166A-19.3(3).</w:t>
      </w:r>
    </w:p>
    <w:p w14:paraId="3364D6F1" w14:textId="77777777" w:rsidR="005E2D56" w:rsidRPr="00F132B7" w:rsidRDefault="005E2D56" w:rsidP="00F132B7">
      <w:pPr>
        <w:pStyle w:val="SubParagraph"/>
        <w:tabs>
          <w:tab w:val="clear" w:pos="1800"/>
        </w:tabs>
      </w:pPr>
      <w:r w:rsidRPr="00F132B7">
        <w:rPr>
          <w:u w:val="single"/>
        </w:rPr>
        <w:t>(3)</w:t>
      </w:r>
      <w:r w:rsidRPr="00F132B7">
        <w:tab/>
      </w:r>
      <w:r w:rsidRPr="00F132B7">
        <w:rPr>
          <w:u w:val="single"/>
        </w:rPr>
        <w:t>"Emergency" means when a state of emergency declaration has been issued under G.S. 166A-19.3(19).</w:t>
      </w:r>
    </w:p>
    <w:p w14:paraId="3E96A0C9" w14:textId="77777777" w:rsidR="005E2D56" w:rsidRPr="00F132B7" w:rsidRDefault="005E2D56" w:rsidP="00D47CF0">
      <w:pPr>
        <w:pStyle w:val="SubParagraph"/>
        <w:tabs>
          <w:tab w:val="clear" w:pos="1800"/>
        </w:tabs>
      </w:pPr>
      <w:r w:rsidRPr="00F132B7">
        <w:rPr>
          <w:u w:val="single"/>
        </w:rPr>
        <w:t>(4)</w:t>
      </w:r>
      <w:r w:rsidRPr="00F132B7">
        <w:tab/>
      </w:r>
      <w:r w:rsidRPr="00F132B7">
        <w:rPr>
          <w:u w:val="single"/>
        </w:rPr>
        <w:t>"Event" means a National Special Security Event designated by the President of the United States</w:t>
      </w:r>
      <w:r>
        <w:rPr>
          <w:u w:val="single"/>
        </w:rPr>
        <w:t xml:space="preserve"> </w:t>
      </w:r>
      <w:r w:rsidRPr="00F132B7">
        <w:rPr>
          <w:u w:val="single"/>
        </w:rPr>
        <w:t>under 18 U.S.C. 3056(e)(1), which is hereby incorporated by reference, including any subsequent editions or amendments.</w:t>
      </w:r>
    </w:p>
    <w:p w14:paraId="33A31291" w14:textId="77777777" w:rsidR="005E2D56" w:rsidRPr="00F132B7" w:rsidRDefault="005E2D56" w:rsidP="00F132B7">
      <w:pPr>
        <w:pStyle w:val="SubParagraph"/>
        <w:tabs>
          <w:tab w:val="clear" w:pos="1800"/>
        </w:tabs>
      </w:pPr>
      <w:r w:rsidRPr="00F132B7">
        <w:rPr>
          <w:u w:val="single"/>
        </w:rPr>
        <w:t>(5)</w:t>
      </w:r>
      <w:r w:rsidRPr="00F132B7">
        <w:tab/>
      </w:r>
      <w:r w:rsidRPr="00F132B7">
        <w:rPr>
          <w:u w:val="single"/>
        </w:rPr>
        <w:t>"Rate of compliance" means the number of inspections for food and lodging establishments conducted by the local health department during the previous state fiscal year divided by the number of inspections mandated to be conducted by the local health department per state fiscal year pursuant to G.S. 130A</w:t>
      </w:r>
      <w:r w:rsidRPr="00F132B7">
        <w:rPr>
          <w:u w:val="single"/>
        </w:rPr>
        <w:noBreakHyphen/>
        <w:t>249 and 10A NCAC 46 .0213, not to exceed a value of 1.</w:t>
      </w:r>
    </w:p>
    <w:p w14:paraId="120C0C76" w14:textId="77777777" w:rsidR="005E2D56" w:rsidRPr="00F132B7" w:rsidRDefault="005E2D56" w:rsidP="00F132B7">
      <w:pPr>
        <w:pStyle w:val="Paragraph"/>
      </w:pPr>
      <w:r w:rsidRPr="00F132B7">
        <w:rPr>
          <w:u w:val="single"/>
        </w:rPr>
        <w:t>(b)</w:t>
      </w:r>
      <w:r w:rsidRPr="00F132B7">
        <w:t xml:space="preserve">  Fees collected pursuant to G.S. 130A</w:t>
      </w:r>
      <w:r w:rsidRPr="00F132B7">
        <w:noBreakHyphen/>
        <w:t>248(d), minus state expenses budgeted for the collection and inventory program, shall be distributed to local health departments for the support of local public health programs and activities as follows:</w:t>
      </w:r>
    </w:p>
    <w:p w14:paraId="7346BECA" w14:textId="77777777" w:rsidR="005E2D56" w:rsidRPr="00F132B7" w:rsidRDefault="005E2D56" w:rsidP="00F132B7">
      <w:pPr>
        <w:pStyle w:val="SubParagraph"/>
        <w:tabs>
          <w:tab w:val="clear" w:pos="1800"/>
        </w:tabs>
      </w:pPr>
      <w:r w:rsidRPr="00F132B7">
        <w:t>(1)</w:t>
      </w:r>
      <w:r w:rsidRPr="00F132B7">
        <w:tab/>
      </w:r>
      <w:r w:rsidRPr="00F132B7">
        <w:rPr>
          <w:strike/>
        </w:rPr>
        <w:t>Seven</w:t>
      </w:r>
      <w:r w:rsidRPr="00F132B7">
        <w:t xml:space="preserve"> </w:t>
      </w:r>
      <w:proofErr w:type="spellStart"/>
      <w:r w:rsidRPr="00F132B7">
        <w:rPr>
          <w:u w:val="single"/>
        </w:rPr>
        <w:t>seven</w:t>
      </w:r>
      <w:proofErr w:type="spellEnd"/>
      <w:r w:rsidRPr="00F132B7">
        <w:t xml:space="preserve"> hundred and fifty dollars ($750.00) to each county; </w:t>
      </w:r>
      <w:r w:rsidRPr="00F132B7">
        <w:rPr>
          <w:u w:val="single"/>
        </w:rPr>
        <w:t>and</w:t>
      </w:r>
    </w:p>
    <w:p w14:paraId="7C1246DC" w14:textId="77777777" w:rsidR="005E2D56" w:rsidRPr="00F132B7" w:rsidRDefault="005E2D56" w:rsidP="00F132B7">
      <w:pPr>
        <w:pStyle w:val="SubParagraph"/>
        <w:tabs>
          <w:tab w:val="clear" w:pos="1800"/>
        </w:tabs>
      </w:pPr>
      <w:r w:rsidRPr="00F132B7">
        <w:t>(2)</w:t>
      </w:r>
      <w:r w:rsidRPr="00F132B7">
        <w:tab/>
        <w:t xml:space="preserve">the </w:t>
      </w:r>
      <w:r w:rsidRPr="00F132B7">
        <w:rPr>
          <w:strike/>
        </w:rPr>
        <w:t>remaining</w:t>
      </w:r>
      <w:r w:rsidRPr="00F132B7">
        <w:t xml:space="preserve"> balance of funds </w:t>
      </w:r>
      <w:r w:rsidRPr="00F132B7">
        <w:rPr>
          <w:u w:val="single"/>
        </w:rPr>
        <w:t>that remain after the distribution described in Subparagraph (b)(1) of this Rule</w:t>
      </w:r>
      <w:r w:rsidRPr="00F132B7">
        <w:t xml:space="preserve"> shall be distributed </w:t>
      </w:r>
      <w:r w:rsidRPr="00F132B7">
        <w:rPr>
          <w:u w:val="single"/>
        </w:rPr>
        <w:t>to each county</w:t>
      </w:r>
      <w:r w:rsidRPr="00F132B7">
        <w:t xml:space="preserve"> in accordance with the </w:t>
      </w:r>
      <w:r w:rsidRPr="00F132B7">
        <w:rPr>
          <w:strike/>
        </w:rPr>
        <w:t>following formula:</w:t>
      </w:r>
      <w:r w:rsidRPr="00F132B7">
        <w:t xml:space="preserve"> </w:t>
      </w:r>
      <w:r w:rsidRPr="00F132B7">
        <w:rPr>
          <w:u w:val="single"/>
        </w:rPr>
        <w:t xml:space="preserve">formula provided in </w:t>
      </w:r>
      <w:r>
        <w:rPr>
          <w:u w:val="single"/>
        </w:rPr>
        <w:t>Part</w:t>
      </w:r>
      <w:r w:rsidRPr="00F132B7">
        <w:rPr>
          <w:u w:val="single"/>
        </w:rPr>
        <w:t xml:space="preserve"> (b)(2)(A) of this Rule. After the distribution of funds pursuant to </w:t>
      </w:r>
      <w:r>
        <w:rPr>
          <w:u w:val="single"/>
        </w:rPr>
        <w:t xml:space="preserve">Part </w:t>
      </w:r>
      <w:r w:rsidRPr="00F132B7">
        <w:rPr>
          <w:u w:val="single"/>
        </w:rPr>
        <w:t xml:space="preserve">(b)(2)(A) of this Rule, the balance of any funds that remain shall be distributed in accordance with the formula provided in </w:t>
      </w:r>
      <w:r>
        <w:rPr>
          <w:u w:val="single"/>
        </w:rPr>
        <w:t>Part</w:t>
      </w:r>
      <w:r w:rsidRPr="00F132B7">
        <w:rPr>
          <w:u w:val="single"/>
        </w:rPr>
        <w:t xml:space="preserve"> (b)(2)(B) of this Rule to the counties that have one hundred percent compliance with the inspection requirements for food and lodging establishments as set out in G.S. 130A-249 and 10A NCAC 46 .0213 in the immediately preceding state fiscal year:</w:t>
      </w:r>
    </w:p>
    <w:p w14:paraId="6435734F" w14:textId="77777777" w:rsidR="005E2D56" w:rsidRPr="00F132B7" w:rsidRDefault="005E2D56" w:rsidP="00D47CF0">
      <w:pPr>
        <w:pStyle w:val="Part"/>
      </w:pPr>
      <w:r w:rsidRPr="00D47CF0">
        <w:rPr>
          <w:strike/>
        </w:rPr>
        <w:t>(a)</w:t>
      </w:r>
      <w:r w:rsidRPr="00D47CF0">
        <w:rPr>
          <w:u w:val="single"/>
        </w:rPr>
        <w:t>(A)</w:t>
      </w:r>
      <w:r w:rsidRPr="00F132B7">
        <w:tab/>
        <w:t xml:space="preserve">[the remaining balance of funds after distribution in </w:t>
      </w:r>
      <w:r w:rsidRPr="00D47CF0">
        <w:rPr>
          <w:strike/>
        </w:rPr>
        <w:t>Paragraph (1)</w:t>
      </w:r>
      <w:r w:rsidRPr="00D47CF0">
        <w:rPr>
          <w:u w:val="single"/>
        </w:rPr>
        <w:t>Subparagraph (b)(1)</w:t>
      </w:r>
      <w:r w:rsidRPr="00D47CF0">
        <w:t xml:space="preserve"> </w:t>
      </w:r>
      <w:r w:rsidRPr="00F132B7">
        <w:t xml:space="preserve">of this Rule] multiplied by (the number of facilities in the county divided by the number of facilities in the state) multiplied by </w:t>
      </w:r>
      <w:r w:rsidRPr="00D47CF0">
        <w:rPr>
          <w:u w:val="single"/>
        </w:rPr>
        <w:t>(the</w:t>
      </w:r>
      <w:r w:rsidRPr="00D47CF0">
        <w:t xml:space="preserve"> </w:t>
      </w:r>
      <w:r w:rsidRPr="00D47CF0">
        <w:rPr>
          <w:strike/>
        </w:rPr>
        <w:t>(the</w:t>
      </w:r>
      <w:r w:rsidRPr="00D47CF0">
        <w:t xml:space="preserve"> </w:t>
      </w:r>
      <w:r w:rsidRPr="00F132B7">
        <w:t xml:space="preserve">county's </w:t>
      </w:r>
      <w:r w:rsidRPr="00D47CF0">
        <w:rPr>
          <w:strike/>
        </w:rPr>
        <w:t>percentage</w:t>
      </w:r>
      <w:r w:rsidRPr="00D47CF0">
        <w:t xml:space="preserve"> </w:t>
      </w:r>
      <w:r w:rsidRPr="00D47CF0">
        <w:rPr>
          <w:u w:val="single"/>
        </w:rPr>
        <w:t>rate</w:t>
      </w:r>
      <w:r w:rsidRPr="00D47CF0">
        <w:t xml:space="preserve"> </w:t>
      </w:r>
      <w:r w:rsidRPr="00F132B7">
        <w:t xml:space="preserve">of </w:t>
      </w:r>
      <w:r w:rsidRPr="00D47CF0">
        <w:rPr>
          <w:strike/>
        </w:rPr>
        <w:t>compliance</w:t>
      </w:r>
      <w:r w:rsidRPr="00D47CF0">
        <w:t xml:space="preserve"> </w:t>
      </w:r>
      <w:r w:rsidRPr="00D47CF0">
        <w:rPr>
          <w:u w:val="single"/>
        </w:rPr>
        <w:t>compliance)</w:t>
      </w:r>
      <w:r w:rsidRPr="00D47CF0">
        <w:t xml:space="preserve"> </w:t>
      </w:r>
      <w:r w:rsidRPr="00D47CF0">
        <w:rPr>
          <w:strike/>
        </w:rPr>
        <w:t>with mandatory inspection requirements for food and lodging establishments in G.S. 130A</w:t>
      </w:r>
      <w:r w:rsidRPr="00D47CF0">
        <w:rPr>
          <w:strike/>
        </w:rPr>
        <w:noBreakHyphen/>
        <w:t>249 and 15A NCAC 25 .0213 for the previous fiscal year, not to exceed 100 percent)</w:t>
      </w:r>
      <w:r w:rsidRPr="00D47CF0">
        <w:t xml:space="preserve"> </w:t>
      </w:r>
      <w:r w:rsidRPr="00F132B7">
        <w:t>equals the allocation to the county; and</w:t>
      </w:r>
    </w:p>
    <w:p w14:paraId="7195949C" w14:textId="77777777" w:rsidR="005E2D56" w:rsidRPr="00F132B7" w:rsidRDefault="005E2D56" w:rsidP="009C2E97">
      <w:pPr>
        <w:pStyle w:val="Part"/>
      </w:pPr>
      <w:r w:rsidRPr="009C2E97">
        <w:rPr>
          <w:strike/>
        </w:rPr>
        <w:t>(b)</w:t>
      </w:r>
      <w:r w:rsidRPr="009C2E97">
        <w:rPr>
          <w:u w:val="single"/>
        </w:rPr>
        <w:t>(B)</w:t>
      </w:r>
      <w:r w:rsidRPr="00F132B7">
        <w:tab/>
      </w:r>
      <w:r w:rsidRPr="009C2E97">
        <w:rPr>
          <w:strike/>
        </w:rPr>
        <w:t>distribution of remaining funds to counties with 100 percent compliance with mandatory inspection requirements for food and lodging establishments in G.S. 130A</w:t>
      </w:r>
      <w:r w:rsidRPr="009C2E97">
        <w:rPr>
          <w:strike/>
        </w:rPr>
        <w:noBreakHyphen/>
        <w:t>249 and 15A NCAC 25 .0213 during the previous fiscal year shall be made in accordance with the following:</w:t>
      </w:r>
      <w:r w:rsidRPr="009C2E97">
        <w:t xml:space="preserve"> </w:t>
      </w:r>
      <w:r w:rsidRPr="00F132B7">
        <w:t xml:space="preserve">[total amount of remaining funds after distribution in </w:t>
      </w:r>
      <w:r w:rsidRPr="009C2E97">
        <w:rPr>
          <w:strike/>
        </w:rPr>
        <w:t>Paragraph</w:t>
      </w:r>
      <w:r w:rsidRPr="009C2E97">
        <w:t xml:space="preserve"> </w:t>
      </w:r>
      <w:r w:rsidRPr="003F70F4">
        <w:rPr>
          <w:u w:val="single"/>
        </w:rPr>
        <w:t>Part (</w:t>
      </w:r>
      <w:r w:rsidRPr="009C2E97">
        <w:rPr>
          <w:u w:val="single"/>
        </w:rPr>
        <w:t>b)(2)(A)]</w:t>
      </w:r>
      <w:r w:rsidRPr="009C2E97">
        <w:t xml:space="preserve"> </w:t>
      </w:r>
      <w:r w:rsidRPr="009C2E97">
        <w:rPr>
          <w:strike/>
        </w:rPr>
        <w:t>(2)(a)]</w:t>
      </w:r>
      <w:r w:rsidRPr="009C2E97">
        <w:t xml:space="preserve"> </w:t>
      </w:r>
      <w:r w:rsidRPr="00F132B7">
        <w:t xml:space="preserve">multiplied by (the number of facilities in the county divided by the number of facilities in all counties with 100 percent compliance with mandatory inspection requirements for food and lodging establishments </w:t>
      </w:r>
      <w:r w:rsidRPr="009C2E97">
        <w:rPr>
          <w:u w:val="single"/>
        </w:rPr>
        <w:t>as set forth</w:t>
      </w:r>
      <w:r w:rsidRPr="009C2E97">
        <w:t xml:space="preserve"> </w:t>
      </w:r>
      <w:r w:rsidRPr="00F132B7">
        <w:t>in G.S. 130A</w:t>
      </w:r>
      <w:r w:rsidRPr="00F132B7">
        <w:noBreakHyphen/>
        <w:t xml:space="preserve">249 and </w:t>
      </w:r>
      <w:r w:rsidRPr="00AF21DB">
        <w:rPr>
          <w:strike/>
        </w:rPr>
        <w:t>15A</w:t>
      </w:r>
      <w:r w:rsidRPr="00AF21DB">
        <w:rPr>
          <w:u w:val="single"/>
        </w:rPr>
        <w:t>10A</w:t>
      </w:r>
      <w:r w:rsidRPr="00AF21DB">
        <w:t xml:space="preserve"> NCAC </w:t>
      </w:r>
      <w:r w:rsidRPr="00AF21DB">
        <w:rPr>
          <w:strike/>
        </w:rPr>
        <w:t>25</w:t>
      </w:r>
      <w:r w:rsidRPr="00AF21DB">
        <w:rPr>
          <w:u w:val="single"/>
        </w:rPr>
        <w:t>46</w:t>
      </w:r>
      <w:r w:rsidRPr="00AF21DB">
        <w:t xml:space="preserve"> .0213</w:t>
      </w:r>
      <w:r w:rsidRPr="00F132B7">
        <w:t xml:space="preserve"> during the previous fiscal year) equals the additional allocation to the county.</w:t>
      </w:r>
    </w:p>
    <w:p w14:paraId="127308A1" w14:textId="77777777" w:rsidR="005E2D56" w:rsidRPr="00F132B7" w:rsidRDefault="005E2D56" w:rsidP="00F132B7">
      <w:pPr>
        <w:pStyle w:val="Paragraph"/>
        <w:rPr>
          <w:u w:val="single"/>
        </w:rPr>
      </w:pPr>
      <w:r w:rsidRPr="00F132B7">
        <w:rPr>
          <w:u w:val="single"/>
        </w:rPr>
        <w:t>(c)  Notwithstanding the definition of rate of compliance in Paragraph (a) of this Rule, the total amount of funds distributed to a local health department shall be calculated in accordance with Paragraph (b) of this Rule, but using the local health department's rate of compliance from the last state fiscal year that was completed immediately prior to a disaster, emergency, or event, when:</w:t>
      </w:r>
    </w:p>
    <w:p w14:paraId="621EC7F3" w14:textId="77777777" w:rsidR="005E2D56" w:rsidRPr="00F132B7" w:rsidRDefault="005E2D56" w:rsidP="009C2E97">
      <w:pPr>
        <w:pStyle w:val="SubParagraph"/>
        <w:tabs>
          <w:tab w:val="clear" w:pos="1800"/>
        </w:tabs>
        <w:rPr>
          <w:u w:val="single"/>
        </w:rPr>
      </w:pPr>
      <w:r w:rsidRPr="00F132B7">
        <w:rPr>
          <w:u w:val="single"/>
        </w:rPr>
        <w:t>(1)</w:t>
      </w:r>
      <w:r w:rsidRPr="00F132B7">
        <w:tab/>
      </w:r>
      <w:r w:rsidRPr="00F132B7">
        <w:rPr>
          <w:u w:val="single"/>
        </w:rPr>
        <w:t>one or more counties served by the local health department is named in a disaster or emergency</w:t>
      </w:r>
      <w:r>
        <w:rPr>
          <w:u w:val="single"/>
        </w:rPr>
        <w:t xml:space="preserve"> </w:t>
      </w:r>
      <w:r w:rsidRPr="00F132B7">
        <w:rPr>
          <w:u w:val="single"/>
        </w:rPr>
        <w:t>declaration or in an event designation;</w:t>
      </w:r>
    </w:p>
    <w:p w14:paraId="51E9AFB6" w14:textId="77777777" w:rsidR="005E2D56" w:rsidRPr="00F132B7" w:rsidRDefault="005E2D56" w:rsidP="009C2E97">
      <w:pPr>
        <w:pStyle w:val="SubParagraph"/>
        <w:tabs>
          <w:tab w:val="clear" w:pos="1800"/>
        </w:tabs>
        <w:rPr>
          <w:u w:val="single"/>
        </w:rPr>
      </w:pPr>
      <w:r w:rsidRPr="00F132B7">
        <w:rPr>
          <w:u w:val="single"/>
        </w:rPr>
        <w:t>(2)</w:t>
      </w:r>
      <w:r w:rsidRPr="00F132B7">
        <w:tab/>
      </w:r>
      <w:r w:rsidRPr="00F132B7">
        <w:rPr>
          <w:u w:val="single"/>
        </w:rPr>
        <w:t>the local health director or the local health director's designee submits a written attestation to the</w:t>
      </w:r>
      <w:r>
        <w:rPr>
          <w:u w:val="single"/>
        </w:rPr>
        <w:t xml:space="preserve"> </w:t>
      </w:r>
      <w:r w:rsidRPr="00F132B7">
        <w:rPr>
          <w:u w:val="single"/>
        </w:rPr>
        <w:t>State Environmental Health Director that includes the following:</w:t>
      </w:r>
    </w:p>
    <w:p w14:paraId="0D06AB51" w14:textId="77777777" w:rsidR="005E2D56" w:rsidRPr="00F132B7" w:rsidRDefault="005E2D56" w:rsidP="00F132B7">
      <w:pPr>
        <w:pStyle w:val="Part"/>
        <w:tabs>
          <w:tab w:val="clear" w:pos="2520"/>
        </w:tabs>
        <w:rPr>
          <w:u w:val="single"/>
        </w:rPr>
      </w:pPr>
      <w:r w:rsidRPr="00F132B7">
        <w:rPr>
          <w:u w:val="single"/>
        </w:rPr>
        <w:t>(A)</w:t>
      </w:r>
      <w:r w:rsidRPr="00F132B7">
        <w:tab/>
      </w:r>
      <w:r w:rsidRPr="00F132B7">
        <w:rPr>
          <w:u w:val="single"/>
        </w:rPr>
        <w:t>an explanation of how disruption caused by the disaster, emergency, or event is such that inspections that are required pursuant to G.S. 130A-249 and 10A NCAC 46 .0213 for food and lodging establishments cannot be carried out as planned because of the local health department's involvement in the response to the disaster, emergency, or event; and</w:t>
      </w:r>
    </w:p>
    <w:p w14:paraId="53E6FFDE" w14:textId="77777777" w:rsidR="005E2D56" w:rsidRPr="00F132B7" w:rsidRDefault="005E2D56" w:rsidP="00F132B7">
      <w:pPr>
        <w:pStyle w:val="Part"/>
        <w:tabs>
          <w:tab w:val="clear" w:pos="2520"/>
        </w:tabs>
        <w:rPr>
          <w:u w:val="single"/>
        </w:rPr>
      </w:pPr>
      <w:r w:rsidRPr="00F132B7">
        <w:rPr>
          <w:u w:val="single"/>
        </w:rPr>
        <w:t>(B)</w:t>
      </w:r>
      <w:r w:rsidRPr="00F132B7">
        <w:tab/>
      </w:r>
      <w:r w:rsidRPr="00F132B7">
        <w:rPr>
          <w:u w:val="single"/>
        </w:rPr>
        <w:t>a statement that the loss of funds as a result of the local health department's decreased rate of compliance is expected to result in a financial hardship to the local health department's environmental health program; and</w:t>
      </w:r>
    </w:p>
    <w:p w14:paraId="5FF2BF63" w14:textId="77777777" w:rsidR="005E2D56" w:rsidRPr="00F132B7" w:rsidRDefault="005E2D56" w:rsidP="00F132B7">
      <w:pPr>
        <w:pStyle w:val="SubParagraph"/>
        <w:tabs>
          <w:tab w:val="clear" w:pos="1800"/>
        </w:tabs>
        <w:rPr>
          <w:u w:val="single"/>
        </w:rPr>
      </w:pPr>
      <w:r w:rsidRPr="00F132B7">
        <w:rPr>
          <w:u w:val="single"/>
        </w:rPr>
        <w:t>(3)</w:t>
      </w:r>
      <w:r w:rsidRPr="00F132B7">
        <w:tab/>
      </w:r>
      <w:r w:rsidRPr="00F132B7">
        <w:rPr>
          <w:u w:val="single"/>
        </w:rPr>
        <w:t>the Department determines that sufficient funds are available to make a disbursement to the local health department in accordance with this Paragraph.</w:t>
      </w:r>
    </w:p>
    <w:p w14:paraId="7EA52DB3" w14:textId="77777777" w:rsidR="005E2D56" w:rsidRPr="00F132B7" w:rsidRDefault="005E2D56" w:rsidP="00F132B7">
      <w:pPr>
        <w:pStyle w:val="Paragraph"/>
        <w:rPr>
          <w:u w:val="single"/>
        </w:rPr>
      </w:pPr>
      <w:r w:rsidRPr="00F132B7">
        <w:rPr>
          <w:u w:val="single"/>
        </w:rPr>
        <w:t>(d)  Attestations written pursuant to Paragraph (c) of this Rule shall be submitted to the State Environmental Health Director by mail at 5605 Six Forks Road, 1632 Mail Service Center, Raleigh, NC 27699-1632.</w:t>
      </w:r>
    </w:p>
    <w:p w14:paraId="21D72C15" w14:textId="77777777" w:rsidR="005E2D56" w:rsidRPr="00F132B7" w:rsidRDefault="005E2D56" w:rsidP="00F132B7">
      <w:pPr>
        <w:pStyle w:val="Base"/>
      </w:pPr>
    </w:p>
    <w:p w14:paraId="56C2E570" w14:textId="6AD8C65F" w:rsidR="005E2D56" w:rsidRPr="00F132B7" w:rsidRDefault="005E2D56" w:rsidP="005E2D56">
      <w:pPr>
        <w:pStyle w:val="HistoryAuthority"/>
      </w:pPr>
      <w:r w:rsidRPr="00F132B7">
        <w:t>Authority G.S. 130A</w:t>
      </w:r>
      <w:r w:rsidRPr="00F132B7">
        <w:noBreakHyphen/>
        <w:t>9; 130A</w:t>
      </w:r>
      <w:r w:rsidRPr="00F132B7">
        <w:noBreakHyphen/>
        <w:t>248; 130A</w:t>
      </w:r>
      <w:r w:rsidRPr="00F132B7">
        <w:noBreakHyphen/>
        <w:t>249</w:t>
      </w:r>
      <w:r>
        <w:t>.</w:t>
      </w:r>
    </w:p>
    <w:p w14:paraId="3A3DFA3D" w14:textId="77777777" w:rsidR="005E2D56" w:rsidRPr="005E4FB1" w:rsidRDefault="005E2D56" w:rsidP="00E863B2">
      <w:pPr>
        <w:pStyle w:val="Base"/>
      </w:pPr>
    </w:p>
    <w:p w14:paraId="2D3FBC1A" w14:textId="16294929" w:rsidR="005E2D56" w:rsidRDefault="005E2D56" w:rsidP="005E2D56">
      <w:pPr>
        <w:pStyle w:val="Base"/>
        <w:pBdr>
          <w:top w:val="single" w:sz="18" w:space="1" w:color="auto"/>
        </w:pBdr>
      </w:pPr>
    </w:p>
    <w:p w14:paraId="4A1C274F" w14:textId="77777777" w:rsidR="005E2D56" w:rsidRDefault="005E2D56" w:rsidP="00711298">
      <w:pPr>
        <w:pStyle w:val="Chapter"/>
        <w:rPr>
          <w:caps w:val="0"/>
        </w:rPr>
      </w:pPr>
      <w:r>
        <w:t>Title 16 – Department of Public Instruction</w:t>
      </w:r>
    </w:p>
    <w:p w14:paraId="351CEE1F" w14:textId="77777777" w:rsidR="005E2D56" w:rsidRPr="00E14044" w:rsidRDefault="005E2D56" w:rsidP="00E14044">
      <w:pPr>
        <w:pStyle w:val="Base"/>
        <w:rPr>
          <w:b/>
        </w:rPr>
      </w:pPr>
    </w:p>
    <w:p w14:paraId="31E7EEBC" w14:textId="77777777" w:rsidR="005E2D56" w:rsidRDefault="005E2D56">
      <w:pPr>
        <w:pStyle w:val="Paragraph"/>
        <w:rPr>
          <w:i/>
          <w:iCs/>
        </w:rPr>
      </w:pPr>
      <w:r w:rsidRPr="00B31E75">
        <w:rPr>
          <w:b/>
          <w:bCs/>
          <w:i/>
          <w:iCs/>
        </w:rPr>
        <w:t>Notice</w:t>
      </w:r>
      <w:r w:rsidRPr="00B31E75">
        <w:rPr>
          <w:i/>
          <w:iCs/>
        </w:rPr>
        <w:t xml:space="preserve"> is hereby given in accordance with G.S. 150B-21.2 that the </w:t>
      </w:r>
      <w:r>
        <w:rPr>
          <w:i/>
          <w:iCs/>
        </w:rPr>
        <w:t>State Board of Education</w:t>
      </w:r>
      <w:r w:rsidRPr="00B31E75">
        <w:rPr>
          <w:i/>
          <w:iCs/>
        </w:rPr>
        <w:t xml:space="preserve"> intends to</w:t>
      </w:r>
      <w:r>
        <w:rPr>
          <w:i/>
          <w:iCs/>
        </w:rPr>
        <w:t xml:space="preserve"> adopt the rule cited as 16 NCAC 06D .0403</w:t>
      </w:r>
      <w:r w:rsidRPr="00B31E75">
        <w:rPr>
          <w:i/>
          <w:iCs/>
        </w:rPr>
        <w:t>.</w:t>
      </w:r>
    </w:p>
    <w:p w14:paraId="29BE631D" w14:textId="77777777" w:rsidR="005E2D56" w:rsidRPr="00E14044" w:rsidRDefault="005E2D56" w:rsidP="00E14044">
      <w:pPr>
        <w:pStyle w:val="Base"/>
        <w:rPr>
          <w:i/>
        </w:rPr>
      </w:pPr>
    </w:p>
    <w:p w14:paraId="07ED0796" w14:textId="77777777" w:rsidR="005E2D56" w:rsidRPr="00B31E75" w:rsidRDefault="005E2D56" w:rsidP="00D30C7E">
      <w:pPr>
        <w:pStyle w:val="Paragraph"/>
        <w:rPr>
          <w:b/>
          <w:i/>
        </w:rPr>
      </w:pPr>
      <w:r w:rsidRPr="00B31E75">
        <w:rPr>
          <w:b/>
        </w:rPr>
        <w:t>Link to agency website pursuant to G.S. 150B-19.1(c):</w:t>
      </w:r>
      <w:r w:rsidRPr="00B31E75">
        <w:rPr>
          <w:b/>
          <w:i/>
        </w:rPr>
        <w:t xml:space="preserve">  </w:t>
      </w:r>
      <w:r>
        <w:rPr>
          <w:i/>
        </w:rPr>
        <w:t>https://www.dpi.nc.gov/about-dpi/state-board-education/rules-apa</w:t>
      </w:r>
    </w:p>
    <w:p w14:paraId="2B48B3E0" w14:textId="77777777" w:rsidR="005E2D56" w:rsidRPr="00E14044" w:rsidRDefault="005E2D56" w:rsidP="00E14044">
      <w:pPr>
        <w:pStyle w:val="Base"/>
        <w:rPr>
          <w:bCs/>
        </w:rPr>
      </w:pPr>
    </w:p>
    <w:p w14:paraId="1F295C90" w14:textId="77777777" w:rsidR="005E2D56" w:rsidRPr="00B31E75" w:rsidRDefault="005E2D56">
      <w:pPr>
        <w:pStyle w:val="Paragraph"/>
        <w:rPr>
          <w:i/>
        </w:rPr>
      </w:pPr>
      <w:r w:rsidRPr="00B31E75">
        <w:rPr>
          <w:b/>
          <w:bCs/>
        </w:rPr>
        <w:t>Proposed Effective Date:</w:t>
      </w:r>
      <w:r w:rsidRPr="00B31E75">
        <w:rPr>
          <w:b/>
          <w:bCs/>
          <w:i/>
        </w:rPr>
        <w:t xml:space="preserve">  </w:t>
      </w:r>
      <w:r>
        <w:rPr>
          <w:i/>
          <w:color w:val="000000"/>
          <w:highlight w:val="white"/>
        </w:rPr>
        <w:t>July 1, 2022</w:t>
      </w:r>
    </w:p>
    <w:p w14:paraId="10D0BF08" w14:textId="77777777" w:rsidR="005E2D56" w:rsidRPr="00B31E75" w:rsidRDefault="005E2D56">
      <w:pPr>
        <w:pStyle w:val="Base"/>
      </w:pPr>
    </w:p>
    <w:p w14:paraId="333D4AA8" w14:textId="77777777" w:rsidR="005E2D56" w:rsidRDefault="005E2D56">
      <w:pPr>
        <w:pStyle w:val="Base"/>
        <w:rPr>
          <w:b/>
        </w:rPr>
      </w:pPr>
      <w:r>
        <w:rPr>
          <w:b/>
        </w:rPr>
        <w:t>Public Hearing:</w:t>
      </w:r>
    </w:p>
    <w:p w14:paraId="5165E413" w14:textId="77777777" w:rsidR="005E2D56" w:rsidRDefault="005E2D56">
      <w:pPr>
        <w:pStyle w:val="Base"/>
      </w:pPr>
      <w:r>
        <w:rPr>
          <w:b/>
        </w:rPr>
        <w:t>Date:</w:t>
      </w:r>
      <w:r>
        <w:rPr>
          <w:i/>
        </w:rPr>
        <w:t xml:space="preserve">  March 24, 2022</w:t>
      </w:r>
    </w:p>
    <w:p w14:paraId="4CEB8CF6" w14:textId="77777777" w:rsidR="005E2D56" w:rsidRDefault="005E2D56">
      <w:pPr>
        <w:pStyle w:val="Base"/>
      </w:pPr>
      <w:r>
        <w:rPr>
          <w:b/>
        </w:rPr>
        <w:t>Time:</w:t>
      </w:r>
      <w:r>
        <w:rPr>
          <w:i/>
        </w:rPr>
        <w:t xml:space="preserve">  9:00 a.m.</w:t>
      </w:r>
    </w:p>
    <w:p w14:paraId="038B8DF7" w14:textId="77777777" w:rsidR="005E2D56" w:rsidRDefault="005E2D56">
      <w:pPr>
        <w:pStyle w:val="Base"/>
      </w:pPr>
      <w:r>
        <w:rPr>
          <w:b/>
        </w:rPr>
        <w:t>Location:</w:t>
      </w:r>
      <w:r>
        <w:rPr>
          <w:i/>
        </w:rPr>
        <w:t xml:space="preserve">  https://ncgov.webex.com/meet/lou.martin 1+415-655-0003 US Toll Access code: 615 950 383</w:t>
      </w:r>
    </w:p>
    <w:p w14:paraId="1BD1F2FB" w14:textId="77777777" w:rsidR="005E2D56" w:rsidRDefault="005E2D56">
      <w:pPr>
        <w:pStyle w:val="Base"/>
      </w:pPr>
    </w:p>
    <w:p w14:paraId="60634E24" w14:textId="77777777" w:rsidR="005E2D56" w:rsidRPr="00B31E75" w:rsidRDefault="005E2D56">
      <w:pPr>
        <w:pStyle w:val="Paragraph"/>
        <w:rPr>
          <w:i/>
          <w:iCs/>
        </w:rPr>
      </w:pPr>
      <w:r w:rsidRPr="00B31E75">
        <w:rPr>
          <w:b/>
          <w:bCs/>
        </w:rPr>
        <w:t>Reason for Proposed Action:</w:t>
      </w:r>
      <w:r w:rsidRPr="00B31E75">
        <w:t xml:space="preserve">  </w:t>
      </w:r>
      <w:r>
        <w:rPr>
          <w:i/>
          <w:color w:val="000000"/>
          <w:highlight w:val="white"/>
        </w:rPr>
        <w:t>Required by G.S. 115C-12(47).</w:t>
      </w:r>
    </w:p>
    <w:p w14:paraId="5CB99571" w14:textId="77777777" w:rsidR="005E2D56" w:rsidRPr="00E14044" w:rsidRDefault="005E2D56" w:rsidP="00E14044">
      <w:pPr>
        <w:pStyle w:val="Base"/>
        <w:rPr>
          <w:i/>
        </w:rPr>
      </w:pPr>
    </w:p>
    <w:p w14:paraId="56A6EC23" w14:textId="77777777" w:rsidR="005E2D56" w:rsidRPr="00B31E75" w:rsidRDefault="005E2D56" w:rsidP="00E14044">
      <w:pPr>
        <w:pStyle w:val="Paragraph"/>
      </w:pPr>
      <w:r w:rsidRPr="00E14044">
        <w:rPr>
          <w:b/>
          <w:bCs/>
        </w:rPr>
        <w:t xml:space="preserve">Comments may be submitted to:  </w:t>
      </w:r>
      <w:r w:rsidRPr="00E14044">
        <w:rPr>
          <w:i/>
          <w:highlight w:val="white"/>
        </w:rPr>
        <w:t>Thomas Ziko, Rulemaking Coordinator, SBE, 6302 Mail Service Center, Raleigh, NC 27699</w:t>
      </w:r>
      <w:r>
        <w:rPr>
          <w:i/>
          <w:highlight w:val="white"/>
        </w:rPr>
        <w:t>-6302</w:t>
      </w:r>
      <w:r w:rsidRPr="00E14044">
        <w:rPr>
          <w:i/>
          <w:highlight w:val="white"/>
        </w:rPr>
        <w:t>; phone (984) 236-2249; fax (984) 236-2249; email thomas.ziko@dpi.nc.gov</w:t>
      </w:r>
    </w:p>
    <w:p w14:paraId="5CBDDD9E" w14:textId="77777777" w:rsidR="005E2D56" w:rsidRPr="00E14044" w:rsidRDefault="005E2D56" w:rsidP="00E14044">
      <w:pPr>
        <w:pStyle w:val="Base"/>
        <w:rPr>
          <w:i/>
        </w:rPr>
      </w:pPr>
    </w:p>
    <w:p w14:paraId="7AEBED9B" w14:textId="77777777" w:rsidR="005E2D56" w:rsidRPr="00B31E75" w:rsidRDefault="005E2D56" w:rsidP="007C396A">
      <w:pPr>
        <w:pStyle w:val="Paragraph"/>
        <w:rPr>
          <w:b/>
        </w:rPr>
      </w:pPr>
      <w:r w:rsidRPr="00B31E75">
        <w:rPr>
          <w:b/>
          <w:iCs/>
        </w:rPr>
        <w:t>Comment period ends:</w:t>
      </w:r>
      <w:r w:rsidRPr="00B31E75">
        <w:rPr>
          <w:b/>
          <w:i/>
          <w:iCs/>
        </w:rPr>
        <w:t xml:space="preserve">  </w:t>
      </w:r>
      <w:r>
        <w:rPr>
          <w:i/>
          <w:color w:val="000000"/>
          <w:highlight w:val="white"/>
        </w:rPr>
        <w:t>May 2, 2022</w:t>
      </w:r>
    </w:p>
    <w:p w14:paraId="48075323" w14:textId="77777777" w:rsidR="005E2D56" w:rsidRPr="00B31E75" w:rsidRDefault="005E2D56" w:rsidP="00E14044">
      <w:pPr>
        <w:pStyle w:val="Base"/>
      </w:pPr>
    </w:p>
    <w:p w14:paraId="5C0D3B0F" w14:textId="77777777" w:rsidR="005E2D56" w:rsidRPr="00B31E75" w:rsidRDefault="005E2D56" w:rsidP="0075063B">
      <w:pPr>
        <w:pStyle w:val="Paragraph"/>
      </w:pPr>
      <w:r w:rsidRPr="00B31E75">
        <w:rPr>
          <w:b/>
        </w:rPr>
        <w:t>Procedure for Subjecting a Proposed Rule to Legislative Review:</w:t>
      </w:r>
      <w:r w:rsidRPr="00B31E75">
        <w:t xml:space="preserve"> If an objection is not resolved prior to the adoption of the rule, a person may also submit written objections to the Rules Review Commission after the adoption of the Rule. If the Rules Review Commission receives written and signed objections after the adoption of the Rule in accordance with G.S. 150B-21.3(b2) from 10 or more persons clearly requesting review by the legislature and the Rules Review Commission approves the rule, the rule will become effective as provided in G.S. 150B-21.3(b1). The Commission will receive written objections until </w:t>
      </w:r>
      <w:smartTag w:uri="urn:schemas-microsoft-com:office:smarttags" w:element="time">
        <w:smartTagPr>
          <w:attr w:name="Minute" w:val="0"/>
          <w:attr w:name="Hour" w:val="17"/>
        </w:smartTagPr>
        <w:r w:rsidRPr="00B31E75">
          <w:t>5:00 p.m.</w:t>
        </w:r>
      </w:smartTag>
      <w:r w:rsidRPr="00B31E75">
        <w:t xml:space="preserve"> on the day following the day the Commission approves the rule. The Commission will receive those objections by mail, delivery service, hand delivery, or facsimile transmission. If you have any further questions concerning the submission of objections to the Commission, please call a Commission staff attorney at </w:t>
      </w:r>
      <w:r>
        <w:t>984-236-1850</w:t>
      </w:r>
      <w:r w:rsidRPr="00B31E75">
        <w:t>.</w:t>
      </w:r>
    </w:p>
    <w:p w14:paraId="029F8405" w14:textId="77777777" w:rsidR="005E2D56" w:rsidRPr="00B31E75" w:rsidRDefault="005E2D56" w:rsidP="00E14044">
      <w:pPr>
        <w:pStyle w:val="Base"/>
      </w:pPr>
    </w:p>
    <w:p w14:paraId="3C9877ED" w14:textId="77777777" w:rsidR="005E2D56" w:rsidRPr="00B31E75" w:rsidRDefault="005E2D56" w:rsidP="00EB6EED">
      <w:pPr>
        <w:pStyle w:val="Paragraph"/>
        <w:rPr>
          <w:b/>
        </w:rPr>
      </w:pPr>
      <w:r w:rsidRPr="00B31E75">
        <w:rPr>
          <w:b/>
        </w:rPr>
        <w:t>Fiscal impact. Does any rule or combination of rules in this notice create an economic impact? Check all that apply.</w:t>
      </w:r>
    </w:p>
    <w:p w14:paraId="403D9D36" w14:textId="77777777" w:rsidR="005E2D56" w:rsidRPr="00D30C7E" w:rsidRDefault="005E2D56"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A824DB">
        <w:rPr>
          <w:b/>
        </w:rPr>
      </w:r>
      <w:r w:rsidR="00A824DB">
        <w:rPr>
          <w:b/>
        </w:rPr>
        <w:fldChar w:fldCharType="separate"/>
      </w:r>
      <w:r w:rsidRPr="00D30C7E">
        <w:rPr>
          <w:b/>
        </w:rPr>
        <w:fldChar w:fldCharType="end"/>
      </w:r>
      <w:r>
        <w:rPr>
          <w:b/>
        </w:rPr>
        <w:tab/>
        <w:t>State funds affected</w:t>
      </w:r>
    </w:p>
    <w:p w14:paraId="16C4F07E" w14:textId="77777777" w:rsidR="005E2D56" w:rsidRPr="00D30C7E" w:rsidRDefault="005E2D56"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A824DB">
        <w:rPr>
          <w:b/>
        </w:rPr>
      </w:r>
      <w:r w:rsidR="00A824DB">
        <w:rPr>
          <w:b/>
        </w:rPr>
        <w:fldChar w:fldCharType="separate"/>
      </w:r>
      <w:r w:rsidRPr="00D30C7E">
        <w:rPr>
          <w:b/>
        </w:rPr>
        <w:fldChar w:fldCharType="end"/>
      </w:r>
      <w:r>
        <w:rPr>
          <w:b/>
        </w:rPr>
        <w:tab/>
        <w:t>Local funds affected</w:t>
      </w:r>
    </w:p>
    <w:p w14:paraId="1C4ADD61" w14:textId="77777777" w:rsidR="005E2D56" w:rsidRPr="00D30C7E" w:rsidRDefault="005E2D56"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A824DB">
        <w:rPr>
          <w:b/>
        </w:rPr>
      </w:r>
      <w:r w:rsidR="00A824DB">
        <w:rPr>
          <w:b/>
        </w:rPr>
        <w:fldChar w:fldCharType="separate"/>
      </w:r>
      <w:r w:rsidRPr="00D30C7E">
        <w:rPr>
          <w:b/>
        </w:rPr>
        <w:fldChar w:fldCharType="end"/>
      </w:r>
      <w:r>
        <w:rPr>
          <w:b/>
        </w:rPr>
        <w:tab/>
        <w:t>Substantial economic impact (&gt;= $1,000,000)</w:t>
      </w:r>
    </w:p>
    <w:p w14:paraId="7F1B9046" w14:textId="77777777" w:rsidR="005E2D56" w:rsidRPr="00D30C7E" w:rsidRDefault="005E2D56" w:rsidP="00B9070B">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A824DB">
        <w:rPr>
          <w:b/>
        </w:rPr>
      </w:r>
      <w:r w:rsidR="00A824DB">
        <w:rPr>
          <w:b/>
        </w:rPr>
        <w:fldChar w:fldCharType="separate"/>
      </w:r>
      <w:r w:rsidRPr="00D30C7E">
        <w:rPr>
          <w:b/>
        </w:rPr>
        <w:fldChar w:fldCharType="end"/>
      </w:r>
      <w:r>
        <w:rPr>
          <w:b/>
        </w:rPr>
        <w:tab/>
        <w:t>Approved by OSBM</w:t>
      </w:r>
    </w:p>
    <w:p w14:paraId="5F7ADCEA" w14:textId="77777777" w:rsidR="005E2D56" w:rsidRPr="00D30C7E" w:rsidRDefault="005E2D56" w:rsidP="00B9070B">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A824DB">
        <w:rPr>
          <w:b/>
        </w:rPr>
      </w:r>
      <w:r w:rsidR="00A824DB">
        <w:rPr>
          <w:b/>
        </w:rPr>
        <w:fldChar w:fldCharType="separate"/>
      </w:r>
      <w:r w:rsidRPr="00D30C7E">
        <w:rPr>
          <w:b/>
        </w:rPr>
        <w:fldChar w:fldCharType="end"/>
      </w:r>
      <w:r>
        <w:rPr>
          <w:b/>
        </w:rPr>
        <w:tab/>
        <w:t>No fiscal note required</w:t>
      </w:r>
    </w:p>
    <w:p w14:paraId="0779F738" w14:textId="77777777" w:rsidR="005E2D56" w:rsidRPr="00B31E75" w:rsidRDefault="005E2D56" w:rsidP="00E14044">
      <w:pPr>
        <w:pStyle w:val="Base"/>
      </w:pPr>
    </w:p>
    <w:p w14:paraId="6D0DDCA2" w14:textId="77777777" w:rsidR="005E2D56" w:rsidRPr="00E7625A" w:rsidRDefault="005E2D56" w:rsidP="00F14ACC">
      <w:pPr>
        <w:pStyle w:val="Chapter"/>
      </w:pPr>
      <w:r w:rsidRPr="00E7625A">
        <w:t>Chapter 06 - Elementary and Secondary Education</w:t>
      </w:r>
    </w:p>
    <w:p w14:paraId="47D62305" w14:textId="77777777" w:rsidR="005E2D56" w:rsidRPr="00E7625A" w:rsidRDefault="005E2D56" w:rsidP="00F14ACC">
      <w:pPr>
        <w:pStyle w:val="Base"/>
      </w:pPr>
    </w:p>
    <w:p w14:paraId="7D0A4D81" w14:textId="77777777" w:rsidR="005E2D56" w:rsidRPr="00E7625A" w:rsidRDefault="005E2D56" w:rsidP="00F14ACC">
      <w:pPr>
        <w:pStyle w:val="SubChapter"/>
      </w:pPr>
      <w:r w:rsidRPr="00E7625A">
        <w:t xml:space="preserve">SUBCHAPTER 06D </w:t>
      </w:r>
      <w:r w:rsidRPr="00E7625A">
        <w:noBreakHyphen/>
        <w:t xml:space="preserve"> INSTRUCTION</w:t>
      </w:r>
    </w:p>
    <w:p w14:paraId="0F4C5423" w14:textId="77777777" w:rsidR="005E2D56" w:rsidRPr="00E7625A" w:rsidRDefault="005E2D56" w:rsidP="00F14ACC">
      <w:pPr>
        <w:pStyle w:val="Base"/>
      </w:pPr>
    </w:p>
    <w:p w14:paraId="7E44895E" w14:textId="77777777" w:rsidR="005E2D56" w:rsidRPr="00E7625A" w:rsidRDefault="005E2D56" w:rsidP="00F14ACC">
      <w:pPr>
        <w:pStyle w:val="Section"/>
      </w:pPr>
      <w:r w:rsidRPr="00E7625A">
        <w:t>SECTION .0400 - BEP SUPPORT SERVICES</w:t>
      </w:r>
    </w:p>
    <w:p w14:paraId="2656E65E" w14:textId="77777777" w:rsidR="005E2D56" w:rsidRPr="00E7625A" w:rsidRDefault="005E2D56" w:rsidP="00F14ACC">
      <w:pPr>
        <w:pStyle w:val="Base"/>
      </w:pPr>
    </w:p>
    <w:p w14:paraId="6ED06A81" w14:textId="77777777" w:rsidR="005E2D56" w:rsidRPr="00EC662A" w:rsidRDefault="005E2D56" w:rsidP="00F14ACC">
      <w:pPr>
        <w:pStyle w:val="Rule"/>
        <w:rPr>
          <w:u w:val="single"/>
        </w:rPr>
      </w:pPr>
      <w:r w:rsidRPr="00EC662A">
        <w:rPr>
          <w:u w:val="single"/>
        </w:rPr>
        <w:t>16 NCAC 06D .0403</w:t>
      </w:r>
      <w:r w:rsidRPr="00EC662A">
        <w:rPr>
          <w:u w:val="single"/>
        </w:rPr>
        <w:tab/>
        <w:t>PROVIDE INFORMATION ON CHILD ABUSE AND NEGLECT</w:t>
      </w:r>
    </w:p>
    <w:p w14:paraId="4C92C635" w14:textId="77777777" w:rsidR="005E2D56" w:rsidRDefault="005E2D56" w:rsidP="00F14ACC">
      <w:pPr>
        <w:pStyle w:val="Paragraph"/>
        <w:rPr>
          <w:u w:val="single"/>
        </w:rPr>
      </w:pPr>
      <w:r w:rsidRPr="00EC662A">
        <w:rPr>
          <w:u w:val="single"/>
        </w:rPr>
        <w:t>Each public school unit shall provide to students in grades 6 through 12 the information on child abuse and neglect, including age-appropriate information on sexual abuse, specified in G.S. 115C-12(47).</w:t>
      </w:r>
    </w:p>
    <w:p w14:paraId="35CAB619" w14:textId="77777777" w:rsidR="005E2D56" w:rsidRPr="00EC662A" w:rsidRDefault="005E2D56" w:rsidP="00F14ACC">
      <w:pPr>
        <w:pStyle w:val="Paragraph"/>
        <w:rPr>
          <w:u w:val="single"/>
        </w:rPr>
      </w:pPr>
    </w:p>
    <w:p w14:paraId="3CB8A490" w14:textId="07F0E0A3" w:rsidR="005E2D56" w:rsidRPr="00EC662A" w:rsidRDefault="005E2D56" w:rsidP="005E2D56">
      <w:pPr>
        <w:pStyle w:val="HistoryAuthority"/>
      </w:pPr>
      <w:r w:rsidRPr="00EC662A">
        <w:t>Authority G.S. 115C-12(47)</w:t>
      </w:r>
      <w:r>
        <w:t>.</w:t>
      </w:r>
    </w:p>
    <w:p w14:paraId="6E9910F5" w14:textId="77777777" w:rsidR="005E2D56" w:rsidRPr="00EC662A" w:rsidRDefault="005E2D56" w:rsidP="00452EF1">
      <w:pPr>
        <w:pStyle w:val="Base"/>
        <w:rPr>
          <w:u w:val="single"/>
        </w:rPr>
      </w:pPr>
    </w:p>
    <w:p w14:paraId="48E861B7" w14:textId="579D3041" w:rsidR="005E2D56" w:rsidRDefault="005E2D56" w:rsidP="005E2D56">
      <w:pPr>
        <w:pStyle w:val="Base"/>
        <w:pBdr>
          <w:top w:val="single" w:sz="18" w:space="1" w:color="auto"/>
        </w:pBdr>
      </w:pPr>
    </w:p>
    <w:p w14:paraId="5AB6130C" w14:textId="77777777" w:rsidR="005E2D56" w:rsidRDefault="005E2D56" w:rsidP="00711298">
      <w:pPr>
        <w:pStyle w:val="Chapter"/>
        <w:rPr>
          <w:caps w:val="0"/>
        </w:rPr>
      </w:pPr>
      <w:r>
        <w:t>Title 21 - Occupational Licensing Boards and Commissions</w:t>
      </w:r>
    </w:p>
    <w:p w14:paraId="1605876F" w14:textId="77777777" w:rsidR="005E2D56" w:rsidRPr="006B0C91" w:rsidRDefault="005E2D56" w:rsidP="006B0C91">
      <w:pPr>
        <w:pStyle w:val="Base"/>
      </w:pPr>
    </w:p>
    <w:p w14:paraId="6D295928" w14:textId="77777777" w:rsidR="005E2D56" w:rsidRDefault="005E2D56" w:rsidP="00711298">
      <w:pPr>
        <w:pStyle w:val="Chapter"/>
        <w:rPr>
          <w:caps w:val="0"/>
        </w:rPr>
      </w:pPr>
      <w:r>
        <w:t>Chapter 10 – board of Chiropractic Examiners</w:t>
      </w:r>
    </w:p>
    <w:p w14:paraId="664E3755" w14:textId="77777777" w:rsidR="005E2D56" w:rsidRPr="00B31E75" w:rsidRDefault="005E2D56">
      <w:pPr>
        <w:pStyle w:val="Base"/>
      </w:pPr>
    </w:p>
    <w:p w14:paraId="61ADB5FB" w14:textId="77777777" w:rsidR="005E2D56" w:rsidRDefault="005E2D56">
      <w:pPr>
        <w:pStyle w:val="Paragraph"/>
        <w:rPr>
          <w:i/>
          <w:iCs/>
        </w:rPr>
      </w:pPr>
      <w:r w:rsidRPr="00B31E75">
        <w:rPr>
          <w:b/>
          <w:bCs/>
          <w:i/>
          <w:iCs/>
        </w:rPr>
        <w:t>Notice</w:t>
      </w:r>
      <w:r w:rsidRPr="00B31E75">
        <w:rPr>
          <w:i/>
          <w:iCs/>
        </w:rPr>
        <w:t xml:space="preserve"> is hereby given in accordance with G.S. 150B-21.2 that the </w:t>
      </w:r>
      <w:r>
        <w:rPr>
          <w:i/>
          <w:iCs/>
        </w:rPr>
        <w:t>Board of Chiropractic Examiners</w:t>
      </w:r>
      <w:r w:rsidRPr="00B31E75">
        <w:rPr>
          <w:i/>
          <w:iCs/>
        </w:rPr>
        <w:t xml:space="preserve"> intends to</w:t>
      </w:r>
      <w:r>
        <w:rPr>
          <w:i/>
          <w:iCs/>
        </w:rPr>
        <w:t xml:space="preserve"> adopt the rule cited as 21 NCAC 10 .0803 and amend the rule cited as 21 NCAC 10 .0503</w:t>
      </w:r>
      <w:r w:rsidRPr="00B31E75">
        <w:rPr>
          <w:i/>
          <w:iCs/>
        </w:rPr>
        <w:t>.</w:t>
      </w:r>
    </w:p>
    <w:p w14:paraId="602B52EC" w14:textId="77777777" w:rsidR="005E2D56" w:rsidRPr="006B0C91" w:rsidRDefault="005E2D56" w:rsidP="006B0C91">
      <w:pPr>
        <w:pStyle w:val="Base"/>
        <w:rPr>
          <w:i/>
        </w:rPr>
      </w:pPr>
    </w:p>
    <w:p w14:paraId="7919016C" w14:textId="77777777" w:rsidR="005E2D56" w:rsidRPr="00B31E75" w:rsidRDefault="005E2D56" w:rsidP="00D30C7E">
      <w:pPr>
        <w:pStyle w:val="Paragraph"/>
        <w:rPr>
          <w:b/>
          <w:i/>
        </w:rPr>
      </w:pPr>
      <w:r w:rsidRPr="00B31E75">
        <w:rPr>
          <w:b/>
        </w:rPr>
        <w:t>Link to agency website pursuant to G.S. 150B-19.1(c):</w:t>
      </w:r>
      <w:r w:rsidRPr="00B31E75">
        <w:rPr>
          <w:b/>
          <w:i/>
        </w:rPr>
        <w:t xml:space="preserve">  </w:t>
      </w:r>
      <w:r>
        <w:rPr>
          <w:i/>
        </w:rPr>
        <w:t>www.ncchiroboard.com</w:t>
      </w:r>
    </w:p>
    <w:p w14:paraId="4F587655" w14:textId="77777777" w:rsidR="005E2D56" w:rsidRPr="006B0C91" w:rsidRDefault="005E2D56" w:rsidP="006B0C91">
      <w:pPr>
        <w:pStyle w:val="Base"/>
        <w:rPr>
          <w:bCs/>
        </w:rPr>
      </w:pPr>
    </w:p>
    <w:p w14:paraId="0FC07C84" w14:textId="77777777" w:rsidR="005E2D56" w:rsidRPr="00B31E75" w:rsidRDefault="005E2D56">
      <w:pPr>
        <w:pStyle w:val="Paragraph"/>
        <w:rPr>
          <w:i/>
        </w:rPr>
      </w:pPr>
      <w:r w:rsidRPr="00B31E75">
        <w:rPr>
          <w:b/>
          <w:bCs/>
        </w:rPr>
        <w:t>Proposed Effective Date:</w:t>
      </w:r>
      <w:r w:rsidRPr="00B31E75">
        <w:rPr>
          <w:b/>
          <w:bCs/>
          <w:i/>
        </w:rPr>
        <w:t xml:space="preserve">  </w:t>
      </w:r>
      <w:r>
        <w:rPr>
          <w:i/>
          <w:color w:val="000000"/>
          <w:highlight w:val="white"/>
        </w:rPr>
        <w:t>October 1, 2022</w:t>
      </w:r>
    </w:p>
    <w:p w14:paraId="66757B10" w14:textId="77777777" w:rsidR="005E2D56" w:rsidRPr="00B31E75" w:rsidRDefault="005E2D56">
      <w:pPr>
        <w:pStyle w:val="Base"/>
      </w:pPr>
    </w:p>
    <w:p w14:paraId="43FF0DF9" w14:textId="77777777" w:rsidR="005E2D56" w:rsidRDefault="005E2D56">
      <w:pPr>
        <w:pStyle w:val="Base"/>
        <w:rPr>
          <w:b/>
        </w:rPr>
      </w:pPr>
      <w:r>
        <w:rPr>
          <w:b/>
        </w:rPr>
        <w:t>Public Hearing:</w:t>
      </w:r>
    </w:p>
    <w:p w14:paraId="2AC7D849" w14:textId="77777777" w:rsidR="005E2D56" w:rsidRDefault="005E2D56">
      <w:pPr>
        <w:pStyle w:val="Base"/>
      </w:pPr>
      <w:r>
        <w:rPr>
          <w:b/>
        </w:rPr>
        <w:t>Date:</w:t>
      </w:r>
      <w:r>
        <w:rPr>
          <w:i/>
        </w:rPr>
        <w:t xml:space="preserve">  March 22, 2022</w:t>
      </w:r>
    </w:p>
    <w:p w14:paraId="4FC11F4B" w14:textId="77777777" w:rsidR="005E2D56" w:rsidRDefault="005E2D56">
      <w:pPr>
        <w:pStyle w:val="Base"/>
      </w:pPr>
      <w:r>
        <w:rPr>
          <w:b/>
        </w:rPr>
        <w:t>Time:</w:t>
      </w:r>
      <w:r>
        <w:rPr>
          <w:i/>
        </w:rPr>
        <w:t xml:space="preserve">  10:00 a.m.</w:t>
      </w:r>
    </w:p>
    <w:p w14:paraId="3EDA519E" w14:textId="77777777" w:rsidR="005E2D56" w:rsidRDefault="005E2D56">
      <w:pPr>
        <w:pStyle w:val="Base"/>
      </w:pPr>
      <w:r>
        <w:rPr>
          <w:b/>
        </w:rPr>
        <w:t>Location:</w:t>
      </w:r>
      <w:r>
        <w:rPr>
          <w:i/>
        </w:rPr>
        <w:t xml:space="preserve">  Join Zoom Meeting: https://us02web.zoom.us/j/82670271726 Meeting ID: 826 7027 1726 One tap mobile +13017158592,,82670271726# US (Washington DC);+13126266799,,82670271726# US (Chicago)</w:t>
      </w:r>
    </w:p>
    <w:p w14:paraId="5879FE47" w14:textId="77777777" w:rsidR="005E2D56" w:rsidRDefault="005E2D56">
      <w:pPr>
        <w:pStyle w:val="Base"/>
      </w:pPr>
    </w:p>
    <w:p w14:paraId="5B1CC880" w14:textId="77777777" w:rsidR="005E2D56" w:rsidRDefault="005E2D56">
      <w:pPr>
        <w:pStyle w:val="Paragraph"/>
      </w:pPr>
      <w:r w:rsidRPr="00B31E75">
        <w:rPr>
          <w:b/>
          <w:bCs/>
        </w:rPr>
        <w:t>Reason for Proposed Action:</w:t>
      </w:r>
      <w:r w:rsidRPr="00B31E75">
        <w:t xml:space="preserve">  </w:t>
      </w:r>
    </w:p>
    <w:p w14:paraId="7A44C71D" w14:textId="77777777" w:rsidR="005E2D56" w:rsidRDefault="005E2D56">
      <w:pPr>
        <w:pStyle w:val="Paragraph"/>
        <w:rPr>
          <w:i/>
          <w:color w:val="000000"/>
          <w:highlight w:val="white"/>
        </w:rPr>
      </w:pPr>
      <w:r w:rsidRPr="006B0C91">
        <w:rPr>
          <w:b/>
          <w:bCs/>
          <w:i/>
          <w:color w:val="000000"/>
          <w:highlight w:val="white"/>
        </w:rPr>
        <w:t>21 NCAC 10 .0503</w:t>
      </w:r>
      <w:r>
        <w:rPr>
          <w:i/>
          <w:color w:val="000000"/>
          <w:highlight w:val="white"/>
        </w:rPr>
        <w:t xml:space="preserve"> - To update the probable cause process and to clarify that it is an informal conference rather than a "hearing."</w:t>
      </w:r>
    </w:p>
    <w:p w14:paraId="3B97A3F6" w14:textId="77777777" w:rsidR="005E2D56" w:rsidRPr="00B31E75" w:rsidRDefault="005E2D56">
      <w:pPr>
        <w:pStyle w:val="Paragraph"/>
        <w:rPr>
          <w:i/>
          <w:iCs/>
        </w:rPr>
      </w:pPr>
      <w:r w:rsidRPr="006B0C91">
        <w:rPr>
          <w:b/>
          <w:bCs/>
          <w:i/>
          <w:color w:val="000000"/>
          <w:highlight w:val="white"/>
        </w:rPr>
        <w:t>21 NCAC 10 .0803</w:t>
      </w:r>
      <w:r>
        <w:rPr>
          <w:i/>
          <w:color w:val="000000"/>
          <w:highlight w:val="white"/>
        </w:rPr>
        <w:t xml:space="preserve"> - To consolidate all fees into one rule.</w:t>
      </w:r>
    </w:p>
    <w:p w14:paraId="4379FB18" w14:textId="77777777" w:rsidR="005E2D56" w:rsidRPr="006B0C91" w:rsidRDefault="005E2D56" w:rsidP="006B0C91">
      <w:pPr>
        <w:pStyle w:val="Base"/>
        <w:rPr>
          <w:i/>
        </w:rPr>
      </w:pPr>
    </w:p>
    <w:p w14:paraId="39A2A2AF" w14:textId="77777777" w:rsidR="005E2D56" w:rsidRPr="00B31E75" w:rsidRDefault="005E2D56" w:rsidP="006B0C91">
      <w:pPr>
        <w:pStyle w:val="Paragraph"/>
      </w:pPr>
      <w:r w:rsidRPr="006B0C91">
        <w:rPr>
          <w:b/>
          <w:bCs/>
        </w:rPr>
        <w:t xml:space="preserve">Comments may be submitted to:  </w:t>
      </w:r>
      <w:r w:rsidRPr="006B0C91">
        <w:rPr>
          <w:i/>
          <w:highlight w:val="white"/>
        </w:rPr>
        <w:t>Dr. Joe Siragusa, NC Board of Chiropractic Examiners, 9121 Anson Way, Suite 200, Raleigh, NC 27615</w:t>
      </w:r>
    </w:p>
    <w:p w14:paraId="2F47DAAF" w14:textId="77777777" w:rsidR="005E2D56" w:rsidRPr="006B0C91" w:rsidRDefault="005E2D56" w:rsidP="006B0C91">
      <w:pPr>
        <w:pStyle w:val="Base"/>
        <w:rPr>
          <w:i/>
        </w:rPr>
      </w:pPr>
    </w:p>
    <w:p w14:paraId="729D2D82" w14:textId="77777777" w:rsidR="005E2D56" w:rsidRPr="00B31E75" w:rsidRDefault="005E2D56" w:rsidP="007C396A">
      <w:pPr>
        <w:pStyle w:val="Paragraph"/>
        <w:rPr>
          <w:b/>
        </w:rPr>
      </w:pPr>
      <w:r w:rsidRPr="00B31E75">
        <w:rPr>
          <w:b/>
          <w:iCs/>
        </w:rPr>
        <w:t>Comment period ends:</w:t>
      </w:r>
      <w:r w:rsidRPr="00B31E75">
        <w:rPr>
          <w:b/>
          <w:i/>
          <w:iCs/>
        </w:rPr>
        <w:t xml:space="preserve">  </w:t>
      </w:r>
      <w:r>
        <w:rPr>
          <w:i/>
          <w:color w:val="000000"/>
          <w:highlight w:val="white"/>
        </w:rPr>
        <w:t>May 2, 2022</w:t>
      </w:r>
    </w:p>
    <w:p w14:paraId="12E7CE70" w14:textId="77777777" w:rsidR="005E2D56" w:rsidRPr="00B31E75" w:rsidRDefault="005E2D56" w:rsidP="006B0C91">
      <w:pPr>
        <w:pStyle w:val="Base"/>
      </w:pPr>
    </w:p>
    <w:p w14:paraId="61E75C0D" w14:textId="77777777" w:rsidR="005E2D56" w:rsidRPr="00B31E75" w:rsidRDefault="005E2D56" w:rsidP="0075063B">
      <w:pPr>
        <w:pStyle w:val="Paragraph"/>
      </w:pPr>
      <w:r w:rsidRPr="00B31E75">
        <w:rPr>
          <w:b/>
        </w:rPr>
        <w:t>Procedure for Subjecting a Proposed Rule to Legislative Review:</w:t>
      </w:r>
      <w:r w:rsidRPr="00B31E75">
        <w:t xml:space="preserve"> If an objection is not resolved prior to the adoption of the rule, a person may also submit written objections to the Rules Review Commission after the adoption of the Rule. If the Rules Review Commission receives written and signed objections after the adoption of the Rule in accordance with G.S. 150B-21.3(b2) from 10 or more persons clearly requesting review by the legislature and the Rules Review Commission approves the rule, the rule will become effective as provided in G.S. 150B-21.3(b1). The Commission will receive written objections until </w:t>
      </w:r>
      <w:smartTag w:uri="urn:schemas-microsoft-com:office:smarttags" w:element="time">
        <w:smartTagPr>
          <w:attr w:name="Minute" w:val="0"/>
          <w:attr w:name="Hour" w:val="17"/>
        </w:smartTagPr>
        <w:r w:rsidRPr="00B31E75">
          <w:t>5:00 p.m.</w:t>
        </w:r>
      </w:smartTag>
      <w:r w:rsidRPr="00B31E75">
        <w:t xml:space="preserve"> on the day following the day the Commission approves the rule. The Commission will receive those objections by mail, delivery service, hand delivery, or facsimile transmission. If you have any further questions concerning the submission of objections to the Commission, please call a Commission staff attorney at </w:t>
      </w:r>
      <w:r>
        <w:t>984-236-1850</w:t>
      </w:r>
      <w:r w:rsidRPr="00B31E75">
        <w:t>.</w:t>
      </w:r>
    </w:p>
    <w:p w14:paraId="03C355DD" w14:textId="77777777" w:rsidR="005E2D56" w:rsidRPr="00B31E75" w:rsidRDefault="005E2D56" w:rsidP="006B0C91">
      <w:pPr>
        <w:pStyle w:val="Base"/>
      </w:pPr>
    </w:p>
    <w:p w14:paraId="77C1AB6A" w14:textId="77777777" w:rsidR="005E2D56" w:rsidRPr="00B31E75" w:rsidRDefault="005E2D56" w:rsidP="00EB6EED">
      <w:pPr>
        <w:pStyle w:val="Paragraph"/>
        <w:rPr>
          <w:b/>
        </w:rPr>
      </w:pPr>
      <w:r w:rsidRPr="00B31E75">
        <w:rPr>
          <w:b/>
        </w:rPr>
        <w:t>Fiscal impact. Does any rule or combination of rules in this notice create an economic impact? Check all that apply.</w:t>
      </w:r>
    </w:p>
    <w:p w14:paraId="5BDA012F" w14:textId="77777777" w:rsidR="005E2D56" w:rsidRPr="00D30C7E" w:rsidRDefault="005E2D56"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A824DB">
        <w:rPr>
          <w:b/>
        </w:rPr>
      </w:r>
      <w:r w:rsidR="00A824DB">
        <w:rPr>
          <w:b/>
        </w:rPr>
        <w:fldChar w:fldCharType="separate"/>
      </w:r>
      <w:r w:rsidRPr="00D30C7E">
        <w:rPr>
          <w:b/>
        </w:rPr>
        <w:fldChar w:fldCharType="end"/>
      </w:r>
      <w:r>
        <w:rPr>
          <w:b/>
        </w:rPr>
        <w:tab/>
        <w:t>State funds affected</w:t>
      </w:r>
    </w:p>
    <w:p w14:paraId="556C55B1" w14:textId="77777777" w:rsidR="005E2D56" w:rsidRPr="00D30C7E" w:rsidRDefault="005E2D56"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A824DB">
        <w:rPr>
          <w:b/>
        </w:rPr>
      </w:r>
      <w:r w:rsidR="00A824DB">
        <w:rPr>
          <w:b/>
        </w:rPr>
        <w:fldChar w:fldCharType="separate"/>
      </w:r>
      <w:r w:rsidRPr="00D30C7E">
        <w:rPr>
          <w:b/>
        </w:rPr>
        <w:fldChar w:fldCharType="end"/>
      </w:r>
      <w:r>
        <w:rPr>
          <w:b/>
        </w:rPr>
        <w:tab/>
        <w:t>Local funds affected</w:t>
      </w:r>
    </w:p>
    <w:p w14:paraId="38205D8A" w14:textId="77777777" w:rsidR="005E2D56" w:rsidRPr="00D30C7E" w:rsidRDefault="005E2D56"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A824DB">
        <w:rPr>
          <w:b/>
        </w:rPr>
      </w:r>
      <w:r w:rsidR="00A824DB">
        <w:rPr>
          <w:b/>
        </w:rPr>
        <w:fldChar w:fldCharType="separate"/>
      </w:r>
      <w:r w:rsidRPr="00D30C7E">
        <w:rPr>
          <w:b/>
        </w:rPr>
        <w:fldChar w:fldCharType="end"/>
      </w:r>
      <w:r>
        <w:rPr>
          <w:b/>
        </w:rPr>
        <w:tab/>
        <w:t>Substantial economic impact (&gt;= $1,000,000)</w:t>
      </w:r>
    </w:p>
    <w:p w14:paraId="4CB142BC" w14:textId="77777777" w:rsidR="005E2D56" w:rsidRPr="00D30C7E" w:rsidRDefault="005E2D56"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A824DB">
        <w:rPr>
          <w:b/>
        </w:rPr>
      </w:r>
      <w:r w:rsidR="00A824DB">
        <w:rPr>
          <w:b/>
        </w:rPr>
        <w:fldChar w:fldCharType="separate"/>
      </w:r>
      <w:r w:rsidRPr="00D30C7E">
        <w:rPr>
          <w:b/>
        </w:rPr>
        <w:fldChar w:fldCharType="end"/>
      </w:r>
      <w:r>
        <w:rPr>
          <w:b/>
        </w:rPr>
        <w:tab/>
        <w:t>Approved by OSBM</w:t>
      </w:r>
    </w:p>
    <w:p w14:paraId="475A0AB3" w14:textId="77777777" w:rsidR="005E2D56" w:rsidRPr="00D30C7E" w:rsidRDefault="005E2D56" w:rsidP="00B9070B">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A824DB">
        <w:rPr>
          <w:b/>
        </w:rPr>
      </w:r>
      <w:r w:rsidR="00A824DB">
        <w:rPr>
          <w:b/>
        </w:rPr>
        <w:fldChar w:fldCharType="separate"/>
      </w:r>
      <w:r w:rsidRPr="00D30C7E">
        <w:rPr>
          <w:b/>
        </w:rPr>
        <w:fldChar w:fldCharType="end"/>
      </w:r>
      <w:r>
        <w:rPr>
          <w:b/>
        </w:rPr>
        <w:tab/>
        <w:t>No fiscal note required</w:t>
      </w:r>
    </w:p>
    <w:p w14:paraId="64595E26" w14:textId="77777777" w:rsidR="005E2D56" w:rsidRPr="00B31E75" w:rsidRDefault="005E2D56" w:rsidP="006B0C91">
      <w:pPr>
        <w:pStyle w:val="Base"/>
      </w:pPr>
    </w:p>
    <w:p w14:paraId="537DD1F0" w14:textId="77777777" w:rsidR="005E2D56" w:rsidRDefault="005E2D56" w:rsidP="00AF6DEF">
      <w:pPr>
        <w:pStyle w:val="Section"/>
      </w:pPr>
      <w:r>
        <w:t xml:space="preserve">SECTION .0500 </w:t>
      </w:r>
      <w:r>
        <w:noBreakHyphen/>
        <w:t xml:space="preserve"> INVESTIGATION OF COMPLAINTS</w:t>
      </w:r>
    </w:p>
    <w:p w14:paraId="1CEBC0E0" w14:textId="77777777" w:rsidR="005E2D56" w:rsidRPr="00AF6DEF" w:rsidRDefault="005E2D56" w:rsidP="00AF6DEF">
      <w:pPr>
        <w:pStyle w:val="Base"/>
      </w:pPr>
    </w:p>
    <w:p w14:paraId="1B531F4E" w14:textId="77777777" w:rsidR="005E2D56" w:rsidRPr="00AF6DEF" w:rsidRDefault="005E2D56" w:rsidP="00AF6DEF">
      <w:pPr>
        <w:pStyle w:val="Rule"/>
      </w:pPr>
      <w:r w:rsidRPr="00AF6DEF">
        <w:t>21 NCAC 10 .0503</w:t>
      </w:r>
      <w:r w:rsidRPr="00AF6DEF">
        <w:tab/>
        <w:t>DETERMINATION OF PROBABLE CAUSE</w:t>
      </w:r>
    </w:p>
    <w:p w14:paraId="5EE4A337" w14:textId="77777777" w:rsidR="005E2D56" w:rsidRPr="00AF6DEF" w:rsidRDefault="005E2D56" w:rsidP="00AF6DEF">
      <w:pPr>
        <w:pStyle w:val="Paragraph"/>
      </w:pPr>
      <w:r w:rsidRPr="00AF6DEF">
        <w:rPr>
          <w:strike/>
        </w:rPr>
        <w:t>(a)  General. Complaints deemed likely to have occurred, based on the findings of the Investigative Report, shall be referred to the Chiropractic Review Committee. The committee shall hold a hearing to determine whether there is probable cause to believe a violation of the laws governing Chiropractic has occurred.</w:t>
      </w:r>
    </w:p>
    <w:p w14:paraId="04565172" w14:textId="77777777" w:rsidR="005E2D56" w:rsidRPr="00AF6DEF" w:rsidRDefault="005E2D56" w:rsidP="00AF6DEF">
      <w:pPr>
        <w:pStyle w:val="Paragraph"/>
      </w:pPr>
      <w:r w:rsidRPr="00AF6DEF">
        <w:rPr>
          <w:strike/>
        </w:rPr>
        <w:t>(b)  Composition of Chiropractic Review Committee. The committee shall be composed of:</w:t>
      </w:r>
    </w:p>
    <w:p w14:paraId="7E7F3B6E" w14:textId="77777777" w:rsidR="005E2D56" w:rsidRPr="00AF6DEF" w:rsidRDefault="005E2D56" w:rsidP="00AF6DEF">
      <w:pPr>
        <w:pStyle w:val="SubParagraph"/>
        <w:tabs>
          <w:tab w:val="clear" w:pos="1800"/>
        </w:tabs>
      </w:pPr>
      <w:r w:rsidRPr="00AF6DEF">
        <w:rPr>
          <w:strike/>
        </w:rPr>
        <w:t>(1)</w:t>
      </w:r>
      <w:r w:rsidRPr="00AF6DEF">
        <w:tab/>
      </w:r>
      <w:r w:rsidRPr="00AF6DEF">
        <w:rPr>
          <w:strike/>
        </w:rPr>
        <w:t>the secretary of the Board of Examiners. If the secretary is unable to attend a specific probable cause hearing, he or she may designate another physician member of the Board to serve and assume his or her duties at said hearing;</w:t>
      </w:r>
    </w:p>
    <w:p w14:paraId="7217F3ED" w14:textId="77777777" w:rsidR="005E2D56" w:rsidRPr="00AF6DEF" w:rsidRDefault="005E2D56" w:rsidP="00AF6DEF">
      <w:pPr>
        <w:pStyle w:val="SubParagraph"/>
        <w:tabs>
          <w:tab w:val="clear" w:pos="1800"/>
        </w:tabs>
      </w:pPr>
      <w:r w:rsidRPr="00AF6DEF">
        <w:rPr>
          <w:strike/>
        </w:rPr>
        <w:t>(2)</w:t>
      </w:r>
      <w:r w:rsidRPr="00AF6DEF">
        <w:tab/>
      </w:r>
      <w:r w:rsidRPr="00AF6DEF">
        <w:rPr>
          <w:strike/>
        </w:rPr>
        <w:t>an alternate Board member. "Alternate Board member" means:</w:t>
      </w:r>
    </w:p>
    <w:p w14:paraId="1BF5CCCD" w14:textId="77777777" w:rsidR="005E2D56" w:rsidRPr="00AF6DEF" w:rsidRDefault="005E2D56" w:rsidP="00AF6DEF">
      <w:pPr>
        <w:pStyle w:val="Part"/>
        <w:tabs>
          <w:tab w:val="clear" w:pos="2520"/>
        </w:tabs>
      </w:pPr>
      <w:r w:rsidRPr="00AF6DEF">
        <w:rPr>
          <w:strike/>
        </w:rPr>
        <w:t>(A)</w:t>
      </w:r>
      <w:r w:rsidRPr="00AF6DEF">
        <w:tab/>
      </w:r>
      <w:r w:rsidRPr="00AF6DEF">
        <w:rPr>
          <w:strike/>
        </w:rPr>
        <w:t>a former Board member selected by the secretary;</w:t>
      </w:r>
    </w:p>
    <w:p w14:paraId="3FBE9822" w14:textId="77777777" w:rsidR="005E2D56" w:rsidRPr="00AF6DEF" w:rsidRDefault="005E2D56" w:rsidP="00AF6DEF">
      <w:pPr>
        <w:pStyle w:val="Part"/>
        <w:tabs>
          <w:tab w:val="clear" w:pos="2520"/>
        </w:tabs>
      </w:pPr>
      <w:r w:rsidRPr="00AF6DEF">
        <w:rPr>
          <w:strike/>
        </w:rPr>
        <w:t>(B)</w:t>
      </w:r>
      <w:r w:rsidRPr="00AF6DEF">
        <w:tab/>
      </w:r>
      <w:r w:rsidRPr="00AF6DEF">
        <w:rPr>
          <w:strike/>
        </w:rPr>
        <w:t>a current Board member selected by the secretary; or</w:t>
      </w:r>
    </w:p>
    <w:p w14:paraId="0DDF2B05" w14:textId="77777777" w:rsidR="005E2D56" w:rsidRPr="00AF6DEF" w:rsidRDefault="005E2D56" w:rsidP="00AF6DEF">
      <w:pPr>
        <w:pStyle w:val="Part"/>
        <w:tabs>
          <w:tab w:val="clear" w:pos="2520"/>
        </w:tabs>
      </w:pPr>
      <w:r w:rsidRPr="00AF6DEF">
        <w:rPr>
          <w:strike/>
        </w:rPr>
        <w:t>(C)</w:t>
      </w:r>
      <w:r w:rsidRPr="00AF6DEF">
        <w:tab/>
      </w:r>
      <w:r w:rsidRPr="00AF6DEF">
        <w:rPr>
          <w:strike/>
        </w:rPr>
        <w:t>a licensee selected by the secretary from among those who, at any election held pursuant to Rule .0103(c) of this Chapter, have been elected nominees for Board membership but not appointed to the Board.</w:t>
      </w:r>
    </w:p>
    <w:p w14:paraId="45820A0D" w14:textId="77777777" w:rsidR="005E2D56" w:rsidRPr="00AF6DEF" w:rsidRDefault="005E2D56" w:rsidP="00AF6DEF">
      <w:pPr>
        <w:pStyle w:val="Paragraph"/>
      </w:pPr>
      <w:r w:rsidRPr="00AF6DEF">
        <w:rPr>
          <w:strike/>
        </w:rPr>
        <w:t>(c)  Notice of hearing. The secretary shall provide notice of the probable cause hearing in accordance with G.S. 150B-38(b).</w:t>
      </w:r>
    </w:p>
    <w:p w14:paraId="28C86725" w14:textId="77777777" w:rsidR="005E2D56" w:rsidRPr="00AF6DEF" w:rsidRDefault="005E2D56" w:rsidP="00AF6DEF">
      <w:pPr>
        <w:pStyle w:val="Paragraph"/>
      </w:pPr>
      <w:r w:rsidRPr="00AF6DEF">
        <w:rPr>
          <w:strike/>
        </w:rPr>
        <w:t>(d)  Conduct of Probable Cause Hearing. The secretary, or designee per Subparagraph (b)(1) of this Rule, shall preside over the probable cause hearing. The Chiropractic Review Committee may consider evidence at the probable cause hearing that would not be admissible if offered at the hearing in a contested case.</w:t>
      </w:r>
    </w:p>
    <w:p w14:paraId="2B29C8CA" w14:textId="77777777" w:rsidR="005E2D56" w:rsidRPr="00AF6DEF" w:rsidRDefault="005E2D56" w:rsidP="00AF6DEF">
      <w:pPr>
        <w:pStyle w:val="Paragraph"/>
      </w:pPr>
      <w:r w:rsidRPr="00AF6DEF">
        <w:rPr>
          <w:strike/>
        </w:rPr>
        <w:t>(e)  Action by the Chiropractic Review Committee. After examining the evidence presented at the probable cause hearing, the Chiropractic Review Committee shall dispose of each charge in a complaint as follows:</w:t>
      </w:r>
    </w:p>
    <w:p w14:paraId="7D08B8C2" w14:textId="77777777" w:rsidR="005E2D56" w:rsidRPr="00AF6DEF" w:rsidRDefault="005E2D56" w:rsidP="00AF6DEF">
      <w:pPr>
        <w:pStyle w:val="SubParagraph"/>
        <w:tabs>
          <w:tab w:val="clear" w:pos="1800"/>
        </w:tabs>
      </w:pPr>
      <w:r w:rsidRPr="00AF6DEF">
        <w:rPr>
          <w:strike/>
        </w:rPr>
        <w:t>(1)</w:t>
      </w:r>
      <w:r w:rsidRPr="00AF6DEF">
        <w:tab/>
      </w:r>
      <w:r w:rsidRPr="00AF6DEF">
        <w:rPr>
          <w:strike/>
        </w:rPr>
        <w:t>If no probable cause exists to believe that a violation of G.S. 90-154 has occurred, the charge shall be dismissed;</w:t>
      </w:r>
    </w:p>
    <w:p w14:paraId="52A4E057" w14:textId="77777777" w:rsidR="005E2D56" w:rsidRPr="00AF6DEF" w:rsidRDefault="005E2D56" w:rsidP="00AF6DEF">
      <w:pPr>
        <w:pStyle w:val="SubParagraph"/>
        <w:tabs>
          <w:tab w:val="clear" w:pos="1800"/>
        </w:tabs>
      </w:pPr>
      <w:r w:rsidRPr="00AF6DEF">
        <w:rPr>
          <w:strike/>
        </w:rPr>
        <w:t>(2)</w:t>
      </w:r>
      <w:r w:rsidRPr="00AF6DEF">
        <w:tab/>
      </w:r>
      <w:r w:rsidRPr="00AF6DEF">
        <w:rPr>
          <w:strike/>
        </w:rPr>
        <w:t>If probable cause exists to believe that a violation of G.S. 90-154 has occurred, and if the Committee and licensee at issue fail to resolve the matter through settlement, the case shall be considered a "contested case" and set for hearing before either the Board, or an Administrative Law Judge at the NC Office of Administrative Hearings, in accordance with G.S. 150B-40.</w:t>
      </w:r>
    </w:p>
    <w:p w14:paraId="1A3F38CF" w14:textId="77777777" w:rsidR="005E2D56" w:rsidRPr="00AF6DEF" w:rsidRDefault="005E2D56" w:rsidP="00AF6DEF">
      <w:pPr>
        <w:pStyle w:val="Paragraph"/>
      </w:pPr>
      <w:r w:rsidRPr="00AF6DEF">
        <w:rPr>
          <w:u w:val="single"/>
        </w:rPr>
        <w:t>(a)  General. Complaint allegations deemed likely to have occurred, based on the findings of the Investigative Report, shall be referred to the Disciplinary Review Committee (DRC). The DRC shall conduct an informal conference with the party in order to consider the possibility of resolving the complaint.</w:t>
      </w:r>
    </w:p>
    <w:p w14:paraId="06731074" w14:textId="77777777" w:rsidR="005E2D56" w:rsidRPr="00AF6DEF" w:rsidRDefault="005E2D56" w:rsidP="00AF6DEF">
      <w:pPr>
        <w:pStyle w:val="Paragraph"/>
      </w:pPr>
      <w:r w:rsidRPr="00AF6DEF">
        <w:rPr>
          <w:u w:val="single"/>
        </w:rPr>
        <w:t>(b)  Composition of the DRC. The DRC shall be composed of:</w:t>
      </w:r>
    </w:p>
    <w:p w14:paraId="074AEEE9" w14:textId="77777777" w:rsidR="005E2D56" w:rsidRPr="00AF6DEF" w:rsidRDefault="005E2D56" w:rsidP="00AF6DEF">
      <w:pPr>
        <w:pStyle w:val="SubParagraph"/>
        <w:tabs>
          <w:tab w:val="clear" w:pos="1800"/>
        </w:tabs>
      </w:pPr>
      <w:r w:rsidRPr="00AF6DEF">
        <w:rPr>
          <w:u w:val="single"/>
        </w:rPr>
        <w:t>(1)</w:t>
      </w:r>
      <w:r w:rsidRPr="00AF6DEF">
        <w:tab/>
      </w:r>
      <w:r w:rsidRPr="00AF6DEF">
        <w:rPr>
          <w:u w:val="single"/>
        </w:rPr>
        <w:t>The Board Secretary; and</w:t>
      </w:r>
    </w:p>
    <w:p w14:paraId="60BC2008" w14:textId="77777777" w:rsidR="005E2D56" w:rsidRPr="00AF6DEF" w:rsidRDefault="005E2D56" w:rsidP="00AF6DEF">
      <w:pPr>
        <w:pStyle w:val="SubParagraph"/>
        <w:tabs>
          <w:tab w:val="clear" w:pos="1800"/>
        </w:tabs>
      </w:pPr>
      <w:r w:rsidRPr="00AF6DEF">
        <w:rPr>
          <w:u w:val="single"/>
        </w:rPr>
        <w:t>(2)</w:t>
      </w:r>
      <w:r w:rsidRPr="00AF6DEF">
        <w:tab/>
      </w:r>
      <w:r w:rsidRPr="00AF6DEF">
        <w:rPr>
          <w:u w:val="single"/>
        </w:rPr>
        <w:t>Either a former Board member or a licensee from among those who, at any election held pursuant to Rule .0103(c) of this Chapter, have been elected nominees for Board membership but not appointed to the Board. The Board Secretary shall select the second DRC member.</w:t>
      </w:r>
    </w:p>
    <w:p w14:paraId="2C25C65F" w14:textId="77777777" w:rsidR="005E2D56" w:rsidRPr="00AF6DEF" w:rsidRDefault="005E2D56" w:rsidP="00AF6DEF">
      <w:pPr>
        <w:pStyle w:val="Paragraph"/>
      </w:pPr>
      <w:r w:rsidRPr="00AF6DEF">
        <w:rPr>
          <w:u w:val="single"/>
        </w:rPr>
        <w:t>(c)  The Board Secretary shall preside over the conference.</w:t>
      </w:r>
    </w:p>
    <w:p w14:paraId="403800D4" w14:textId="77777777" w:rsidR="005E2D56" w:rsidRPr="00AF6DEF" w:rsidRDefault="005E2D56" w:rsidP="00AF6DEF">
      <w:pPr>
        <w:pStyle w:val="Paragraph"/>
      </w:pPr>
      <w:r w:rsidRPr="00AF6DEF">
        <w:rPr>
          <w:u w:val="single"/>
        </w:rPr>
        <w:t>(d)  Action by the DRC. The DRC shall dispose of each complaint charge as follows:</w:t>
      </w:r>
    </w:p>
    <w:p w14:paraId="3F84A872" w14:textId="77777777" w:rsidR="005E2D56" w:rsidRPr="00AF6DEF" w:rsidRDefault="005E2D56" w:rsidP="00AF6DEF">
      <w:pPr>
        <w:pStyle w:val="SubParagraph"/>
        <w:tabs>
          <w:tab w:val="clear" w:pos="1800"/>
        </w:tabs>
      </w:pPr>
      <w:r w:rsidRPr="00AF6DEF">
        <w:rPr>
          <w:u w:val="single"/>
        </w:rPr>
        <w:t>(1)</w:t>
      </w:r>
      <w:r w:rsidRPr="00AF6DEF">
        <w:tab/>
      </w:r>
      <w:r w:rsidRPr="00AF6DEF">
        <w:rPr>
          <w:u w:val="single"/>
        </w:rPr>
        <w:t>Dismissal of the complaint with no action;</w:t>
      </w:r>
    </w:p>
    <w:p w14:paraId="5F3EF8AD" w14:textId="77777777" w:rsidR="005E2D56" w:rsidRPr="00AF6DEF" w:rsidRDefault="005E2D56" w:rsidP="00AF6DEF">
      <w:pPr>
        <w:pStyle w:val="SubParagraph"/>
        <w:tabs>
          <w:tab w:val="clear" w:pos="1800"/>
        </w:tabs>
      </w:pPr>
      <w:r w:rsidRPr="00AF6DEF">
        <w:rPr>
          <w:u w:val="single"/>
        </w:rPr>
        <w:t>(2)</w:t>
      </w:r>
      <w:r w:rsidRPr="00AF6DEF">
        <w:tab/>
      </w:r>
      <w:r w:rsidRPr="00AF6DEF">
        <w:rPr>
          <w:u w:val="single"/>
        </w:rPr>
        <w:t>Resolution by settlement; or</w:t>
      </w:r>
    </w:p>
    <w:p w14:paraId="0DD6E7D5" w14:textId="77777777" w:rsidR="005E2D56" w:rsidRPr="00AF6DEF" w:rsidRDefault="005E2D56" w:rsidP="00AF6DEF">
      <w:pPr>
        <w:pStyle w:val="SubParagraph"/>
        <w:tabs>
          <w:tab w:val="clear" w:pos="1800"/>
        </w:tabs>
      </w:pPr>
      <w:r w:rsidRPr="00AF6DEF">
        <w:rPr>
          <w:u w:val="single"/>
        </w:rPr>
        <w:t>(3)</w:t>
      </w:r>
      <w:r w:rsidRPr="00AF6DEF">
        <w:tab/>
      </w:r>
      <w:r w:rsidRPr="00AF6DEF">
        <w:rPr>
          <w:u w:val="single"/>
        </w:rPr>
        <w:t>Scheduling for contested case hearing and whether the case shall be set before either the Board or an Administrative Law Judge in accordance with G.S. 150B-40(e).</w:t>
      </w:r>
    </w:p>
    <w:p w14:paraId="088887D6" w14:textId="77777777" w:rsidR="005E2D56" w:rsidRPr="00AF6DEF" w:rsidRDefault="005E2D56" w:rsidP="00AF6DEF">
      <w:pPr>
        <w:pStyle w:val="Base"/>
      </w:pPr>
    </w:p>
    <w:p w14:paraId="78CFCBB8" w14:textId="159793EC" w:rsidR="005E2D56" w:rsidRPr="00AF6DEF" w:rsidRDefault="005E2D56" w:rsidP="005E2D56">
      <w:pPr>
        <w:pStyle w:val="HistoryAuthority"/>
      </w:pPr>
      <w:r w:rsidRPr="00AF6DEF">
        <w:t>Authority G.S. 90-141; 90-143; 90-154</w:t>
      </w:r>
      <w:r>
        <w:t>.</w:t>
      </w:r>
    </w:p>
    <w:p w14:paraId="1F59CADF" w14:textId="77777777" w:rsidR="005E2D56" w:rsidRPr="00AF6DEF" w:rsidRDefault="005E2D56" w:rsidP="00AF6DEF">
      <w:pPr>
        <w:pStyle w:val="Base"/>
      </w:pPr>
    </w:p>
    <w:p w14:paraId="52C8832F" w14:textId="77777777" w:rsidR="005E2D56" w:rsidRDefault="005E2D56" w:rsidP="006B0C91">
      <w:pPr>
        <w:pStyle w:val="Section"/>
      </w:pPr>
      <w:r>
        <w:t xml:space="preserve">SECTION .0800 </w:t>
      </w:r>
      <w:r>
        <w:noBreakHyphen/>
        <w:t xml:space="preserve"> MISCELLANEOUS</w:t>
      </w:r>
    </w:p>
    <w:p w14:paraId="715D886C" w14:textId="77777777" w:rsidR="005E2D56" w:rsidRPr="001C29A5" w:rsidRDefault="005E2D56">
      <w:pPr>
        <w:pStyle w:val="Rule"/>
      </w:pPr>
    </w:p>
    <w:p w14:paraId="2C479C15" w14:textId="77777777" w:rsidR="005E2D56" w:rsidRPr="001C29A5" w:rsidRDefault="005E2D56" w:rsidP="001C29A5">
      <w:pPr>
        <w:pStyle w:val="Rule"/>
      </w:pPr>
      <w:r w:rsidRPr="001C29A5">
        <w:t>21 NCAC 10 .0803</w:t>
      </w:r>
      <w:r w:rsidRPr="001C29A5">
        <w:tab/>
        <w:t>FEE SCHEDULE</w:t>
      </w:r>
    </w:p>
    <w:p w14:paraId="523BAD6A" w14:textId="77777777" w:rsidR="005E2D56" w:rsidRPr="001C29A5" w:rsidRDefault="005E2D56" w:rsidP="001C29A5">
      <w:pPr>
        <w:pStyle w:val="Paragraph"/>
      </w:pPr>
      <w:r w:rsidRPr="001C29A5">
        <w:rPr>
          <w:u w:val="single"/>
        </w:rPr>
        <w:t>(a)  The Board shall charge the following fees:</w:t>
      </w:r>
    </w:p>
    <w:p w14:paraId="5678A8E7" w14:textId="77777777" w:rsidR="005E2D56" w:rsidRPr="001C29A5" w:rsidRDefault="005E2D56" w:rsidP="001C29A5">
      <w:pPr>
        <w:pStyle w:val="SubParagraph"/>
        <w:tabs>
          <w:tab w:val="clear" w:pos="1800"/>
        </w:tabs>
      </w:pPr>
      <w:r w:rsidRPr="001C29A5">
        <w:rPr>
          <w:u w:val="single"/>
        </w:rPr>
        <w:t>(1)</w:t>
      </w:r>
      <w:r w:rsidRPr="001C29A5">
        <w:tab/>
      </w:r>
      <w:r w:rsidRPr="001C29A5">
        <w:rPr>
          <w:u w:val="single"/>
        </w:rPr>
        <w:t>License application: $300.00;</w:t>
      </w:r>
    </w:p>
    <w:p w14:paraId="6DF4873F" w14:textId="77777777" w:rsidR="005E2D56" w:rsidRPr="001C29A5" w:rsidRDefault="005E2D56" w:rsidP="001C29A5">
      <w:pPr>
        <w:pStyle w:val="SubParagraph"/>
        <w:tabs>
          <w:tab w:val="clear" w:pos="1800"/>
        </w:tabs>
      </w:pPr>
      <w:r w:rsidRPr="001C29A5">
        <w:rPr>
          <w:u w:val="single"/>
        </w:rPr>
        <w:t>(2)</w:t>
      </w:r>
      <w:r w:rsidRPr="001C29A5">
        <w:tab/>
      </w:r>
      <w:r w:rsidRPr="001C29A5">
        <w:rPr>
          <w:u w:val="single"/>
        </w:rPr>
        <w:t>License renewal: $300.00;</w:t>
      </w:r>
    </w:p>
    <w:p w14:paraId="58F57A37" w14:textId="77777777" w:rsidR="005E2D56" w:rsidRPr="001C29A5" w:rsidRDefault="005E2D56" w:rsidP="001C29A5">
      <w:pPr>
        <w:pStyle w:val="SubParagraph"/>
        <w:tabs>
          <w:tab w:val="clear" w:pos="1800"/>
        </w:tabs>
      </w:pPr>
      <w:r w:rsidRPr="001C29A5">
        <w:rPr>
          <w:u w:val="single"/>
        </w:rPr>
        <w:t>(3)</w:t>
      </w:r>
      <w:r w:rsidRPr="001C29A5">
        <w:tab/>
      </w:r>
      <w:r w:rsidRPr="001C29A5">
        <w:rPr>
          <w:u w:val="single"/>
        </w:rPr>
        <w:t>Certification of Competence: $35.00;</w:t>
      </w:r>
    </w:p>
    <w:p w14:paraId="5C5E7369" w14:textId="77777777" w:rsidR="005E2D56" w:rsidRPr="001C29A5" w:rsidRDefault="005E2D56" w:rsidP="001C29A5">
      <w:pPr>
        <w:pStyle w:val="SubParagraph"/>
        <w:tabs>
          <w:tab w:val="clear" w:pos="1800"/>
        </w:tabs>
      </w:pPr>
      <w:r w:rsidRPr="001C29A5">
        <w:rPr>
          <w:u w:val="single"/>
        </w:rPr>
        <w:t>(4)</w:t>
      </w:r>
      <w:r w:rsidRPr="001C29A5">
        <w:tab/>
      </w:r>
      <w:r w:rsidRPr="001C29A5">
        <w:rPr>
          <w:u w:val="single"/>
        </w:rPr>
        <w:t>Renewal of Certification of Competence: $50.00;</w:t>
      </w:r>
    </w:p>
    <w:p w14:paraId="2E7E5E69" w14:textId="77777777" w:rsidR="005E2D56" w:rsidRPr="001C29A5" w:rsidRDefault="005E2D56" w:rsidP="001C29A5">
      <w:pPr>
        <w:pStyle w:val="SubParagraph"/>
        <w:tabs>
          <w:tab w:val="clear" w:pos="1800"/>
        </w:tabs>
      </w:pPr>
      <w:r w:rsidRPr="001C29A5">
        <w:rPr>
          <w:u w:val="single"/>
        </w:rPr>
        <w:t>(5)</w:t>
      </w:r>
      <w:r w:rsidRPr="001C29A5">
        <w:tab/>
      </w:r>
      <w:r w:rsidRPr="001C29A5">
        <w:rPr>
          <w:u w:val="single"/>
        </w:rPr>
        <w:t>Corporate registration: $50.00;</w:t>
      </w:r>
    </w:p>
    <w:p w14:paraId="40F89EC3" w14:textId="77777777" w:rsidR="005E2D56" w:rsidRPr="001C29A5" w:rsidRDefault="005E2D56" w:rsidP="001C29A5">
      <w:pPr>
        <w:pStyle w:val="SubParagraph"/>
        <w:tabs>
          <w:tab w:val="clear" w:pos="1800"/>
        </w:tabs>
      </w:pPr>
      <w:r w:rsidRPr="001C29A5">
        <w:rPr>
          <w:u w:val="single"/>
        </w:rPr>
        <w:t>(6)</w:t>
      </w:r>
      <w:r w:rsidRPr="001C29A5">
        <w:tab/>
      </w:r>
      <w:r w:rsidRPr="001C29A5">
        <w:rPr>
          <w:u w:val="single"/>
        </w:rPr>
        <w:t>Corporate registration renewal: $25.00; and</w:t>
      </w:r>
    </w:p>
    <w:p w14:paraId="1CEF76A9" w14:textId="77777777" w:rsidR="005E2D56" w:rsidRPr="001C29A5" w:rsidRDefault="005E2D56" w:rsidP="001C29A5">
      <w:pPr>
        <w:pStyle w:val="SubParagraph"/>
        <w:tabs>
          <w:tab w:val="clear" w:pos="1800"/>
        </w:tabs>
      </w:pPr>
      <w:r w:rsidRPr="001C29A5">
        <w:rPr>
          <w:u w:val="single"/>
        </w:rPr>
        <w:t>(7)</w:t>
      </w:r>
      <w:r w:rsidRPr="001C29A5">
        <w:tab/>
      </w:r>
      <w:r w:rsidRPr="001C29A5">
        <w:rPr>
          <w:u w:val="single"/>
        </w:rPr>
        <w:t>Predetermination request: $45.00.</w:t>
      </w:r>
    </w:p>
    <w:p w14:paraId="29A7E060" w14:textId="77777777" w:rsidR="005E2D56" w:rsidRPr="001C29A5" w:rsidRDefault="005E2D56" w:rsidP="001C29A5">
      <w:pPr>
        <w:pStyle w:val="Paragraph"/>
      </w:pPr>
      <w:r w:rsidRPr="001C29A5">
        <w:rPr>
          <w:u w:val="single"/>
        </w:rPr>
        <w:t>(b)  All fees charged by the Board are non-refundable.</w:t>
      </w:r>
    </w:p>
    <w:p w14:paraId="28579872" w14:textId="77777777" w:rsidR="005E2D56" w:rsidRPr="001C29A5" w:rsidRDefault="005E2D56" w:rsidP="001C29A5">
      <w:pPr>
        <w:pStyle w:val="Base"/>
      </w:pPr>
    </w:p>
    <w:p w14:paraId="43801186" w14:textId="43A4AB9D" w:rsidR="005E2D56" w:rsidRPr="001C29A5" w:rsidRDefault="005E2D56" w:rsidP="005E2D56">
      <w:pPr>
        <w:pStyle w:val="HistoryAuthority"/>
      </w:pPr>
      <w:r w:rsidRPr="001C29A5">
        <w:t>Authority G.S. 55B-10; 55B-11; 90-143.2; 90-143.4; 90-155; 93B-8.1</w:t>
      </w:r>
      <w:r>
        <w:t>.</w:t>
      </w:r>
    </w:p>
    <w:p w14:paraId="1529679F" w14:textId="77777777" w:rsidR="005E2D56" w:rsidRPr="005E4FB1" w:rsidRDefault="005E2D56" w:rsidP="00B15D6C">
      <w:pPr>
        <w:pStyle w:val="Base"/>
      </w:pPr>
    </w:p>
    <w:p w14:paraId="445103EE" w14:textId="51C7DC8A" w:rsidR="005E2D56" w:rsidRDefault="005E2D56" w:rsidP="005E2D56">
      <w:pPr>
        <w:pStyle w:val="Base"/>
        <w:jc w:val="center"/>
      </w:pPr>
      <w:r>
        <w:t>* * * * * * * * * * * * * * * * * * * *</w:t>
      </w:r>
    </w:p>
    <w:p w14:paraId="7B6487E6" w14:textId="77777777" w:rsidR="00E84F48" w:rsidRDefault="00E84F48" w:rsidP="00E84F48">
      <w:pPr>
        <w:pStyle w:val="Base"/>
        <w:jc w:val="left"/>
      </w:pPr>
    </w:p>
    <w:p w14:paraId="243737F3" w14:textId="77777777" w:rsidR="005E2D56" w:rsidRDefault="005E2D56" w:rsidP="00711298">
      <w:pPr>
        <w:pStyle w:val="Chapter"/>
        <w:rPr>
          <w:caps w:val="0"/>
        </w:rPr>
      </w:pPr>
      <w:r>
        <w:t>Chapter 25 - Interpreter and Transliterator licensing Board</w:t>
      </w:r>
    </w:p>
    <w:p w14:paraId="756A2CFB" w14:textId="77777777" w:rsidR="005E2D56" w:rsidRPr="00B31E75" w:rsidRDefault="005E2D56">
      <w:pPr>
        <w:pStyle w:val="Base"/>
      </w:pPr>
    </w:p>
    <w:p w14:paraId="054C92DF" w14:textId="77777777" w:rsidR="005E2D56" w:rsidRDefault="005E2D56">
      <w:pPr>
        <w:pStyle w:val="Paragraph"/>
        <w:rPr>
          <w:i/>
          <w:iCs/>
        </w:rPr>
      </w:pPr>
      <w:r w:rsidRPr="00B31E75">
        <w:rPr>
          <w:b/>
          <w:bCs/>
          <w:i/>
          <w:iCs/>
        </w:rPr>
        <w:t>Notice</w:t>
      </w:r>
      <w:r w:rsidRPr="00B31E75">
        <w:rPr>
          <w:i/>
          <w:iCs/>
        </w:rPr>
        <w:t xml:space="preserve"> is hereby given in accordance with G.S. 150B-21.2 that the </w:t>
      </w:r>
      <w:r>
        <w:rPr>
          <w:i/>
          <w:iCs/>
        </w:rPr>
        <w:t>Interpreter and Transliterator Licensing Board</w:t>
      </w:r>
      <w:r w:rsidRPr="00B31E75">
        <w:rPr>
          <w:i/>
          <w:iCs/>
        </w:rPr>
        <w:t xml:space="preserve"> intends to</w:t>
      </w:r>
      <w:r>
        <w:rPr>
          <w:i/>
          <w:iCs/>
        </w:rPr>
        <w:t xml:space="preserve"> amend the rule cited as 21 NCAC 25 .0205</w:t>
      </w:r>
      <w:r w:rsidRPr="00B31E75">
        <w:rPr>
          <w:i/>
          <w:iCs/>
        </w:rPr>
        <w:t>.</w:t>
      </w:r>
    </w:p>
    <w:p w14:paraId="65AB27E3" w14:textId="77777777" w:rsidR="005E2D56" w:rsidRPr="00671801" w:rsidRDefault="005E2D56" w:rsidP="00671801">
      <w:pPr>
        <w:pStyle w:val="Base"/>
        <w:rPr>
          <w:i/>
        </w:rPr>
      </w:pPr>
    </w:p>
    <w:p w14:paraId="7226161D" w14:textId="77777777" w:rsidR="005E2D56" w:rsidRPr="00B31E75" w:rsidRDefault="005E2D56" w:rsidP="00D30C7E">
      <w:pPr>
        <w:pStyle w:val="Paragraph"/>
        <w:rPr>
          <w:b/>
          <w:i/>
        </w:rPr>
      </w:pPr>
      <w:r w:rsidRPr="00B31E75">
        <w:rPr>
          <w:b/>
        </w:rPr>
        <w:t>Link to agency website pursuant to G.S. 150B-19.1(c):</w:t>
      </w:r>
      <w:r w:rsidRPr="00B31E75">
        <w:rPr>
          <w:b/>
          <w:i/>
        </w:rPr>
        <w:t xml:space="preserve">  </w:t>
      </w:r>
      <w:r>
        <w:rPr>
          <w:i/>
        </w:rPr>
        <w:t>https://ncitlb.org/</w:t>
      </w:r>
    </w:p>
    <w:p w14:paraId="3A2B50E5" w14:textId="77777777" w:rsidR="005E2D56" w:rsidRPr="00671801" w:rsidRDefault="005E2D56" w:rsidP="00671801">
      <w:pPr>
        <w:pStyle w:val="Base"/>
      </w:pPr>
    </w:p>
    <w:p w14:paraId="2ACB2C7F" w14:textId="77777777" w:rsidR="005E2D56" w:rsidRPr="00B31E75" w:rsidRDefault="005E2D56">
      <w:pPr>
        <w:pStyle w:val="Paragraph"/>
        <w:rPr>
          <w:i/>
        </w:rPr>
      </w:pPr>
      <w:r w:rsidRPr="00B31E75">
        <w:rPr>
          <w:b/>
          <w:bCs/>
        </w:rPr>
        <w:t>Proposed Effective Date:</w:t>
      </w:r>
      <w:r w:rsidRPr="00B31E75">
        <w:rPr>
          <w:b/>
          <w:bCs/>
          <w:i/>
        </w:rPr>
        <w:t xml:space="preserve">  </w:t>
      </w:r>
      <w:r>
        <w:rPr>
          <w:i/>
          <w:color w:val="000000"/>
          <w:highlight w:val="white"/>
        </w:rPr>
        <w:t>July 1, 2022</w:t>
      </w:r>
    </w:p>
    <w:p w14:paraId="4F76CCAB" w14:textId="77777777" w:rsidR="005E2D56" w:rsidRPr="00B31E75" w:rsidRDefault="005E2D56">
      <w:pPr>
        <w:pStyle w:val="Base"/>
      </w:pPr>
    </w:p>
    <w:p w14:paraId="1B968F5E" w14:textId="77777777" w:rsidR="005E2D56" w:rsidRDefault="005E2D56">
      <w:pPr>
        <w:pStyle w:val="Base"/>
        <w:rPr>
          <w:b/>
        </w:rPr>
      </w:pPr>
      <w:r>
        <w:rPr>
          <w:b/>
        </w:rPr>
        <w:t>Public Hearing:</w:t>
      </w:r>
    </w:p>
    <w:p w14:paraId="7A06DB6B" w14:textId="77777777" w:rsidR="005E2D56" w:rsidRDefault="005E2D56">
      <w:pPr>
        <w:pStyle w:val="Base"/>
      </w:pPr>
      <w:r>
        <w:rPr>
          <w:b/>
        </w:rPr>
        <w:t>Date:</w:t>
      </w:r>
      <w:r>
        <w:rPr>
          <w:i/>
        </w:rPr>
        <w:t xml:space="preserve">  March 31, 2022</w:t>
      </w:r>
    </w:p>
    <w:p w14:paraId="741C82A4" w14:textId="77777777" w:rsidR="005E2D56" w:rsidRDefault="005E2D56">
      <w:pPr>
        <w:pStyle w:val="Base"/>
      </w:pPr>
      <w:r>
        <w:rPr>
          <w:b/>
        </w:rPr>
        <w:t>Time:</w:t>
      </w:r>
      <w:r>
        <w:rPr>
          <w:i/>
        </w:rPr>
        <w:t xml:space="preserve">  10:00 a.m.</w:t>
      </w:r>
    </w:p>
    <w:p w14:paraId="04CCC7A4" w14:textId="77777777" w:rsidR="005E2D56" w:rsidRDefault="005E2D56">
      <w:pPr>
        <w:pStyle w:val="Base"/>
        <w:rPr>
          <w:i/>
        </w:rPr>
      </w:pPr>
      <w:r>
        <w:rPr>
          <w:b/>
        </w:rPr>
        <w:t>Location:</w:t>
      </w:r>
      <w:r>
        <w:rPr>
          <w:i/>
        </w:rPr>
        <w:t xml:space="preserve">  </w:t>
      </w:r>
    </w:p>
    <w:p w14:paraId="3F138E02" w14:textId="77777777" w:rsidR="005E2D56" w:rsidRDefault="005E2D56">
      <w:pPr>
        <w:pStyle w:val="Base"/>
        <w:rPr>
          <w:i/>
        </w:rPr>
      </w:pPr>
      <w:r>
        <w:rPr>
          <w:i/>
        </w:rPr>
        <w:t xml:space="preserve">https://us02web.zoom.us/j/81262280421?pwd=N1JWam9VMVk1TzhnV1VvUmJSZ1VRUT09 </w:t>
      </w:r>
    </w:p>
    <w:p w14:paraId="6C3BBBBD" w14:textId="77777777" w:rsidR="005E2D56" w:rsidRDefault="005E2D56">
      <w:pPr>
        <w:pStyle w:val="Base"/>
        <w:rPr>
          <w:i/>
        </w:rPr>
      </w:pPr>
      <w:r>
        <w:rPr>
          <w:i/>
        </w:rPr>
        <w:t xml:space="preserve">Meeting ID: 812 6228 0421 </w:t>
      </w:r>
    </w:p>
    <w:p w14:paraId="4A9E39C5" w14:textId="77777777" w:rsidR="005E2D56" w:rsidRDefault="005E2D56">
      <w:pPr>
        <w:pStyle w:val="Base"/>
      </w:pPr>
      <w:r>
        <w:rPr>
          <w:i/>
        </w:rPr>
        <w:t>Password: 366307</w:t>
      </w:r>
    </w:p>
    <w:p w14:paraId="331B1B00" w14:textId="77777777" w:rsidR="005E2D56" w:rsidRDefault="005E2D56">
      <w:pPr>
        <w:pStyle w:val="Base"/>
      </w:pPr>
    </w:p>
    <w:p w14:paraId="31E7A013" w14:textId="77777777" w:rsidR="005E2D56" w:rsidRDefault="005E2D56">
      <w:pPr>
        <w:pStyle w:val="Paragraph"/>
        <w:rPr>
          <w:i/>
          <w:color w:val="000000"/>
          <w:highlight w:val="white"/>
        </w:rPr>
      </w:pPr>
      <w:r w:rsidRPr="00B31E75">
        <w:rPr>
          <w:b/>
          <w:bCs/>
        </w:rPr>
        <w:t>Reason for Proposed Action:</w:t>
      </w:r>
      <w:r w:rsidRPr="00B31E75">
        <w:t xml:space="preserve">  </w:t>
      </w:r>
      <w:r>
        <w:rPr>
          <w:i/>
          <w:color w:val="000000"/>
          <w:highlight w:val="white"/>
        </w:rPr>
        <w:t>Through an amendment in 2016, the NCITLB removed the then-existing 21 NCAC 25 .0205(f), which prohibited the NCITLB from renewing a provisional license for a sixth time. That change was necessary at that time due to a testing moratorium preventing provisional licensees on a major pathway to full licensure from taking the examination required to become fully licensed. However, that moratorium has since been lifted. An additional moratorium regarding testing for interpreters who are deaf has also been effectively lifted by a new test that is now available.</w:t>
      </w:r>
    </w:p>
    <w:p w14:paraId="1DF4C0E9" w14:textId="77777777" w:rsidR="005E2D56" w:rsidRDefault="005E2D56">
      <w:pPr>
        <w:pStyle w:val="Paragraph"/>
        <w:rPr>
          <w:i/>
          <w:color w:val="000000"/>
          <w:highlight w:val="white"/>
        </w:rPr>
      </w:pPr>
      <w:r>
        <w:rPr>
          <w:i/>
          <w:color w:val="000000"/>
          <w:highlight w:val="white"/>
        </w:rPr>
        <w:t>Since the prohibition was removed in 2016, the number of provisional licensees seeking renewal for a sixth time and beyond (rather than obtaining full licensure) has increased. In 2021 alone, approximately 20 provisional licensees would not qualify for an extension of their provisional license under the pre-2016 version of 21 NCAC 25 .0205(f).</w:t>
      </w:r>
    </w:p>
    <w:p w14:paraId="51997379" w14:textId="77777777" w:rsidR="005E2D56" w:rsidRDefault="005E2D56">
      <w:pPr>
        <w:pStyle w:val="Paragraph"/>
        <w:rPr>
          <w:i/>
          <w:color w:val="000000"/>
          <w:highlight w:val="white"/>
        </w:rPr>
      </w:pPr>
      <w:r>
        <w:rPr>
          <w:i/>
          <w:color w:val="000000"/>
          <w:highlight w:val="white"/>
        </w:rPr>
        <w:t>The Deaf and Hard of Hearing Community, which the licensees of the NCITLB serve as interpreters, has expressed concern over the poor quality of the interpreting skills of the provisional licensees seeking multiple renewals/extensions of their provisional licenses. In fact, a person currently seeking a provisional license need only obtain an Associate’s Degree in interpreting to qualify for a provisional license under one pathway to licensure. That person need not pass any separate skills test to determine the accuracy of the words correctly interpreted in order to obtain a provisional license. At present, such person can linger for years as a provisional licensee without developing the accuracy and skills necessary to become fully licensed. Interpreting accuracy and skill are of paramount importance during medical appointments, financial transactions, and numerous other interpreting situations.</w:t>
      </w:r>
    </w:p>
    <w:p w14:paraId="06EFD814" w14:textId="77777777" w:rsidR="005E2D56" w:rsidRDefault="005E2D56">
      <w:pPr>
        <w:pStyle w:val="Paragraph"/>
        <w:rPr>
          <w:i/>
          <w:color w:val="000000"/>
          <w:highlight w:val="white"/>
        </w:rPr>
      </w:pPr>
      <w:r>
        <w:rPr>
          <w:i/>
          <w:color w:val="000000"/>
          <w:highlight w:val="white"/>
        </w:rPr>
        <w:t>The NCITLB finds that there is a compelling need to protect both the Deaf and Hard of Hearing Community and the hearing community, which also relies upon accurate interpreting, by requiring provisional interpreters to advance to full licensure in an expedient manner by limiting the number of provisional license extensions allowable. In this regard, the NCITLB also finds that there is a compelling need to motivate provisional licensees to increase their skills to become full licensees in a timely manner in order to improve the quality of interpreting necessary for the protection of the health, safety, and welfare of the members of the public who rely upon interpreters.</w:t>
      </w:r>
    </w:p>
    <w:p w14:paraId="3A41390E" w14:textId="77777777" w:rsidR="005E2D56" w:rsidRDefault="005E2D56">
      <w:pPr>
        <w:pStyle w:val="Paragraph"/>
        <w:rPr>
          <w:i/>
          <w:color w:val="000000"/>
          <w:highlight w:val="white"/>
        </w:rPr>
      </w:pPr>
      <w:r>
        <w:rPr>
          <w:i/>
          <w:color w:val="000000"/>
          <w:highlight w:val="white"/>
        </w:rPr>
        <w:t xml:space="preserve">The NCITLB further finds that the standards for becoming a provisional licensee contained in N.C. Gen. Stat. § 90D-8, while in need of improvement, mean that a person holding a provisional license must (or should) already have basic interpreting skills, education, and training, such that the marginal advancement to full licensee should not take unlimited or even several years. Limiting renewals to four at most in the proposed amendment means that a provisional licensee would have an initial provisional license lasting up to a year and then up to four additional renewal years in which to progress from provisional </w:t>
      </w:r>
      <w:proofErr w:type="spellStart"/>
      <w:r>
        <w:rPr>
          <w:i/>
          <w:color w:val="000000"/>
          <w:highlight w:val="white"/>
        </w:rPr>
        <w:t>licensee</w:t>
      </w:r>
      <w:proofErr w:type="spellEnd"/>
      <w:r>
        <w:rPr>
          <w:i/>
          <w:color w:val="000000"/>
          <w:highlight w:val="white"/>
        </w:rPr>
        <w:t xml:space="preserve"> to full licensee. The Board finds that such is ample time, it is just and reasonable, and that the benefit to, and protection of, the deaf and hearing consumers of interpreting services substantially outweighs any burden to provisional licensees affected by this amendment.</w:t>
      </w:r>
    </w:p>
    <w:p w14:paraId="733693FE" w14:textId="77777777" w:rsidR="005E2D56" w:rsidRPr="00B31E75" w:rsidRDefault="005E2D56">
      <w:pPr>
        <w:pStyle w:val="Paragraph"/>
        <w:rPr>
          <w:i/>
          <w:iCs/>
        </w:rPr>
      </w:pPr>
      <w:r>
        <w:rPr>
          <w:i/>
          <w:color w:val="000000"/>
          <w:highlight w:val="white"/>
        </w:rPr>
        <w:t>Finally, the NCITLB has considered the impact of Covid-19 and the months during which testing was not conducted. However, during those months, most provisional licensees could have been working on their skills at home and/or through online resources and/or otherwise to improve their skills for obtaining full licensure when testing resumed. At present, testing has been generally available for at least several months.</w:t>
      </w:r>
    </w:p>
    <w:p w14:paraId="0FD8632C" w14:textId="77777777" w:rsidR="005E2D56" w:rsidRPr="00671801" w:rsidRDefault="005E2D56" w:rsidP="00671801">
      <w:pPr>
        <w:pStyle w:val="Base"/>
        <w:rPr>
          <w:i/>
        </w:rPr>
      </w:pPr>
    </w:p>
    <w:p w14:paraId="7B615809" w14:textId="77777777" w:rsidR="005E2D56" w:rsidRPr="00671801" w:rsidRDefault="005E2D56" w:rsidP="00671801">
      <w:pPr>
        <w:pStyle w:val="Paragraph"/>
        <w:rPr>
          <w:i/>
          <w:iCs/>
        </w:rPr>
      </w:pPr>
      <w:r w:rsidRPr="00671801">
        <w:rPr>
          <w:b/>
        </w:rPr>
        <w:t xml:space="preserve">Comments may be submitted to:  </w:t>
      </w:r>
      <w:r w:rsidRPr="00671801">
        <w:rPr>
          <w:bCs/>
          <w:i/>
          <w:iCs/>
        </w:rPr>
        <w:t>Caitlin Schwab-</w:t>
      </w:r>
      <w:proofErr w:type="spellStart"/>
      <w:r w:rsidRPr="00671801">
        <w:rPr>
          <w:bCs/>
          <w:i/>
          <w:iCs/>
        </w:rPr>
        <w:t>Falzone</w:t>
      </w:r>
      <w:proofErr w:type="spellEnd"/>
      <w:r w:rsidRPr="00671801">
        <w:rPr>
          <w:bCs/>
          <w:i/>
          <w:iCs/>
        </w:rPr>
        <w:t>, Board Administrator</w:t>
      </w:r>
      <w:r w:rsidRPr="00671801">
        <w:rPr>
          <w:bCs/>
          <w:i/>
          <w:iCs/>
          <w:highlight w:val="white"/>
        </w:rPr>
        <w:t>,</w:t>
      </w:r>
      <w:r w:rsidRPr="00671801">
        <w:rPr>
          <w:i/>
          <w:iCs/>
          <w:highlight w:val="white"/>
        </w:rPr>
        <w:t xml:space="preserve"> N</w:t>
      </w:r>
      <w:r w:rsidRPr="00671801">
        <w:rPr>
          <w:i/>
          <w:iCs/>
        </w:rPr>
        <w:t>orth Carolina Interpreter and Transliterator Licensing Board, P.O. Box 98328, Raleigh, NC 276</w:t>
      </w:r>
      <w:r>
        <w:rPr>
          <w:i/>
          <w:iCs/>
        </w:rPr>
        <w:t>24</w:t>
      </w:r>
      <w:r w:rsidRPr="00671801">
        <w:rPr>
          <w:i/>
          <w:iCs/>
        </w:rPr>
        <w:t xml:space="preserve">; </w:t>
      </w:r>
      <w:r>
        <w:rPr>
          <w:i/>
          <w:iCs/>
        </w:rPr>
        <w:t xml:space="preserve">701 Exposition Place, Suite 206, Raleigh, NC 27615; </w:t>
      </w:r>
      <w:r w:rsidRPr="00671801">
        <w:rPr>
          <w:i/>
          <w:iCs/>
        </w:rPr>
        <w:t xml:space="preserve">phone 919-779-5709; </w:t>
      </w:r>
      <w:r>
        <w:rPr>
          <w:i/>
          <w:iCs/>
        </w:rPr>
        <w:t>email ncitlb@caphill.com</w:t>
      </w:r>
    </w:p>
    <w:p w14:paraId="607B554B" w14:textId="77777777" w:rsidR="005E2D56" w:rsidRPr="007B6CA8" w:rsidRDefault="005E2D56" w:rsidP="007B6CA8">
      <w:pPr>
        <w:pStyle w:val="Base"/>
        <w:rPr>
          <w:i/>
        </w:rPr>
      </w:pPr>
    </w:p>
    <w:p w14:paraId="7683FA2E" w14:textId="77777777" w:rsidR="005E2D56" w:rsidRPr="00B31E75" w:rsidRDefault="005E2D56" w:rsidP="007C396A">
      <w:pPr>
        <w:pStyle w:val="Paragraph"/>
        <w:rPr>
          <w:b/>
        </w:rPr>
      </w:pPr>
      <w:r w:rsidRPr="00B31E75">
        <w:rPr>
          <w:b/>
          <w:iCs/>
        </w:rPr>
        <w:t>Comment period ends:</w:t>
      </w:r>
      <w:r w:rsidRPr="00B31E75">
        <w:rPr>
          <w:b/>
          <w:i/>
          <w:iCs/>
        </w:rPr>
        <w:t xml:space="preserve">  </w:t>
      </w:r>
      <w:r w:rsidRPr="007B6CA8">
        <w:rPr>
          <w:bCs/>
          <w:i/>
          <w:iCs/>
        </w:rPr>
        <w:t>May 2, 2022</w:t>
      </w:r>
    </w:p>
    <w:p w14:paraId="4021B20B" w14:textId="77777777" w:rsidR="005E2D56" w:rsidRPr="00B31E75" w:rsidRDefault="005E2D56" w:rsidP="007B6CA8">
      <w:pPr>
        <w:pStyle w:val="Base"/>
      </w:pPr>
    </w:p>
    <w:p w14:paraId="67B8293C" w14:textId="77777777" w:rsidR="005E2D56" w:rsidRPr="00B31E75" w:rsidRDefault="005E2D56" w:rsidP="0075063B">
      <w:pPr>
        <w:pStyle w:val="Paragraph"/>
      </w:pPr>
      <w:r w:rsidRPr="00B31E75">
        <w:rPr>
          <w:b/>
        </w:rPr>
        <w:t>Procedure for Subjecting a Proposed Rule to Legislative Review:</w:t>
      </w:r>
      <w:r w:rsidRPr="00B31E75">
        <w:t xml:space="preserve"> If an objection is not resolved prior to the adoption of the rule, a person may also submit written objections to the Rules Review Commission after the adoption of the Rule. If the Rules Review Commission receives written and signed objections after the adoption of the Rule in accordance with G.S. 150B-21.3(b2) from 10 or more persons clearly requesting review by the legislature and the Rules Review Commission approves the rule, the rule will become effective as provided in G.S. 150B-21.3(b1). The Commission will receive written objections until </w:t>
      </w:r>
      <w:smartTag w:uri="urn:schemas-microsoft-com:office:smarttags" w:element="time">
        <w:smartTagPr>
          <w:attr w:name="Minute" w:val="0"/>
          <w:attr w:name="Hour" w:val="17"/>
        </w:smartTagPr>
        <w:r w:rsidRPr="00B31E75">
          <w:t>5:00 p.m.</w:t>
        </w:r>
      </w:smartTag>
      <w:r w:rsidRPr="00B31E75">
        <w:t xml:space="preserve"> on the day following the day the Commission approves the rule. The Commission will receive those objections by mail, delivery service, hand delivery, or facsimile transmission. If you have any further questions concerning the submission of objections to the Commission, please call a Commission staff attorney at </w:t>
      </w:r>
      <w:r>
        <w:t>984-236-1850</w:t>
      </w:r>
      <w:r w:rsidRPr="00B31E75">
        <w:t>.</w:t>
      </w:r>
    </w:p>
    <w:p w14:paraId="1F12C973" w14:textId="77777777" w:rsidR="005E2D56" w:rsidRPr="00B31E75" w:rsidRDefault="005E2D56" w:rsidP="0031691E">
      <w:pPr>
        <w:pStyle w:val="Base"/>
      </w:pPr>
    </w:p>
    <w:p w14:paraId="2EC714C6" w14:textId="77777777" w:rsidR="005E2D56" w:rsidRPr="00B31E75" w:rsidRDefault="005E2D56" w:rsidP="00EB6EED">
      <w:pPr>
        <w:pStyle w:val="Paragraph"/>
        <w:rPr>
          <w:b/>
        </w:rPr>
      </w:pPr>
      <w:r w:rsidRPr="00B31E75">
        <w:rPr>
          <w:b/>
        </w:rPr>
        <w:t>Fiscal impact. Does any rule or combination of rules in this notice create an economic impact? Check all that apply.</w:t>
      </w:r>
    </w:p>
    <w:p w14:paraId="2674BB29" w14:textId="77777777" w:rsidR="005E2D56" w:rsidRPr="00D30C7E" w:rsidRDefault="005E2D56"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A824DB">
        <w:rPr>
          <w:b/>
        </w:rPr>
      </w:r>
      <w:r w:rsidR="00A824DB">
        <w:rPr>
          <w:b/>
        </w:rPr>
        <w:fldChar w:fldCharType="separate"/>
      </w:r>
      <w:r w:rsidRPr="00D30C7E">
        <w:rPr>
          <w:b/>
        </w:rPr>
        <w:fldChar w:fldCharType="end"/>
      </w:r>
      <w:r>
        <w:rPr>
          <w:b/>
        </w:rPr>
        <w:tab/>
        <w:t>State funds affected</w:t>
      </w:r>
    </w:p>
    <w:p w14:paraId="673CD574" w14:textId="77777777" w:rsidR="005E2D56" w:rsidRPr="00D30C7E" w:rsidRDefault="005E2D56"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A824DB">
        <w:rPr>
          <w:b/>
        </w:rPr>
      </w:r>
      <w:r w:rsidR="00A824DB">
        <w:rPr>
          <w:b/>
        </w:rPr>
        <w:fldChar w:fldCharType="separate"/>
      </w:r>
      <w:r w:rsidRPr="00D30C7E">
        <w:rPr>
          <w:b/>
        </w:rPr>
        <w:fldChar w:fldCharType="end"/>
      </w:r>
      <w:r>
        <w:rPr>
          <w:b/>
        </w:rPr>
        <w:tab/>
        <w:t>Local funds affected</w:t>
      </w:r>
    </w:p>
    <w:p w14:paraId="23D5C0DF" w14:textId="77777777" w:rsidR="005E2D56" w:rsidRPr="00D30C7E" w:rsidRDefault="005E2D56"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A824DB">
        <w:rPr>
          <w:b/>
        </w:rPr>
      </w:r>
      <w:r w:rsidR="00A824DB">
        <w:rPr>
          <w:b/>
        </w:rPr>
        <w:fldChar w:fldCharType="separate"/>
      </w:r>
      <w:r w:rsidRPr="00D30C7E">
        <w:rPr>
          <w:b/>
        </w:rPr>
        <w:fldChar w:fldCharType="end"/>
      </w:r>
      <w:r>
        <w:rPr>
          <w:b/>
        </w:rPr>
        <w:tab/>
        <w:t>Substantial economic impact (&gt;= $1,000,000)</w:t>
      </w:r>
    </w:p>
    <w:p w14:paraId="5A54FCE8" w14:textId="77777777" w:rsidR="005E2D56" w:rsidRPr="00D30C7E" w:rsidRDefault="005E2D56"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A824DB">
        <w:rPr>
          <w:b/>
        </w:rPr>
      </w:r>
      <w:r w:rsidR="00A824DB">
        <w:rPr>
          <w:b/>
        </w:rPr>
        <w:fldChar w:fldCharType="separate"/>
      </w:r>
      <w:r w:rsidRPr="00D30C7E">
        <w:rPr>
          <w:b/>
        </w:rPr>
        <w:fldChar w:fldCharType="end"/>
      </w:r>
      <w:r>
        <w:rPr>
          <w:b/>
        </w:rPr>
        <w:tab/>
        <w:t>Approved by OSBM</w:t>
      </w:r>
    </w:p>
    <w:p w14:paraId="09773E94" w14:textId="77777777" w:rsidR="005E2D56" w:rsidRPr="00D30C7E" w:rsidRDefault="005E2D56" w:rsidP="00B9070B">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A824DB">
        <w:rPr>
          <w:b/>
        </w:rPr>
      </w:r>
      <w:r w:rsidR="00A824DB">
        <w:rPr>
          <w:b/>
        </w:rPr>
        <w:fldChar w:fldCharType="separate"/>
      </w:r>
      <w:r w:rsidRPr="00D30C7E">
        <w:rPr>
          <w:b/>
        </w:rPr>
        <w:fldChar w:fldCharType="end"/>
      </w:r>
      <w:r>
        <w:rPr>
          <w:b/>
        </w:rPr>
        <w:tab/>
        <w:t>No fiscal note required</w:t>
      </w:r>
    </w:p>
    <w:p w14:paraId="3EA875A1" w14:textId="77777777" w:rsidR="005E2D56" w:rsidRPr="00B31E75" w:rsidRDefault="005E2D56" w:rsidP="0031691E">
      <w:pPr>
        <w:pStyle w:val="Base"/>
      </w:pPr>
    </w:p>
    <w:p w14:paraId="5FB56E5D" w14:textId="77777777" w:rsidR="005E2D56" w:rsidRDefault="005E2D56" w:rsidP="008475AA">
      <w:pPr>
        <w:pStyle w:val="Section"/>
      </w:pPr>
      <w:r>
        <w:t>SECTION .0200 – LICENSING</w:t>
      </w:r>
    </w:p>
    <w:p w14:paraId="4E57CD8F" w14:textId="77777777" w:rsidR="005E2D56" w:rsidRPr="008475AA" w:rsidRDefault="005E2D56" w:rsidP="008475AA">
      <w:pPr>
        <w:pStyle w:val="Base"/>
      </w:pPr>
    </w:p>
    <w:p w14:paraId="1975D6BF" w14:textId="77777777" w:rsidR="005E2D56" w:rsidRPr="008475AA" w:rsidRDefault="005E2D56" w:rsidP="008475AA">
      <w:pPr>
        <w:pStyle w:val="Rule"/>
      </w:pPr>
      <w:r w:rsidRPr="008475AA">
        <w:t>21 NCAC 25 .0205</w:t>
      </w:r>
      <w:r w:rsidRPr="008475AA">
        <w:tab/>
        <w:t>RENEWAL OF A PROVISIONAL LICENSE</w:t>
      </w:r>
    </w:p>
    <w:p w14:paraId="58BC1129" w14:textId="77777777" w:rsidR="005E2D56" w:rsidRPr="008475AA" w:rsidRDefault="005E2D56" w:rsidP="008475AA">
      <w:pPr>
        <w:pStyle w:val="Paragraph"/>
      </w:pPr>
      <w:r w:rsidRPr="008475AA">
        <w:t>(a)  An application for the renewal of a provisional license is not timely filed unless it is received by the Board on or before the expiration date of the license being renewed.</w:t>
      </w:r>
    </w:p>
    <w:p w14:paraId="41EB3F71" w14:textId="77777777" w:rsidR="005E2D56" w:rsidRPr="008475AA" w:rsidRDefault="005E2D56" w:rsidP="008475AA">
      <w:pPr>
        <w:pStyle w:val="Paragraph"/>
      </w:pPr>
      <w:r w:rsidRPr="008475AA">
        <w:t xml:space="preserve">(b)  If a licensee does not timely file an application for the renewal of a provisional license, the licensee shall not practice or offer to practice as an interpreter or transliterator for a fee or other consideration, represent himself or herself as a licensed interpreter or transliterator, </w:t>
      </w:r>
      <w:r w:rsidRPr="008475AA">
        <w:rPr>
          <w:strike/>
        </w:rPr>
        <w:t>or</w:t>
      </w:r>
      <w:r w:rsidRPr="008475AA">
        <w:t xml:space="preserve"> use the title "Licensed Interpreter for the Deaf," "Licensed Transliterator for the Deaf," or </w:t>
      </w:r>
      <w:r w:rsidRPr="008475AA">
        <w:rPr>
          <w:u w:val="single"/>
        </w:rPr>
        <w:t>use</w:t>
      </w:r>
      <w:r w:rsidRPr="008475AA">
        <w:t xml:space="preserve"> any other title or abbreviation to indicate that the person is a licensed interpreter or transliterator until he or she receives either a renewed provisional license, as described in Paragraph (c) of this Rule, or an initial full license.</w:t>
      </w:r>
    </w:p>
    <w:p w14:paraId="78ED9AF4" w14:textId="77777777" w:rsidR="005E2D56" w:rsidRPr="008475AA" w:rsidRDefault="005E2D56" w:rsidP="008475AA">
      <w:pPr>
        <w:pStyle w:val="Paragraph"/>
      </w:pPr>
      <w:r w:rsidRPr="008475AA">
        <w:t>(c)  An application to renew an expired provisional license shall be approved by the Board if it is received by the Board within one year after the provisional license expired and if the application demonstrates that the applicant continues to qualify for a provisional license. A provisional license shall not be renewed after it has expired a second time.</w:t>
      </w:r>
    </w:p>
    <w:p w14:paraId="4E5E78BA" w14:textId="77777777" w:rsidR="005E2D56" w:rsidRPr="008475AA" w:rsidRDefault="005E2D56" w:rsidP="008475AA">
      <w:pPr>
        <w:pStyle w:val="Paragraph"/>
      </w:pPr>
      <w:r w:rsidRPr="008475AA">
        <w:t>(d)  If the license being renewed has been suspended by the Board, any renewal license issued to the applicant shall also be suspended until the term of the suspension has expired.</w:t>
      </w:r>
    </w:p>
    <w:p w14:paraId="194A5B9A" w14:textId="77777777" w:rsidR="005E2D56" w:rsidRPr="008475AA" w:rsidRDefault="005E2D56" w:rsidP="008475AA">
      <w:pPr>
        <w:pStyle w:val="Paragraph"/>
      </w:pPr>
      <w:r w:rsidRPr="008475AA">
        <w:t>(e)  The Board shall renew a provisional license no more than three times upon receipt of timely applications that</w:t>
      </w:r>
      <w:r>
        <w:t xml:space="preserve"> </w:t>
      </w:r>
      <w:r w:rsidRPr="008475AA">
        <w:t>demonstrate that the applicant continues to qualify for a provisional license. The Board may extend a provisional</w:t>
      </w:r>
      <w:r>
        <w:t xml:space="preserve"> </w:t>
      </w:r>
      <w:r w:rsidRPr="008475AA">
        <w:t>license on an annual basis after the third renewal if the applicant timely files an application prior to the expiration of</w:t>
      </w:r>
      <w:r>
        <w:t xml:space="preserve"> </w:t>
      </w:r>
      <w:r w:rsidRPr="008475AA">
        <w:t>the third renewal, and on an annual basis thereafter if further extension is sought by the applicant, that demonstrates</w:t>
      </w:r>
      <w:r>
        <w:t xml:space="preserve"> </w:t>
      </w:r>
      <w:r w:rsidRPr="008475AA">
        <w:t>that the applicant's progress toward full licensure was delayed by:</w:t>
      </w:r>
    </w:p>
    <w:p w14:paraId="54A8E93A" w14:textId="77777777" w:rsidR="005E2D56" w:rsidRPr="008475AA" w:rsidRDefault="005E2D56" w:rsidP="008475AA">
      <w:pPr>
        <w:pStyle w:val="SubParagraph"/>
        <w:tabs>
          <w:tab w:val="clear" w:pos="1800"/>
        </w:tabs>
      </w:pPr>
      <w:r w:rsidRPr="008475AA">
        <w:t>(1)</w:t>
      </w:r>
      <w:r>
        <w:tab/>
      </w:r>
      <w:r w:rsidRPr="008475AA">
        <w:t>a life-altering event, such as the birth or adoption of a child to the applicant or the applicant's spouse or an acute or chronic illness suffered by either the applicant or a member of the applicant's immediate family;</w:t>
      </w:r>
    </w:p>
    <w:p w14:paraId="6F083E71" w14:textId="77777777" w:rsidR="005E2D56" w:rsidRPr="008475AA" w:rsidRDefault="005E2D56" w:rsidP="008475AA">
      <w:pPr>
        <w:pStyle w:val="SubParagraph"/>
        <w:tabs>
          <w:tab w:val="clear" w:pos="1800"/>
        </w:tabs>
      </w:pPr>
      <w:r w:rsidRPr="008475AA">
        <w:t>(2)</w:t>
      </w:r>
      <w:r>
        <w:tab/>
      </w:r>
      <w:r w:rsidRPr="008475AA">
        <w:t>active military service;</w:t>
      </w:r>
    </w:p>
    <w:p w14:paraId="2A50763B" w14:textId="77777777" w:rsidR="005E2D56" w:rsidRPr="008475AA" w:rsidRDefault="005E2D56" w:rsidP="008475AA">
      <w:pPr>
        <w:pStyle w:val="SubParagraph"/>
        <w:tabs>
          <w:tab w:val="clear" w:pos="1800"/>
        </w:tabs>
      </w:pPr>
      <w:r w:rsidRPr="008475AA">
        <w:t>(3)</w:t>
      </w:r>
      <w:r>
        <w:tab/>
      </w:r>
      <w:r w:rsidRPr="008475AA">
        <w:t xml:space="preserve">a catastrophic natural event, such as a </w:t>
      </w:r>
      <w:r w:rsidRPr="008475AA">
        <w:rPr>
          <w:u w:val="single"/>
        </w:rPr>
        <w:t>pandemic,</w:t>
      </w:r>
      <w:r w:rsidRPr="008475AA">
        <w:t xml:space="preserve"> flood, hurricane, or tornado; or</w:t>
      </w:r>
    </w:p>
    <w:p w14:paraId="6BD46E9A" w14:textId="77777777" w:rsidR="005E2D56" w:rsidRPr="008475AA" w:rsidRDefault="005E2D56" w:rsidP="0031691E">
      <w:pPr>
        <w:pStyle w:val="SubParagraph"/>
        <w:tabs>
          <w:tab w:val="clear" w:pos="1800"/>
        </w:tabs>
      </w:pPr>
      <w:r w:rsidRPr="008475AA">
        <w:t>(4)</w:t>
      </w:r>
      <w:r>
        <w:tab/>
      </w:r>
      <w:r w:rsidRPr="008475AA">
        <w:t>the certifying organization s identified in G.S. 90D-7 having imposed a moratorium on testing or</w:t>
      </w:r>
      <w:r>
        <w:t xml:space="preserve"> </w:t>
      </w:r>
      <w:r w:rsidRPr="008475AA">
        <w:t>certification that has prevented the applicant from sitting for the qualifying examination and</w:t>
      </w:r>
      <w:r>
        <w:t xml:space="preserve"> </w:t>
      </w:r>
      <w:r w:rsidRPr="008475AA">
        <w:t>obtaining the results thereof prior to the expiration of the provisional license or any annual</w:t>
      </w:r>
      <w:r>
        <w:t xml:space="preserve"> </w:t>
      </w:r>
      <w:r w:rsidRPr="008060D7">
        <w:rPr>
          <w:u w:val="single"/>
        </w:rPr>
        <w:t>extension.</w:t>
      </w:r>
      <w:r w:rsidRPr="008475AA">
        <w:t xml:space="preserve"> </w:t>
      </w:r>
      <w:r w:rsidRPr="008060D7">
        <w:rPr>
          <w:strike/>
        </w:rPr>
        <w:t>extension t</w:t>
      </w:r>
      <w:r w:rsidRPr="008475AA">
        <w:rPr>
          <w:strike/>
        </w:rPr>
        <w:t>hereof; provided, however, that a provisional license that has been extended because of</w:t>
      </w:r>
      <w:r>
        <w:rPr>
          <w:strike/>
        </w:rPr>
        <w:t xml:space="preserve"> </w:t>
      </w:r>
      <w:r w:rsidRPr="008475AA">
        <w:rPr>
          <w:strike/>
        </w:rPr>
        <w:t>a moratorium may be extended one additional time following the end of the moratorium to allow</w:t>
      </w:r>
      <w:r>
        <w:rPr>
          <w:strike/>
        </w:rPr>
        <w:t xml:space="preserve"> </w:t>
      </w:r>
      <w:r w:rsidRPr="008475AA">
        <w:rPr>
          <w:strike/>
        </w:rPr>
        <w:t>sufficient time for the applicant to take the qualifying examination and to receive the results</w:t>
      </w:r>
      <w:r>
        <w:rPr>
          <w:strike/>
        </w:rPr>
        <w:t xml:space="preserve"> </w:t>
      </w:r>
      <w:r w:rsidRPr="008475AA">
        <w:rPr>
          <w:strike/>
        </w:rPr>
        <w:t>thereof, but it shall not be extended thereafter on the basis of the moratorium.</w:t>
      </w:r>
    </w:p>
    <w:p w14:paraId="4FA3FA7D" w14:textId="77777777" w:rsidR="005E2D56" w:rsidRPr="008475AA" w:rsidRDefault="005E2D56" w:rsidP="008475AA">
      <w:pPr>
        <w:pStyle w:val="Paragraph"/>
      </w:pPr>
      <w:r w:rsidRPr="008475AA">
        <w:rPr>
          <w:u w:val="single"/>
        </w:rPr>
        <w:t>(f)  The Board shall not for any reason renew or extend a provisional license for a fifth time.</w:t>
      </w:r>
    </w:p>
    <w:p w14:paraId="60CD60A7" w14:textId="77777777" w:rsidR="005E2D56" w:rsidRPr="008475AA" w:rsidRDefault="005E2D56" w:rsidP="008475AA">
      <w:pPr>
        <w:pStyle w:val="Paragraph"/>
      </w:pPr>
      <w:r w:rsidRPr="008475AA">
        <w:rPr>
          <w:strike/>
        </w:rPr>
        <w:t>(f)</w:t>
      </w:r>
      <w:r w:rsidRPr="008475AA">
        <w:rPr>
          <w:u w:val="single"/>
        </w:rPr>
        <w:t>(g)</w:t>
      </w:r>
      <w:r w:rsidRPr="008475AA">
        <w:t xml:space="preserve">  The Board shall not issue an initial provisional license to anyone who has previously held a provisional license.</w:t>
      </w:r>
    </w:p>
    <w:p w14:paraId="4201DF4D" w14:textId="77777777" w:rsidR="005E2D56" w:rsidRPr="008475AA" w:rsidRDefault="005E2D56" w:rsidP="008475AA">
      <w:pPr>
        <w:pStyle w:val="Paragraph"/>
      </w:pPr>
      <w:r w:rsidRPr="008475AA">
        <w:rPr>
          <w:strike/>
        </w:rPr>
        <w:t>(g)</w:t>
      </w:r>
      <w:r w:rsidRPr="008475AA">
        <w:rPr>
          <w:u w:val="single"/>
        </w:rPr>
        <w:t>(h)</w:t>
      </w:r>
      <w:r w:rsidRPr="008475AA">
        <w:t xml:space="preserve">  The Board shall extend the deadline for filing a license renewal application for any individual who currently holds a provisional license and is in good standing with the Board, if the individual is serving in the armed forces of the United States and if G.S. 105-249.2 grants the individual an extension of time to file a tax return. The extension shall be in effect for any period that is disregarded under Section 7508 of the Internal Revenue Code in determining the taxpayer's liability for a federal tax.</w:t>
      </w:r>
    </w:p>
    <w:p w14:paraId="5CE077BE" w14:textId="77777777" w:rsidR="005E2D56" w:rsidRPr="008475AA" w:rsidRDefault="005E2D56" w:rsidP="008475AA">
      <w:pPr>
        <w:pStyle w:val="Base"/>
      </w:pPr>
    </w:p>
    <w:p w14:paraId="2A5EAE02" w14:textId="5C2905D9" w:rsidR="005E2D56" w:rsidRPr="008475AA" w:rsidRDefault="005E2D56" w:rsidP="005E2D56">
      <w:pPr>
        <w:pStyle w:val="HistoryAuthority"/>
      </w:pPr>
      <w:r w:rsidRPr="008475AA">
        <w:t>Authority G.S. 9</w:t>
      </w:r>
      <w:r>
        <w:t>0</w:t>
      </w:r>
      <w:r w:rsidRPr="008475AA">
        <w:t>D-6; 90D-8; 90D-11; 90D-12; 93B-15</w:t>
      </w:r>
      <w:r>
        <w:t>.</w:t>
      </w:r>
    </w:p>
    <w:p w14:paraId="58E40FE7" w14:textId="77777777" w:rsidR="005E2D56" w:rsidRPr="005E4FB1" w:rsidRDefault="005E2D56" w:rsidP="005738F6">
      <w:pPr>
        <w:pStyle w:val="Base"/>
      </w:pPr>
    </w:p>
    <w:p w14:paraId="2C18DF52" w14:textId="2C7F8DAF" w:rsidR="005E2D56" w:rsidRDefault="005E2D56" w:rsidP="005E2D56">
      <w:pPr>
        <w:pStyle w:val="Base"/>
        <w:jc w:val="center"/>
      </w:pPr>
      <w:r>
        <w:t>* * * * * * * * * * * * * * * * * * * *</w:t>
      </w:r>
    </w:p>
    <w:p w14:paraId="346B30C4" w14:textId="77777777" w:rsidR="00E84F48" w:rsidRDefault="00E84F48" w:rsidP="00E84F48">
      <w:pPr>
        <w:pStyle w:val="Base"/>
        <w:jc w:val="left"/>
      </w:pPr>
    </w:p>
    <w:p w14:paraId="14BEFD27" w14:textId="77777777" w:rsidR="005E2D56" w:rsidRDefault="005E2D56" w:rsidP="00711298">
      <w:pPr>
        <w:pStyle w:val="Chapter"/>
        <w:rPr>
          <w:caps w:val="0"/>
        </w:rPr>
      </w:pPr>
      <w:r>
        <w:t>Chapter 32 - Medical Board</w:t>
      </w:r>
    </w:p>
    <w:p w14:paraId="7E0290E3" w14:textId="77777777" w:rsidR="005E2D56" w:rsidRPr="00B31E75" w:rsidRDefault="005E2D56">
      <w:pPr>
        <w:pStyle w:val="Base"/>
      </w:pPr>
    </w:p>
    <w:p w14:paraId="437D5EDC" w14:textId="77777777" w:rsidR="005E2D56" w:rsidRDefault="005E2D56">
      <w:pPr>
        <w:pStyle w:val="Paragraph"/>
        <w:rPr>
          <w:i/>
          <w:iCs/>
        </w:rPr>
      </w:pPr>
      <w:r w:rsidRPr="00B31E75">
        <w:rPr>
          <w:b/>
          <w:bCs/>
          <w:i/>
          <w:iCs/>
        </w:rPr>
        <w:t>Notice</w:t>
      </w:r>
      <w:r w:rsidRPr="00B31E75">
        <w:rPr>
          <w:i/>
          <w:iCs/>
        </w:rPr>
        <w:t xml:space="preserve"> is hereby given in accordance with G.S. 150B-21.2 that the </w:t>
      </w:r>
      <w:r>
        <w:rPr>
          <w:i/>
          <w:iCs/>
        </w:rPr>
        <w:t>Medical Board</w:t>
      </w:r>
      <w:r w:rsidRPr="00B31E75">
        <w:rPr>
          <w:i/>
          <w:iCs/>
        </w:rPr>
        <w:t xml:space="preserve"> intends to</w:t>
      </w:r>
      <w:r>
        <w:rPr>
          <w:i/>
          <w:iCs/>
        </w:rPr>
        <w:t xml:space="preserve"> amend the rule cited as 21 NCAC 32A .0112</w:t>
      </w:r>
      <w:r w:rsidRPr="00B31E75">
        <w:rPr>
          <w:i/>
          <w:iCs/>
        </w:rPr>
        <w:t>.</w:t>
      </w:r>
    </w:p>
    <w:p w14:paraId="3BACE448" w14:textId="77777777" w:rsidR="005E2D56" w:rsidRPr="00BA573C" w:rsidRDefault="005E2D56" w:rsidP="00BA573C">
      <w:pPr>
        <w:pStyle w:val="Base"/>
        <w:rPr>
          <w:i/>
        </w:rPr>
      </w:pPr>
    </w:p>
    <w:p w14:paraId="72BE6722" w14:textId="77777777" w:rsidR="005E2D56" w:rsidRPr="00B31E75" w:rsidRDefault="005E2D56" w:rsidP="00D30C7E">
      <w:pPr>
        <w:pStyle w:val="Paragraph"/>
        <w:rPr>
          <w:b/>
          <w:i/>
        </w:rPr>
      </w:pPr>
      <w:r w:rsidRPr="00B31E75">
        <w:rPr>
          <w:b/>
        </w:rPr>
        <w:t>Link to agency website pursuant to G.S. 150B-19.1(c):</w:t>
      </w:r>
      <w:r w:rsidRPr="00B31E75">
        <w:rPr>
          <w:b/>
          <w:i/>
        </w:rPr>
        <w:t xml:space="preserve">  </w:t>
      </w:r>
      <w:r>
        <w:rPr>
          <w:i/>
        </w:rPr>
        <w:t>www.ncmedboard.org/about_the_board/rule_changes</w:t>
      </w:r>
    </w:p>
    <w:p w14:paraId="0D878069" w14:textId="77777777" w:rsidR="005E2D56" w:rsidRPr="00BA573C" w:rsidRDefault="005E2D56" w:rsidP="00BA573C">
      <w:pPr>
        <w:pStyle w:val="Base"/>
        <w:rPr>
          <w:bCs/>
        </w:rPr>
      </w:pPr>
    </w:p>
    <w:p w14:paraId="2255F5C4" w14:textId="77777777" w:rsidR="005E2D56" w:rsidRPr="00B31E75" w:rsidRDefault="005E2D56">
      <w:pPr>
        <w:pStyle w:val="Paragraph"/>
        <w:rPr>
          <w:i/>
        </w:rPr>
      </w:pPr>
      <w:r w:rsidRPr="00B31E75">
        <w:rPr>
          <w:b/>
          <w:bCs/>
        </w:rPr>
        <w:t>Proposed Effective Date:</w:t>
      </w:r>
      <w:r w:rsidRPr="00B31E75">
        <w:rPr>
          <w:b/>
          <w:bCs/>
          <w:i/>
        </w:rPr>
        <w:t xml:space="preserve">  </w:t>
      </w:r>
      <w:r>
        <w:rPr>
          <w:i/>
          <w:color w:val="000000"/>
          <w:highlight w:val="white"/>
        </w:rPr>
        <w:t>July 1, 2022</w:t>
      </w:r>
    </w:p>
    <w:p w14:paraId="56C22DD4" w14:textId="77777777" w:rsidR="005E2D56" w:rsidRPr="00B31E75" w:rsidRDefault="005E2D56">
      <w:pPr>
        <w:pStyle w:val="Base"/>
      </w:pPr>
    </w:p>
    <w:p w14:paraId="7264FEBF" w14:textId="77777777" w:rsidR="005E2D56" w:rsidRDefault="005E2D56">
      <w:pPr>
        <w:pStyle w:val="Base"/>
        <w:rPr>
          <w:b/>
        </w:rPr>
      </w:pPr>
      <w:r>
        <w:rPr>
          <w:b/>
        </w:rPr>
        <w:t>Public Hearing:</w:t>
      </w:r>
    </w:p>
    <w:p w14:paraId="278DD256" w14:textId="77777777" w:rsidR="005E2D56" w:rsidRDefault="005E2D56">
      <w:pPr>
        <w:pStyle w:val="Base"/>
      </w:pPr>
      <w:r>
        <w:rPr>
          <w:b/>
        </w:rPr>
        <w:t>Date:</w:t>
      </w:r>
      <w:r>
        <w:rPr>
          <w:i/>
        </w:rPr>
        <w:t xml:space="preserve">  May 2, 2022</w:t>
      </w:r>
    </w:p>
    <w:p w14:paraId="06CAE4EB" w14:textId="77777777" w:rsidR="005E2D56" w:rsidRDefault="005E2D56">
      <w:pPr>
        <w:pStyle w:val="Base"/>
      </w:pPr>
      <w:r>
        <w:rPr>
          <w:b/>
        </w:rPr>
        <w:t>Time:</w:t>
      </w:r>
      <w:r>
        <w:rPr>
          <w:i/>
        </w:rPr>
        <w:t xml:space="preserve">  10:00 a.m.</w:t>
      </w:r>
    </w:p>
    <w:p w14:paraId="30BCBD46" w14:textId="77777777" w:rsidR="005E2D56" w:rsidRDefault="005E2D56">
      <w:pPr>
        <w:pStyle w:val="Base"/>
      </w:pPr>
      <w:r>
        <w:rPr>
          <w:b/>
        </w:rPr>
        <w:t>Location:</w:t>
      </w:r>
      <w:r>
        <w:rPr>
          <w:i/>
        </w:rPr>
        <w:t xml:space="preserve">  The public hearing will be held remotely via teleconference: 1-919-518-9840; Conference ID: 232 308 023#</w:t>
      </w:r>
    </w:p>
    <w:p w14:paraId="53B5FF38" w14:textId="77777777" w:rsidR="005E2D56" w:rsidRDefault="005E2D56">
      <w:pPr>
        <w:pStyle w:val="Base"/>
      </w:pPr>
    </w:p>
    <w:p w14:paraId="080CEA8D" w14:textId="77777777" w:rsidR="005E2D56" w:rsidRPr="00B31E75" w:rsidRDefault="005E2D56">
      <w:pPr>
        <w:pStyle w:val="Paragraph"/>
        <w:rPr>
          <w:i/>
          <w:iCs/>
        </w:rPr>
      </w:pPr>
      <w:r w:rsidRPr="00B31E75">
        <w:rPr>
          <w:b/>
          <w:bCs/>
        </w:rPr>
        <w:t>Reason for Proposed Action:</w:t>
      </w:r>
      <w:r w:rsidRPr="00B31E75">
        <w:t xml:space="preserve">  </w:t>
      </w:r>
      <w:r>
        <w:rPr>
          <w:i/>
          <w:color w:val="000000"/>
          <w:highlight w:val="white"/>
        </w:rPr>
        <w:t>To promote judicial economy by providing that the Board will decline to issue declaratory rulings for matters that are currently under investigation or are the subject of public disciplinary charges.  The proposed amendments reflect the exhaustion of administrative remedies doctrine.</w:t>
      </w:r>
    </w:p>
    <w:p w14:paraId="728EE994" w14:textId="77777777" w:rsidR="005E2D56" w:rsidRPr="00BA573C" w:rsidRDefault="005E2D56" w:rsidP="00BA573C">
      <w:pPr>
        <w:pStyle w:val="Base"/>
        <w:rPr>
          <w:i/>
        </w:rPr>
      </w:pPr>
    </w:p>
    <w:p w14:paraId="6FA3C21B" w14:textId="77777777" w:rsidR="005E2D56" w:rsidRPr="00B31E75" w:rsidRDefault="005E2D56" w:rsidP="00BA573C">
      <w:pPr>
        <w:pStyle w:val="Paragraph"/>
      </w:pPr>
      <w:r w:rsidRPr="00BA573C">
        <w:rPr>
          <w:b/>
          <w:bCs/>
        </w:rPr>
        <w:t xml:space="preserve">Comments may be submitted to:  </w:t>
      </w:r>
      <w:r w:rsidRPr="00BA573C">
        <w:rPr>
          <w:i/>
          <w:highlight w:val="white"/>
        </w:rPr>
        <w:t>Wanda Long, P.O. Box 20007, Raleigh, NC 27619-0007; email rules@ncmedboard.org</w:t>
      </w:r>
    </w:p>
    <w:p w14:paraId="785A8303" w14:textId="77777777" w:rsidR="005E2D56" w:rsidRPr="00BA573C" w:rsidRDefault="005E2D56" w:rsidP="00BA573C">
      <w:pPr>
        <w:pStyle w:val="Base"/>
        <w:rPr>
          <w:i/>
        </w:rPr>
      </w:pPr>
    </w:p>
    <w:p w14:paraId="4360F803" w14:textId="77777777" w:rsidR="005E2D56" w:rsidRPr="00B31E75" w:rsidRDefault="005E2D56" w:rsidP="007C396A">
      <w:pPr>
        <w:pStyle w:val="Paragraph"/>
        <w:rPr>
          <w:b/>
        </w:rPr>
      </w:pPr>
      <w:r w:rsidRPr="00B31E75">
        <w:rPr>
          <w:b/>
          <w:iCs/>
        </w:rPr>
        <w:t>Comment period ends:</w:t>
      </w:r>
      <w:r w:rsidRPr="00B31E75">
        <w:rPr>
          <w:b/>
          <w:i/>
          <w:iCs/>
        </w:rPr>
        <w:t xml:space="preserve">  </w:t>
      </w:r>
      <w:r>
        <w:rPr>
          <w:i/>
          <w:color w:val="000000"/>
          <w:highlight w:val="white"/>
        </w:rPr>
        <w:t>May 2, 2022</w:t>
      </w:r>
    </w:p>
    <w:p w14:paraId="7A17508C" w14:textId="77777777" w:rsidR="005E2D56" w:rsidRPr="00B31E75" w:rsidRDefault="005E2D56" w:rsidP="00BA573C">
      <w:pPr>
        <w:pStyle w:val="Base"/>
      </w:pPr>
    </w:p>
    <w:p w14:paraId="6B79F34F" w14:textId="77777777" w:rsidR="005E2D56" w:rsidRPr="00B31E75" w:rsidRDefault="005E2D56" w:rsidP="0075063B">
      <w:pPr>
        <w:pStyle w:val="Paragraph"/>
      </w:pPr>
      <w:r w:rsidRPr="00B31E75">
        <w:rPr>
          <w:b/>
        </w:rPr>
        <w:t>Procedure for Subjecting a Proposed Rule to Legislative Review:</w:t>
      </w:r>
      <w:r w:rsidRPr="00B31E75">
        <w:t xml:space="preserve"> If an objection is not resolved prior to the adoption of the rule, a person may also submit written objections to the Rules Review Commission after the adoption of the Rule. If the Rules Review Commission receives written and signed objections after the adoption of the Rule in accordance with G.S. 150B-21.3(b2) from 10 or more persons clearly requesting review by the legislature and the Rules Review Commission approves the rule, the rule will become effective as provided in G.S. 150B-21.3(b1). The Commission will receive written objections until </w:t>
      </w:r>
      <w:smartTag w:uri="urn:schemas-microsoft-com:office:smarttags" w:element="time">
        <w:smartTagPr>
          <w:attr w:name="Minute" w:val="0"/>
          <w:attr w:name="Hour" w:val="17"/>
        </w:smartTagPr>
        <w:r w:rsidRPr="00B31E75">
          <w:t>5:00 p.m.</w:t>
        </w:r>
      </w:smartTag>
      <w:r w:rsidRPr="00B31E75">
        <w:t xml:space="preserve"> on the day following the day the Commission approves the rule. The Commission will receive those objections by mail, delivery service, hand delivery, or facsimile transmission. If you have any further questions concerning the submission of objections to the Commission, please call a Commission staff attorney at </w:t>
      </w:r>
      <w:r>
        <w:t>984-236-1850</w:t>
      </w:r>
      <w:r w:rsidRPr="00B31E75">
        <w:t>.</w:t>
      </w:r>
    </w:p>
    <w:p w14:paraId="4077FFA1" w14:textId="77777777" w:rsidR="005E2D56" w:rsidRPr="00B31E75" w:rsidRDefault="005E2D56" w:rsidP="00BA573C">
      <w:pPr>
        <w:pStyle w:val="Base"/>
      </w:pPr>
    </w:p>
    <w:p w14:paraId="5696ACE9" w14:textId="77777777" w:rsidR="005E2D56" w:rsidRPr="00B31E75" w:rsidRDefault="005E2D56" w:rsidP="00EB6EED">
      <w:pPr>
        <w:pStyle w:val="Paragraph"/>
        <w:rPr>
          <w:b/>
        </w:rPr>
      </w:pPr>
      <w:r w:rsidRPr="00B31E75">
        <w:rPr>
          <w:b/>
        </w:rPr>
        <w:t>Fiscal impact. Does any rule or combination of rules in this notice create an economic impact? Check all that apply.</w:t>
      </w:r>
    </w:p>
    <w:p w14:paraId="6D745649" w14:textId="77777777" w:rsidR="005E2D56" w:rsidRPr="00D30C7E" w:rsidRDefault="005E2D56"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A824DB">
        <w:rPr>
          <w:b/>
        </w:rPr>
      </w:r>
      <w:r w:rsidR="00A824DB">
        <w:rPr>
          <w:b/>
        </w:rPr>
        <w:fldChar w:fldCharType="separate"/>
      </w:r>
      <w:r w:rsidRPr="00D30C7E">
        <w:rPr>
          <w:b/>
        </w:rPr>
        <w:fldChar w:fldCharType="end"/>
      </w:r>
      <w:r>
        <w:rPr>
          <w:b/>
        </w:rPr>
        <w:tab/>
        <w:t>State funds affected</w:t>
      </w:r>
    </w:p>
    <w:p w14:paraId="231F2116" w14:textId="77777777" w:rsidR="005E2D56" w:rsidRPr="00D30C7E" w:rsidRDefault="005E2D56"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A824DB">
        <w:rPr>
          <w:b/>
        </w:rPr>
      </w:r>
      <w:r w:rsidR="00A824DB">
        <w:rPr>
          <w:b/>
        </w:rPr>
        <w:fldChar w:fldCharType="separate"/>
      </w:r>
      <w:r w:rsidRPr="00D30C7E">
        <w:rPr>
          <w:b/>
        </w:rPr>
        <w:fldChar w:fldCharType="end"/>
      </w:r>
      <w:r>
        <w:rPr>
          <w:b/>
        </w:rPr>
        <w:tab/>
        <w:t>Local funds affected</w:t>
      </w:r>
    </w:p>
    <w:p w14:paraId="7C45187D" w14:textId="77777777" w:rsidR="005E2D56" w:rsidRPr="00D30C7E" w:rsidRDefault="005E2D56"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A824DB">
        <w:rPr>
          <w:b/>
        </w:rPr>
      </w:r>
      <w:r w:rsidR="00A824DB">
        <w:rPr>
          <w:b/>
        </w:rPr>
        <w:fldChar w:fldCharType="separate"/>
      </w:r>
      <w:r w:rsidRPr="00D30C7E">
        <w:rPr>
          <w:b/>
        </w:rPr>
        <w:fldChar w:fldCharType="end"/>
      </w:r>
      <w:r>
        <w:rPr>
          <w:b/>
        </w:rPr>
        <w:tab/>
        <w:t>Substantial economic impact (&gt;= $1,000,000)</w:t>
      </w:r>
    </w:p>
    <w:p w14:paraId="01C968E7" w14:textId="77777777" w:rsidR="005E2D56" w:rsidRPr="00D30C7E" w:rsidRDefault="005E2D56"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A824DB">
        <w:rPr>
          <w:b/>
        </w:rPr>
      </w:r>
      <w:r w:rsidR="00A824DB">
        <w:rPr>
          <w:b/>
        </w:rPr>
        <w:fldChar w:fldCharType="separate"/>
      </w:r>
      <w:r w:rsidRPr="00D30C7E">
        <w:rPr>
          <w:b/>
        </w:rPr>
        <w:fldChar w:fldCharType="end"/>
      </w:r>
      <w:r>
        <w:rPr>
          <w:b/>
        </w:rPr>
        <w:tab/>
        <w:t>Approved by OSBM</w:t>
      </w:r>
    </w:p>
    <w:p w14:paraId="26CA1234" w14:textId="77777777" w:rsidR="005E2D56" w:rsidRPr="00D30C7E" w:rsidRDefault="005E2D56" w:rsidP="00B9070B">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A824DB">
        <w:rPr>
          <w:b/>
        </w:rPr>
      </w:r>
      <w:r w:rsidR="00A824DB">
        <w:rPr>
          <w:b/>
        </w:rPr>
        <w:fldChar w:fldCharType="separate"/>
      </w:r>
      <w:r w:rsidRPr="00D30C7E">
        <w:rPr>
          <w:b/>
        </w:rPr>
        <w:fldChar w:fldCharType="end"/>
      </w:r>
      <w:r>
        <w:rPr>
          <w:b/>
        </w:rPr>
        <w:tab/>
        <w:t>No fiscal note required</w:t>
      </w:r>
    </w:p>
    <w:p w14:paraId="312915C8" w14:textId="77777777" w:rsidR="005E2D56" w:rsidRPr="00B31E75" w:rsidRDefault="005E2D56" w:rsidP="00BA573C">
      <w:pPr>
        <w:pStyle w:val="Base"/>
      </w:pPr>
    </w:p>
    <w:p w14:paraId="10356FAD" w14:textId="77777777" w:rsidR="005E2D56" w:rsidRDefault="005E2D56" w:rsidP="00290A36">
      <w:pPr>
        <w:pStyle w:val="SubChapter"/>
      </w:pPr>
      <w:r>
        <w:t>SUBCHAPTER 32A - ORGANIZATION</w:t>
      </w:r>
    </w:p>
    <w:p w14:paraId="6D0A0767" w14:textId="77777777" w:rsidR="005E2D56" w:rsidRDefault="005E2D56" w:rsidP="00290A36">
      <w:pPr>
        <w:pStyle w:val="Base"/>
      </w:pPr>
    </w:p>
    <w:p w14:paraId="34CAE62A" w14:textId="77777777" w:rsidR="005E2D56" w:rsidRPr="00290A36" w:rsidRDefault="005E2D56" w:rsidP="00290A36">
      <w:pPr>
        <w:pStyle w:val="Rule"/>
      </w:pPr>
      <w:r w:rsidRPr="00290A36">
        <w:t>21 NCAC 32A .0112</w:t>
      </w:r>
      <w:r w:rsidRPr="00290A36">
        <w:tab/>
        <w:t>DISPOSiTION OF REQUEST</w:t>
      </w:r>
    </w:p>
    <w:p w14:paraId="66ECBAE3" w14:textId="77777777" w:rsidR="005E2D56" w:rsidRPr="00290A36" w:rsidRDefault="005E2D56" w:rsidP="00290A36">
      <w:pPr>
        <w:pStyle w:val="Paragraph"/>
      </w:pPr>
      <w:r w:rsidRPr="00290A36">
        <w:t>(a)  Upon receipt of a Request for Declaratory Ruling, the Board shall determine whether a ruling is appropriate under the facts stated.</w:t>
      </w:r>
    </w:p>
    <w:p w14:paraId="22CA8A4E" w14:textId="77777777" w:rsidR="005E2D56" w:rsidRPr="00290A36" w:rsidRDefault="005E2D56" w:rsidP="00290A36">
      <w:pPr>
        <w:pStyle w:val="Paragraph"/>
      </w:pPr>
      <w:r w:rsidRPr="00290A36">
        <w:t>(b)  When the Board determines that the issuance of a declaratory ruling is inappropriate, the Board shall notify, in writing, the person requesting the ruling, stating the reasons for the denial of the request.</w:t>
      </w:r>
    </w:p>
    <w:p w14:paraId="4F28A522" w14:textId="77777777" w:rsidR="005E2D56" w:rsidRPr="00290A36" w:rsidRDefault="005E2D56" w:rsidP="00290A36">
      <w:pPr>
        <w:pStyle w:val="Paragraph"/>
      </w:pPr>
      <w:r w:rsidRPr="00290A36">
        <w:t>(c)  The Board shall decline to issue a declaratory ruling where:</w:t>
      </w:r>
    </w:p>
    <w:p w14:paraId="6553D82D" w14:textId="77777777" w:rsidR="005E2D56" w:rsidRPr="00290A36" w:rsidRDefault="005E2D56" w:rsidP="00290A36">
      <w:pPr>
        <w:pStyle w:val="SubParagraph"/>
        <w:tabs>
          <w:tab w:val="clear" w:pos="1800"/>
        </w:tabs>
      </w:pPr>
      <w:r w:rsidRPr="00290A36">
        <w:t>(1)</w:t>
      </w:r>
      <w:r w:rsidRPr="00290A36">
        <w:tab/>
        <w:t>there has been a similar controlling factual determination made by the Board in a contested case;</w:t>
      </w:r>
    </w:p>
    <w:p w14:paraId="5C99137B" w14:textId="77777777" w:rsidR="005E2D56" w:rsidRPr="00290A36" w:rsidRDefault="005E2D56" w:rsidP="00290A36">
      <w:pPr>
        <w:pStyle w:val="SubParagraph"/>
        <w:tabs>
          <w:tab w:val="clear" w:pos="1800"/>
        </w:tabs>
      </w:pPr>
      <w:r w:rsidRPr="00290A36">
        <w:t>(2)</w:t>
      </w:r>
      <w:r w:rsidRPr="00290A36">
        <w:tab/>
        <w:t>the rule</w:t>
      </w:r>
      <w:r w:rsidRPr="00290A36">
        <w:noBreakHyphen/>
        <w:t xml:space="preserve">making record shows that the factual issues raised by the request were specifically considered prior to adoption of the rule; </w:t>
      </w:r>
      <w:r w:rsidRPr="00290A36">
        <w:rPr>
          <w:strike/>
        </w:rPr>
        <w:t>or</w:t>
      </w:r>
      <w:r w:rsidRPr="00290A36">
        <w:t xml:space="preserve"> </w:t>
      </w:r>
    </w:p>
    <w:p w14:paraId="778D4D6A" w14:textId="77777777" w:rsidR="005E2D56" w:rsidRPr="00290A36" w:rsidRDefault="005E2D56" w:rsidP="00290A36">
      <w:pPr>
        <w:pStyle w:val="SubParagraph"/>
        <w:tabs>
          <w:tab w:val="clear" w:pos="1800"/>
        </w:tabs>
      </w:pPr>
      <w:r w:rsidRPr="00290A36">
        <w:t>(3)</w:t>
      </w:r>
      <w:r w:rsidRPr="00290A36">
        <w:tab/>
        <w:t>the subject</w:t>
      </w:r>
      <w:r w:rsidRPr="00290A36">
        <w:noBreakHyphen/>
        <w:t>matter of the request is involved in pending litigation in any state or federal court in North Carolina;</w:t>
      </w:r>
    </w:p>
    <w:p w14:paraId="02DFE5C1" w14:textId="77777777" w:rsidR="005E2D56" w:rsidRPr="00290A36" w:rsidRDefault="005E2D56" w:rsidP="00290A36">
      <w:pPr>
        <w:pStyle w:val="SubParagraph"/>
        <w:tabs>
          <w:tab w:val="clear" w:pos="1800"/>
        </w:tabs>
      </w:pPr>
      <w:r w:rsidRPr="00290A36">
        <w:rPr>
          <w:u w:val="single"/>
        </w:rPr>
        <w:t>(4)</w:t>
      </w:r>
      <w:r w:rsidRPr="00290A36">
        <w:tab/>
      </w:r>
      <w:r w:rsidRPr="00290A36">
        <w:rPr>
          <w:u w:val="single"/>
        </w:rPr>
        <w:t>the subject-matter of the request involves matters which are currently being investigated by the Board;</w:t>
      </w:r>
    </w:p>
    <w:p w14:paraId="627DD588" w14:textId="77777777" w:rsidR="005E2D56" w:rsidRPr="00290A36" w:rsidRDefault="005E2D56" w:rsidP="00290A36">
      <w:pPr>
        <w:pStyle w:val="SubParagraph"/>
        <w:tabs>
          <w:tab w:val="clear" w:pos="1800"/>
        </w:tabs>
      </w:pPr>
      <w:r w:rsidRPr="00290A36">
        <w:rPr>
          <w:u w:val="single"/>
        </w:rPr>
        <w:t>(5)</w:t>
      </w:r>
      <w:r w:rsidRPr="00290A36">
        <w:tab/>
      </w:r>
      <w:r w:rsidRPr="00290A36">
        <w:rPr>
          <w:u w:val="single"/>
        </w:rPr>
        <w:t>the subject matter of the request involves matters which are currently being adjudicated in a noticed disciplinary or denial hearing heard by the Board or the Office of Administrative Hearings;</w:t>
      </w:r>
      <w:r>
        <w:rPr>
          <w:u w:val="single"/>
        </w:rPr>
        <w:t xml:space="preserve"> </w:t>
      </w:r>
      <w:r w:rsidRPr="00290A36">
        <w:rPr>
          <w:u w:val="single"/>
        </w:rPr>
        <w:t>or</w:t>
      </w:r>
    </w:p>
    <w:p w14:paraId="1075B9FF" w14:textId="77777777" w:rsidR="005E2D56" w:rsidRPr="00290A36" w:rsidRDefault="005E2D56" w:rsidP="00290A36">
      <w:pPr>
        <w:pStyle w:val="SubParagraph"/>
        <w:tabs>
          <w:tab w:val="clear" w:pos="1800"/>
        </w:tabs>
      </w:pPr>
      <w:r w:rsidRPr="00290A36">
        <w:rPr>
          <w:strike/>
        </w:rPr>
        <w:t>(4)</w:t>
      </w:r>
      <w:r w:rsidRPr="00290A36">
        <w:rPr>
          <w:u w:val="single"/>
        </w:rPr>
        <w:t>(6)</w:t>
      </w:r>
      <w:r w:rsidRPr="00290A36">
        <w:tab/>
        <w:t>the petitioner fails to show that the circumstances are so changed since the adoption of the statute or rule that a ruling is warranted.</w:t>
      </w:r>
    </w:p>
    <w:p w14:paraId="0F6D3239" w14:textId="77777777" w:rsidR="005E2D56" w:rsidRPr="00290A36" w:rsidRDefault="005E2D56" w:rsidP="00290A36">
      <w:pPr>
        <w:pStyle w:val="Base"/>
      </w:pPr>
    </w:p>
    <w:p w14:paraId="6B2C6C3A" w14:textId="7BC9AC6C" w:rsidR="005E2D56" w:rsidRPr="00290A36" w:rsidRDefault="005E2D56" w:rsidP="005E2D56">
      <w:pPr>
        <w:pStyle w:val="HistoryAuthority"/>
      </w:pPr>
      <w:r w:rsidRPr="00290A36">
        <w:t>Authority G.S. 150B</w:t>
      </w:r>
      <w:r w:rsidRPr="00290A36">
        <w:noBreakHyphen/>
        <w:t>4</w:t>
      </w:r>
      <w:r>
        <w:t>.</w:t>
      </w:r>
    </w:p>
    <w:p w14:paraId="6445E777" w14:textId="77777777" w:rsidR="005E2D56" w:rsidRPr="005E4FB1" w:rsidRDefault="005E2D56" w:rsidP="005639A4">
      <w:pPr>
        <w:pStyle w:val="Base"/>
      </w:pPr>
    </w:p>
    <w:p w14:paraId="437E66FA" w14:textId="0F3A9FE7" w:rsidR="005E2D56" w:rsidRDefault="005E2D56" w:rsidP="005E2D56">
      <w:pPr>
        <w:pStyle w:val="Base"/>
        <w:jc w:val="center"/>
      </w:pPr>
      <w:r>
        <w:t>* * * * * * * * * * * * * * * * * * * *</w:t>
      </w:r>
    </w:p>
    <w:p w14:paraId="57152C72" w14:textId="77777777" w:rsidR="00E84F48" w:rsidRDefault="00E84F48" w:rsidP="00E84F48">
      <w:pPr>
        <w:pStyle w:val="Base"/>
        <w:jc w:val="left"/>
      </w:pPr>
    </w:p>
    <w:p w14:paraId="434B3FE3" w14:textId="77777777" w:rsidR="005E2D56" w:rsidRDefault="005E2D56">
      <w:pPr>
        <w:pStyle w:val="Paragraph"/>
        <w:rPr>
          <w:i/>
          <w:iCs/>
        </w:rPr>
      </w:pPr>
      <w:r w:rsidRPr="00B31E75">
        <w:rPr>
          <w:b/>
          <w:bCs/>
          <w:i/>
          <w:iCs/>
        </w:rPr>
        <w:t>Notice</w:t>
      </w:r>
      <w:r w:rsidRPr="00B31E75">
        <w:rPr>
          <w:i/>
          <w:iCs/>
        </w:rPr>
        <w:t xml:space="preserve"> is hereby given in accordance with G.S. 150B-21.2 that the </w:t>
      </w:r>
      <w:r>
        <w:rPr>
          <w:i/>
          <w:iCs/>
        </w:rPr>
        <w:t>Medical Board</w:t>
      </w:r>
      <w:r w:rsidRPr="00B31E75">
        <w:rPr>
          <w:i/>
          <w:iCs/>
        </w:rPr>
        <w:t xml:space="preserve"> intends to</w:t>
      </w:r>
      <w:r>
        <w:rPr>
          <w:i/>
          <w:iCs/>
        </w:rPr>
        <w:t xml:space="preserve"> adopt the rule cited as 21 NCAC 32U .0102 and amend the rule cited as 21 NCAC 32U .0101</w:t>
      </w:r>
      <w:r w:rsidRPr="00B31E75">
        <w:rPr>
          <w:i/>
          <w:iCs/>
        </w:rPr>
        <w:t>.</w:t>
      </w:r>
    </w:p>
    <w:p w14:paraId="38DED024" w14:textId="77777777" w:rsidR="005E2D56" w:rsidRPr="00723546" w:rsidRDefault="005E2D56" w:rsidP="00723546">
      <w:pPr>
        <w:pStyle w:val="Base"/>
        <w:rPr>
          <w:i/>
        </w:rPr>
      </w:pPr>
    </w:p>
    <w:p w14:paraId="56E3C566" w14:textId="77777777" w:rsidR="005E2D56" w:rsidRPr="00B31E75" w:rsidRDefault="005E2D56" w:rsidP="00D30C7E">
      <w:pPr>
        <w:pStyle w:val="Paragraph"/>
        <w:rPr>
          <w:b/>
          <w:i/>
        </w:rPr>
      </w:pPr>
      <w:r w:rsidRPr="00B31E75">
        <w:rPr>
          <w:b/>
        </w:rPr>
        <w:t>Link to agency website pursuant to G.S. 150B-19.1(c):</w:t>
      </w:r>
      <w:r w:rsidRPr="00B31E75">
        <w:rPr>
          <w:b/>
          <w:i/>
        </w:rPr>
        <w:t xml:space="preserve">  </w:t>
      </w:r>
      <w:r>
        <w:rPr>
          <w:i/>
        </w:rPr>
        <w:t>www.ncmedboard.org/about_the_board/rule_changes</w:t>
      </w:r>
    </w:p>
    <w:p w14:paraId="7B18CF77" w14:textId="77777777" w:rsidR="005E2D56" w:rsidRPr="00B31E75" w:rsidRDefault="005E2D56" w:rsidP="00D30C7E">
      <w:pPr>
        <w:pStyle w:val="Paragraph"/>
        <w:rPr>
          <w:b/>
        </w:rPr>
      </w:pPr>
    </w:p>
    <w:p w14:paraId="01DBFA47" w14:textId="77777777" w:rsidR="005E2D56" w:rsidRPr="00B31E75" w:rsidRDefault="005E2D56">
      <w:pPr>
        <w:pStyle w:val="Paragraph"/>
        <w:rPr>
          <w:i/>
        </w:rPr>
      </w:pPr>
      <w:r w:rsidRPr="00B31E75">
        <w:rPr>
          <w:b/>
          <w:bCs/>
        </w:rPr>
        <w:t>Proposed Effective Date:</w:t>
      </w:r>
      <w:r w:rsidRPr="00B31E75">
        <w:rPr>
          <w:b/>
          <w:bCs/>
          <w:i/>
        </w:rPr>
        <w:t xml:space="preserve">  </w:t>
      </w:r>
      <w:r>
        <w:rPr>
          <w:i/>
          <w:color w:val="000000"/>
          <w:highlight w:val="white"/>
        </w:rPr>
        <w:t>July 1, 2022</w:t>
      </w:r>
    </w:p>
    <w:p w14:paraId="6F1D1496" w14:textId="77777777" w:rsidR="005E2D56" w:rsidRPr="00B31E75" w:rsidRDefault="005E2D56">
      <w:pPr>
        <w:pStyle w:val="Base"/>
      </w:pPr>
    </w:p>
    <w:p w14:paraId="49ABB16F" w14:textId="77777777" w:rsidR="005E2D56" w:rsidRDefault="005E2D56">
      <w:pPr>
        <w:pStyle w:val="Base"/>
        <w:rPr>
          <w:b/>
        </w:rPr>
      </w:pPr>
      <w:r>
        <w:rPr>
          <w:b/>
        </w:rPr>
        <w:t>Public Hearing:</w:t>
      </w:r>
    </w:p>
    <w:p w14:paraId="5AC2D24E" w14:textId="77777777" w:rsidR="005E2D56" w:rsidRDefault="005E2D56">
      <w:pPr>
        <w:pStyle w:val="Base"/>
      </w:pPr>
      <w:r>
        <w:rPr>
          <w:b/>
        </w:rPr>
        <w:t>Date:</w:t>
      </w:r>
      <w:r>
        <w:rPr>
          <w:i/>
        </w:rPr>
        <w:t xml:space="preserve">  April 28, 2022</w:t>
      </w:r>
    </w:p>
    <w:p w14:paraId="7F0AD226" w14:textId="77777777" w:rsidR="005E2D56" w:rsidRDefault="005E2D56">
      <w:pPr>
        <w:pStyle w:val="Base"/>
      </w:pPr>
      <w:r>
        <w:rPr>
          <w:b/>
        </w:rPr>
        <w:t>Time:</w:t>
      </w:r>
      <w:r>
        <w:rPr>
          <w:i/>
        </w:rPr>
        <w:t xml:space="preserve">  10:00 a.m.</w:t>
      </w:r>
    </w:p>
    <w:p w14:paraId="5D2CF783" w14:textId="77777777" w:rsidR="005E2D56" w:rsidRDefault="005E2D56">
      <w:pPr>
        <w:pStyle w:val="Base"/>
      </w:pPr>
      <w:r>
        <w:rPr>
          <w:b/>
        </w:rPr>
        <w:t>Location:</w:t>
      </w:r>
      <w:r>
        <w:rPr>
          <w:i/>
        </w:rPr>
        <w:t xml:space="preserve">  The public hearing will be held remotely.  The public may participate on Teams at https://tinyurl.com/2p8czkmb or may call 336-604-5350, conference ID 232 964 29#</w:t>
      </w:r>
    </w:p>
    <w:p w14:paraId="2120323C" w14:textId="77777777" w:rsidR="005E2D56" w:rsidRDefault="005E2D56">
      <w:pPr>
        <w:pStyle w:val="Base"/>
      </w:pPr>
    </w:p>
    <w:p w14:paraId="6B33F2DF" w14:textId="77777777" w:rsidR="005E2D56" w:rsidRDefault="005E2D56">
      <w:pPr>
        <w:pStyle w:val="Paragraph"/>
      </w:pPr>
      <w:r w:rsidRPr="00B31E75">
        <w:rPr>
          <w:b/>
          <w:bCs/>
        </w:rPr>
        <w:t>Reason for Proposed Action:</w:t>
      </w:r>
      <w:r w:rsidRPr="00B31E75">
        <w:t xml:space="preserve">  </w:t>
      </w:r>
    </w:p>
    <w:p w14:paraId="42F9555D" w14:textId="77777777" w:rsidR="005E2D56" w:rsidRDefault="005E2D56">
      <w:pPr>
        <w:pStyle w:val="Paragraph"/>
        <w:rPr>
          <w:i/>
          <w:color w:val="000000"/>
          <w:highlight w:val="white"/>
        </w:rPr>
      </w:pPr>
      <w:r w:rsidRPr="00723546">
        <w:rPr>
          <w:b/>
          <w:bCs/>
          <w:i/>
          <w:color w:val="000000"/>
          <w:highlight w:val="white"/>
        </w:rPr>
        <w:t>21 NCAC 32U .0101</w:t>
      </w:r>
      <w:r>
        <w:rPr>
          <w:i/>
          <w:color w:val="000000"/>
          <w:highlight w:val="white"/>
        </w:rPr>
        <w:t xml:space="preserve">: Session Law 2021-110 required the Board of Pharmacy and the Medical Board to adopt “a statement of ethics for immunizing pharmacists.” Moreover, Session Law 2021-110 adopted “unprofessional conduct” as a new ground of discipline for pharmacists (and, by extension, pharmacies) in G.S. 90-85.38. The Boards have jointly proposed adoption of the American Pharmacists Association Code of Ethics to define professional conduct, including but not limited to that conduct by immunizing pharmacists. This reflects an approach taken by numerous licensing boards in adopting an established industry set of conduct standards as reflecting appropriate professional practice. </w:t>
      </w:r>
    </w:p>
    <w:p w14:paraId="724CB077" w14:textId="77777777" w:rsidR="005E2D56" w:rsidRDefault="005E2D56">
      <w:pPr>
        <w:pStyle w:val="Paragraph"/>
        <w:rPr>
          <w:i/>
          <w:color w:val="000000"/>
          <w:highlight w:val="white"/>
        </w:rPr>
      </w:pPr>
      <w:r>
        <w:rPr>
          <w:i/>
          <w:color w:val="000000"/>
          <w:highlight w:val="white"/>
        </w:rPr>
        <w:t>Proposed new rule 21 NCAC 46 .1820 would adopt that code of ethics by reference, and the amendments to Rule .2507 would refer to that rule as specifically governing pharmacists’ immunization activities. The Medical Board has proposed amending 21 NCAC 32U .0101 to effectively adopt the amendments to Rule .2507 by reference (and also thereby the application of new Rule .1820 to immunization).</w:t>
      </w:r>
    </w:p>
    <w:p w14:paraId="031AC3B7" w14:textId="77777777" w:rsidR="005E2D56" w:rsidRDefault="005E2D56">
      <w:pPr>
        <w:pStyle w:val="Paragraph"/>
        <w:rPr>
          <w:i/>
          <w:color w:val="000000"/>
          <w:highlight w:val="white"/>
        </w:rPr>
      </w:pPr>
    </w:p>
    <w:p w14:paraId="34D2E7F9" w14:textId="77777777" w:rsidR="005E2D56" w:rsidRPr="00B31E75" w:rsidRDefault="005E2D56">
      <w:pPr>
        <w:pStyle w:val="Paragraph"/>
        <w:rPr>
          <w:i/>
          <w:iCs/>
        </w:rPr>
      </w:pPr>
      <w:r w:rsidRPr="00704E94">
        <w:rPr>
          <w:b/>
          <w:bCs/>
          <w:i/>
          <w:color w:val="000000"/>
          <w:highlight w:val="white"/>
        </w:rPr>
        <w:t>21 NCAC 32U .0102:</w:t>
      </w:r>
      <w:r>
        <w:rPr>
          <w:i/>
          <w:color w:val="000000"/>
          <w:highlight w:val="white"/>
        </w:rPr>
        <w:t xml:space="preserve"> Session Law 2021-3, Section 2.9.(a), permits “immunizing pharmacists” (as defined by statute) to administer long-acting injectable medications to adults pursuant to prescription. The law became effective on October 1, 2021, and the Board of Pharmacy adopted a temporary rule (21 NCAC 46 .2514) to implement the section, as permitted by the statute. Because of the placement of the </w:t>
      </w:r>
      <w:proofErr w:type="spellStart"/>
      <w:r>
        <w:rPr>
          <w:i/>
          <w:color w:val="000000"/>
          <w:highlight w:val="white"/>
        </w:rPr>
        <w:t>longacting</w:t>
      </w:r>
      <w:proofErr w:type="spellEnd"/>
      <w:r>
        <w:rPr>
          <w:i/>
          <w:color w:val="000000"/>
          <w:highlight w:val="white"/>
        </w:rPr>
        <w:t xml:space="preserve"> injectable authority in the “immunizing pharmacist” statute (90-85.15B), a permanent rule governing the administration of these drugs must be approved by both the Board of Pharmacy and the Medical Board. The Board of Pharmacy has proposed adoption of a permanent version of Rule .2514. The proposed rule would put appropriate standards in place for training, recordkeeping and other requirements needed to ensure that the drugs are administered with adequate protection of the public health, safety, and welfare. The requirements in the proposed rule are largely imported from 21 NCAC 46 .2507, which governs immunizing pharmacist administration of vaccines, so that the regulated pharmacists will already be familiar with these requirements. Moreover, the proposed permanent rule does not vary in any substantial way from the temporary rule that has been operating without any known incident since October 1, 2021. The Medical Board has proposed a new rule (21 NCAC 32U .0102) that would adopt proposed permanent Rule .2514 by reference.</w:t>
      </w:r>
    </w:p>
    <w:p w14:paraId="1A1A008C" w14:textId="77777777" w:rsidR="005E2D56" w:rsidRPr="00723546" w:rsidRDefault="005E2D56" w:rsidP="00723546">
      <w:pPr>
        <w:pStyle w:val="Base"/>
        <w:rPr>
          <w:i/>
        </w:rPr>
      </w:pPr>
    </w:p>
    <w:p w14:paraId="7293B11B" w14:textId="22F3D185" w:rsidR="005E2D56" w:rsidRDefault="005E2D56" w:rsidP="00723546">
      <w:pPr>
        <w:pStyle w:val="Paragraph"/>
        <w:rPr>
          <w:i/>
        </w:rPr>
      </w:pPr>
      <w:r w:rsidRPr="00723546">
        <w:rPr>
          <w:b/>
          <w:bCs/>
        </w:rPr>
        <w:t xml:space="preserve">Comments may be submitted to:  </w:t>
      </w:r>
      <w:r w:rsidRPr="00723546">
        <w:rPr>
          <w:i/>
          <w:highlight w:val="white"/>
        </w:rPr>
        <w:t xml:space="preserve">Wanda Long, P.O. Box 20007, Raleigh, NC 27619-0007; email </w:t>
      </w:r>
      <w:hyperlink r:id="rId22" w:history="1">
        <w:r w:rsidR="00B936F1" w:rsidRPr="0034638F">
          <w:rPr>
            <w:rStyle w:val="Hyperlink"/>
            <w:i/>
            <w:highlight w:val="white"/>
          </w:rPr>
          <w:t>rules@ncmedboard.org</w:t>
        </w:r>
      </w:hyperlink>
    </w:p>
    <w:p w14:paraId="1A1C3A35" w14:textId="77777777" w:rsidR="00B936F1" w:rsidRPr="00B31E75" w:rsidRDefault="00B936F1" w:rsidP="00723546">
      <w:pPr>
        <w:pStyle w:val="Paragraph"/>
      </w:pPr>
    </w:p>
    <w:p w14:paraId="03D53A6E" w14:textId="4BE29962" w:rsidR="005E2D56" w:rsidRDefault="005E2D56" w:rsidP="007C396A">
      <w:pPr>
        <w:pStyle w:val="Paragraph"/>
        <w:rPr>
          <w:i/>
          <w:color w:val="000000"/>
        </w:rPr>
      </w:pPr>
      <w:r w:rsidRPr="00B31E75">
        <w:rPr>
          <w:b/>
          <w:iCs/>
        </w:rPr>
        <w:t>Comment period ends:</w:t>
      </w:r>
      <w:r w:rsidRPr="00B31E75">
        <w:rPr>
          <w:b/>
          <w:i/>
          <w:iCs/>
        </w:rPr>
        <w:t xml:space="preserve">  </w:t>
      </w:r>
      <w:r>
        <w:rPr>
          <w:i/>
          <w:color w:val="000000"/>
          <w:highlight w:val="white"/>
        </w:rPr>
        <w:t>May 2, 2022</w:t>
      </w:r>
    </w:p>
    <w:p w14:paraId="4F231BF8" w14:textId="77777777" w:rsidR="00B936F1" w:rsidRPr="00B31E75" w:rsidRDefault="00B936F1" w:rsidP="007C396A">
      <w:pPr>
        <w:pStyle w:val="Paragraph"/>
        <w:rPr>
          <w:b/>
        </w:rPr>
      </w:pPr>
    </w:p>
    <w:p w14:paraId="7F4FC773" w14:textId="77777777" w:rsidR="005E2D56" w:rsidRPr="00B31E75" w:rsidRDefault="005E2D56" w:rsidP="0075063B">
      <w:pPr>
        <w:pStyle w:val="Paragraph"/>
      </w:pPr>
      <w:r w:rsidRPr="00B31E75">
        <w:rPr>
          <w:b/>
        </w:rPr>
        <w:t>Procedure for Subjecting a Proposed Rule to Legislative Review:</w:t>
      </w:r>
      <w:r w:rsidRPr="00B31E75">
        <w:t xml:space="preserve"> If an objection is not resolved prior to the adoption of the rule, a person may also submit written objections to the Rules Review Commission after the adoption of the Rule. If the Rules Review Commission receives written and signed objections after the adoption of the Rule in accordance with G.S. 150B-21.3(b2) from 10 or more persons clearly requesting review by the legislature and the Rules Review Commission approves the rule, the rule will become effective as provided in G.S. 150B-21.3(b1). The Commission will receive written objections until </w:t>
      </w:r>
      <w:smartTag w:uri="urn:schemas-microsoft-com:office:smarttags" w:element="time">
        <w:smartTagPr>
          <w:attr w:name="Minute" w:val="0"/>
          <w:attr w:name="Hour" w:val="17"/>
        </w:smartTagPr>
        <w:r w:rsidRPr="00B31E75">
          <w:t>5:00 p.m.</w:t>
        </w:r>
      </w:smartTag>
      <w:r w:rsidRPr="00B31E75">
        <w:t xml:space="preserve"> on the day following the day the Commission approves the rule. The Commission will receive those objections by mail, delivery service, hand delivery, or facsimile transmission. If you have any further questions concerning the submission of objections to the Commission, please call a Commission staff attorney at </w:t>
      </w:r>
      <w:r>
        <w:t>984-236-1850</w:t>
      </w:r>
      <w:r w:rsidRPr="00B31E75">
        <w:t>.</w:t>
      </w:r>
    </w:p>
    <w:p w14:paraId="32A37E5D" w14:textId="77777777" w:rsidR="005E2D56" w:rsidRPr="00B31E75" w:rsidRDefault="005E2D56" w:rsidP="00723546">
      <w:pPr>
        <w:pStyle w:val="Base"/>
      </w:pPr>
    </w:p>
    <w:p w14:paraId="45338BBA" w14:textId="77777777" w:rsidR="005E2D56" w:rsidRPr="00B31E75" w:rsidRDefault="005E2D56" w:rsidP="00EB6EED">
      <w:pPr>
        <w:pStyle w:val="Paragraph"/>
        <w:rPr>
          <w:b/>
        </w:rPr>
      </w:pPr>
      <w:r w:rsidRPr="00B31E75">
        <w:rPr>
          <w:b/>
        </w:rPr>
        <w:t>Fiscal impact. Does any rule or combination of rules in this notice create an economic impact? Check all that apply.</w:t>
      </w:r>
    </w:p>
    <w:p w14:paraId="65844585" w14:textId="77777777" w:rsidR="005E2D56" w:rsidRPr="00D30C7E" w:rsidRDefault="005E2D56"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A824DB">
        <w:rPr>
          <w:b/>
        </w:rPr>
      </w:r>
      <w:r w:rsidR="00A824DB">
        <w:rPr>
          <w:b/>
        </w:rPr>
        <w:fldChar w:fldCharType="separate"/>
      </w:r>
      <w:r w:rsidRPr="00D30C7E">
        <w:rPr>
          <w:b/>
        </w:rPr>
        <w:fldChar w:fldCharType="end"/>
      </w:r>
      <w:r>
        <w:rPr>
          <w:b/>
        </w:rPr>
        <w:tab/>
        <w:t>State funds affected</w:t>
      </w:r>
    </w:p>
    <w:p w14:paraId="1E6BEF30" w14:textId="77777777" w:rsidR="005E2D56" w:rsidRPr="00D30C7E" w:rsidRDefault="005E2D56"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A824DB">
        <w:rPr>
          <w:b/>
        </w:rPr>
      </w:r>
      <w:r w:rsidR="00A824DB">
        <w:rPr>
          <w:b/>
        </w:rPr>
        <w:fldChar w:fldCharType="separate"/>
      </w:r>
      <w:r w:rsidRPr="00D30C7E">
        <w:rPr>
          <w:b/>
        </w:rPr>
        <w:fldChar w:fldCharType="end"/>
      </w:r>
      <w:r>
        <w:rPr>
          <w:b/>
        </w:rPr>
        <w:tab/>
        <w:t>Local funds affected</w:t>
      </w:r>
    </w:p>
    <w:p w14:paraId="2DC3BF2F" w14:textId="77777777" w:rsidR="005E2D56" w:rsidRPr="00D30C7E" w:rsidRDefault="005E2D56"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A824DB">
        <w:rPr>
          <w:b/>
        </w:rPr>
      </w:r>
      <w:r w:rsidR="00A824DB">
        <w:rPr>
          <w:b/>
        </w:rPr>
        <w:fldChar w:fldCharType="separate"/>
      </w:r>
      <w:r w:rsidRPr="00D30C7E">
        <w:rPr>
          <w:b/>
        </w:rPr>
        <w:fldChar w:fldCharType="end"/>
      </w:r>
      <w:r>
        <w:rPr>
          <w:b/>
        </w:rPr>
        <w:tab/>
        <w:t>Substantial economic impact (&gt;= $1,000,000)</w:t>
      </w:r>
    </w:p>
    <w:p w14:paraId="498A3123" w14:textId="77777777" w:rsidR="005E2D56" w:rsidRPr="00D30C7E" w:rsidRDefault="005E2D56"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A824DB">
        <w:rPr>
          <w:b/>
        </w:rPr>
      </w:r>
      <w:r w:rsidR="00A824DB">
        <w:rPr>
          <w:b/>
        </w:rPr>
        <w:fldChar w:fldCharType="separate"/>
      </w:r>
      <w:r w:rsidRPr="00D30C7E">
        <w:rPr>
          <w:b/>
        </w:rPr>
        <w:fldChar w:fldCharType="end"/>
      </w:r>
      <w:r>
        <w:rPr>
          <w:b/>
        </w:rPr>
        <w:tab/>
        <w:t>Approved by OSBM</w:t>
      </w:r>
    </w:p>
    <w:p w14:paraId="558BD4FE" w14:textId="77777777" w:rsidR="005E2D56" w:rsidRPr="00D30C7E" w:rsidRDefault="005E2D56" w:rsidP="00B9070B">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A824DB">
        <w:rPr>
          <w:b/>
        </w:rPr>
      </w:r>
      <w:r w:rsidR="00A824DB">
        <w:rPr>
          <w:b/>
        </w:rPr>
        <w:fldChar w:fldCharType="separate"/>
      </w:r>
      <w:r w:rsidRPr="00D30C7E">
        <w:rPr>
          <w:b/>
        </w:rPr>
        <w:fldChar w:fldCharType="end"/>
      </w:r>
      <w:r>
        <w:rPr>
          <w:b/>
        </w:rPr>
        <w:tab/>
        <w:t>No fiscal note required</w:t>
      </w:r>
    </w:p>
    <w:p w14:paraId="707706D6" w14:textId="7E1DD901" w:rsidR="005E2D56" w:rsidRDefault="005E2D56" w:rsidP="00D30C7E">
      <w:pPr>
        <w:pStyle w:val="Paragraph"/>
      </w:pPr>
    </w:p>
    <w:p w14:paraId="214E3588" w14:textId="77777777" w:rsidR="005E2D56" w:rsidRPr="009E5882" w:rsidRDefault="005E2D56" w:rsidP="009E5882">
      <w:pPr>
        <w:pStyle w:val="SubChapter"/>
        <w:rPr>
          <w:b w:val="0"/>
          <w:bCs/>
        </w:rPr>
      </w:pPr>
      <w:r w:rsidRPr="009E5882">
        <w:t xml:space="preserve">SUBCHAPTER 32u - Pharmacists vaccinations </w:t>
      </w:r>
      <w:r w:rsidRPr="009E5882">
        <w:rPr>
          <w:u w:val="single"/>
        </w:rPr>
        <w:t>and administration of long-acting injectables</w:t>
      </w:r>
    </w:p>
    <w:p w14:paraId="50686A90" w14:textId="77777777" w:rsidR="005E2D56" w:rsidRPr="009E5882" w:rsidRDefault="005E2D56" w:rsidP="009E5882">
      <w:pPr>
        <w:pStyle w:val="Base"/>
      </w:pPr>
    </w:p>
    <w:p w14:paraId="50CCED14" w14:textId="77777777" w:rsidR="005E2D56" w:rsidRPr="009E5882" w:rsidRDefault="005E2D56" w:rsidP="009E5882">
      <w:pPr>
        <w:pStyle w:val="Section"/>
      </w:pPr>
      <w:r w:rsidRPr="009E5882">
        <w:t xml:space="preserve">SECTION .0100 - pharmacists vaccinations </w:t>
      </w:r>
      <w:r w:rsidRPr="009E5882">
        <w:rPr>
          <w:u w:val="single"/>
        </w:rPr>
        <w:t>and adminstration of long-acting injectables</w:t>
      </w:r>
    </w:p>
    <w:p w14:paraId="60AFFF24" w14:textId="77777777" w:rsidR="005E2D56" w:rsidRPr="009E5882" w:rsidRDefault="005E2D56" w:rsidP="009E5882">
      <w:pPr>
        <w:pStyle w:val="Base"/>
      </w:pPr>
    </w:p>
    <w:p w14:paraId="5ADBF0FA" w14:textId="77777777" w:rsidR="005E2D56" w:rsidRPr="009E5882" w:rsidRDefault="005E2D56" w:rsidP="009E5882">
      <w:pPr>
        <w:pStyle w:val="Rule"/>
      </w:pPr>
      <w:r w:rsidRPr="009E5882">
        <w:t>21 NCAC 32U .0101</w:t>
      </w:r>
      <w:r w:rsidRPr="009E5882">
        <w:tab/>
        <w:t>ADMINISTRATION OF VACCINES BY PHARMACISTS</w:t>
      </w:r>
    </w:p>
    <w:p w14:paraId="42B88C0C" w14:textId="77777777" w:rsidR="005E2D56" w:rsidRPr="009E5882" w:rsidRDefault="005E2D56" w:rsidP="009E5882">
      <w:pPr>
        <w:pStyle w:val="Paragraph"/>
      </w:pPr>
      <w:r w:rsidRPr="009E5882">
        <w:rPr>
          <w:u w:val="single"/>
        </w:rPr>
        <w:t>Pharmacist personnel may administer vaccines in accordance with 21 NCAC 46 .2507.</w:t>
      </w:r>
    </w:p>
    <w:p w14:paraId="3CE19169" w14:textId="77777777" w:rsidR="005E2D56" w:rsidRPr="00723546" w:rsidRDefault="005E2D56" w:rsidP="00723546">
      <w:pPr>
        <w:pStyle w:val="Paragraph"/>
        <w:rPr>
          <w:strike/>
        </w:rPr>
      </w:pPr>
      <w:r w:rsidRPr="00723546">
        <w:rPr>
          <w:strike/>
        </w:rPr>
        <w:t>(a) An Immunizing Pharmacist shall administer only those vaccines or immunizations permitted by G.S. 90-85.15B and shall do so subject to all requirements of that statute and this Rule.</w:t>
      </w:r>
    </w:p>
    <w:p w14:paraId="349435F2" w14:textId="77777777" w:rsidR="005E2D56" w:rsidRPr="00723546" w:rsidRDefault="005E2D56" w:rsidP="00723546">
      <w:pPr>
        <w:pStyle w:val="Paragraph"/>
        <w:rPr>
          <w:strike/>
        </w:rPr>
      </w:pPr>
      <w:r w:rsidRPr="00723546">
        <w:rPr>
          <w:strike/>
        </w:rPr>
        <w:t>(b) The following words and terms, when used in this Rule, have the following meanings:</w:t>
      </w:r>
    </w:p>
    <w:p w14:paraId="34E665B9" w14:textId="77777777" w:rsidR="005E2D56" w:rsidRPr="00723546" w:rsidRDefault="005E2D56" w:rsidP="00723546">
      <w:pPr>
        <w:pStyle w:val="SubParagraph"/>
        <w:rPr>
          <w:strike/>
        </w:rPr>
      </w:pPr>
      <w:r w:rsidRPr="00723546">
        <w:rPr>
          <w:strike/>
        </w:rPr>
        <w:t>(1)</w:t>
      </w:r>
      <w:r w:rsidRPr="00723546">
        <w:rPr>
          <w:strike/>
        </w:rPr>
        <w:tab/>
        <w:t>"Administer" means the direct application of a drug to the body of a patient by injection, inhalation, ingestion, or other means by:</w:t>
      </w:r>
    </w:p>
    <w:p w14:paraId="05D937C3" w14:textId="77777777" w:rsidR="005E2D56" w:rsidRPr="00723546" w:rsidRDefault="005E2D56" w:rsidP="00723546">
      <w:pPr>
        <w:pStyle w:val="Part"/>
        <w:rPr>
          <w:strike/>
        </w:rPr>
      </w:pPr>
      <w:r w:rsidRPr="00723546">
        <w:rPr>
          <w:strike/>
        </w:rPr>
        <w:t>(A)</w:t>
      </w:r>
      <w:r w:rsidRPr="00723546">
        <w:rPr>
          <w:strike/>
        </w:rPr>
        <w:tab/>
        <w:t>an Immunizing Pharmacist or a Pharmacy Intern who is under the direct, in-person supervision of an Immunizing Pharmacist; or</w:t>
      </w:r>
    </w:p>
    <w:p w14:paraId="793CE73D" w14:textId="77777777" w:rsidR="005E2D56" w:rsidRPr="00723546" w:rsidRDefault="005E2D56" w:rsidP="00723546">
      <w:pPr>
        <w:pStyle w:val="Part"/>
        <w:rPr>
          <w:strike/>
        </w:rPr>
      </w:pPr>
      <w:r w:rsidRPr="00723546">
        <w:rPr>
          <w:strike/>
        </w:rPr>
        <w:t>(B)</w:t>
      </w:r>
      <w:r w:rsidRPr="00723546">
        <w:rPr>
          <w:strike/>
        </w:rPr>
        <w:tab/>
        <w:t>the patient at the direction of either an Immunizing Pharmacist or a health care provider authorized by North Carolina law to prescribe the vaccine.</w:t>
      </w:r>
    </w:p>
    <w:p w14:paraId="3080003A" w14:textId="77777777" w:rsidR="005E2D56" w:rsidRPr="00723546" w:rsidRDefault="005E2D56" w:rsidP="00723546">
      <w:pPr>
        <w:pStyle w:val="SubParagraph"/>
        <w:rPr>
          <w:strike/>
        </w:rPr>
      </w:pPr>
      <w:r w:rsidRPr="00723546">
        <w:rPr>
          <w:strike/>
        </w:rPr>
        <w:t>(2)</w:t>
      </w:r>
      <w:r w:rsidRPr="00723546">
        <w:rPr>
          <w:strike/>
        </w:rPr>
        <w:tab/>
        <w:t>"Immunizing Pharmacist" shall have the meaning provided in G.S. 90-85.3(i1).</w:t>
      </w:r>
    </w:p>
    <w:p w14:paraId="39958EA8" w14:textId="77777777" w:rsidR="005E2D56" w:rsidRPr="00723546" w:rsidRDefault="005E2D56" w:rsidP="00723546">
      <w:pPr>
        <w:pStyle w:val="SubParagraph"/>
        <w:rPr>
          <w:strike/>
        </w:rPr>
      </w:pPr>
      <w:r w:rsidRPr="00723546">
        <w:rPr>
          <w:strike/>
        </w:rPr>
        <w:t>(3)</w:t>
      </w:r>
      <w:r w:rsidRPr="00723546">
        <w:rPr>
          <w:strike/>
        </w:rPr>
        <w:tab/>
        <w:t>"Pharmacy Intern" shall have the meaning provided in 21 NCAC 46 .1317(28).</w:t>
      </w:r>
    </w:p>
    <w:p w14:paraId="398E97DA" w14:textId="77777777" w:rsidR="005E2D56" w:rsidRPr="00723546" w:rsidRDefault="005E2D56" w:rsidP="00723546">
      <w:pPr>
        <w:pStyle w:val="SubParagraph"/>
        <w:rPr>
          <w:strike/>
        </w:rPr>
      </w:pPr>
      <w:r w:rsidRPr="00723546">
        <w:rPr>
          <w:strike/>
        </w:rPr>
        <w:t>(4)</w:t>
      </w:r>
      <w:r w:rsidRPr="00723546">
        <w:rPr>
          <w:strike/>
        </w:rPr>
        <w:tab/>
        <w:t>"Physician" means an M.D. or D.O. currently licensed with the North Carolina Medical Board who is responsible for the supervision of the Immunizing Pharmacist pursuant to the Written Protocol between the Immunizing Pharmacist and the Physician.</w:t>
      </w:r>
    </w:p>
    <w:p w14:paraId="2E64515A" w14:textId="77777777" w:rsidR="005E2D56" w:rsidRPr="00723546" w:rsidRDefault="005E2D56" w:rsidP="00723546">
      <w:pPr>
        <w:pStyle w:val="SubParagraph"/>
        <w:rPr>
          <w:strike/>
        </w:rPr>
      </w:pPr>
      <w:r w:rsidRPr="00723546">
        <w:rPr>
          <w:strike/>
        </w:rPr>
        <w:t>(5)</w:t>
      </w:r>
      <w:r w:rsidRPr="00723546">
        <w:rPr>
          <w:strike/>
        </w:rPr>
        <w:tab/>
        <w:t>RESERVED</w:t>
      </w:r>
    </w:p>
    <w:p w14:paraId="5991A44A" w14:textId="77777777" w:rsidR="005E2D56" w:rsidRPr="00723546" w:rsidRDefault="005E2D56" w:rsidP="00723546">
      <w:pPr>
        <w:pStyle w:val="SubParagraph"/>
        <w:rPr>
          <w:strike/>
        </w:rPr>
      </w:pPr>
      <w:r w:rsidRPr="00723546">
        <w:rPr>
          <w:strike/>
        </w:rPr>
        <w:t>(6)</w:t>
      </w:r>
      <w:r w:rsidRPr="00723546">
        <w:rPr>
          <w:strike/>
        </w:rPr>
        <w:tab/>
        <w:t>RESERVED</w:t>
      </w:r>
    </w:p>
    <w:p w14:paraId="4358865F" w14:textId="77777777" w:rsidR="005E2D56" w:rsidRPr="00723546" w:rsidRDefault="005E2D56" w:rsidP="00723546">
      <w:pPr>
        <w:pStyle w:val="SubParagraph"/>
        <w:rPr>
          <w:strike/>
        </w:rPr>
      </w:pPr>
      <w:r w:rsidRPr="00723546">
        <w:rPr>
          <w:strike/>
        </w:rPr>
        <w:t>(7)</w:t>
      </w:r>
      <w:r w:rsidRPr="00723546">
        <w:rPr>
          <w:strike/>
        </w:rPr>
        <w:tab/>
        <w:t>RESERVED</w:t>
      </w:r>
    </w:p>
    <w:p w14:paraId="3627BC09" w14:textId="77777777" w:rsidR="005E2D56" w:rsidRPr="00723546" w:rsidRDefault="005E2D56" w:rsidP="00723546">
      <w:pPr>
        <w:pStyle w:val="SubParagraph"/>
        <w:rPr>
          <w:strike/>
        </w:rPr>
      </w:pPr>
      <w:r w:rsidRPr="00723546">
        <w:rPr>
          <w:strike/>
        </w:rPr>
        <w:t>(8)</w:t>
      </w:r>
      <w:r w:rsidRPr="00723546">
        <w:rPr>
          <w:strike/>
        </w:rPr>
        <w:tab/>
        <w:t>RESERVED</w:t>
      </w:r>
    </w:p>
    <w:p w14:paraId="2D6570B9" w14:textId="77777777" w:rsidR="005E2D56" w:rsidRPr="00723546" w:rsidRDefault="005E2D56" w:rsidP="00723546">
      <w:pPr>
        <w:pStyle w:val="SubParagraph"/>
        <w:rPr>
          <w:strike/>
        </w:rPr>
      </w:pPr>
      <w:r w:rsidRPr="00723546">
        <w:rPr>
          <w:strike/>
        </w:rPr>
        <w:t>(9)</w:t>
      </w:r>
      <w:r w:rsidRPr="00723546">
        <w:rPr>
          <w:strike/>
        </w:rPr>
        <w:tab/>
        <w:t>RESERVED</w:t>
      </w:r>
    </w:p>
    <w:p w14:paraId="27A23FAD" w14:textId="77777777" w:rsidR="005E2D56" w:rsidRPr="00723546" w:rsidRDefault="005E2D56" w:rsidP="00723546">
      <w:pPr>
        <w:pStyle w:val="SubParagraph"/>
        <w:rPr>
          <w:strike/>
        </w:rPr>
      </w:pPr>
      <w:r w:rsidRPr="00723546">
        <w:rPr>
          <w:strike/>
        </w:rPr>
        <w:t>(10)</w:t>
      </w:r>
      <w:r w:rsidRPr="00723546">
        <w:rPr>
          <w:strike/>
        </w:rPr>
        <w:tab/>
        <w:t>RESERVED</w:t>
      </w:r>
    </w:p>
    <w:p w14:paraId="16719ADB" w14:textId="77777777" w:rsidR="005E2D56" w:rsidRPr="00723546" w:rsidRDefault="005E2D56" w:rsidP="00723546">
      <w:pPr>
        <w:pStyle w:val="SubParagraph"/>
        <w:rPr>
          <w:strike/>
        </w:rPr>
      </w:pPr>
      <w:r w:rsidRPr="00723546">
        <w:rPr>
          <w:strike/>
        </w:rPr>
        <w:t>(11)</w:t>
      </w:r>
      <w:r w:rsidRPr="00723546">
        <w:rPr>
          <w:strike/>
        </w:rPr>
        <w:tab/>
        <w:t>RESERVED</w:t>
      </w:r>
    </w:p>
    <w:p w14:paraId="1F4E7038" w14:textId="77777777" w:rsidR="005E2D56" w:rsidRPr="00723546" w:rsidRDefault="005E2D56" w:rsidP="00723546">
      <w:pPr>
        <w:pStyle w:val="SubParagraph"/>
        <w:rPr>
          <w:strike/>
        </w:rPr>
      </w:pPr>
      <w:r w:rsidRPr="00723546">
        <w:rPr>
          <w:strike/>
        </w:rPr>
        <w:t>(12)</w:t>
      </w:r>
      <w:r w:rsidRPr="00723546">
        <w:rPr>
          <w:strike/>
        </w:rPr>
        <w:tab/>
        <w:t>"Written Protocol" is a document prepared, signed, and dated by the Physician and Immunizing Pharmacist that shall contain the following:</w:t>
      </w:r>
    </w:p>
    <w:p w14:paraId="1F33D1B6" w14:textId="77777777" w:rsidR="005E2D56" w:rsidRPr="00723546" w:rsidRDefault="005E2D56" w:rsidP="00723546">
      <w:pPr>
        <w:pStyle w:val="Part"/>
        <w:rPr>
          <w:strike/>
        </w:rPr>
      </w:pPr>
      <w:r w:rsidRPr="00723546">
        <w:rPr>
          <w:strike/>
        </w:rPr>
        <w:t>(A)</w:t>
      </w:r>
      <w:r w:rsidRPr="00723546">
        <w:rPr>
          <w:strike/>
        </w:rPr>
        <w:tab/>
        <w:t>the name of the Physician responsible for authorizing the Written Protocol;</w:t>
      </w:r>
    </w:p>
    <w:p w14:paraId="220103E4" w14:textId="77777777" w:rsidR="005E2D56" w:rsidRPr="00723546" w:rsidRDefault="005E2D56" w:rsidP="00723546">
      <w:pPr>
        <w:pStyle w:val="Part"/>
        <w:rPr>
          <w:strike/>
        </w:rPr>
      </w:pPr>
      <w:r w:rsidRPr="00723546">
        <w:rPr>
          <w:strike/>
        </w:rPr>
        <w:t>(B)</w:t>
      </w:r>
      <w:r w:rsidRPr="00723546">
        <w:rPr>
          <w:strike/>
        </w:rPr>
        <w:tab/>
        <w:t>the name of the Immunizing Pharmacist authorized to administer vaccines;</w:t>
      </w:r>
    </w:p>
    <w:p w14:paraId="1BFF1454" w14:textId="77777777" w:rsidR="005E2D56" w:rsidRPr="00723546" w:rsidRDefault="005E2D56" w:rsidP="00723546">
      <w:pPr>
        <w:pStyle w:val="Part"/>
        <w:rPr>
          <w:strike/>
        </w:rPr>
      </w:pPr>
      <w:r w:rsidRPr="00723546">
        <w:rPr>
          <w:strike/>
        </w:rPr>
        <w:t>(C)</w:t>
      </w:r>
      <w:r w:rsidRPr="00723546">
        <w:rPr>
          <w:strike/>
        </w:rPr>
        <w:tab/>
        <w:t>the immunizations or vaccinations that may be administered by the Immunizing Pharmacist;</w:t>
      </w:r>
    </w:p>
    <w:p w14:paraId="23BB8D78" w14:textId="77777777" w:rsidR="005E2D56" w:rsidRPr="00723546" w:rsidRDefault="005E2D56" w:rsidP="00723546">
      <w:pPr>
        <w:pStyle w:val="Part"/>
        <w:rPr>
          <w:strike/>
        </w:rPr>
      </w:pPr>
      <w:r w:rsidRPr="00723546">
        <w:rPr>
          <w:strike/>
        </w:rPr>
        <w:t>(D)</w:t>
      </w:r>
      <w:r w:rsidRPr="00723546">
        <w:rPr>
          <w:strike/>
        </w:rPr>
        <w:tab/>
        <w:t>the screening questionnaires and safety procedures that shall at least include the then-current minimum standard screening questionnaire and safety procedures adopted by the Medical Board, the Board of Nursing, and the Board of Pharmacy pursuant to S.L. 2013-246, s. 6, and available at the North Carolina Medical Board's office and on its website (www.ncmedboard.org).</w:t>
      </w:r>
    </w:p>
    <w:p w14:paraId="6D2EFBD9" w14:textId="77777777" w:rsidR="005E2D56" w:rsidRPr="00723546" w:rsidRDefault="005E2D56" w:rsidP="00723546">
      <w:pPr>
        <w:pStyle w:val="Part"/>
        <w:rPr>
          <w:strike/>
        </w:rPr>
      </w:pPr>
      <w:r w:rsidRPr="00723546">
        <w:rPr>
          <w:strike/>
        </w:rPr>
        <w:t>(E)</w:t>
      </w:r>
      <w:r w:rsidRPr="00723546">
        <w:rPr>
          <w:strike/>
        </w:rPr>
        <w:tab/>
        <w:t>the procedures to follow, including any drugs required by the Immunizing Pharmacist for treatment of the patient, in the event of an emergency or adverse event following vaccine administration;</w:t>
      </w:r>
    </w:p>
    <w:p w14:paraId="3E80AA12" w14:textId="77777777" w:rsidR="005E2D56" w:rsidRPr="00723546" w:rsidRDefault="005E2D56" w:rsidP="00723546">
      <w:pPr>
        <w:pStyle w:val="Part"/>
        <w:rPr>
          <w:strike/>
        </w:rPr>
      </w:pPr>
      <w:r w:rsidRPr="00723546">
        <w:rPr>
          <w:strike/>
        </w:rPr>
        <w:t>(F)</w:t>
      </w:r>
      <w:r w:rsidRPr="00723546">
        <w:rPr>
          <w:strike/>
        </w:rPr>
        <w:tab/>
        <w:t>the reporting requirements by the Immunizing Pharmacist to the Physician, including content and time frame; and</w:t>
      </w:r>
    </w:p>
    <w:p w14:paraId="6909404A" w14:textId="77777777" w:rsidR="005E2D56" w:rsidRPr="00723546" w:rsidRDefault="005E2D56" w:rsidP="00723546">
      <w:pPr>
        <w:pStyle w:val="Part"/>
        <w:rPr>
          <w:strike/>
        </w:rPr>
      </w:pPr>
      <w:r w:rsidRPr="00723546">
        <w:rPr>
          <w:strike/>
        </w:rPr>
        <w:t>(G)</w:t>
      </w:r>
      <w:r w:rsidRPr="00723546">
        <w:rPr>
          <w:strike/>
        </w:rPr>
        <w:tab/>
        <w:t>the locations at which the Immunizing Pharmacist may administer immunizations or vaccinations.</w:t>
      </w:r>
    </w:p>
    <w:p w14:paraId="22F4493A" w14:textId="77777777" w:rsidR="005E2D56" w:rsidRPr="009E5882" w:rsidRDefault="005E2D56" w:rsidP="009E5882">
      <w:pPr>
        <w:pStyle w:val="Paragraph"/>
      </w:pPr>
      <w:r w:rsidRPr="009E5882">
        <w:rPr>
          <w:strike/>
        </w:rPr>
        <w:t>The Physician and the Immunizing Pharmacist shall review the Written Protocol at least annually and revise it if necessary.</w:t>
      </w:r>
    </w:p>
    <w:p w14:paraId="10A9F098" w14:textId="77777777" w:rsidR="005E2D56" w:rsidRPr="006E3C41" w:rsidRDefault="005E2D56" w:rsidP="006E3C41">
      <w:pPr>
        <w:pStyle w:val="Paragraph"/>
        <w:rPr>
          <w:strike/>
        </w:rPr>
      </w:pPr>
      <w:r w:rsidRPr="006E3C41">
        <w:rPr>
          <w:strike/>
        </w:rPr>
        <w:t>(c) An Immunizing Pharmacist who, because of physical disability, is unable to obtain a current provider level CPR certification pursuant to G.S. 90-85.3(i1)(1), may administer vaccines in the presence of a pharmacy technician or pharmacist who holds a current provider level CPR certification.</w:t>
      </w:r>
    </w:p>
    <w:p w14:paraId="627FA55F" w14:textId="77777777" w:rsidR="005E2D56" w:rsidRPr="006E3C41" w:rsidRDefault="005E2D56" w:rsidP="006E3C41">
      <w:pPr>
        <w:pStyle w:val="Paragraph"/>
        <w:rPr>
          <w:strike/>
        </w:rPr>
      </w:pPr>
      <w:r w:rsidRPr="006E3C41">
        <w:rPr>
          <w:strike/>
        </w:rPr>
        <w:t>(d) With each dose of vaccine, either the Immunizing Pharmacist or a Pharmacy Intern shall give the most current vaccine information regarding the purpose, risks, benefits, and contraindications of the vaccine to the patient or legal representative. The Immunizing Pharmacist or Pharmacy Intern must ensure that the patient or legal representative has the opportunity to read, or to have read to him or her, the information provided and to have any questions answered prior to administration of the vaccine.</w:t>
      </w:r>
    </w:p>
    <w:p w14:paraId="55F82984" w14:textId="77777777" w:rsidR="005E2D56" w:rsidRPr="006E3C41" w:rsidRDefault="005E2D56" w:rsidP="006E3C41">
      <w:pPr>
        <w:pStyle w:val="Paragraph"/>
        <w:rPr>
          <w:strike/>
        </w:rPr>
      </w:pPr>
      <w:r w:rsidRPr="006E3C41">
        <w:rPr>
          <w:strike/>
        </w:rPr>
        <w:t>(e) In agreeing to serve as a supervising Physician, the Physician shall agree to meet the following requirements:</w:t>
      </w:r>
    </w:p>
    <w:p w14:paraId="2C5D9E65" w14:textId="77777777" w:rsidR="005E2D56" w:rsidRPr="006E3C41" w:rsidRDefault="005E2D56" w:rsidP="006E3C41">
      <w:pPr>
        <w:pStyle w:val="SubParagraph"/>
        <w:rPr>
          <w:strike/>
        </w:rPr>
      </w:pPr>
      <w:r w:rsidRPr="006E3C41">
        <w:rPr>
          <w:strike/>
        </w:rPr>
        <w:t>(1)</w:t>
      </w:r>
      <w:r w:rsidRPr="006E3C41">
        <w:rPr>
          <w:strike/>
        </w:rPr>
        <w:tab/>
        <w:t>be responsible for the formulation or approval of the Written Protocol and review the Written Protocol and the services provided to patients under the Written Protocol, as set out in Subparagraph (b)(12) of this Rule;</w:t>
      </w:r>
    </w:p>
    <w:p w14:paraId="1E9262AF" w14:textId="77777777" w:rsidR="005E2D56" w:rsidRPr="006E3C41" w:rsidRDefault="005E2D56" w:rsidP="006E3C41">
      <w:pPr>
        <w:pStyle w:val="SubParagraph"/>
        <w:rPr>
          <w:strike/>
        </w:rPr>
      </w:pPr>
      <w:r w:rsidRPr="006E3C41">
        <w:rPr>
          <w:strike/>
        </w:rPr>
        <w:t>(2)</w:t>
      </w:r>
      <w:r w:rsidRPr="006E3C41">
        <w:rPr>
          <w:strike/>
        </w:rPr>
        <w:tab/>
        <w:t>be accessible to the Immunizing Pharmacist or be available through direct telecommunication for consultation, assistance, direction, and provide back-up coverage; and</w:t>
      </w:r>
    </w:p>
    <w:p w14:paraId="70E08CD1" w14:textId="77777777" w:rsidR="005E2D56" w:rsidRPr="006E3C41" w:rsidRDefault="005E2D56" w:rsidP="006E3C41">
      <w:pPr>
        <w:pStyle w:val="SubParagraph"/>
        <w:rPr>
          <w:strike/>
        </w:rPr>
      </w:pPr>
      <w:r w:rsidRPr="006E3C41">
        <w:rPr>
          <w:strike/>
        </w:rPr>
        <w:t>(3)</w:t>
      </w:r>
      <w:r w:rsidRPr="006E3C41">
        <w:rPr>
          <w:strike/>
        </w:rPr>
        <w:tab/>
        <w:t>receive a periodic status reports from the Immunizing Pharmacist, including any problems or complications encountered.</w:t>
      </w:r>
    </w:p>
    <w:p w14:paraId="7187256F" w14:textId="77777777" w:rsidR="005E2D56" w:rsidRPr="006E3C41" w:rsidRDefault="005E2D56" w:rsidP="006E3C41">
      <w:pPr>
        <w:pStyle w:val="Paragraph"/>
        <w:rPr>
          <w:strike/>
        </w:rPr>
      </w:pPr>
      <w:r w:rsidRPr="006E3C41">
        <w:rPr>
          <w:strike/>
        </w:rPr>
        <w:t>(f) The following requirements pertain to drugs administered by an Immunizing Pharmacist:</w:t>
      </w:r>
    </w:p>
    <w:p w14:paraId="68B408BC" w14:textId="77777777" w:rsidR="005E2D56" w:rsidRPr="006E3C41" w:rsidRDefault="005E2D56" w:rsidP="006E3C41">
      <w:pPr>
        <w:pStyle w:val="SubParagraph"/>
        <w:rPr>
          <w:strike/>
        </w:rPr>
      </w:pPr>
      <w:r w:rsidRPr="006E3C41">
        <w:rPr>
          <w:strike/>
        </w:rPr>
        <w:t>(1)</w:t>
      </w:r>
      <w:r w:rsidRPr="006E3C41">
        <w:rPr>
          <w:strike/>
        </w:rPr>
        <w:tab/>
        <w:t>Drugs administered by an Immunizing Pharmacist under the provisions of this Rule shall be in the legal possession of:</w:t>
      </w:r>
    </w:p>
    <w:p w14:paraId="5DC00669" w14:textId="77777777" w:rsidR="005E2D56" w:rsidRPr="006E3C41" w:rsidRDefault="005E2D56" w:rsidP="006E3C41">
      <w:pPr>
        <w:pStyle w:val="Part"/>
        <w:rPr>
          <w:strike/>
        </w:rPr>
      </w:pPr>
      <w:r w:rsidRPr="006E3C41">
        <w:rPr>
          <w:strike/>
        </w:rPr>
        <w:t>(A)</w:t>
      </w:r>
      <w:r w:rsidRPr="006E3C41">
        <w:rPr>
          <w:strike/>
        </w:rPr>
        <w:tab/>
        <w:t>a pharmacy, which shall be the pharmacy responsible for drug accountability, including the maintenance of records of administration of the immunization or vaccination; or</w:t>
      </w:r>
    </w:p>
    <w:p w14:paraId="2AC2DC7D" w14:textId="77777777" w:rsidR="005E2D56" w:rsidRPr="006E3C41" w:rsidRDefault="005E2D56" w:rsidP="006E3C41">
      <w:pPr>
        <w:pStyle w:val="Part"/>
        <w:rPr>
          <w:strike/>
        </w:rPr>
      </w:pPr>
      <w:r w:rsidRPr="006E3C41">
        <w:rPr>
          <w:strike/>
        </w:rPr>
        <w:t>(B)</w:t>
      </w:r>
      <w:r w:rsidRPr="006E3C41">
        <w:rPr>
          <w:strike/>
        </w:rPr>
        <w:tab/>
        <w:t>the Physician, who shall be responsible for drug accountability, including the maintenance of records of administration of the immunization or vaccination;</w:t>
      </w:r>
    </w:p>
    <w:p w14:paraId="109161EF" w14:textId="77777777" w:rsidR="005E2D56" w:rsidRPr="006E3C41" w:rsidRDefault="005E2D56" w:rsidP="006E3C41">
      <w:pPr>
        <w:pStyle w:val="SubParagraph"/>
        <w:rPr>
          <w:strike/>
        </w:rPr>
      </w:pPr>
      <w:r w:rsidRPr="006E3C41">
        <w:rPr>
          <w:strike/>
        </w:rPr>
        <w:t>(2)</w:t>
      </w:r>
      <w:r w:rsidRPr="006E3C41">
        <w:rPr>
          <w:strike/>
        </w:rPr>
        <w:tab/>
        <w:t>Drugs shall be transported and stored at the proper temperatures indicated for each drug;</w:t>
      </w:r>
    </w:p>
    <w:p w14:paraId="3466BBFB" w14:textId="77777777" w:rsidR="005E2D56" w:rsidRPr="006E3C41" w:rsidRDefault="005E2D56" w:rsidP="006E3C41">
      <w:pPr>
        <w:pStyle w:val="SubParagraph"/>
        <w:rPr>
          <w:strike/>
        </w:rPr>
      </w:pPr>
      <w:r w:rsidRPr="006E3C41">
        <w:rPr>
          <w:strike/>
        </w:rPr>
        <w:t>(3)</w:t>
      </w:r>
      <w:r w:rsidRPr="006E3C41">
        <w:rPr>
          <w:strike/>
        </w:rPr>
        <w:tab/>
        <w:t>Immunizing Pharmacists, while engaged in the administration of vaccines under the Written Protocol, shall have in their custody and control the vaccines identified in the Written Protocol and any other drugs listed in the Written Protocol to treat adverse events; and</w:t>
      </w:r>
    </w:p>
    <w:p w14:paraId="644661D3" w14:textId="77777777" w:rsidR="005E2D56" w:rsidRPr="006E3C41" w:rsidRDefault="005E2D56" w:rsidP="006E3C41">
      <w:pPr>
        <w:pStyle w:val="SubParagraph"/>
        <w:rPr>
          <w:strike/>
        </w:rPr>
      </w:pPr>
      <w:r w:rsidRPr="006E3C41">
        <w:rPr>
          <w:strike/>
        </w:rPr>
        <w:t>(4)</w:t>
      </w:r>
      <w:r w:rsidRPr="006E3C41">
        <w:rPr>
          <w:strike/>
        </w:rPr>
        <w:tab/>
        <w:t>After administering vaccines at a location other than a pharmacy, the Immunizing Pharmacist shall return all unused prescription medications to the pharmacy or Physician responsible for the drugs.</w:t>
      </w:r>
    </w:p>
    <w:p w14:paraId="7B23CD17" w14:textId="77777777" w:rsidR="005E2D56" w:rsidRPr="006E3C41" w:rsidRDefault="005E2D56" w:rsidP="006E3C41">
      <w:pPr>
        <w:pStyle w:val="Paragraph"/>
        <w:rPr>
          <w:strike/>
        </w:rPr>
      </w:pPr>
      <w:r w:rsidRPr="006E3C41">
        <w:rPr>
          <w:strike/>
        </w:rPr>
        <w:t>(g) Record Keeping and Reporting.</w:t>
      </w:r>
    </w:p>
    <w:p w14:paraId="277FEBB6" w14:textId="77777777" w:rsidR="005E2D56" w:rsidRPr="006E3C41" w:rsidRDefault="005E2D56" w:rsidP="006E3C41">
      <w:pPr>
        <w:pStyle w:val="SubParagraph"/>
        <w:rPr>
          <w:strike/>
        </w:rPr>
      </w:pPr>
      <w:r w:rsidRPr="006E3C41">
        <w:rPr>
          <w:strike/>
        </w:rPr>
        <w:t>(1)</w:t>
      </w:r>
      <w:r w:rsidRPr="006E3C41">
        <w:rPr>
          <w:strike/>
        </w:rPr>
        <w:tab/>
        <w:t>An Immunizing Pharmacist shall maintain the following information, readily retrievable, in the pharmacy records in accordance with the applicable rules and statute regarding each administration:</w:t>
      </w:r>
    </w:p>
    <w:p w14:paraId="71825E6F" w14:textId="77777777" w:rsidR="005E2D56" w:rsidRPr="006E3C41" w:rsidRDefault="005E2D56" w:rsidP="006E3C41">
      <w:pPr>
        <w:pStyle w:val="Part"/>
        <w:rPr>
          <w:strike/>
        </w:rPr>
      </w:pPr>
      <w:r w:rsidRPr="006E3C41">
        <w:rPr>
          <w:strike/>
        </w:rPr>
        <w:t>(A)</w:t>
      </w:r>
      <w:r w:rsidRPr="006E3C41">
        <w:rPr>
          <w:strike/>
        </w:rPr>
        <w:tab/>
        <w:t>the name, address, and date of birth of the patient;</w:t>
      </w:r>
    </w:p>
    <w:p w14:paraId="316DC6CE" w14:textId="77777777" w:rsidR="005E2D56" w:rsidRPr="006E3C41" w:rsidRDefault="005E2D56" w:rsidP="006E3C41">
      <w:pPr>
        <w:pStyle w:val="Part"/>
        <w:rPr>
          <w:strike/>
        </w:rPr>
      </w:pPr>
      <w:r w:rsidRPr="006E3C41">
        <w:rPr>
          <w:strike/>
        </w:rPr>
        <w:t>(B)</w:t>
      </w:r>
      <w:r w:rsidRPr="006E3C41">
        <w:rPr>
          <w:strike/>
        </w:rPr>
        <w:tab/>
        <w:t>the date of the administration;</w:t>
      </w:r>
    </w:p>
    <w:p w14:paraId="5B7097B0" w14:textId="77777777" w:rsidR="005E2D56" w:rsidRPr="006E3C41" w:rsidRDefault="005E2D56" w:rsidP="006E3C41">
      <w:pPr>
        <w:pStyle w:val="Part"/>
        <w:rPr>
          <w:strike/>
        </w:rPr>
      </w:pPr>
      <w:r w:rsidRPr="006E3C41">
        <w:rPr>
          <w:strike/>
        </w:rPr>
        <w:t>(C)</w:t>
      </w:r>
      <w:r w:rsidRPr="006E3C41">
        <w:rPr>
          <w:strike/>
        </w:rPr>
        <w:tab/>
        <w:t>the administration site of injection (e.g., right arm, left leg, right upper arm);</w:t>
      </w:r>
    </w:p>
    <w:p w14:paraId="09782663" w14:textId="77777777" w:rsidR="005E2D56" w:rsidRPr="006E3C41" w:rsidRDefault="005E2D56" w:rsidP="006E3C41">
      <w:pPr>
        <w:pStyle w:val="Part"/>
        <w:rPr>
          <w:strike/>
        </w:rPr>
      </w:pPr>
      <w:r w:rsidRPr="006E3C41">
        <w:rPr>
          <w:strike/>
        </w:rPr>
        <w:t>(D)</w:t>
      </w:r>
      <w:r w:rsidRPr="006E3C41">
        <w:rPr>
          <w:strike/>
        </w:rPr>
        <w:tab/>
        <w:t>route of administration of the vaccine;</w:t>
      </w:r>
    </w:p>
    <w:p w14:paraId="61656992" w14:textId="77777777" w:rsidR="005E2D56" w:rsidRPr="006E3C41" w:rsidRDefault="005E2D56" w:rsidP="006E3C41">
      <w:pPr>
        <w:pStyle w:val="Part"/>
        <w:rPr>
          <w:strike/>
        </w:rPr>
      </w:pPr>
      <w:r w:rsidRPr="006E3C41">
        <w:rPr>
          <w:strike/>
        </w:rPr>
        <w:t>(E)</w:t>
      </w:r>
      <w:r w:rsidRPr="006E3C41">
        <w:rPr>
          <w:strike/>
        </w:rPr>
        <w:tab/>
        <w:t>the name, manufacturer, lot number, and expiration date of the vaccine;</w:t>
      </w:r>
    </w:p>
    <w:p w14:paraId="0A8FFC6E" w14:textId="77777777" w:rsidR="005E2D56" w:rsidRPr="006E3C41" w:rsidRDefault="005E2D56" w:rsidP="006E3C41">
      <w:pPr>
        <w:pStyle w:val="Part"/>
        <w:rPr>
          <w:strike/>
        </w:rPr>
      </w:pPr>
      <w:r w:rsidRPr="006E3C41">
        <w:rPr>
          <w:strike/>
        </w:rPr>
        <w:t>(F)</w:t>
      </w:r>
      <w:r w:rsidRPr="006E3C41">
        <w:rPr>
          <w:strike/>
        </w:rPr>
        <w:tab/>
        <w:t>dose administered;</w:t>
      </w:r>
    </w:p>
    <w:p w14:paraId="50D3BB23" w14:textId="77777777" w:rsidR="005E2D56" w:rsidRPr="006E3C41" w:rsidRDefault="005E2D56" w:rsidP="006E3C41">
      <w:pPr>
        <w:pStyle w:val="Part"/>
        <w:rPr>
          <w:strike/>
        </w:rPr>
      </w:pPr>
      <w:r w:rsidRPr="006E3C41">
        <w:rPr>
          <w:strike/>
        </w:rPr>
        <w:t>(G)</w:t>
      </w:r>
      <w:r w:rsidRPr="006E3C41">
        <w:rPr>
          <w:strike/>
        </w:rPr>
        <w:tab/>
        <w:t>the name and address of the patient's primary health care provider, as identified by the patient; and</w:t>
      </w:r>
    </w:p>
    <w:p w14:paraId="65BF09E0" w14:textId="77777777" w:rsidR="005E2D56" w:rsidRPr="006E3C41" w:rsidRDefault="005E2D56" w:rsidP="006E3C41">
      <w:pPr>
        <w:pStyle w:val="Part"/>
        <w:rPr>
          <w:strike/>
        </w:rPr>
      </w:pPr>
      <w:r w:rsidRPr="006E3C41">
        <w:rPr>
          <w:strike/>
        </w:rPr>
        <w:t>(H)</w:t>
      </w:r>
      <w:r w:rsidRPr="006E3C41">
        <w:rPr>
          <w:strike/>
        </w:rPr>
        <w:tab/>
        <w:t>the name or identifiable initials of the Immunizing Pharmacist.</w:t>
      </w:r>
    </w:p>
    <w:p w14:paraId="6CEAC03F" w14:textId="77777777" w:rsidR="005E2D56" w:rsidRPr="006E3C41" w:rsidRDefault="005E2D56" w:rsidP="006E3C41">
      <w:pPr>
        <w:pStyle w:val="SubParagraph"/>
        <w:rPr>
          <w:strike/>
        </w:rPr>
      </w:pPr>
      <w:r w:rsidRPr="006E3C41">
        <w:rPr>
          <w:strike/>
        </w:rPr>
        <w:t>(2)</w:t>
      </w:r>
      <w:r w:rsidRPr="006E3C41">
        <w:rPr>
          <w:strike/>
        </w:rPr>
        <w:tab/>
        <w:t>An Immunizing Pharmacist shall document the annual review with the Physician of the Written Protocol as required in this Rule.</w:t>
      </w:r>
    </w:p>
    <w:p w14:paraId="04DE23FB" w14:textId="77777777" w:rsidR="005E2D56" w:rsidRPr="006E3C41" w:rsidRDefault="005E2D56" w:rsidP="006E3C41">
      <w:pPr>
        <w:pStyle w:val="SubParagraph"/>
        <w:rPr>
          <w:strike/>
        </w:rPr>
      </w:pPr>
      <w:r w:rsidRPr="006E3C41">
        <w:rPr>
          <w:strike/>
        </w:rPr>
        <w:t>(3)</w:t>
      </w:r>
      <w:r w:rsidRPr="006E3C41">
        <w:rPr>
          <w:strike/>
        </w:rPr>
        <w:tab/>
        <w:t>An Immunizing Pharmacist shall report adverse events associated with administration of a vaccine to either the prescriber, when administering a vaccine pursuant to G.S. 90-85.15B(a), or the patient's primary care provider, if the patient identifies one, when administering a vaccine pursuant to G.S. 90-85.15B(b).</w:t>
      </w:r>
    </w:p>
    <w:p w14:paraId="591707A8" w14:textId="77777777" w:rsidR="005E2D56" w:rsidRPr="006E3C41" w:rsidRDefault="005E2D56" w:rsidP="006E3C41">
      <w:pPr>
        <w:pStyle w:val="Paragraph"/>
        <w:rPr>
          <w:strike/>
        </w:rPr>
      </w:pPr>
      <w:r w:rsidRPr="006E3C41">
        <w:rPr>
          <w:strike/>
        </w:rPr>
        <w:t>(h) The Immunizing Pharmacist shall maintain written policies and procedures for handling and disposal of used or contaminated equipment and supplies.</w:t>
      </w:r>
    </w:p>
    <w:p w14:paraId="638DB011" w14:textId="77777777" w:rsidR="005E2D56" w:rsidRPr="009E5882" w:rsidRDefault="005E2D56" w:rsidP="009E5882">
      <w:pPr>
        <w:pStyle w:val="Base"/>
      </w:pPr>
    </w:p>
    <w:p w14:paraId="4DA85591" w14:textId="70357E42" w:rsidR="005E2D56" w:rsidRPr="009E5882" w:rsidRDefault="005E2D56" w:rsidP="005E2D56">
      <w:pPr>
        <w:pStyle w:val="HistoryAuthority"/>
      </w:pPr>
      <w:r w:rsidRPr="009E5882">
        <w:t>Authority G.S. 90-85.3(r);</w:t>
      </w:r>
      <w:r w:rsidRPr="009E5882">
        <w:rPr>
          <w:iCs/>
        </w:rPr>
        <w:t xml:space="preserve"> 90-85.15B</w:t>
      </w:r>
      <w:r>
        <w:rPr>
          <w:iCs/>
        </w:rPr>
        <w:t>.</w:t>
      </w:r>
    </w:p>
    <w:p w14:paraId="03804872" w14:textId="77777777" w:rsidR="005E2D56" w:rsidRPr="009E5882" w:rsidRDefault="005E2D56" w:rsidP="009E5882">
      <w:pPr>
        <w:pStyle w:val="Base"/>
      </w:pPr>
    </w:p>
    <w:p w14:paraId="6B67E606" w14:textId="77777777" w:rsidR="005E2D56" w:rsidRPr="00BE036C" w:rsidRDefault="005E2D56" w:rsidP="00BE036C">
      <w:pPr>
        <w:pStyle w:val="Rule"/>
      </w:pPr>
      <w:r w:rsidRPr="00BE036C">
        <w:rPr>
          <w:u w:val="single"/>
        </w:rPr>
        <w:t>21 NCAC 32U .0102</w:t>
      </w:r>
      <w:r w:rsidRPr="00BE036C">
        <w:tab/>
      </w:r>
      <w:r w:rsidRPr="00BE036C">
        <w:rPr>
          <w:u w:val="single"/>
        </w:rPr>
        <w:t>ADMINISRATION OF LONE-ACTING INJECTABLES</w:t>
      </w:r>
    </w:p>
    <w:p w14:paraId="0BF05F41" w14:textId="77777777" w:rsidR="005E2D56" w:rsidRPr="00BE036C" w:rsidRDefault="005E2D56" w:rsidP="00BE036C">
      <w:pPr>
        <w:pStyle w:val="Paragraph"/>
      </w:pPr>
      <w:r w:rsidRPr="00BE036C">
        <w:rPr>
          <w:u w:val="single"/>
        </w:rPr>
        <w:t>Pharmacists may administer long-acting injectables in accordance with 21 NCAC 46 .2514.</w:t>
      </w:r>
    </w:p>
    <w:p w14:paraId="1F8309D2" w14:textId="77777777" w:rsidR="005E2D56" w:rsidRPr="00BE036C" w:rsidRDefault="005E2D56" w:rsidP="00BE036C">
      <w:pPr>
        <w:pStyle w:val="Base"/>
      </w:pPr>
    </w:p>
    <w:p w14:paraId="011C8287" w14:textId="3E87089F" w:rsidR="005E2D56" w:rsidRPr="00BE036C" w:rsidRDefault="005E2D56" w:rsidP="005E2D56">
      <w:pPr>
        <w:pStyle w:val="HistoryAuthority"/>
      </w:pPr>
      <w:r w:rsidRPr="00BE036C">
        <w:t>Authority SL 2021-110</w:t>
      </w:r>
      <w:r>
        <w:t>.</w:t>
      </w:r>
    </w:p>
    <w:p w14:paraId="41D5D2DA" w14:textId="77777777" w:rsidR="005E2D56" w:rsidRPr="005E4FB1" w:rsidRDefault="005E2D56" w:rsidP="00462D53">
      <w:pPr>
        <w:pStyle w:val="Base"/>
      </w:pPr>
    </w:p>
    <w:p w14:paraId="64EB0076" w14:textId="32D12BCB" w:rsidR="005E2D56" w:rsidRDefault="005E2D56" w:rsidP="005E2D56">
      <w:pPr>
        <w:pStyle w:val="Base"/>
        <w:jc w:val="center"/>
      </w:pPr>
      <w:r>
        <w:t>* * * * * * * * * * * * * * * * * * * *</w:t>
      </w:r>
    </w:p>
    <w:p w14:paraId="1D89D5FA" w14:textId="77777777" w:rsidR="00B936F1" w:rsidRDefault="00B936F1" w:rsidP="00B936F1">
      <w:pPr>
        <w:pStyle w:val="Base"/>
        <w:jc w:val="left"/>
      </w:pPr>
    </w:p>
    <w:p w14:paraId="0EBC9F14" w14:textId="77777777" w:rsidR="005E2D56" w:rsidRDefault="005E2D56" w:rsidP="00711298">
      <w:pPr>
        <w:pStyle w:val="Chapter"/>
        <w:rPr>
          <w:caps w:val="0"/>
        </w:rPr>
      </w:pPr>
      <w:r>
        <w:t>Chapter 53 – board of licensed Clinical Mental Health Counselors</w:t>
      </w:r>
    </w:p>
    <w:p w14:paraId="752F6CD2" w14:textId="77777777" w:rsidR="005E2D56" w:rsidRPr="00B31E75" w:rsidRDefault="005E2D56">
      <w:pPr>
        <w:pStyle w:val="Base"/>
      </w:pPr>
    </w:p>
    <w:p w14:paraId="376EBB16" w14:textId="77777777" w:rsidR="005E2D56" w:rsidRDefault="005E2D56">
      <w:pPr>
        <w:pStyle w:val="Paragraph"/>
        <w:rPr>
          <w:i/>
          <w:iCs/>
        </w:rPr>
      </w:pPr>
      <w:r w:rsidRPr="00B31E75">
        <w:rPr>
          <w:b/>
          <w:bCs/>
          <w:i/>
          <w:iCs/>
        </w:rPr>
        <w:t>Notice</w:t>
      </w:r>
      <w:r w:rsidRPr="00B31E75">
        <w:rPr>
          <w:i/>
          <w:iCs/>
        </w:rPr>
        <w:t xml:space="preserve"> is hereby given in accordance with G.S. 150B-21.2 that the </w:t>
      </w:r>
      <w:r>
        <w:rPr>
          <w:i/>
          <w:iCs/>
        </w:rPr>
        <w:t>Board of Licensed Clinical Mental Health Counselors</w:t>
      </w:r>
      <w:r w:rsidRPr="00B31E75">
        <w:rPr>
          <w:i/>
          <w:iCs/>
        </w:rPr>
        <w:t xml:space="preserve"> intends to</w:t>
      </w:r>
      <w:r>
        <w:rPr>
          <w:i/>
          <w:iCs/>
        </w:rPr>
        <w:t xml:space="preserve"> amend the rules cited as 21 NCAC 53 .0204-.0206, .0308, .0601, .0602, .0604, .0701 and .0902</w:t>
      </w:r>
      <w:r w:rsidRPr="00B31E75">
        <w:rPr>
          <w:i/>
          <w:iCs/>
        </w:rPr>
        <w:t>.</w:t>
      </w:r>
    </w:p>
    <w:p w14:paraId="2E0C0C24" w14:textId="77777777" w:rsidR="005E2D56" w:rsidRPr="008F36CC" w:rsidRDefault="005E2D56" w:rsidP="008F36CC">
      <w:pPr>
        <w:pStyle w:val="Base"/>
        <w:rPr>
          <w:i/>
        </w:rPr>
      </w:pPr>
    </w:p>
    <w:p w14:paraId="1F3A900E" w14:textId="77777777" w:rsidR="005E2D56" w:rsidRPr="00B31E75" w:rsidRDefault="005E2D56" w:rsidP="00D30C7E">
      <w:pPr>
        <w:pStyle w:val="Paragraph"/>
        <w:rPr>
          <w:b/>
          <w:i/>
        </w:rPr>
      </w:pPr>
      <w:r w:rsidRPr="00B31E75">
        <w:rPr>
          <w:b/>
        </w:rPr>
        <w:t>Link to agency website pursuant to G.S. 150B-19.1(c):</w:t>
      </w:r>
      <w:r w:rsidRPr="00B31E75">
        <w:rPr>
          <w:b/>
          <w:i/>
        </w:rPr>
        <w:t xml:space="preserve">  </w:t>
      </w:r>
      <w:r>
        <w:rPr>
          <w:i/>
        </w:rPr>
        <w:t>www.ncblcmhc.org</w:t>
      </w:r>
    </w:p>
    <w:p w14:paraId="24B52DCC" w14:textId="77777777" w:rsidR="005E2D56" w:rsidRPr="008F36CC" w:rsidRDefault="005E2D56" w:rsidP="008F36CC">
      <w:pPr>
        <w:pStyle w:val="Base"/>
      </w:pPr>
    </w:p>
    <w:p w14:paraId="55AAB43D" w14:textId="77777777" w:rsidR="005E2D56" w:rsidRPr="00B31E75" w:rsidRDefault="005E2D56">
      <w:pPr>
        <w:pStyle w:val="Paragraph"/>
        <w:rPr>
          <w:i/>
        </w:rPr>
      </w:pPr>
      <w:r w:rsidRPr="00B31E75">
        <w:rPr>
          <w:b/>
          <w:bCs/>
        </w:rPr>
        <w:t>Proposed Effective Date:</w:t>
      </w:r>
      <w:r w:rsidRPr="00B31E75">
        <w:rPr>
          <w:b/>
          <w:bCs/>
          <w:i/>
        </w:rPr>
        <w:t xml:space="preserve">  </w:t>
      </w:r>
      <w:r>
        <w:rPr>
          <w:i/>
          <w:color w:val="000000"/>
          <w:highlight w:val="white"/>
        </w:rPr>
        <w:t>July 1, 2022</w:t>
      </w:r>
    </w:p>
    <w:p w14:paraId="10D16CCB" w14:textId="77777777" w:rsidR="005E2D56" w:rsidRPr="00B31E75" w:rsidRDefault="005E2D56">
      <w:pPr>
        <w:pStyle w:val="Base"/>
      </w:pPr>
    </w:p>
    <w:p w14:paraId="4D47590C" w14:textId="77777777" w:rsidR="005E2D56" w:rsidRDefault="005E2D56">
      <w:pPr>
        <w:pStyle w:val="Base"/>
        <w:rPr>
          <w:b/>
        </w:rPr>
      </w:pPr>
      <w:r>
        <w:rPr>
          <w:b/>
        </w:rPr>
        <w:t>Public Hearing:</w:t>
      </w:r>
    </w:p>
    <w:p w14:paraId="45300F21" w14:textId="77777777" w:rsidR="005E2D56" w:rsidRDefault="005E2D56">
      <w:pPr>
        <w:pStyle w:val="Base"/>
      </w:pPr>
      <w:r>
        <w:rPr>
          <w:b/>
        </w:rPr>
        <w:t>Date:</w:t>
      </w:r>
      <w:r>
        <w:rPr>
          <w:i/>
        </w:rPr>
        <w:t xml:space="preserve">  April 7, 2022</w:t>
      </w:r>
    </w:p>
    <w:p w14:paraId="5FC142CC" w14:textId="77777777" w:rsidR="005E2D56" w:rsidRDefault="005E2D56">
      <w:pPr>
        <w:pStyle w:val="Base"/>
      </w:pPr>
      <w:r>
        <w:rPr>
          <w:b/>
        </w:rPr>
        <w:t>Time:</w:t>
      </w:r>
      <w:r>
        <w:rPr>
          <w:i/>
        </w:rPr>
        <w:t xml:space="preserve">  9:00 a.m.</w:t>
      </w:r>
    </w:p>
    <w:p w14:paraId="142C75D6" w14:textId="77777777" w:rsidR="005E2D56" w:rsidRDefault="005E2D56">
      <w:pPr>
        <w:pStyle w:val="Base"/>
      </w:pPr>
      <w:r>
        <w:rPr>
          <w:b/>
        </w:rPr>
        <w:t>Location:</w:t>
      </w:r>
      <w:r>
        <w:rPr>
          <w:i/>
        </w:rPr>
        <w:t xml:space="preserve">  7 Terrace Way, Greensboro, NC 27403</w:t>
      </w:r>
    </w:p>
    <w:p w14:paraId="08B15189" w14:textId="77777777" w:rsidR="005E2D56" w:rsidRDefault="005E2D56">
      <w:pPr>
        <w:pStyle w:val="Base"/>
      </w:pPr>
    </w:p>
    <w:p w14:paraId="1591B07E" w14:textId="77777777" w:rsidR="005E2D56" w:rsidRDefault="005E2D56">
      <w:pPr>
        <w:pStyle w:val="Paragraph"/>
      </w:pPr>
      <w:r w:rsidRPr="00B31E75">
        <w:rPr>
          <w:b/>
          <w:bCs/>
        </w:rPr>
        <w:t>Reason for Proposed Action:</w:t>
      </w:r>
      <w:r w:rsidRPr="00B31E75">
        <w:t xml:space="preserve">  </w:t>
      </w:r>
    </w:p>
    <w:p w14:paraId="112C7C56" w14:textId="77777777" w:rsidR="005E2D56" w:rsidRDefault="005E2D56">
      <w:pPr>
        <w:pStyle w:val="Paragraph"/>
        <w:rPr>
          <w:i/>
          <w:color w:val="000000"/>
          <w:highlight w:val="white"/>
        </w:rPr>
      </w:pPr>
      <w:r w:rsidRPr="008F36CC">
        <w:rPr>
          <w:b/>
          <w:bCs/>
          <w:i/>
          <w:color w:val="000000"/>
          <w:highlight w:val="white"/>
        </w:rPr>
        <w:t>21 NCAC 53 .0204</w:t>
      </w:r>
      <w:r>
        <w:rPr>
          <w:b/>
          <w:bCs/>
          <w:i/>
          <w:color w:val="000000"/>
          <w:highlight w:val="white"/>
        </w:rPr>
        <w:t xml:space="preserve"> -</w:t>
      </w:r>
      <w:r>
        <w:rPr>
          <w:i/>
          <w:color w:val="000000"/>
          <w:highlight w:val="white"/>
        </w:rPr>
        <w:t xml:space="preserve"> This proposed change updates the process to allow for online submission of Professional Disclosure Statement.</w:t>
      </w:r>
    </w:p>
    <w:p w14:paraId="72AAA94F" w14:textId="77777777" w:rsidR="005E2D56" w:rsidRDefault="005E2D56">
      <w:pPr>
        <w:pStyle w:val="Paragraph"/>
        <w:rPr>
          <w:i/>
          <w:color w:val="000000"/>
          <w:highlight w:val="white"/>
        </w:rPr>
      </w:pPr>
      <w:r w:rsidRPr="008F36CC">
        <w:rPr>
          <w:b/>
          <w:bCs/>
          <w:i/>
          <w:color w:val="000000"/>
          <w:highlight w:val="white"/>
        </w:rPr>
        <w:t>21 NCAC 53 .0205</w:t>
      </w:r>
      <w:r>
        <w:rPr>
          <w:i/>
          <w:color w:val="000000"/>
          <w:highlight w:val="white"/>
        </w:rPr>
        <w:t xml:space="preserve"> - This proposal reflects legislative update regarding reciprocity agreements and clarifies the requirements for out of state licensees.</w:t>
      </w:r>
    </w:p>
    <w:p w14:paraId="182E3323" w14:textId="77777777" w:rsidR="005E2D56" w:rsidRDefault="005E2D56">
      <w:pPr>
        <w:pStyle w:val="Paragraph"/>
        <w:rPr>
          <w:i/>
          <w:color w:val="000000"/>
          <w:highlight w:val="white"/>
        </w:rPr>
      </w:pPr>
      <w:r w:rsidRPr="008F36CC">
        <w:rPr>
          <w:b/>
          <w:bCs/>
          <w:i/>
          <w:color w:val="000000"/>
          <w:highlight w:val="white"/>
        </w:rPr>
        <w:t>21 NCAC 53 .0206</w:t>
      </w:r>
      <w:r>
        <w:rPr>
          <w:b/>
          <w:bCs/>
          <w:i/>
          <w:color w:val="000000"/>
          <w:highlight w:val="white"/>
        </w:rPr>
        <w:t xml:space="preserve"> - </w:t>
      </w:r>
      <w:r>
        <w:rPr>
          <w:i/>
          <w:color w:val="000000"/>
          <w:highlight w:val="white"/>
        </w:rPr>
        <w:t>This proposal reflects legislative updates regarding graduate counseling experience, clarifies the requirements for internship, practicum, and clinical mental health settings, and states the contents of Verification of Graduate Counseling Experience Form.</w:t>
      </w:r>
    </w:p>
    <w:p w14:paraId="3F6C8DDF" w14:textId="77777777" w:rsidR="005E2D56" w:rsidRDefault="005E2D56">
      <w:pPr>
        <w:pStyle w:val="Paragraph"/>
        <w:rPr>
          <w:i/>
          <w:color w:val="000000"/>
          <w:highlight w:val="white"/>
        </w:rPr>
      </w:pPr>
      <w:r w:rsidRPr="008F36CC">
        <w:rPr>
          <w:b/>
          <w:bCs/>
          <w:i/>
          <w:color w:val="000000"/>
          <w:highlight w:val="white"/>
        </w:rPr>
        <w:t>21 NCAC 53 .0308</w:t>
      </w:r>
      <w:r>
        <w:rPr>
          <w:b/>
          <w:bCs/>
          <w:i/>
          <w:color w:val="000000"/>
          <w:highlight w:val="white"/>
        </w:rPr>
        <w:t xml:space="preserve"> - </w:t>
      </w:r>
      <w:r>
        <w:rPr>
          <w:i/>
          <w:color w:val="000000"/>
          <w:highlight w:val="white"/>
        </w:rPr>
        <w:t>This proposal clarifies the definition of receipt of application by the Board and sets additional requirements for provision of an email address and for documents verifying the name change.</w:t>
      </w:r>
    </w:p>
    <w:p w14:paraId="428B7AC7" w14:textId="77777777" w:rsidR="005E2D56" w:rsidRDefault="005E2D56">
      <w:pPr>
        <w:pStyle w:val="Paragraph"/>
        <w:rPr>
          <w:i/>
          <w:color w:val="000000"/>
          <w:highlight w:val="white"/>
        </w:rPr>
      </w:pPr>
      <w:r w:rsidRPr="008F36CC">
        <w:rPr>
          <w:b/>
          <w:bCs/>
          <w:i/>
          <w:color w:val="000000"/>
          <w:highlight w:val="white"/>
        </w:rPr>
        <w:t>21 NCAC 53 .0601</w:t>
      </w:r>
      <w:r>
        <w:rPr>
          <w:i/>
          <w:color w:val="000000"/>
          <w:highlight w:val="white"/>
        </w:rPr>
        <w:t xml:space="preserve"> - This proposal adds a requirement that licensees shall be notified by email or mail of licensure renewal within 45 days before the license expiration. </w:t>
      </w:r>
    </w:p>
    <w:p w14:paraId="7BF20B2B" w14:textId="77777777" w:rsidR="005E2D56" w:rsidRDefault="005E2D56">
      <w:pPr>
        <w:pStyle w:val="Paragraph"/>
        <w:rPr>
          <w:i/>
          <w:color w:val="000000"/>
          <w:highlight w:val="white"/>
        </w:rPr>
      </w:pPr>
      <w:r w:rsidRPr="008F36CC">
        <w:rPr>
          <w:b/>
          <w:bCs/>
          <w:i/>
          <w:color w:val="000000"/>
          <w:highlight w:val="white"/>
        </w:rPr>
        <w:t>21 NCAC 53 .0602</w:t>
      </w:r>
      <w:r>
        <w:rPr>
          <w:b/>
          <w:bCs/>
          <w:i/>
          <w:color w:val="000000"/>
          <w:highlight w:val="white"/>
        </w:rPr>
        <w:t xml:space="preserve"> </w:t>
      </w:r>
      <w:r>
        <w:rPr>
          <w:i/>
          <w:color w:val="000000"/>
          <w:highlight w:val="white"/>
        </w:rPr>
        <w:t>- This proposal sets an additional requirement for a current email address to be provided and for additional documents to be provided verifying the name change.</w:t>
      </w:r>
    </w:p>
    <w:p w14:paraId="0FA35986" w14:textId="77777777" w:rsidR="005E2D56" w:rsidRDefault="005E2D56">
      <w:pPr>
        <w:pStyle w:val="Paragraph"/>
        <w:rPr>
          <w:i/>
          <w:color w:val="000000"/>
          <w:highlight w:val="white"/>
        </w:rPr>
      </w:pPr>
      <w:r w:rsidRPr="008F36CC">
        <w:rPr>
          <w:b/>
          <w:bCs/>
          <w:i/>
          <w:color w:val="000000"/>
          <w:highlight w:val="white"/>
        </w:rPr>
        <w:t>21 NCAC 53 .0604</w:t>
      </w:r>
      <w:r>
        <w:rPr>
          <w:b/>
          <w:bCs/>
          <w:i/>
          <w:color w:val="000000"/>
          <w:highlight w:val="white"/>
        </w:rPr>
        <w:t xml:space="preserve"> </w:t>
      </w:r>
      <w:r>
        <w:rPr>
          <w:i/>
          <w:color w:val="000000"/>
          <w:highlight w:val="white"/>
        </w:rPr>
        <w:t xml:space="preserve">- This proposal adds the licensee’s extended family members whose major illness or death can be the basis for renewal extension; adds the requirement that the major illness be documented by a licensed healthcare provider; </w:t>
      </w:r>
    </w:p>
    <w:p w14:paraId="08AE288C" w14:textId="77777777" w:rsidR="005E2D56" w:rsidRDefault="005E2D56">
      <w:pPr>
        <w:pStyle w:val="Paragraph"/>
        <w:rPr>
          <w:i/>
          <w:color w:val="000000"/>
          <w:highlight w:val="white"/>
        </w:rPr>
      </w:pPr>
      <w:r w:rsidRPr="008F36CC">
        <w:rPr>
          <w:b/>
          <w:bCs/>
          <w:i/>
          <w:color w:val="000000"/>
          <w:highlight w:val="white"/>
        </w:rPr>
        <w:t>21 NCAC 53 .0701</w:t>
      </w:r>
      <w:r>
        <w:rPr>
          <w:b/>
          <w:bCs/>
          <w:i/>
          <w:color w:val="000000"/>
          <w:highlight w:val="white"/>
        </w:rPr>
        <w:t xml:space="preserve"> - </w:t>
      </w:r>
      <w:r>
        <w:rPr>
          <w:i/>
          <w:color w:val="000000"/>
          <w:highlight w:val="white"/>
        </w:rPr>
        <w:t xml:space="preserve">This proposal reflects legislative update regarding the educational requirements and course work for licensed clinical mental health counselor associates; </w:t>
      </w:r>
    </w:p>
    <w:p w14:paraId="1C56458C" w14:textId="77777777" w:rsidR="005E2D56" w:rsidRPr="00B31E75" w:rsidRDefault="005E2D56">
      <w:pPr>
        <w:pStyle w:val="Paragraph"/>
        <w:rPr>
          <w:i/>
          <w:iCs/>
        </w:rPr>
      </w:pPr>
      <w:r w:rsidRPr="008F36CC">
        <w:rPr>
          <w:b/>
          <w:bCs/>
          <w:i/>
          <w:color w:val="000000"/>
          <w:highlight w:val="white"/>
        </w:rPr>
        <w:t>21 NCAC 53 .0902</w:t>
      </w:r>
      <w:r>
        <w:rPr>
          <w:b/>
          <w:bCs/>
          <w:i/>
          <w:color w:val="000000"/>
          <w:highlight w:val="white"/>
        </w:rPr>
        <w:t xml:space="preserve"> - </w:t>
      </w:r>
      <w:r>
        <w:rPr>
          <w:i/>
          <w:color w:val="000000"/>
          <w:highlight w:val="white"/>
        </w:rPr>
        <w:t>This proposal adds that a notification for renewal of professional corporation or professional limited liability company can be sent by electronic mail.</w:t>
      </w:r>
    </w:p>
    <w:p w14:paraId="65A2AC33" w14:textId="77777777" w:rsidR="005E2D56" w:rsidRPr="00B31E75" w:rsidRDefault="005E2D56" w:rsidP="008F36CC">
      <w:pPr>
        <w:pStyle w:val="Paragraph"/>
      </w:pPr>
      <w:r w:rsidRPr="008F36CC">
        <w:rPr>
          <w:b/>
          <w:bCs/>
        </w:rPr>
        <w:t xml:space="preserve">Comments may be submitted to:  </w:t>
      </w:r>
      <w:r w:rsidRPr="008F36CC">
        <w:rPr>
          <w:i/>
          <w:highlight w:val="white"/>
        </w:rPr>
        <w:t>Melonie Davis, 2</w:t>
      </w:r>
      <w:r>
        <w:rPr>
          <w:i/>
          <w:highlight w:val="white"/>
        </w:rPr>
        <w:t>C</w:t>
      </w:r>
      <w:r w:rsidRPr="008F36CC">
        <w:rPr>
          <w:i/>
          <w:highlight w:val="white"/>
        </w:rPr>
        <w:t xml:space="preserve"> Terrace Way, Greensboro, NC 27403; phone (336) 217-6007; email NCFAQ@ncblcmhc.org</w:t>
      </w:r>
    </w:p>
    <w:p w14:paraId="2CB51471" w14:textId="77777777" w:rsidR="005E2D56" w:rsidRPr="008F36CC" w:rsidRDefault="005E2D56" w:rsidP="008F36CC">
      <w:pPr>
        <w:pStyle w:val="Base"/>
        <w:rPr>
          <w:i/>
        </w:rPr>
      </w:pPr>
    </w:p>
    <w:p w14:paraId="39DE0CD1" w14:textId="77777777" w:rsidR="005E2D56" w:rsidRPr="00B31E75" w:rsidRDefault="005E2D56" w:rsidP="007C396A">
      <w:pPr>
        <w:pStyle w:val="Paragraph"/>
        <w:rPr>
          <w:b/>
        </w:rPr>
      </w:pPr>
      <w:r w:rsidRPr="00B31E75">
        <w:rPr>
          <w:b/>
          <w:iCs/>
        </w:rPr>
        <w:t>Comment period ends:</w:t>
      </w:r>
      <w:r w:rsidRPr="00B31E75">
        <w:rPr>
          <w:b/>
          <w:i/>
          <w:iCs/>
        </w:rPr>
        <w:t xml:space="preserve">  </w:t>
      </w:r>
      <w:r>
        <w:rPr>
          <w:i/>
          <w:color w:val="000000"/>
          <w:highlight w:val="white"/>
        </w:rPr>
        <w:t>May 2, 2022</w:t>
      </w:r>
    </w:p>
    <w:p w14:paraId="169E78A2" w14:textId="77777777" w:rsidR="005E2D56" w:rsidRPr="00B31E75" w:rsidRDefault="005E2D56" w:rsidP="008F36CC">
      <w:pPr>
        <w:pStyle w:val="Base"/>
      </w:pPr>
    </w:p>
    <w:p w14:paraId="588695FF" w14:textId="77777777" w:rsidR="005E2D56" w:rsidRPr="00B31E75" w:rsidRDefault="005E2D56" w:rsidP="0075063B">
      <w:pPr>
        <w:pStyle w:val="Paragraph"/>
      </w:pPr>
      <w:r w:rsidRPr="00B31E75">
        <w:rPr>
          <w:b/>
        </w:rPr>
        <w:t>Procedure for Subjecting a Proposed Rule to Legislative Review:</w:t>
      </w:r>
      <w:r w:rsidRPr="00B31E75">
        <w:t xml:space="preserve"> If an objection is not resolved prior to the adoption of the rule, a person may also submit written objections to the Rules Review Commission after the adoption of the Rule. If the Rules Review Commission receives written and signed objections after the adoption of the Rule in accordance with G.S. 150B-21.3(b2) from 10 or more persons clearly requesting review by the legislature and the Rules Review Commission approves the rule, the rule will become effective as provided in G.S. 150B-21.3(b1). The Commission will receive written objections until </w:t>
      </w:r>
      <w:smartTag w:uri="urn:schemas-microsoft-com:office:smarttags" w:element="time">
        <w:smartTagPr>
          <w:attr w:name="Minute" w:val="0"/>
          <w:attr w:name="Hour" w:val="17"/>
        </w:smartTagPr>
        <w:r w:rsidRPr="00B31E75">
          <w:t>5:00 p.m.</w:t>
        </w:r>
      </w:smartTag>
      <w:r w:rsidRPr="00B31E75">
        <w:t xml:space="preserve"> on the day following the day the Commission approves the rule. The Commission will receive those objections by mail, delivery service, hand delivery, or facsimile transmission. If you have any further questions concerning the submission of objections to the Commission, please call a Commission staff attorney at </w:t>
      </w:r>
      <w:r>
        <w:t>984-236-1850</w:t>
      </w:r>
      <w:r w:rsidRPr="00B31E75">
        <w:t>.</w:t>
      </w:r>
    </w:p>
    <w:p w14:paraId="3E354BDA" w14:textId="77777777" w:rsidR="005E2D56" w:rsidRPr="00B31E75" w:rsidRDefault="005E2D56" w:rsidP="008F36CC">
      <w:pPr>
        <w:pStyle w:val="Base"/>
      </w:pPr>
    </w:p>
    <w:p w14:paraId="1DABB979" w14:textId="77777777" w:rsidR="005E2D56" w:rsidRPr="00B31E75" w:rsidRDefault="005E2D56" w:rsidP="00EB6EED">
      <w:pPr>
        <w:pStyle w:val="Paragraph"/>
        <w:rPr>
          <w:b/>
        </w:rPr>
      </w:pPr>
      <w:r w:rsidRPr="00B31E75">
        <w:rPr>
          <w:b/>
        </w:rPr>
        <w:t>Fiscal impact. Does any rule or combination of rules in this notice create an economic impact? Check all that apply.</w:t>
      </w:r>
    </w:p>
    <w:p w14:paraId="5FF7112D" w14:textId="77777777" w:rsidR="005E2D56" w:rsidRPr="00D30C7E" w:rsidRDefault="005E2D56"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A824DB">
        <w:rPr>
          <w:b/>
        </w:rPr>
      </w:r>
      <w:r w:rsidR="00A824DB">
        <w:rPr>
          <w:b/>
        </w:rPr>
        <w:fldChar w:fldCharType="separate"/>
      </w:r>
      <w:r w:rsidRPr="00D30C7E">
        <w:rPr>
          <w:b/>
        </w:rPr>
        <w:fldChar w:fldCharType="end"/>
      </w:r>
      <w:r>
        <w:rPr>
          <w:b/>
        </w:rPr>
        <w:tab/>
        <w:t>State funds affected</w:t>
      </w:r>
    </w:p>
    <w:p w14:paraId="245ACA5C" w14:textId="77777777" w:rsidR="005E2D56" w:rsidRPr="00D30C7E" w:rsidRDefault="005E2D56"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A824DB">
        <w:rPr>
          <w:b/>
        </w:rPr>
      </w:r>
      <w:r w:rsidR="00A824DB">
        <w:rPr>
          <w:b/>
        </w:rPr>
        <w:fldChar w:fldCharType="separate"/>
      </w:r>
      <w:r w:rsidRPr="00D30C7E">
        <w:rPr>
          <w:b/>
        </w:rPr>
        <w:fldChar w:fldCharType="end"/>
      </w:r>
      <w:r>
        <w:rPr>
          <w:b/>
        </w:rPr>
        <w:tab/>
        <w:t>Local funds affected</w:t>
      </w:r>
    </w:p>
    <w:p w14:paraId="4A11EB30" w14:textId="77777777" w:rsidR="005E2D56" w:rsidRPr="00D30C7E" w:rsidRDefault="005E2D56"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A824DB">
        <w:rPr>
          <w:b/>
        </w:rPr>
      </w:r>
      <w:r w:rsidR="00A824DB">
        <w:rPr>
          <w:b/>
        </w:rPr>
        <w:fldChar w:fldCharType="separate"/>
      </w:r>
      <w:r w:rsidRPr="00D30C7E">
        <w:rPr>
          <w:b/>
        </w:rPr>
        <w:fldChar w:fldCharType="end"/>
      </w:r>
      <w:r>
        <w:rPr>
          <w:b/>
        </w:rPr>
        <w:tab/>
        <w:t>Substantial economic impact (&gt;= $1,000,000)</w:t>
      </w:r>
    </w:p>
    <w:p w14:paraId="2C785A05" w14:textId="77777777" w:rsidR="005E2D56" w:rsidRPr="00D30C7E" w:rsidRDefault="005E2D56"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A824DB">
        <w:rPr>
          <w:b/>
        </w:rPr>
      </w:r>
      <w:r w:rsidR="00A824DB">
        <w:rPr>
          <w:b/>
        </w:rPr>
        <w:fldChar w:fldCharType="separate"/>
      </w:r>
      <w:r w:rsidRPr="00D30C7E">
        <w:rPr>
          <w:b/>
        </w:rPr>
        <w:fldChar w:fldCharType="end"/>
      </w:r>
      <w:r>
        <w:rPr>
          <w:b/>
        </w:rPr>
        <w:tab/>
        <w:t>Approved by OSBM</w:t>
      </w:r>
    </w:p>
    <w:p w14:paraId="20223388" w14:textId="77777777" w:rsidR="005E2D56" w:rsidRPr="00D30C7E" w:rsidRDefault="005E2D56" w:rsidP="00B9070B">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A824DB">
        <w:rPr>
          <w:b/>
        </w:rPr>
      </w:r>
      <w:r w:rsidR="00A824DB">
        <w:rPr>
          <w:b/>
        </w:rPr>
        <w:fldChar w:fldCharType="separate"/>
      </w:r>
      <w:r w:rsidRPr="00D30C7E">
        <w:rPr>
          <w:b/>
        </w:rPr>
        <w:fldChar w:fldCharType="end"/>
      </w:r>
      <w:r>
        <w:rPr>
          <w:b/>
        </w:rPr>
        <w:tab/>
        <w:t>No fiscal note required</w:t>
      </w:r>
    </w:p>
    <w:p w14:paraId="5B1FA758" w14:textId="77777777" w:rsidR="005E2D56" w:rsidRPr="00B31E75" w:rsidRDefault="005E2D56" w:rsidP="008F36CC">
      <w:pPr>
        <w:pStyle w:val="Base"/>
      </w:pPr>
    </w:p>
    <w:p w14:paraId="6863CAFC" w14:textId="77777777" w:rsidR="005E2D56" w:rsidRDefault="005E2D56" w:rsidP="00976A80">
      <w:pPr>
        <w:pStyle w:val="Section"/>
      </w:pPr>
      <w:r>
        <w:t xml:space="preserve">SECTION .0200 </w:t>
      </w:r>
      <w:r>
        <w:noBreakHyphen/>
        <w:t xml:space="preserve"> DEFINITIONS AND CLARIFICATION OF TERMS</w:t>
      </w:r>
    </w:p>
    <w:p w14:paraId="576F1497" w14:textId="77777777" w:rsidR="005E2D56" w:rsidRPr="00976A80" w:rsidRDefault="005E2D56" w:rsidP="00976A80">
      <w:pPr>
        <w:pStyle w:val="Base"/>
      </w:pPr>
    </w:p>
    <w:p w14:paraId="5B75C609" w14:textId="77777777" w:rsidR="005E2D56" w:rsidRPr="00976A80" w:rsidRDefault="005E2D56" w:rsidP="00976A80">
      <w:pPr>
        <w:pStyle w:val="Rule"/>
      </w:pPr>
      <w:r w:rsidRPr="00976A80">
        <w:t>21 NCAC 53 .0204</w:t>
      </w:r>
      <w:r w:rsidRPr="00976A80">
        <w:tab/>
        <w:t xml:space="preserve">PROFESSIONAL DISCLOSURE STATEMENT REQUIREMENTS FOR </w:t>
      </w:r>
      <w:r w:rsidRPr="00976A80">
        <w:rPr>
          <w:strike/>
        </w:rPr>
        <w:t>lcmhcaS</w:t>
      </w:r>
      <w:r w:rsidRPr="00976A80">
        <w:t xml:space="preserve"> </w:t>
      </w:r>
      <w:r w:rsidRPr="00976A80">
        <w:rPr>
          <w:u w:val="single"/>
        </w:rPr>
        <w:t>LCMHCA</w:t>
      </w:r>
      <w:r w:rsidRPr="00976A80">
        <w:t xml:space="preserve"> AND Lcmhc</w:t>
      </w:r>
    </w:p>
    <w:p w14:paraId="503B37A9" w14:textId="77777777" w:rsidR="005E2D56" w:rsidRPr="00976A80" w:rsidRDefault="005E2D56" w:rsidP="00976A80">
      <w:pPr>
        <w:pStyle w:val="Paragraph"/>
      </w:pPr>
      <w:r w:rsidRPr="00976A80">
        <w:t>A Professional Disclosure Statement is a printed document that includes the following information:</w:t>
      </w:r>
    </w:p>
    <w:p w14:paraId="0AD339EC" w14:textId="77777777" w:rsidR="005E2D56" w:rsidRPr="00976A80" w:rsidRDefault="005E2D56" w:rsidP="00976A80">
      <w:pPr>
        <w:pStyle w:val="Item"/>
        <w:tabs>
          <w:tab w:val="clear" w:pos="1800"/>
        </w:tabs>
      </w:pPr>
      <w:r w:rsidRPr="00976A80">
        <w:t>(1)</w:t>
      </w:r>
      <w:r w:rsidRPr="00976A80">
        <w:tab/>
        <w:t>name of licensee or applicant;</w:t>
      </w:r>
    </w:p>
    <w:p w14:paraId="6461B8F2" w14:textId="77777777" w:rsidR="005E2D56" w:rsidRPr="00976A80" w:rsidRDefault="005E2D56" w:rsidP="00976A80">
      <w:pPr>
        <w:pStyle w:val="Item"/>
        <w:tabs>
          <w:tab w:val="clear" w:pos="1800"/>
        </w:tabs>
      </w:pPr>
      <w:r w:rsidRPr="00976A80">
        <w:t>(2)</w:t>
      </w:r>
      <w:r w:rsidRPr="00976A80">
        <w:tab/>
        <w:t>the licensee's or applicant's highest relevant degree, year degree received, discipline of degree (e.g., counseling, school counseling), and name of institution granting the degree;</w:t>
      </w:r>
    </w:p>
    <w:p w14:paraId="14010E2F" w14:textId="77777777" w:rsidR="005E2D56" w:rsidRPr="00976A80" w:rsidRDefault="005E2D56" w:rsidP="00976A80">
      <w:pPr>
        <w:pStyle w:val="Item"/>
        <w:tabs>
          <w:tab w:val="clear" w:pos="1800"/>
        </w:tabs>
      </w:pPr>
      <w:r w:rsidRPr="00976A80">
        <w:t>(3)</w:t>
      </w:r>
      <w:r w:rsidRPr="00976A80">
        <w:tab/>
        <w:t>names and numbers of all relevant credentials (licenses, certificates, or registrations);</w:t>
      </w:r>
    </w:p>
    <w:p w14:paraId="0789D4A1" w14:textId="77777777" w:rsidR="005E2D56" w:rsidRPr="00976A80" w:rsidRDefault="005E2D56" w:rsidP="00976A80">
      <w:pPr>
        <w:pStyle w:val="Item"/>
        <w:tabs>
          <w:tab w:val="clear" w:pos="1800"/>
        </w:tabs>
      </w:pPr>
      <w:r w:rsidRPr="00976A80">
        <w:t>(4)</w:t>
      </w:r>
      <w:r w:rsidRPr="00976A80">
        <w:tab/>
        <w:t>number of years of counseling experience;</w:t>
      </w:r>
    </w:p>
    <w:p w14:paraId="4DAED6C4" w14:textId="77777777" w:rsidR="005E2D56" w:rsidRPr="00976A80" w:rsidRDefault="005E2D56" w:rsidP="00976A80">
      <w:pPr>
        <w:pStyle w:val="Item"/>
        <w:tabs>
          <w:tab w:val="clear" w:pos="1800"/>
        </w:tabs>
      </w:pPr>
      <w:r w:rsidRPr="00976A80">
        <w:t>(5)</w:t>
      </w:r>
      <w:r w:rsidRPr="00976A80">
        <w:tab/>
        <w:t>description of services offered and clientele (populations) served;</w:t>
      </w:r>
    </w:p>
    <w:p w14:paraId="4771F279" w14:textId="77777777" w:rsidR="005E2D56" w:rsidRPr="00976A80" w:rsidRDefault="005E2D56" w:rsidP="00976A80">
      <w:pPr>
        <w:pStyle w:val="Item"/>
        <w:tabs>
          <w:tab w:val="clear" w:pos="1800"/>
        </w:tabs>
      </w:pPr>
      <w:r w:rsidRPr="00976A80">
        <w:t>(6)</w:t>
      </w:r>
      <w:r w:rsidRPr="00976A80">
        <w:tab/>
        <w:t>length of sessions, specific fee or range of fees charged per session (if no fee is charged, a statement to that effect), and methods of payments for services, including information about billing or insurance reimbursement;</w:t>
      </w:r>
    </w:p>
    <w:p w14:paraId="796FDA8E" w14:textId="77777777" w:rsidR="005E2D56" w:rsidRPr="00976A80" w:rsidRDefault="005E2D56" w:rsidP="00976A80">
      <w:pPr>
        <w:pStyle w:val="Item"/>
        <w:tabs>
          <w:tab w:val="clear" w:pos="1800"/>
        </w:tabs>
      </w:pPr>
      <w:r w:rsidRPr="00976A80">
        <w:t>(7)</w:t>
      </w:r>
      <w:r w:rsidRPr="00976A80">
        <w:tab/>
        <w:t>an explanation of confidentiality, including responsibilities and exceptions (e.g., child or elder abuse, court order);</w:t>
      </w:r>
    </w:p>
    <w:p w14:paraId="5320682E" w14:textId="77777777" w:rsidR="005E2D56" w:rsidRPr="00976A80" w:rsidRDefault="005E2D56" w:rsidP="00976A80">
      <w:pPr>
        <w:pStyle w:val="Item"/>
        <w:tabs>
          <w:tab w:val="clear" w:pos="1800"/>
        </w:tabs>
      </w:pPr>
      <w:r w:rsidRPr="00976A80">
        <w:t>(8)</w:t>
      </w:r>
      <w:r w:rsidRPr="00976A80">
        <w:tab/>
        <w:t>a statement of procedure for registering complaints, including the full name, address, and telephone number of the Board's office;</w:t>
      </w:r>
    </w:p>
    <w:p w14:paraId="1D498A73" w14:textId="77777777" w:rsidR="005E2D56" w:rsidRPr="00976A80" w:rsidRDefault="005E2D56" w:rsidP="00976A80">
      <w:pPr>
        <w:pStyle w:val="Item"/>
        <w:tabs>
          <w:tab w:val="clear" w:pos="1800"/>
        </w:tabs>
      </w:pPr>
      <w:r w:rsidRPr="00976A80">
        <w:t>(9)</w:t>
      </w:r>
      <w:r w:rsidRPr="00976A80">
        <w:tab/>
        <w:t>signature and date spaces for both the client and licensee; and</w:t>
      </w:r>
    </w:p>
    <w:p w14:paraId="29511A2C" w14:textId="77777777" w:rsidR="005E2D56" w:rsidRPr="00976A80" w:rsidRDefault="005E2D56" w:rsidP="00976A80">
      <w:pPr>
        <w:pStyle w:val="Item"/>
        <w:tabs>
          <w:tab w:val="clear" w:pos="1800"/>
        </w:tabs>
      </w:pPr>
      <w:r w:rsidRPr="00976A80">
        <w:t>(10)</w:t>
      </w:r>
      <w:r w:rsidRPr="00976A80">
        <w:tab/>
        <w:t>level of licensure and whether the licensee is under supervision. If under supervision, include name of supervisor.</w:t>
      </w:r>
    </w:p>
    <w:p w14:paraId="2765CCE6" w14:textId="77777777" w:rsidR="005E2D56" w:rsidRPr="00976A80" w:rsidRDefault="005E2D56" w:rsidP="00976A80">
      <w:pPr>
        <w:pStyle w:val="Paragraph"/>
      </w:pPr>
      <w:r w:rsidRPr="00976A80">
        <w:t xml:space="preserve">A current copy of this statement shall be provided to each client prior to the performance of professional counseling services. An updated Professional Disclosure Statement shall be submitted at the time of renewal to the Board's office at 2-C Terrace Way, Greensboro, NC </w:t>
      </w:r>
      <w:r w:rsidRPr="0062387C">
        <w:rPr>
          <w:strike/>
        </w:rPr>
        <w:t>27403.</w:t>
      </w:r>
      <w:r>
        <w:t xml:space="preserve"> </w:t>
      </w:r>
      <w:r w:rsidRPr="002D2378">
        <w:rPr>
          <w:u w:val="single"/>
        </w:rPr>
        <w:t>27403 o</w:t>
      </w:r>
      <w:r w:rsidRPr="00976A80">
        <w:rPr>
          <w:u w:val="single"/>
        </w:rPr>
        <w:t>r electronically by uploading on the Board's website at https://portal.ncblcmhc.org</w:t>
      </w:r>
      <w:r w:rsidRPr="000403E1">
        <w:rPr>
          <w:u w:val="single"/>
        </w:rPr>
        <w:t>/.</w:t>
      </w:r>
      <w:r w:rsidRPr="00315A61">
        <w:t xml:space="preserve"> </w:t>
      </w:r>
      <w:r w:rsidRPr="00976A80">
        <w:t>The counselor shall retain a file copy of the Professional Disclosure Statement signed by each client.</w:t>
      </w:r>
    </w:p>
    <w:p w14:paraId="07724EE7" w14:textId="77777777" w:rsidR="005E2D56" w:rsidRPr="00976A80" w:rsidRDefault="005E2D56" w:rsidP="00976A80">
      <w:pPr>
        <w:pStyle w:val="Base"/>
      </w:pPr>
    </w:p>
    <w:p w14:paraId="4749A200" w14:textId="204849BB" w:rsidR="005E2D56" w:rsidRPr="00976A80" w:rsidRDefault="005E2D56" w:rsidP="005E2D56">
      <w:pPr>
        <w:pStyle w:val="HistoryAuthority"/>
      </w:pPr>
      <w:r w:rsidRPr="00976A80">
        <w:t>Authority G.S. 90-334; 90-334(h); 90-343</w:t>
      </w:r>
      <w:r>
        <w:t>.</w:t>
      </w:r>
    </w:p>
    <w:p w14:paraId="70A3B222" w14:textId="77777777" w:rsidR="005E2D56" w:rsidRPr="00976A80" w:rsidRDefault="005E2D56" w:rsidP="00976A80">
      <w:pPr>
        <w:pStyle w:val="Base"/>
      </w:pPr>
    </w:p>
    <w:p w14:paraId="52F5B631" w14:textId="77777777" w:rsidR="005E2D56" w:rsidRPr="00924677" w:rsidRDefault="005E2D56" w:rsidP="00924677">
      <w:pPr>
        <w:pStyle w:val="Rule"/>
      </w:pPr>
      <w:r w:rsidRPr="00924677">
        <w:t>21 NCAC 53 .0205</w:t>
      </w:r>
      <w:r w:rsidRPr="00924677">
        <w:tab/>
        <w:t>COUNSELING EXPERIENCE</w:t>
      </w:r>
    </w:p>
    <w:p w14:paraId="375B48BF" w14:textId="77777777" w:rsidR="005E2D56" w:rsidRPr="00924677" w:rsidRDefault="005E2D56" w:rsidP="00924677">
      <w:pPr>
        <w:pStyle w:val="Paragraph"/>
      </w:pPr>
      <w:r w:rsidRPr="00924677">
        <w:rPr>
          <w:u w:val="single"/>
        </w:rPr>
        <w:t>(a)</w:t>
      </w:r>
      <w:r w:rsidRPr="00924677">
        <w:t xml:space="preserve">  The counseling experience required by G.S. 90-336(c)(2) shall include </w:t>
      </w:r>
      <w:r w:rsidRPr="00924677">
        <w:rPr>
          <w:strike/>
        </w:rPr>
        <w:t>a minimum of</w:t>
      </w:r>
      <w:r w:rsidRPr="00924677">
        <w:t xml:space="preserve"> 2000 hours of supervised professional practice hours of direct counseling experience. </w:t>
      </w:r>
      <w:r w:rsidRPr="00924677">
        <w:rPr>
          <w:strike/>
        </w:rPr>
        <w:t>Direct counseling experience</w:t>
      </w:r>
      <w:r w:rsidRPr="00924677">
        <w:t xml:space="preserve"> </w:t>
      </w:r>
      <w:r w:rsidRPr="00924677">
        <w:rPr>
          <w:u w:val="single"/>
        </w:rPr>
        <w:t>"Direct Counseling Experience" shall consist</w:t>
      </w:r>
      <w:r w:rsidRPr="00924677">
        <w:t xml:space="preserve"> </w:t>
      </w:r>
      <w:r w:rsidRPr="00924677">
        <w:rPr>
          <w:strike/>
        </w:rPr>
        <w:t>consists</w:t>
      </w:r>
      <w:r w:rsidRPr="00924677">
        <w:t xml:space="preserve"> of live contact with individuals, groups, or families through counseling as defined in </w:t>
      </w:r>
      <w:r w:rsidRPr="00924677">
        <w:rPr>
          <w:strike/>
        </w:rPr>
        <w:t>G.S. 90-330(a)(3)a and b</w:t>
      </w:r>
      <w:r>
        <w:rPr>
          <w:strike/>
        </w:rPr>
        <w:t>,</w:t>
      </w:r>
      <w:r w:rsidRPr="00924677">
        <w:t xml:space="preserve"> </w:t>
      </w:r>
      <w:r w:rsidRPr="00924677">
        <w:rPr>
          <w:u w:val="single"/>
        </w:rPr>
        <w:t xml:space="preserve">G.S. 90-330(a)(3)a, b, and </w:t>
      </w:r>
      <w:r w:rsidRPr="00EF2404">
        <w:rPr>
          <w:u w:val="single"/>
        </w:rPr>
        <w:t>d.</w:t>
      </w:r>
      <w:r w:rsidRPr="00924677">
        <w:t xml:space="preserve"> Experience shall be gained at a rate of no more than 40 hours per week. At least 100 hours of clinical supervision, as defined in Rule .0210 and Rule .0211 of this Section, shall be documented during the </w:t>
      </w:r>
      <w:r w:rsidRPr="00924677">
        <w:rPr>
          <w:strike/>
        </w:rPr>
        <w:t>minimum of</w:t>
      </w:r>
      <w:r w:rsidRPr="00924677">
        <w:t xml:space="preserve"> 3000 hours of supervised professional practice, as defined in Rule .0208 of this Section. No less than three-quarters of the hours of clinical supervision shall be individual clinical supervision.</w:t>
      </w:r>
    </w:p>
    <w:p w14:paraId="4402A426" w14:textId="77777777" w:rsidR="005E2D56" w:rsidRPr="00924677" w:rsidRDefault="005E2D56" w:rsidP="00924677">
      <w:pPr>
        <w:pStyle w:val="Paragraph"/>
      </w:pPr>
      <w:r w:rsidRPr="00924677">
        <w:rPr>
          <w:u w:val="single"/>
        </w:rPr>
        <w:t>(b)  Out of state applicants shall satisfy the requirements determined by the Board to be substantially similar to or exceeding those established under Chapter 90 Article 24 and these Rules, endorsements as stated in Rule .0304, or reciprocity agreements, if applicable.</w:t>
      </w:r>
    </w:p>
    <w:p w14:paraId="34601AB3" w14:textId="77777777" w:rsidR="005E2D56" w:rsidRPr="00924677" w:rsidRDefault="005E2D56" w:rsidP="00924677">
      <w:pPr>
        <w:pStyle w:val="Paragraph"/>
      </w:pPr>
      <w:r w:rsidRPr="00924677">
        <w:rPr>
          <w:u w:val="single"/>
        </w:rPr>
        <w:t>(c)  For purposes of this Rule, the term "reciprocity" means the ability of a mental health counselor with an active independent license that does not require supervision and is in good standing, to practice mental health counseling in another state or U.S. jurisdiction.</w:t>
      </w:r>
    </w:p>
    <w:p w14:paraId="65ED1726" w14:textId="77777777" w:rsidR="005E2D56" w:rsidRPr="00924677" w:rsidRDefault="005E2D56" w:rsidP="00924677">
      <w:pPr>
        <w:pStyle w:val="Base"/>
      </w:pPr>
    </w:p>
    <w:p w14:paraId="539DE9A4" w14:textId="6B58DDF4" w:rsidR="005E2D56" w:rsidRPr="00924677" w:rsidRDefault="005E2D56" w:rsidP="005E2D56">
      <w:pPr>
        <w:pStyle w:val="HistoryAuthority"/>
      </w:pPr>
      <w:r w:rsidRPr="00924677">
        <w:t xml:space="preserve">Authority G.S. </w:t>
      </w:r>
      <w:r w:rsidRPr="00924677">
        <w:rPr>
          <w:strike/>
        </w:rPr>
        <w:t>90-330(a)(3)</w:t>
      </w:r>
      <w:r w:rsidRPr="00924677">
        <w:t>; 90-334(h),(</w:t>
      </w:r>
      <w:proofErr w:type="spellStart"/>
      <w:r w:rsidRPr="00924677">
        <w:t>i</w:t>
      </w:r>
      <w:proofErr w:type="spellEnd"/>
      <w:r w:rsidRPr="00924677">
        <w:t>); 90-336(c)</w:t>
      </w:r>
      <w:r>
        <w:t>.</w:t>
      </w:r>
    </w:p>
    <w:p w14:paraId="144E850A" w14:textId="77777777" w:rsidR="005E2D56" w:rsidRPr="00924677" w:rsidRDefault="005E2D56" w:rsidP="00924677">
      <w:pPr>
        <w:pStyle w:val="Base"/>
      </w:pPr>
    </w:p>
    <w:p w14:paraId="235285E9" w14:textId="77777777" w:rsidR="005E2D56" w:rsidRPr="00387E5A" w:rsidRDefault="005E2D56" w:rsidP="00387E5A">
      <w:pPr>
        <w:pStyle w:val="Rule"/>
      </w:pPr>
      <w:r w:rsidRPr="00387E5A">
        <w:t>21 NCAC 53 .0206</w:t>
      </w:r>
      <w:r w:rsidRPr="00387E5A">
        <w:tab/>
        <w:t>GRADUATE COUNSELING EXPERIENCE</w:t>
      </w:r>
    </w:p>
    <w:p w14:paraId="2FE7F4BE" w14:textId="77777777" w:rsidR="005E2D56" w:rsidRPr="00387E5A" w:rsidRDefault="005E2D56" w:rsidP="00387E5A">
      <w:pPr>
        <w:pStyle w:val="Paragraph"/>
      </w:pPr>
      <w:r w:rsidRPr="00387E5A">
        <w:rPr>
          <w:strike/>
        </w:rPr>
        <w:t>(a)  Applicants enrolled in master's programs before July 1, 2015, a separate practicum and an internship shall be completed as part of the graduate course of study with at least 17 hours of graduate counseling supervision, as defined in Rules .0210 and .0211 of this Section. Supervised graduate counseling shall be verified by a university faculty member on forms available on the Board's website, www.ncblcmhc.org, and shall consist of a minimum of 300 hours of supervised graduate counseling experience at a rate of not less than one hour of clinical supervision per 40 hours of graduate counseling experience, as defined by Rule .0701(2)(b) of this Chapter. At least 180 hours of this counseling experience shall be direct counseling experience as defined in Rule .0205 of this Section.</w:t>
      </w:r>
    </w:p>
    <w:p w14:paraId="70A4E03B" w14:textId="77777777" w:rsidR="005E2D56" w:rsidRPr="00387E5A" w:rsidRDefault="005E2D56" w:rsidP="00387E5A">
      <w:pPr>
        <w:pStyle w:val="Paragraph"/>
      </w:pPr>
      <w:r w:rsidRPr="00387E5A">
        <w:rPr>
          <w:strike/>
        </w:rPr>
        <w:t>(b)</w:t>
      </w:r>
      <w:r w:rsidRPr="00387E5A">
        <w:rPr>
          <w:u w:val="single"/>
        </w:rPr>
        <w:t>(a)</w:t>
      </w:r>
      <w:r w:rsidRPr="004A7C77">
        <w:t xml:space="preserve">  </w:t>
      </w:r>
      <w:r w:rsidRPr="00387E5A">
        <w:rPr>
          <w:u w:val="single"/>
        </w:rPr>
        <w:t>For</w:t>
      </w:r>
      <w:r w:rsidRPr="00387E5A">
        <w:t xml:space="preserve"> </w:t>
      </w:r>
      <w:r w:rsidRPr="00387E5A">
        <w:rPr>
          <w:strike/>
        </w:rPr>
        <w:t>Applicants</w:t>
      </w:r>
      <w:r w:rsidRPr="00387E5A">
        <w:t xml:space="preserve"> </w:t>
      </w:r>
      <w:proofErr w:type="spellStart"/>
      <w:r w:rsidRPr="00387E5A">
        <w:rPr>
          <w:u w:val="single"/>
        </w:rPr>
        <w:t>applicants</w:t>
      </w:r>
      <w:proofErr w:type="spellEnd"/>
      <w:r w:rsidRPr="00387E5A">
        <w:t xml:space="preserve"> who </w:t>
      </w:r>
      <w:r w:rsidRPr="00387E5A">
        <w:rPr>
          <w:strike/>
        </w:rPr>
        <w:t>enroll in a master's program on or after</w:t>
      </w:r>
      <w:r w:rsidRPr="00387E5A">
        <w:t xml:space="preserve"> </w:t>
      </w:r>
      <w:r w:rsidRPr="00387E5A">
        <w:rPr>
          <w:u w:val="single"/>
        </w:rPr>
        <w:t>apply prior to</w:t>
      </w:r>
      <w:r w:rsidRPr="00387E5A">
        <w:t xml:space="preserve"> July 1, </w:t>
      </w:r>
      <w:r w:rsidRPr="00387E5A">
        <w:rPr>
          <w:strike/>
        </w:rPr>
        <w:t>2015</w:t>
      </w:r>
      <w:r>
        <w:rPr>
          <w:strike/>
        </w:rPr>
        <w:t>,</w:t>
      </w:r>
      <w:r w:rsidRPr="00387E5A">
        <w:t xml:space="preserve"> </w:t>
      </w:r>
      <w:r w:rsidRPr="00387E5A">
        <w:rPr>
          <w:u w:val="single"/>
        </w:rPr>
        <w:t>2022</w:t>
      </w:r>
      <w:r w:rsidRPr="00580A0E">
        <w:rPr>
          <w:u w:val="single"/>
        </w:rPr>
        <w:t>,</w:t>
      </w:r>
      <w:r w:rsidRPr="00387E5A">
        <w:t xml:space="preserve"> graduate counseling experience shall consist of the following separate courses:</w:t>
      </w:r>
    </w:p>
    <w:p w14:paraId="003B3505" w14:textId="77777777" w:rsidR="005E2D56" w:rsidRPr="00387E5A" w:rsidRDefault="005E2D56" w:rsidP="00387E5A">
      <w:pPr>
        <w:pStyle w:val="SubParagraph"/>
        <w:tabs>
          <w:tab w:val="clear" w:pos="1800"/>
        </w:tabs>
      </w:pPr>
      <w:r w:rsidRPr="00387E5A">
        <w:t>(1)</w:t>
      </w:r>
      <w:r w:rsidRPr="00387E5A">
        <w:tab/>
        <w:t>one or more courses in practicum totaling at least three semester hours or five quarter hours;</w:t>
      </w:r>
    </w:p>
    <w:p w14:paraId="7A6D9E69" w14:textId="77777777" w:rsidR="005E2D56" w:rsidRPr="00387E5A" w:rsidRDefault="005E2D56" w:rsidP="00387E5A">
      <w:pPr>
        <w:pStyle w:val="SubParagraph"/>
        <w:tabs>
          <w:tab w:val="clear" w:pos="1800"/>
        </w:tabs>
      </w:pPr>
      <w:r w:rsidRPr="00387E5A">
        <w:t>(2)</w:t>
      </w:r>
      <w:r w:rsidRPr="00387E5A">
        <w:tab/>
        <w:t>one or more courses in internship totaling at least three semester hours or five quarter hours; and</w:t>
      </w:r>
    </w:p>
    <w:p w14:paraId="5A6318AE" w14:textId="77777777" w:rsidR="005E2D56" w:rsidRPr="00387E5A" w:rsidRDefault="005E2D56" w:rsidP="00387E5A">
      <w:pPr>
        <w:pStyle w:val="SubParagraph"/>
        <w:tabs>
          <w:tab w:val="clear" w:pos="1800"/>
        </w:tabs>
      </w:pPr>
      <w:r w:rsidRPr="00387E5A">
        <w:t>(3)</w:t>
      </w:r>
      <w:r w:rsidRPr="00387E5A">
        <w:tab/>
        <w:t>at least 17 hours of graduate counseling supervision as defined in Rules .0210 and .0211 of this Section.</w:t>
      </w:r>
    </w:p>
    <w:p w14:paraId="26B6C113" w14:textId="77777777" w:rsidR="005E2D56" w:rsidRPr="00387E5A" w:rsidRDefault="005E2D56" w:rsidP="00387E5A">
      <w:pPr>
        <w:pStyle w:val="Paragraph"/>
      </w:pPr>
      <w:r w:rsidRPr="00387E5A">
        <w:t xml:space="preserve">Supervised graduate counseling shall </w:t>
      </w:r>
      <w:r w:rsidRPr="00387E5A">
        <w:rPr>
          <w:u w:val="single"/>
        </w:rPr>
        <w:t>comply with the requirements of Rule .0212 of this Section, shall</w:t>
      </w:r>
      <w:r w:rsidRPr="00387E5A">
        <w:t xml:space="preserve"> be verified by a university faculty member on </w:t>
      </w:r>
      <w:r w:rsidRPr="00387E5A">
        <w:rPr>
          <w:u w:val="single"/>
        </w:rPr>
        <w:t xml:space="preserve">the </w:t>
      </w:r>
      <w:r w:rsidRPr="00387E5A">
        <w:rPr>
          <w:bCs/>
          <w:u w:val="single"/>
        </w:rPr>
        <w:t>Verification of Graduate Counseling Experience</w:t>
      </w:r>
      <w:r w:rsidRPr="00387E5A">
        <w:rPr>
          <w:u w:val="single"/>
        </w:rPr>
        <w:t xml:space="preserve"> Form as described in </w:t>
      </w:r>
      <w:r>
        <w:rPr>
          <w:u w:val="single"/>
        </w:rPr>
        <w:t>Paragraph (c) of this Rule.</w:t>
      </w:r>
    </w:p>
    <w:p w14:paraId="4C19C507" w14:textId="77777777" w:rsidR="005E2D56" w:rsidRPr="00387E5A" w:rsidRDefault="005E2D56" w:rsidP="00387E5A">
      <w:pPr>
        <w:pStyle w:val="Paragraph"/>
      </w:pPr>
      <w:r w:rsidRPr="00387E5A">
        <w:rPr>
          <w:u w:val="single"/>
        </w:rPr>
        <w:t>(b)  For applicants who apply on or after July 1, 2022, graduate counseling experience shall consist of the following separate courses:</w:t>
      </w:r>
    </w:p>
    <w:p w14:paraId="13A87031" w14:textId="77777777" w:rsidR="005E2D56" w:rsidRPr="00387E5A" w:rsidRDefault="005E2D56" w:rsidP="00387E5A">
      <w:pPr>
        <w:pStyle w:val="SubParagraph"/>
        <w:tabs>
          <w:tab w:val="clear" w:pos="1800"/>
        </w:tabs>
      </w:pPr>
      <w:r w:rsidRPr="00387E5A">
        <w:rPr>
          <w:u w:val="single"/>
        </w:rPr>
        <w:t>(1)</w:t>
      </w:r>
      <w:r>
        <w:tab/>
      </w:r>
      <w:r w:rsidRPr="00387E5A">
        <w:rPr>
          <w:u w:val="single"/>
        </w:rPr>
        <w:t xml:space="preserve">one or more </w:t>
      </w:r>
      <w:bookmarkStart w:id="3" w:name="_Hlk94788922"/>
      <w:r w:rsidRPr="00387E5A">
        <w:rPr>
          <w:u w:val="single"/>
        </w:rPr>
        <w:t>courses in practicum that meet the standards related to practicum of the current version of the Council for Accreditation of Counseling and Related Educational Programs (CACREP), available at www.cacrep.org, at the time of the receipt of application as defined in Rule .0308(a).</w:t>
      </w:r>
      <w:r>
        <w:rPr>
          <w:u w:val="single"/>
        </w:rPr>
        <w:t xml:space="preserve"> </w:t>
      </w:r>
      <w:r w:rsidRPr="00387E5A">
        <w:rPr>
          <w:u w:val="single"/>
        </w:rPr>
        <w:t>The practicum courses shall include graduate counseling supervision as defined by the current version of the CACREP Standards at the time of application; and</w:t>
      </w:r>
      <w:bookmarkEnd w:id="3"/>
    </w:p>
    <w:p w14:paraId="3FE4C8B0" w14:textId="77777777" w:rsidR="005E2D56" w:rsidRPr="00387E5A" w:rsidRDefault="005E2D56" w:rsidP="00387E5A">
      <w:pPr>
        <w:pStyle w:val="SubParagraph"/>
        <w:tabs>
          <w:tab w:val="clear" w:pos="1800"/>
        </w:tabs>
      </w:pPr>
      <w:r w:rsidRPr="00387E5A">
        <w:rPr>
          <w:u w:val="single"/>
        </w:rPr>
        <w:t>(2)</w:t>
      </w:r>
      <w:r>
        <w:tab/>
      </w:r>
      <w:r w:rsidRPr="00387E5A">
        <w:rPr>
          <w:u w:val="single"/>
        </w:rPr>
        <w:t xml:space="preserve">one or more courses in </w:t>
      </w:r>
      <w:bookmarkStart w:id="4" w:name="_Hlk94788980"/>
      <w:r w:rsidRPr="00387E5A">
        <w:rPr>
          <w:u w:val="single"/>
        </w:rPr>
        <w:t>internship that meet the standards related to internship of the current version of the Council for Accreditation of Counseling and Related Educational Programs (CACREP), available at www.cacrep.org, at the time of the receipt of application as defined in Rule .0308(a).</w:t>
      </w:r>
      <w:r>
        <w:rPr>
          <w:u w:val="single"/>
        </w:rPr>
        <w:t xml:space="preserve"> </w:t>
      </w:r>
      <w:r w:rsidRPr="00387E5A">
        <w:rPr>
          <w:u w:val="single"/>
        </w:rPr>
        <w:t>The internship courses shall include graduate counseling supervision as defined by the current version of the CACREP Standards at the time of application.</w:t>
      </w:r>
    </w:p>
    <w:bookmarkEnd w:id="4"/>
    <w:p w14:paraId="46F3ED51" w14:textId="77777777" w:rsidR="005E2D56" w:rsidRPr="00387E5A" w:rsidRDefault="005E2D56" w:rsidP="00387E5A">
      <w:pPr>
        <w:pStyle w:val="Paragraph"/>
      </w:pPr>
      <w:r w:rsidRPr="00387E5A">
        <w:rPr>
          <w:u w:val="single"/>
        </w:rPr>
        <w:t>All internship experiences shall be in a clinical mental health setting that provides substantial opportunities to diagnose, treat, appraise, and assess mental disorders and shall consist of "direct counseling experience" as defined in Rule .0205(a) of this Section. Clinical mental health settings may include private practices, college counseling centers, community agencies, managed behavioral health care organizations, integrated delivery systems hospitals, employee assistance programs, or specialty treatment centers.</w:t>
      </w:r>
      <w:r>
        <w:rPr>
          <w:u w:val="single"/>
        </w:rPr>
        <w:t xml:space="preserve"> </w:t>
      </w:r>
      <w:r w:rsidRPr="00387E5A">
        <w:rPr>
          <w:bCs/>
          <w:u w:val="single"/>
        </w:rPr>
        <w:t>Verification of Graduate Counseling Experience</w:t>
      </w:r>
      <w:r w:rsidRPr="00387E5A">
        <w:rPr>
          <w:u w:val="single"/>
        </w:rPr>
        <w:t xml:space="preserve"> Forms, as described in Paragraph (c) of this Rule, shall identify the type of clinical mental health setting</w:t>
      </w:r>
      <w:r w:rsidRPr="00387E5A">
        <w:t>.</w:t>
      </w:r>
    </w:p>
    <w:p w14:paraId="16E40D0D" w14:textId="77777777" w:rsidR="005E2D56" w:rsidRPr="00387E5A" w:rsidRDefault="005E2D56" w:rsidP="00387E5A">
      <w:pPr>
        <w:pStyle w:val="Paragraph"/>
      </w:pPr>
      <w:r w:rsidRPr="00387E5A">
        <w:rPr>
          <w:u w:val="single"/>
        </w:rPr>
        <w:t>(c)  Verification of Graduate Counseling Experience Form shall contain:</w:t>
      </w:r>
    </w:p>
    <w:p w14:paraId="45D57048" w14:textId="77777777" w:rsidR="005E2D56" w:rsidRPr="00387E5A" w:rsidRDefault="005E2D56" w:rsidP="00387E5A">
      <w:pPr>
        <w:pStyle w:val="SubParagraph"/>
        <w:tabs>
          <w:tab w:val="clear" w:pos="1800"/>
        </w:tabs>
      </w:pPr>
      <w:r w:rsidRPr="007F21AF">
        <w:rPr>
          <w:u w:val="single"/>
        </w:rPr>
        <w:t>(1)</w:t>
      </w:r>
      <w:r w:rsidRPr="00387E5A">
        <w:tab/>
      </w:r>
      <w:r w:rsidRPr="00387E5A">
        <w:rPr>
          <w:u w:val="single"/>
        </w:rPr>
        <w:t>the name, title, contact information and signature of the person verifying graduate counseling experience;</w:t>
      </w:r>
    </w:p>
    <w:p w14:paraId="28415BB7" w14:textId="77777777" w:rsidR="005E2D56" w:rsidRPr="00387E5A" w:rsidRDefault="005E2D56" w:rsidP="00387E5A">
      <w:pPr>
        <w:pStyle w:val="SubParagraph"/>
        <w:tabs>
          <w:tab w:val="clear" w:pos="1800"/>
        </w:tabs>
      </w:pPr>
      <w:r w:rsidRPr="007F21AF">
        <w:rPr>
          <w:u w:val="single"/>
        </w:rPr>
        <w:t>(2)</w:t>
      </w:r>
      <w:r w:rsidRPr="00387E5A">
        <w:tab/>
      </w:r>
      <w:r w:rsidRPr="00387E5A">
        <w:rPr>
          <w:u w:val="single"/>
        </w:rPr>
        <w:t>the name of agency where graduate counseling experience occurred;</w:t>
      </w:r>
    </w:p>
    <w:p w14:paraId="6E6841FC" w14:textId="77777777" w:rsidR="005E2D56" w:rsidRPr="00387E5A" w:rsidRDefault="005E2D56" w:rsidP="00387E5A">
      <w:pPr>
        <w:pStyle w:val="SubParagraph"/>
        <w:tabs>
          <w:tab w:val="clear" w:pos="1800"/>
        </w:tabs>
      </w:pPr>
      <w:r w:rsidRPr="007F21AF">
        <w:rPr>
          <w:u w:val="single"/>
        </w:rPr>
        <w:t>(3)</w:t>
      </w:r>
      <w:r w:rsidRPr="00387E5A">
        <w:tab/>
      </w:r>
      <w:r w:rsidRPr="00387E5A">
        <w:rPr>
          <w:u w:val="single"/>
        </w:rPr>
        <w:t>information regarding university supervisor for the graduate counseling experience;</w:t>
      </w:r>
    </w:p>
    <w:p w14:paraId="30B85DD4" w14:textId="77777777" w:rsidR="005E2D56" w:rsidRPr="00387E5A" w:rsidRDefault="005E2D56" w:rsidP="00387E5A">
      <w:pPr>
        <w:pStyle w:val="SubParagraph"/>
        <w:tabs>
          <w:tab w:val="clear" w:pos="1800"/>
        </w:tabs>
      </w:pPr>
      <w:r w:rsidRPr="007F21AF">
        <w:rPr>
          <w:u w:val="single"/>
        </w:rPr>
        <w:t>(4)</w:t>
      </w:r>
      <w:r w:rsidRPr="00387E5A">
        <w:tab/>
      </w:r>
      <w:r w:rsidRPr="00387E5A">
        <w:rPr>
          <w:u w:val="single"/>
        </w:rPr>
        <w:t>the name, title and credentials of the site supervisor;</w:t>
      </w:r>
    </w:p>
    <w:p w14:paraId="2BF45C78" w14:textId="77777777" w:rsidR="005E2D56" w:rsidRPr="00387E5A" w:rsidRDefault="005E2D56" w:rsidP="00387E5A">
      <w:pPr>
        <w:pStyle w:val="SubParagraph"/>
        <w:tabs>
          <w:tab w:val="clear" w:pos="1800"/>
        </w:tabs>
      </w:pPr>
      <w:r w:rsidRPr="007F21AF">
        <w:rPr>
          <w:u w:val="single"/>
        </w:rPr>
        <w:t>(5)</w:t>
      </w:r>
      <w:r w:rsidRPr="00387E5A">
        <w:tab/>
      </w:r>
      <w:r w:rsidRPr="00387E5A">
        <w:rPr>
          <w:u w:val="single"/>
        </w:rPr>
        <w:t>total hours of individual and group clinical supervision received during graduate counseling experience;</w:t>
      </w:r>
    </w:p>
    <w:p w14:paraId="588C21E3" w14:textId="77777777" w:rsidR="005E2D56" w:rsidRPr="00387E5A" w:rsidRDefault="005E2D56" w:rsidP="00387E5A">
      <w:pPr>
        <w:pStyle w:val="SubParagraph"/>
        <w:tabs>
          <w:tab w:val="clear" w:pos="1800"/>
        </w:tabs>
      </w:pPr>
      <w:r w:rsidRPr="007F21AF">
        <w:rPr>
          <w:u w:val="single"/>
        </w:rPr>
        <w:t>(6)</w:t>
      </w:r>
      <w:r w:rsidRPr="00387E5A">
        <w:tab/>
      </w:r>
      <w:r w:rsidRPr="00387E5A">
        <w:rPr>
          <w:u w:val="single"/>
        </w:rPr>
        <w:t>whether the experience is practicum or internship;</w:t>
      </w:r>
    </w:p>
    <w:p w14:paraId="12FCE772" w14:textId="77777777" w:rsidR="005E2D56" w:rsidRPr="00387E5A" w:rsidRDefault="005E2D56" w:rsidP="00387E5A">
      <w:pPr>
        <w:pStyle w:val="SubParagraph"/>
        <w:tabs>
          <w:tab w:val="clear" w:pos="1800"/>
        </w:tabs>
      </w:pPr>
      <w:r w:rsidRPr="007F21AF">
        <w:rPr>
          <w:u w:val="single"/>
        </w:rPr>
        <w:t>(7)</w:t>
      </w:r>
      <w:r w:rsidRPr="00387E5A">
        <w:tab/>
      </w:r>
      <w:r w:rsidRPr="00387E5A">
        <w:rPr>
          <w:u w:val="single"/>
        </w:rPr>
        <w:t>the beginning and end dates of clinical experience;</w:t>
      </w:r>
    </w:p>
    <w:p w14:paraId="0B47BC0F" w14:textId="77777777" w:rsidR="005E2D56" w:rsidRPr="00387E5A" w:rsidRDefault="005E2D56" w:rsidP="00387E5A">
      <w:pPr>
        <w:pStyle w:val="SubParagraph"/>
        <w:tabs>
          <w:tab w:val="clear" w:pos="1800"/>
        </w:tabs>
      </w:pPr>
      <w:r w:rsidRPr="007F21AF">
        <w:rPr>
          <w:u w:val="single"/>
        </w:rPr>
        <w:t>(8)</w:t>
      </w:r>
      <w:r w:rsidRPr="00387E5A">
        <w:tab/>
      </w:r>
      <w:r w:rsidRPr="00387E5A">
        <w:rPr>
          <w:u w:val="single"/>
        </w:rPr>
        <w:t>the total number of direct and indirect hours, as defined by CACREP; and</w:t>
      </w:r>
    </w:p>
    <w:p w14:paraId="5A065567" w14:textId="77777777" w:rsidR="005E2D56" w:rsidRPr="00387E5A" w:rsidRDefault="005E2D56" w:rsidP="00387E5A">
      <w:pPr>
        <w:pStyle w:val="SubParagraph"/>
        <w:tabs>
          <w:tab w:val="clear" w:pos="1800"/>
        </w:tabs>
      </w:pPr>
      <w:r w:rsidRPr="007F21AF">
        <w:rPr>
          <w:u w:val="single"/>
        </w:rPr>
        <w:t>(9)</w:t>
      </w:r>
      <w:r w:rsidRPr="00387E5A">
        <w:tab/>
      </w:r>
      <w:r w:rsidRPr="00387E5A">
        <w:rPr>
          <w:u w:val="single"/>
        </w:rPr>
        <w:t>the total hours of direct and indirect client contact as defined by CACREP.</w:t>
      </w:r>
    </w:p>
    <w:p w14:paraId="400734F9" w14:textId="77777777" w:rsidR="005E2D56" w:rsidRPr="00387E5A" w:rsidRDefault="005E2D56" w:rsidP="00387E5A">
      <w:pPr>
        <w:pStyle w:val="Paragraph"/>
      </w:pPr>
      <w:r w:rsidRPr="00387E5A">
        <w:rPr>
          <w:u w:val="single"/>
        </w:rPr>
        <w:t>The form is available on the Board's website at www.ncblcmhc.org.</w:t>
      </w:r>
    </w:p>
    <w:p w14:paraId="6F880527" w14:textId="77777777" w:rsidR="005E2D56" w:rsidRPr="00387E5A" w:rsidRDefault="005E2D56" w:rsidP="00387E5A">
      <w:pPr>
        <w:pStyle w:val="Base"/>
      </w:pPr>
    </w:p>
    <w:p w14:paraId="503A9B0F" w14:textId="29FACC7D" w:rsidR="005E2D56" w:rsidRPr="00387E5A" w:rsidRDefault="005E2D56" w:rsidP="005E2D56">
      <w:pPr>
        <w:pStyle w:val="HistoryAuthority"/>
        <w:rPr>
          <w:iCs/>
        </w:rPr>
      </w:pPr>
      <w:r w:rsidRPr="00387E5A">
        <w:rPr>
          <w:iCs/>
        </w:rPr>
        <w:t xml:space="preserve">Authority G.S. </w:t>
      </w:r>
      <w:r w:rsidRPr="00387E5A">
        <w:t>90-332.1(a)(3); 90-334(h),(</w:t>
      </w:r>
      <w:proofErr w:type="spellStart"/>
      <w:r w:rsidRPr="00387E5A">
        <w:t>i</w:t>
      </w:r>
      <w:proofErr w:type="spellEnd"/>
      <w:r w:rsidRPr="00387E5A">
        <w:t>); 90-336(b)(1)</w:t>
      </w:r>
      <w:r>
        <w:t>.</w:t>
      </w:r>
    </w:p>
    <w:p w14:paraId="0BC2DE86" w14:textId="77777777" w:rsidR="005E2D56" w:rsidRPr="00387E5A" w:rsidRDefault="005E2D56" w:rsidP="00387E5A">
      <w:pPr>
        <w:pStyle w:val="Base"/>
      </w:pPr>
    </w:p>
    <w:p w14:paraId="4DDF6E9B" w14:textId="77777777" w:rsidR="005E2D56" w:rsidRDefault="005E2D56" w:rsidP="00487239">
      <w:pPr>
        <w:pStyle w:val="Section"/>
      </w:pPr>
      <w:r>
        <w:t>SECTION .0300 – HOW TO OBTAIN LICENSURE</w:t>
      </w:r>
    </w:p>
    <w:p w14:paraId="0FA3056E" w14:textId="77777777" w:rsidR="005E2D56" w:rsidRPr="00487239" w:rsidRDefault="005E2D56" w:rsidP="00487239">
      <w:pPr>
        <w:pStyle w:val="Base"/>
      </w:pPr>
    </w:p>
    <w:p w14:paraId="7C140D9F" w14:textId="77777777" w:rsidR="005E2D56" w:rsidRPr="00487239" w:rsidRDefault="005E2D56" w:rsidP="00487239">
      <w:pPr>
        <w:pStyle w:val="Rule"/>
      </w:pPr>
      <w:r w:rsidRPr="00487239">
        <w:t>21 NCAC 53 .0308</w:t>
      </w:r>
      <w:r w:rsidRPr="00487239">
        <w:tab/>
        <w:t>RECEIPT OF APPLICATION</w:t>
      </w:r>
    </w:p>
    <w:p w14:paraId="285B839A" w14:textId="77777777" w:rsidR="005E2D56" w:rsidRPr="00487239" w:rsidRDefault="005E2D56" w:rsidP="00487239">
      <w:pPr>
        <w:pStyle w:val="Paragraph"/>
      </w:pPr>
      <w:r w:rsidRPr="00487239">
        <w:t xml:space="preserve">(a)  All requirements for applications shall be satisfied in accordance with Article 24 of G.S. 90 and the rules of this Chapter within two years from the date of receipt of the application or the application shall be denied by the Board. </w:t>
      </w:r>
      <w:r w:rsidRPr="00487239">
        <w:rPr>
          <w:u w:val="single"/>
        </w:rPr>
        <w:t>Application shall be deemed to be received by the Board when the Board's office receives the application and processes the application fee.</w:t>
      </w:r>
      <w:r w:rsidRPr="00487239">
        <w:t xml:space="preserve"> The applicant may reapply for licensure and shall be subject to the requirements at the time of reapplication.</w:t>
      </w:r>
    </w:p>
    <w:p w14:paraId="59D461B7" w14:textId="77777777" w:rsidR="005E2D56" w:rsidRPr="00487239" w:rsidRDefault="005E2D56" w:rsidP="00487239">
      <w:pPr>
        <w:pStyle w:val="Paragraph"/>
      </w:pPr>
      <w:r w:rsidRPr="00487239">
        <w:t xml:space="preserve">(b)  Change of Address. The applicant shall inform the Board of any change in </w:t>
      </w:r>
      <w:r w:rsidRPr="00487239">
        <w:rPr>
          <w:strike/>
        </w:rPr>
        <w:t>his or her</w:t>
      </w:r>
      <w:r w:rsidRPr="00487239">
        <w:t xml:space="preserve"> </w:t>
      </w:r>
      <w:r w:rsidRPr="00487239">
        <w:rPr>
          <w:u w:val="single"/>
        </w:rPr>
        <w:t>their</w:t>
      </w:r>
      <w:r w:rsidRPr="00487239">
        <w:t xml:space="preserve"> mailing address </w:t>
      </w:r>
      <w:r w:rsidRPr="00487239">
        <w:rPr>
          <w:u w:val="single"/>
        </w:rPr>
        <w:t>or email address</w:t>
      </w:r>
      <w:r w:rsidRPr="00487239">
        <w:t xml:space="preserve"> within 60 days after any change. Updated address information shall be submitted on forms available on the Board's website, www.ncblcmhc.org.</w:t>
      </w:r>
    </w:p>
    <w:p w14:paraId="43B5A137" w14:textId="77777777" w:rsidR="005E2D56" w:rsidRPr="00487239" w:rsidRDefault="005E2D56" w:rsidP="00487239">
      <w:pPr>
        <w:pStyle w:val="Paragraph"/>
      </w:pPr>
      <w:r w:rsidRPr="00487239">
        <w:t xml:space="preserve">(c)  Change of Name. The applicant shall inform the Board of any change in </w:t>
      </w:r>
      <w:r w:rsidRPr="00487239">
        <w:rPr>
          <w:strike/>
        </w:rPr>
        <w:t>his or her</w:t>
      </w:r>
      <w:r w:rsidRPr="00487239">
        <w:t xml:space="preserve"> </w:t>
      </w:r>
      <w:r w:rsidRPr="00487239">
        <w:rPr>
          <w:u w:val="single"/>
        </w:rPr>
        <w:t>their</w:t>
      </w:r>
      <w:r w:rsidRPr="00487239">
        <w:t xml:space="preserve"> name within 60 days after any change. A name change form shall be submitted on forms available on the Board's website, www.ncblcmhc.org and shall include any required legal documentation, </w:t>
      </w:r>
      <w:r w:rsidRPr="00487239">
        <w:rPr>
          <w:u w:val="single"/>
        </w:rPr>
        <w:t>such</w:t>
      </w:r>
      <w:r w:rsidRPr="00487239">
        <w:t xml:space="preserve"> as a marriage </w:t>
      </w:r>
      <w:r w:rsidRPr="003A03AF">
        <w:rPr>
          <w:strike/>
        </w:rPr>
        <w:t>certificate,</w:t>
      </w:r>
      <w:r>
        <w:t xml:space="preserve"> </w:t>
      </w:r>
      <w:r w:rsidRPr="003A03AF">
        <w:rPr>
          <w:u w:val="single"/>
        </w:rPr>
        <w:t>certificate ac</w:t>
      </w:r>
      <w:r w:rsidRPr="00487239">
        <w:rPr>
          <w:u w:val="single"/>
        </w:rPr>
        <w:t xml:space="preserve">companied by the documents verifying the name </w:t>
      </w:r>
      <w:r w:rsidRPr="006D0372">
        <w:rPr>
          <w:u w:val="single"/>
        </w:rPr>
        <w:t>change,</w:t>
      </w:r>
      <w:r w:rsidRPr="00487239">
        <w:t xml:space="preserve"> divorce decree or court order.</w:t>
      </w:r>
    </w:p>
    <w:p w14:paraId="29F69EDD" w14:textId="77777777" w:rsidR="005E2D56" w:rsidRPr="00487239" w:rsidRDefault="005E2D56" w:rsidP="00487239">
      <w:pPr>
        <w:pStyle w:val="Base"/>
      </w:pPr>
    </w:p>
    <w:p w14:paraId="75393CA1" w14:textId="366BFCDD" w:rsidR="005E2D56" w:rsidRPr="00487239" w:rsidRDefault="005E2D56" w:rsidP="005E2D56">
      <w:pPr>
        <w:pStyle w:val="HistoryAuthority"/>
      </w:pPr>
      <w:r w:rsidRPr="00487239">
        <w:t>Authority G.S. 90-334(h); 90-336(a)</w:t>
      </w:r>
      <w:r>
        <w:t>.</w:t>
      </w:r>
    </w:p>
    <w:p w14:paraId="187762C6" w14:textId="77777777" w:rsidR="005E2D56" w:rsidRPr="00487239" w:rsidRDefault="005E2D56" w:rsidP="00487239">
      <w:pPr>
        <w:pStyle w:val="Base"/>
      </w:pPr>
    </w:p>
    <w:p w14:paraId="371515A7" w14:textId="77777777" w:rsidR="005E2D56" w:rsidRDefault="005E2D56" w:rsidP="00A46C21">
      <w:pPr>
        <w:pStyle w:val="Section"/>
      </w:pPr>
      <w:r>
        <w:t>SECTION .0600 – RENEWAL OF LICENSE</w:t>
      </w:r>
    </w:p>
    <w:p w14:paraId="3EEC8BB3" w14:textId="77777777" w:rsidR="005E2D56" w:rsidRPr="00A46C21" w:rsidRDefault="005E2D56" w:rsidP="00A46C21">
      <w:pPr>
        <w:pStyle w:val="Base"/>
      </w:pPr>
    </w:p>
    <w:p w14:paraId="13B81850" w14:textId="77777777" w:rsidR="005E2D56" w:rsidRPr="00A46C21" w:rsidRDefault="005E2D56" w:rsidP="00A46C21">
      <w:pPr>
        <w:pStyle w:val="Rule"/>
      </w:pPr>
      <w:r w:rsidRPr="00A46C21">
        <w:t>21 NCAC 53 .0601</w:t>
      </w:r>
      <w:r w:rsidRPr="00A46C21">
        <w:tab/>
        <w:t>RENEWAL PERIOD</w:t>
      </w:r>
    </w:p>
    <w:p w14:paraId="18897714" w14:textId="77777777" w:rsidR="005E2D56" w:rsidRPr="00A46C21" w:rsidRDefault="005E2D56" w:rsidP="00A46C21">
      <w:pPr>
        <w:pStyle w:val="Paragraph"/>
      </w:pPr>
      <w:r w:rsidRPr="00A46C21">
        <w:t xml:space="preserve">Newly issued licenses shall be effective upon the date of issuance by the Board and shall expire on the second June 30 thereafter. </w:t>
      </w:r>
      <w:r w:rsidRPr="00A46C21">
        <w:rPr>
          <w:u w:val="single"/>
        </w:rPr>
        <w:t>At least 45 days prior to expiration of each license, the Board shall mail by regular U.S. mail or electronic mail a notice for license renewal to the person licensed for the current licensure period.</w:t>
      </w:r>
      <w:r w:rsidRPr="00A46C21">
        <w:t xml:space="preserve"> The renewal period for a newly issued license may be less than two years. Following the first renewal of a newly issued license, the renewal period shall be two years and shall run from July 1 in the first year through June 30 in the second year. A licensee whose license has been suspended shall not practice until the license is renewed.</w:t>
      </w:r>
    </w:p>
    <w:p w14:paraId="6CA9EEB7" w14:textId="77777777" w:rsidR="005E2D56" w:rsidRPr="00A46C21" w:rsidRDefault="005E2D56" w:rsidP="00A46C21">
      <w:pPr>
        <w:pStyle w:val="Base"/>
      </w:pPr>
    </w:p>
    <w:p w14:paraId="4E37C203" w14:textId="2000A695" w:rsidR="005E2D56" w:rsidRPr="00A46C21" w:rsidRDefault="005E2D56" w:rsidP="005E2D56">
      <w:pPr>
        <w:pStyle w:val="HistoryAuthority"/>
      </w:pPr>
      <w:r w:rsidRPr="00A46C21">
        <w:t>Authority G.S. 90-334(h); 90-339</w:t>
      </w:r>
      <w:r>
        <w:t>.</w:t>
      </w:r>
    </w:p>
    <w:p w14:paraId="46E64BE4" w14:textId="77777777" w:rsidR="005E2D56" w:rsidRPr="00A46C21" w:rsidRDefault="005E2D56" w:rsidP="00A46C21">
      <w:pPr>
        <w:pStyle w:val="Base"/>
      </w:pPr>
    </w:p>
    <w:p w14:paraId="0BFA392E" w14:textId="77777777" w:rsidR="005E2D56" w:rsidRPr="0021496D" w:rsidRDefault="005E2D56" w:rsidP="0021496D">
      <w:pPr>
        <w:pStyle w:val="Rule"/>
        <w:rPr>
          <w:bCs/>
        </w:rPr>
      </w:pPr>
      <w:r w:rsidRPr="0021496D">
        <w:t>21 NCAC 53 .0602</w:t>
      </w:r>
      <w:r w:rsidRPr="0021496D">
        <w:tab/>
        <w:t xml:space="preserve">RENEWAL FOR LICENSURE FORM; ADDRESS CHANGE; NAME </w:t>
      </w:r>
      <w:r w:rsidRPr="0021496D">
        <w:rPr>
          <w:bCs/>
        </w:rPr>
        <w:t>CHANGE</w:t>
      </w:r>
    </w:p>
    <w:p w14:paraId="19705AE7" w14:textId="77777777" w:rsidR="005E2D56" w:rsidRPr="0021496D" w:rsidRDefault="005E2D56" w:rsidP="0021496D">
      <w:pPr>
        <w:pStyle w:val="Paragraph"/>
      </w:pPr>
      <w:r w:rsidRPr="0021496D">
        <w:t>(a)  License renewal information shall be on the Renewal for Licensure forms available on the Board's website www.ncblcmhc.org and submitted either electronically or mailed in paper format to the Board's office as set forth in Rule .0204 of this Chapter. The licensee shall provide general contact information,</w:t>
      </w:r>
      <w:r w:rsidRPr="0021496D">
        <w:rPr>
          <w:szCs w:val="24"/>
        </w:rPr>
        <w:t xml:space="preserve"> </w:t>
      </w:r>
      <w:r w:rsidRPr="0021496D">
        <w:rPr>
          <w:u w:val="single"/>
        </w:rPr>
        <w:t>including the licensee's email address,</w:t>
      </w:r>
      <w:r w:rsidRPr="0021496D">
        <w:t xml:space="preserve"> licensure or credentials, and all continuing counselor education information for the past two years. All requested information shall be provided and the forms shall be signed and dated. Documents that shall be included with the renewal form are the following:</w:t>
      </w:r>
    </w:p>
    <w:p w14:paraId="065C0472" w14:textId="77777777" w:rsidR="005E2D56" w:rsidRPr="0021496D" w:rsidRDefault="005E2D56" w:rsidP="0021496D">
      <w:pPr>
        <w:pStyle w:val="SubParagraph"/>
        <w:tabs>
          <w:tab w:val="clear" w:pos="1800"/>
        </w:tabs>
      </w:pPr>
      <w:r w:rsidRPr="0021496D">
        <w:t>(1)</w:t>
      </w:r>
      <w:r w:rsidRPr="0021496D">
        <w:tab/>
        <w:t>certificate of completion of the jurisprudence examination for the level of license that is being renewed;</w:t>
      </w:r>
    </w:p>
    <w:p w14:paraId="1323498E" w14:textId="77777777" w:rsidR="005E2D56" w:rsidRPr="0021496D" w:rsidRDefault="005E2D56" w:rsidP="0021496D">
      <w:pPr>
        <w:pStyle w:val="SubParagraph"/>
        <w:tabs>
          <w:tab w:val="clear" w:pos="1800"/>
        </w:tabs>
      </w:pPr>
      <w:r w:rsidRPr="0021496D">
        <w:t>(2)</w:t>
      </w:r>
      <w:r w:rsidRPr="0021496D">
        <w:tab/>
        <w:t>the ethics attestation statement;</w:t>
      </w:r>
    </w:p>
    <w:p w14:paraId="4BC992A5" w14:textId="77777777" w:rsidR="005E2D56" w:rsidRPr="0021496D" w:rsidRDefault="005E2D56" w:rsidP="0021496D">
      <w:pPr>
        <w:pStyle w:val="SubParagraph"/>
        <w:tabs>
          <w:tab w:val="clear" w:pos="1800"/>
        </w:tabs>
      </w:pPr>
      <w:r w:rsidRPr="0021496D">
        <w:t>(3)</w:t>
      </w:r>
      <w:r w:rsidRPr="0021496D">
        <w:tab/>
        <w:t>an updated Professional Disclosure Statement; and</w:t>
      </w:r>
    </w:p>
    <w:p w14:paraId="0F0B976A" w14:textId="77777777" w:rsidR="005E2D56" w:rsidRPr="0021496D" w:rsidRDefault="005E2D56" w:rsidP="0021496D">
      <w:pPr>
        <w:pStyle w:val="SubParagraph"/>
        <w:tabs>
          <w:tab w:val="clear" w:pos="1800"/>
        </w:tabs>
      </w:pPr>
      <w:r w:rsidRPr="0021496D">
        <w:t>(4)</w:t>
      </w:r>
      <w:r w:rsidRPr="0021496D">
        <w:tab/>
        <w:t>payment of renewal fee.</w:t>
      </w:r>
    </w:p>
    <w:p w14:paraId="4ABC7E52" w14:textId="77777777" w:rsidR="005E2D56" w:rsidRPr="0021496D" w:rsidRDefault="005E2D56" w:rsidP="0021496D">
      <w:pPr>
        <w:pStyle w:val="Paragraph"/>
      </w:pPr>
      <w:r w:rsidRPr="0021496D">
        <w:t xml:space="preserve">(b)  Change of Address. The licensee shall inform the Board of any change in </w:t>
      </w:r>
      <w:r w:rsidRPr="0021496D">
        <w:rPr>
          <w:strike/>
        </w:rPr>
        <w:t>his or her</w:t>
      </w:r>
      <w:r w:rsidRPr="0021496D">
        <w:t xml:space="preserve"> </w:t>
      </w:r>
      <w:r w:rsidRPr="0021496D">
        <w:rPr>
          <w:u w:val="single"/>
        </w:rPr>
        <w:t>their</w:t>
      </w:r>
      <w:r w:rsidRPr="0021496D">
        <w:t xml:space="preserve"> mailing address </w:t>
      </w:r>
      <w:r w:rsidRPr="0021496D">
        <w:rPr>
          <w:u w:val="single"/>
        </w:rPr>
        <w:t>or email address</w:t>
      </w:r>
      <w:r w:rsidRPr="0021496D">
        <w:t xml:space="preserve"> within 60 days after any change. Updated address information shall be submitted on forms available on the Board's website, www.ncblcmhc.org.</w:t>
      </w:r>
    </w:p>
    <w:p w14:paraId="3C46EE33" w14:textId="77777777" w:rsidR="005E2D56" w:rsidRPr="0021496D" w:rsidRDefault="005E2D56" w:rsidP="0021496D">
      <w:pPr>
        <w:pStyle w:val="Paragraph"/>
      </w:pPr>
      <w:r w:rsidRPr="0021496D">
        <w:t xml:space="preserve">(c)  Change of Name. The licensee shall inform the Board of any change in </w:t>
      </w:r>
      <w:r w:rsidRPr="0021496D">
        <w:rPr>
          <w:strike/>
        </w:rPr>
        <w:t>his or her</w:t>
      </w:r>
      <w:r w:rsidRPr="0021496D">
        <w:t xml:space="preserve"> </w:t>
      </w:r>
      <w:r w:rsidRPr="0021496D">
        <w:rPr>
          <w:u w:val="single"/>
        </w:rPr>
        <w:t>their</w:t>
      </w:r>
      <w:r w:rsidRPr="0021496D">
        <w:t xml:space="preserve"> name within 60 days after any change. A name change form shall be submitted on forms available on the Board's website, www.ncblcmhc.org and shall include any required legal documentation, </w:t>
      </w:r>
      <w:r w:rsidRPr="0021496D">
        <w:rPr>
          <w:u w:val="single"/>
        </w:rPr>
        <w:t>such</w:t>
      </w:r>
      <w:r w:rsidRPr="0021496D">
        <w:t xml:space="preserve"> as a marriage</w:t>
      </w:r>
      <w:r>
        <w:t xml:space="preserve"> </w:t>
      </w:r>
      <w:r w:rsidRPr="00BF1362">
        <w:rPr>
          <w:strike/>
        </w:rPr>
        <w:t>certificate,</w:t>
      </w:r>
      <w:r>
        <w:t xml:space="preserve"> </w:t>
      </w:r>
      <w:r w:rsidRPr="00BF1362">
        <w:rPr>
          <w:u w:val="single"/>
        </w:rPr>
        <w:t>certificate accompanied</w:t>
      </w:r>
      <w:r w:rsidRPr="0021496D">
        <w:rPr>
          <w:u w:val="single"/>
        </w:rPr>
        <w:t xml:space="preserve"> by the documents verifying the name </w:t>
      </w:r>
      <w:r w:rsidRPr="00BF1362">
        <w:rPr>
          <w:u w:val="single"/>
        </w:rPr>
        <w:t>change,</w:t>
      </w:r>
      <w:r w:rsidRPr="0021496D">
        <w:t xml:space="preserve"> divorce decree or court order.</w:t>
      </w:r>
    </w:p>
    <w:p w14:paraId="082CEF46" w14:textId="77777777" w:rsidR="005E2D56" w:rsidRPr="0021496D" w:rsidRDefault="005E2D56" w:rsidP="0021496D">
      <w:pPr>
        <w:pStyle w:val="Base"/>
      </w:pPr>
    </w:p>
    <w:p w14:paraId="3EE4149D" w14:textId="4123E483" w:rsidR="005E2D56" w:rsidRPr="0021496D" w:rsidRDefault="005E2D56" w:rsidP="005E2D56">
      <w:pPr>
        <w:pStyle w:val="HistoryAuthority"/>
      </w:pPr>
      <w:r w:rsidRPr="0021496D">
        <w:t>Authority G.S. 90-334(g); 90-336(a); 90-339(b)</w:t>
      </w:r>
      <w:r>
        <w:t>.</w:t>
      </w:r>
    </w:p>
    <w:p w14:paraId="2D297264" w14:textId="77777777" w:rsidR="005E2D56" w:rsidRPr="0021496D" w:rsidRDefault="005E2D56" w:rsidP="0021496D">
      <w:pPr>
        <w:pStyle w:val="Base"/>
      </w:pPr>
    </w:p>
    <w:p w14:paraId="2A163AED" w14:textId="77777777" w:rsidR="005E2D56" w:rsidRPr="00005BB0" w:rsidRDefault="005E2D56" w:rsidP="00005BB0">
      <w:pPr>
        <w:pStyle w:val="Rule"/>
      </w:pPr>
      <w:r w:rsidRPr="00005BB0">
        <w:t>21 NCAC 53 .0604</w:t>
      </w:r>
      <w:r w:rsidRPr="00005BB0">
        <w:tab/>
        <w:t>FAILURE TO SECURE SUFFICIENT CONTINUING EDUCATION/RENEWAL OF LICENSE</w:t>
      </w:r>
    </w:p>
    <w:p w14:paraId="31DF4C59" w14:textId="77777777" w:rsidR="005E2D56" w:rsidRPr="00005BB0" w:rsidRDefault="005E2D56" w:rsidP="00005BB0">
      <w:pPr>
        <w:pStyle w:val="Paragraph"/>
      </w:pPr>
      <w:r w:rsidRPr="00005BB0">
        <w:t>Licensed clinical mental health counselor associates, licensed clinical mental health counselors, and licensed clinical mental health counselor supervisors who fail to document sufficient continuing counselor education to renew their licenses by the expiration date of June 30 shall be notified in writing by the Board of the deficiencies, that their licenses have expired, and that the licensee shall not practice until it is renewed. Licensed clinical mental health counselor associates, licensed clinical mental health counselors, and licensed clinical mental health counselor supervisors who are unable to provide documentation of sufficient continuing counselor education to renew their licenses have the following options:</w:t>
      </w:r>
    </w:p>
    <w:p w14:paraId="5E80B94A" w14:textId="77777777" w:rsidR="005E2D56" w:rsidRPr="00005BB0" w:rsidRDefault="005E2D56" w:rsidP="00005BB0">
      <w:pPr>
        <w:pStyle w:val="Item"/>
        <w:tabs>
          <w:tab w:val="clear" w:pos="1800"/>
        </w:tabs>
      </w:pPr>
      <w:r w:rsidRPr="00005BB0">
        <w:t>(1)</w:t>
      </w:r>
      <w:r w:rsidRPr="00005BB0">
        <w:tab/>
        <w:t>Within one year of expiration, licensed clinical mental health counselor associates, licensed clinical mental health counselors, and licensed clinical mental health counselor supervisors shall complete the required hours of continuing counselor education and an additional 20 hours of continuing counselor education for the purpose of renewal of the expired license. Continuing counselor education acquired during this additional time period for the purpose of renewal of an expired license shall not applied to the next renewal period. Once these requirements have been met, the license shall be renewed.</w:t>
      </w:r>
    </w:p>
    <w:p w14:paraId="0B512640" w14:textId="77777777" w:rsidR="005E2D56" w:rsidRPr="00005BB0" w:rsidRDefault="005E2D56" w:rsidP="00005BB0">
      <w:pPr>
        <w:pStyle w:val="Item"/>
        <w:tabs>
          <w:tab w:val="clear" w:pos="1800"/>
        </w:tabs>
      </w:pPr>
      <w:r w:rsidRPr="00005BB0">
        <w:t>(2)</w:t>
      </w:r>
      <w:r w:rsidRPr="00005BB0">
        <w:tab/>
        <w:t>Request an extension in writing from the Board. Requests shall be received by the Board no later than May 1</w:t>
      </w:r>
      <w:r w:rsidRPr="00005BB0">
        <w:rPr>
          <w:vertAlign w:val="superscript"/>
        </w:rPr>
        <w:t>st</w:t>
      </w:r>
      <w:r w:rsidRPr="00005BB0">
        <w:t xml:space="preserve"> of the year of expiration. An extension shall be granted for:</w:t>
      </w:r>
    </w:p>
    <w:p w14:paraId="43351AF9" w14:textId="77777777" w:rsidR="005E2D56" w:rsidRPr="00005BB0" w:rsidRDefault="005E2D56" w:rsidP="00005BB0">
      <w:pPr>
        <w:pStyle w:val="SubItemLvl1"/>
        <w:tabs>
          <w:tab w:val="clear" w:pos="2520"/>
        </w:tabs>
      </w:pPr>
      <w:r w:rsidRPr="00005BB0">
        <w:t>(a)</w:t>
      </w:r>
      <w:r w:rsidRPr="00005BB0">
        <w:tab/>
        <w:t>military deployment;</w:t>
      </w:r>
    </w:p>
    <w:p w14:paraId="6758A55C" w14:textId="77777777" w:rsidR="005E2D56" w:rsidRPr="00005BB0" w:rsidRDefault="005E2D56" w:rsidP="00005BB0">
      <w:pPr>
        <w:pStyle w:val="SubItemLvl1"/>
        <w:tabs>
          <w:tab w:val="clear" w:pos="2520"/>
        </w:tabs>
      </w:pPr>
      <w:r w:rsidRPr="00005BB0">
        <w:t>(b)</w:t>
      </w:r>
      <w:r w:rsidRPr="00005BB0">
        <w:tab/>
        <w:t xml:space="preserve">major illness </w:t>
      </w:r>
      <w:r w:rsidRPr="00005BB0">
        <w:rPr>
          <w:u w:val="single"/>
        </w:rPr>
        <w:t>documented by a licensed healthcare provider,</w:t>
      </w:r>
      <w:r w:rsidRPr="00005BB0">
        <w:t xml:space="preserve"> </w:t>
      </w:r>
      <w:r w:rsidRPr="00005BB0">
        <w:rPr>
          <w:strike/>
        </w:rPr>
        <w:t>lasting longer than three months of self, partner, or child; or</w:t>
      </w:r>
      <w:r w:rsidRPr="00005BB0">
        <w:t xml:space="preserve"> </w:t>
      </w:r>
      <w:r w:rsidRPr="00005BB0">
        <w:rPr>
          <w:u w:val="single"/>
        </w:rPr>
        <w:t>of self or a member of an immediate family, such as a partner, child, parent, sibling, or dependent; or</w:t>
      </w:r>
    </w:p>
    <w:p w14:paraId="4ECCB1A2" w14:textId="77777777" w:rsidR="005E2D56" w:rsidRPr="00005BB0" w:rsidRDefault="005E2D56" w:rsidP="00005BB0">
      <w:pPr>
        <w:pStyle w:val="SubItemLvl1"/>
        <w:tabs>
          <w:tab w:val="clear" w:pos="2520"/>
        </w:tabs>
      </w:pPr>
      <w:r w:rsidRPr="00005BB0">
        <w:t>(c)</w:t>
      </w:r>
      <w:r w:rsidRPr="00005BB0">
        <w:tab/>
        <w:t xml:space="preserve">death of </w:t>
      </w:r>
      <w:r w:rsidRPr="00005BB0">
        <w:rPr>
          <w:strike/>
        </w:rPr>
        <w:t>partner or child.</w:t>
      </w:r>
      <w:r w:rsidRPr="00005BB0">
        <w:t xml:space="preserve"> </w:t>
      </w:r>
      <w:r w:rsidRPr="00005BB0">
        <w:rPr>
          <w:u w:val="single"/>
        </w:rPr>
        <w:t>a member of an immediate family, such as partner, child, parent, sibling, or dependent.</w:t>
      </w:r>
    </w:p>
    <w:p w14:paraId="1DC76D51" w14:textId="77777777" w:rsidR="005E2D56" w:rsidRPr="00005BB0" w:rsidRDefault="005E2D56" w:rsidP="00287745">
      <w:pPr>
        <w:pStyle w:val="SubItemLvl1"/>
        <w:ind w:left="1440" w:firstLine="0"/>
      </w:pPr>
      <w:r w:rsidRPr="00005BB0">
        <w:t>Extensions shall be granted for a period of up to one year. If the extension is approved, any continuing counselor education acquired during the extension shall not be applied to the next renewal period. Once these requirements have been met, the license shall be renewed and the licensee may resume practice.</w:t>
      </w:r>
    </w:p>
    <w:p w14:paraId="06B991A0" w14:textId="77777777" w:rsidR="005E2D56" w:rsidRPr="00005BB0" w:rsidRDefault="005E2D56" w:rsidP="00005BB0">
      <w:pPr>
        <w:pStyle w:val="Paragraph"/>
      </w:pPr>
      <w:r w:rsidRPr="00005BB0">
        <w:t>Failure to complete one of the above listed options shall mean that a license shall be reissued only upon a new application for a license, and all current licensure requirements shall apply to the new application.</w:t>
      </w:r>
    </w:p>
    <w:p w14:paraId="18144865" w14:textId="77777777" w:rsidR="005E2D56" w:rsidRPr="00005BB0" w:rsidRDefault="005E2D56" w:rsidP="00005BB0">
      <w:pPr>
        <w:pStyle w:val="Base"/>
      </w:pPr>
    </w:p>
    <w:p w14:paraId="5D2A170B" w14:textId="1AA55CCD" w:rsidR="005E2D56" w:rsidRPr="00005BB0" w:rsidRDefault="005E2D56" w:rsidP="005E2D56">
      <w:pPr>
        <w:pStyle w:val="HistoryAuthority"/>
      </w:pPr>
      <w:r w:rsidRPr="00005BB0">
        <w:t>Authority G.S. 90-334(g),(h); 90-339</w:t>
      </w:r>
      <w:r>
        <w:t>.</w:t>
      </w:r>
    </w:p>
    <w:p w14:paraId="04BC9BC1" w14:textId="77777777" w:rsidR="005E2D56" w:rsidRPr="00005BB0" w:rsidRDefault="005E2D56" w:rsidP="00005BB0">
      <w:pPr>
        <w:pStyle w:val="Base"/>
      </w:pPr>
    </w:p>
    <w:p w14:paraId="52AFFDB9" w14:textId="77777777" w:rsidR="005E2D56" w:rsidRDefault="005E2D56" w:rsidP="00CD4B21">
      <w:pPr>
        <w:pStyle w:val="Section"/>
      </w:pPr>
      <w:r>
        <w:t>SECTION .0700 – LICENSED CLINICAL MENTAL HEALTH COUNSELOR ASSOCIATE</w:t>
      </w:r>
    </w:p>
    <w:p w14:paraId="44A58E67" w14:textId="77777777" w:rsidR="005E2D56" w:rsidRPr="00CD4B21" w:rsidRDefault="005E2D56" w:rsidP="00CD4B21">
      <w:pPr>
        <w:pStyle w:val="Base"/>
      </w:pPr>
    </w:p>
    <w:p w14:paraId="1E54EA59" w14:textId="77777777" w:rsidR="005E2D56" w:rsidRPr="009C46F7" w:rsidRDefault="005E2D56" w:rsidP="009C46F7">
      <w:pPr>
        <w:pStyle w:val="Rule"/>
      </w:pPr>
      <w:r w:rsidRPr="009C46F7">
        <w:t>21 NCAC 53 .0701</w:t>
      </w:r>
      <w:r w:rsidRPr="009C46F7">
        <w:tab/>
        <w:t>LICENSED clinical mental health COUNSELOR ASSOCIATE</w:t>
      </w:r>
    </w:p>
    <w:p w14:paraId="3AAF2582" w14:textId="77777777" w:rsidR="005E2D56" w:rsidRPr="009C46F7" w:rsidRDefault="005E2D56" w:rsidP="009C46F7">
      <w:pPr>
        <w:pStyle w:val="Paragraph"/>
      </w:pPr>
      <w:r w:rsidRPr="009C46F7">
        <w:t>A license as a licensed clinical mental health counselor associate shall be granted by the Board to persons preparing for the practice of counseling who have:</w:t>
      </w:r>
    </w:p>
    <w:p w14:paraId="6C3EC983" w14:textId="77777777" w:rsidR="005E2D56" w:rsidRPr="00095345" w:rsidRDefault="005E2D56" w:rsidP="009C46F7">
      <w:pPr>
        <w:pStyle w:val="Item"/>
      </w:pPr>
      <w:r w:rsidRPr="009C46F7">
        <w:rPr>
          <w:u w:val="single"/>
        </w:rPr>
        <w:t>(1)</w:t>
      </w:r>
      <w:r w:rsidRPr="009C46F7">
        <w:tab/>
      </w:r>
      <w:r w:rsidRPr="009C46F7">
        <w:rPr>
          <w:u w:val="single"/>
        </w:rPr>
        <w:t>if applied before July 1, 2022,</w:t>
      </w:r>
      <w:r w:rsidRPr="009C46F7">
        <w:t xml:space="preserve"> </w:t>
      </w:r>
      <w:r w:rsidRPr="00095345">
        <w:t xml:space="preserve">completed graduate training as defined in </w:t>
      </w:r>
      <w:r w:rsidRPr="009C46F7">
        <w:rPr>
          <w:strike/>
        </w:rPr>
        <w:t>G.S. 90-336(b)(1);</w:t>
      </w:r>
      <w:r w:rsidRPr="009C46F7">
        <w:rPr>
          <w:u w:val="single"/>
        </w:rPr>
        <w:t xml:space="preserve"> G.S. 90-336(b1); and</w:t>
      </w:r>
      <w:r w:rsidRPr="009C46F7">
        <w:t xml:space="preserve"> </w:t>
      </w:r>
    </w:p>
    <w:p w14:paraId="3FC585E6" w14:textId="77777777" w:rsidR="005E2D56" w:rsidRPr="00095345" w:rsidRDefault="005E2D56" w:rsidP="009C46F7">
      <w:pPr>
        <w:pStyle w:val="Item"/>
      </w:pPr>
      <w:r w:rsidRPr="009C46F7">
        <w:rPr>
          <w:strike/>
        </w:rPr>
        <w:t>(2)</w:t>
      </w:r>
      <w:r w:rsidRPr="009C46F7">
        <w:rPr>
          <w:strike/>
        </w:rPr>
        <w:tab/>
        <w:t>completed a minimum of</w:t>
      </w:r>
      <w:r w:rsidRPr="009C46F7">
        <w:t xml:space="preserve"> </w:t>
      </w:r>
      <w:r w:rsidRPr="00095345">
        <w:t>three semester hours or five quarter hours in each of the required coursework areas of study as follows:</w:t>
      </w:r>
    </w:p>
    <w:p w14:paraId="17AEA432" w14:textId="77777777" w:rsidR="005E2D56" w:rsidRPr="00095345" w:rsidRDefault="005E2D56" w:rsidP="009C46F7">
      <w:pPr>
        <w:pStyle w:val="SubItemLvl1"/>
      </w:pPr>
      <w:r w:rsidRPr="00095345">
        <w:t>(a)</w:t>
      </w:r>
      <w:r w:rsidRPr="00095345">
        <w:tab/>
        <w:t>Coursework in Helping Relationships in Counseling. Studies in this area provide an understanding of counseling and consultation processes, including the following:</w:t>
      </w:r>
    </w:p>
    <w:p w14:paraId="21DDCB43" w14:textId="77777777" w:rsidR="005E2D56" w:rsidRPr="00095345" w:rsidRDefault="005E2D56" w:rsidP="009C46F7">
      <w:pPr>
        <w:pStyle w:val="SubItemLvl2"/>
      </w:pPr>
      <w:r w:rsidRPr="00095345">
        <w:t>(</w:t>
      </w:r>
      <w:proofErr w:type="spellStart"/>
      <w:r w:rsidRPr="00095345">
        <w:t>i</w:t>
      </w:r>
      <w:proofErr w:type="spellEnd"/>
      <w:r w:rsidRPr="00095345">
        <w:t>)</w:t>
      </w:r>
      <w:r w:rsidRPr="00095345">
        <w:tab/>
        <w:t>counseling and consultation theories, including both individual and systems perspectives, as well as coverage of relevant research and factors considered in applications;</w:t>
      </w:r>
    </w:p>
    <w:p w14:paraId="54CB8C8D" w14:textId="77777777" w:rsidR="005E2D56" w:rsidRPr="00095345" w:rsidRDefault="005E2D56" w:rsidP="009C46F7">
      <w:pPr>
        <w:pStyle w:val="SubItemLvl2"/>
      </w:pPr>
      <w:r w:rsidRPr="00095345">
        <w:t>(ii)</w:t>
      </w:r>
      <w:r w:rsidRPr="00095345">
        <w:tab/>
        <w:t>basic interviewing, assessment, and counseling skills;</w:t>
      </w:r>
    </w:p>
    <w:p w14:paraId="1FDBD471" w14:textId="77777777" w:rsidR="005E2D56" w:rsidRPr="00095345" w:rsidRDefault="005E2D56" w:rsidP="009C46F7">
      <w:pPr>
        <w:pStyle w:val="SubItemLvl2"/>
      </w:pPr>
      <w:r w:rsidRPr="00095345">
        <w:t>(iii)</w:t>
      </w:r>
      <w:r w:rsidRPr="00095345">
        <w:tab/>
        <w:t>counselor or consultant characteristics and behaviors that influence mental health counseling relationships, including age, gender, and ethnic differences; verbal and nonverbal behaviors; personal behaviors; and personal characteristics, orientations, and skills;</w:t>
      </w:r>
    </w:p>
    <w:p w14:paraId="4F71B703" w14:textId="77777777" w:rsidR="005E2D56" w:rsidRPr="00095345" w:rsidRDefault="005E2D56" w:rsidP="009C46F7">
      <w:pPr>
        <w:pStyle w:val="SubItemLvl2"/>
      </w:pPr>
      <w:r w:rsidRPr="00095345">
        <w:t>(iv)</w:t>
      </w:r>
      <w:r w:rsidRPr="00095345">
        <w:tab/>
        <w:t>client or consultee characteristics and behaviors that influence mental health counseling relationships, including age, gender, and ethnic differences; verbal and nonverbal behaviors; and personal behaviors; personal characteristics, orientations and skills; and</w:t>
      </w:r>
    </w:p>
    <w:p w14:paraId="5886BE43" w14:textId="77777777" w:rsidR="005E2D56" w:rsidRPr="00095345" w:rsidRDefault="005E2D56" w:rsidP="009C46F7">
      <w:pPr>
        <w:pStyle w:val="SubItemLvl2"/>
      </w:pPr>
      <w:r w:rsidRPr="00095345">
        <w:t>(v)</w:t>
      </w:r>
      <w:r w:rsidRPr="00095345">
        <w:tab/>
        <w:t>ethical considerations.</w:t>
      </w:r>
    </w:p>
    <w:p w14:paraId="443DF7D1" w14:textId="77777777" w:rsidR="005E2D56" w:rsidRPr="00095345" w:rsidRDefault="005E2D56" w:rsidP="009C46F7">
      <w:pPr>
        <w:pStyle w:val="SubItemLvl1"/>
      </w:pPr>
      <w:r w:rsidRPr="00095345">
        <w:t>(b)</w:t>
      </w:r>
      <w:r w:rsidRPr="00095345">
        <w:tab/>
        <w:t>Coursework in Practicum and Internship. Practicum and internship experience should be provided in a supervised graduate counseling experience in a regionally accredited program of study. This graduate counseling experience shall be completed as defined in Rule .0206 of this Chapter.</w:t>
      </w:r>
    </w:p>
    <w:p w14:paraId="1858E0D9" w14:textId="77777777" w:rsidR="005E2D56" w:rsidRPr="00095345" w:rsidRDefault="005E2D56" w:rsidP="009C46F7">
      <w:pPr>
        <w:pStyle w:val="SubItemLvl1"/>
      </w:pPr>
      <w:r w:rsidRPr="00095345">
        <w:t>(c)</w:t>
      </w:r>
      <w:r w:rsidRPr="00095345">
        <w:tab/>
        <w:t>Coursework in Professional Orientation to Counseling. Studies in this area provide an understanding of all aspects of professional functioning, including history, roles, organizational structures, ethics, standards, and credentialing, including the following:</w:t>
      </w:r>
    </w:p>
    <w:p w14:paraId="24B6A918" w14:textId="77777777" w:rsidR="005E2D56" w:rsidRPr="00095345" w:rsidRDefault="005E2D56" w:rsidP="009C46F7">
      <w:pPr>
        <w:pStyle w:val="SubItemLvl2"/>
      </w:pPr>
      <w:r w:rsidRPr="00095345">
        <w:t>(</w:t>
      </w:r>
      <w:proofErr w:type="spellStart"/>
      <w:r w:rsidRPr="00095345">
        <w:t>i</w:t>
      </w:r>
      <w:proofErr w:type="spellEnd"/>
      <w:r w:rsidRPr="00095345">
        <w:t>)</w:t>
      </w:r>
      <w:r w:rsidRPr="00095345">
        <w:tab/>
        <w:t>history of the counseling profession, including significant factors and events;</w:t>
      </w:r>
    </w:p>
    <w:p w14:paraId="0E81C368" w14:textId="77777777" w:rsidR="005E2D56" w:rsidRPr="00095345" w:rsidRDefault="005E2D56" w:rsidP="009C46F7">
      <w:pPr>
        <w:pStyle w:val="SubItemLvl2"/>
      </w:pPr>
      <w:r w:rsidRPr="00095345">
        <w:t>(ii)</w:t>
      </w:r>
      <w:r w:rsidRPr="00095345">
        <w:tab/>
        <w:t>professional roles and functions of counselors, including similarities and differences with other types of professionals;</w:t>
      </w:r>
    </w:p>
    <w:p w14:paraId="23321D69" w14:textId="77777777" w:rsidR="005E2D56" w:rsidRPr="00095345" w:rsidRDefault="005E2D56" w:rsidP="009C46F7">
      <w:pPr>
        <w:pStyle w:val="SubItemLvl2"/>
      </w:pPr>
      <w:r w:rsidRPr="00095345">
        <w:t>(iii)</w:t>
      </w:r>
      <w:r w:rsidRPr="00095345">
        <w:tab/>
        <w:t>professional organizations (primarily the ACA, its divisions, branches and affiliates), including membership benefits, activities, services to members, and current emphases;</w:t>
      </w:r>
    </w:p>
    <w:p w14:paraId="549F1A90" w14:textId="77777777" w:rsidR="005E2D56" w:rsidRPr="00095345" w:rsidRDefault="005E2D56" w:rsidP="009C46F7">
      <w:pPr>
        <w:pStyle w:val="SubItemLvl2"/>
      </w:pPr>
      <w:r w:rsidRPr="00095345">
        <w:t>(iv)</w:t>
      </w:r>
      <w:r w:rsidRPr="00095345">
        <w:tab/>
        <w:t>ethical standards of the National Board for Certified Counselors (NBCC) or ACA and related ethical and legal issues, and their applications to various professional activities (e.g., appraisal, group work);</w:t>
      </w:r>
    </w:p>
    <w:p w14:paraId="76CAE2D9" w14:textId="77777777" w:rsidR="005E2D56" w:rsidRPr="00095345" w:rsidRDefault="005E2D56" w:rsidP="009C46F7">
      <w:pPr>
        <w:pStyle w:val="SubItemLvl2"/>
      </w:pPr>
      <w:r w:rsidRPr="00095345">
        <w:t>(v)</w:t>
      </w:r>
      <w:r w:rsidRPr="00095345">
        <w:tab/>
        <w:t>clinical mental health counselor preparation standards, their evolution, and current applications;</w:t>
      </w:r>
    </w:p>
    <w:p w14:paraId="606D852F" w14:textId="77777777" w:rsidR="005E2D56" w:rsidRPr="00095345" w:rsidRDefault="005E2D56" w:rsidP="009C46F7">
      <w:pPr>
        <w:pStyle w:val="SubItemLvl2"/>
      </w:pPr>
      <w:r w:rsidRPr="00095345">
        <w:t>(vi)</w:t>
      </w:r>
      <w:r w:rsidRPr="00095345">
        <w:tab/>
        <w:t>clinical mental health counselor credentialing, including counselor certification, licensure and accreditation practices and standards, and the effects of public policy on these issues;</w:t>
      </w:r>
    </w:p>
    <w:p w14:paraId="649B3AB5" w14:textId="77777777" w:rsidR="005E2D56" w:rsidRPr="00095345" w:rsidRDefault="005E2D56" w:rsidP="009C46F7">
      <w:pPr>
        <w:pStyle w:val="SubItemLvl2"/>
      </w:pPr>
      <w:r w:rsidRPr="00095345">
        <w:t>(vii)</w:t>
      </w:r>
      <w:r w:rsidRPr="00095345">
        <w:tab/>
        <w:t>public policy processes, including the role of the clinical mental health counselor advocating on behalf of the profession and its clientele; and</w:t>
      </w:r>
    </w:p>
    <w:p w14:paraId="32281B67" w14:textId="77777777" w:rsidR="005E2D56" w:rsidRPr="00095345" w:rsidRDefault="005E2D56" w:rsidP="009C46F7">
      <w:pPr>
        <w:pStyle w:val="SubItemLvl2"/>
      </w:pPr>
      <w:r w:rsidRPr="00095345">
        <w:t>(viii)</w:t>
      </w:r>
      <w:r w:rsidRPr="00095345">
        <w:tab/>
        <w:t>ethical considerations.</w:t>
      </w:r>
    </w:p>
    <w:p w14:paraId="47B01C9A" w14:textId="77777777" w:rsidR="005E2D56" w:rsidRPr="00095345" w:rsidRDefault="005E2D56" w:rsidP="009C46F7">
      <w:pPr>
        <w:pStyle w:val="SubItemLvl1"/>
      </w:pPr>
      <w:r w:rsidRPr="00095345">
        <w:t>(d)</w:t>
      </w:r>
      <w:r w:rsidRPr="00095345">
        <w:tab/>
        <w:t>Coursework in Human Growth and Development Theories in Counseling. Studies in this area provide an understanding of the nature and needs of individuals at all developmental levels, relevant to counseling practice, including the following:</w:t>
      </w:r>
    </w:p>
    <w:p w14:paraId="4A462626" w14:textId="77777777" w:rsidR="005E2D56" w:rsidRPr="00095345" w:rsidRDefault="005E2D56" w:rsidP="009C46F7">
      <w:pPr>
        <w:pStyle w:val="SubItemLvl2"/>
      </w:pPr>
      <w:r w:rsidRPr="00095345">
        <w:t>(</w:t>
      </w:r>
      <w:proofErr w:type="spellStart"/>
      <w:r w:rsidRPr="00095345">
        <w:t>i</w:t>
      </w:r>
      <w:proofErr w:type="spellEnd"/>
      <w:r w:rsidRPr="00095345">
        <w:t>)</w:t>
      </w:r>
      <w:r w:rsidRPr="00095345">
        <w:tab/>
        <w:t>theories of individual and family development, and transitions across the life span;</w:t>
      </w:r>
    </w:p>
    <w:p w14:paraId="0032505B" w14:textId="77777777" w:rsidR="005E2D56" w:rsidRPr="00095345" w:rsidRDefault="005E2D56" w:rsidP="009C46F7">
      <w:pPr>
        <w:pStyle w:val="SubItemLvl2"/>
      </w:pPr>
      <w:r w:rsidRPr="00095345">
        <w:t>(ii)</w:t>
      </w:r>
      <w:r w:rsidRPr="00095345">
        <w:tab/>
        <w:t>theories of learning and personality development;</w:t>
      </w:r>
    </w:p>
    <w:p w14:paraId="254170A7" w14:textId="77777777" w:rsidR="005E2D56" w:rsidRPr="00095345" w:rsidRDefault="005E2D56" w:rsidP="009C46F7">
      <w:pPr>
        <w:pStyle w:val="SubItemLvl2"/>
      </w:pPr>
      <w:r w:rsidRPr="00095345">
        <w:t>(iii)</w:t>
      </w:r>
      <w:r w:rsidRPr="00095345">
        <w:tab/>
        <w:t>human behavior, including an understanding of developmental crises, disability, addictive behavior, psychopathology, and environmental factors as they affect both normal and abnormal behavior;</w:t>
      </w:r>
    </w:p>
    <w:p w14:paraId="5A8B75FC" w14:textId="77777777" w:rsidR="005E2D56" w:rsidRPr="00095345" w:rsidRDefault="005E2D56" w:rsidP="009C46F7">
      <w:pPr>
        <w:pStyle w:val="SubItemLvl2"/>
      </w:pPr>
      <w:r w:rsidRPr="00095345">
        <w:t>(iv)</w:t>
      </w:r>
      <w:r w:rsidRPr="00095345">
        <w:tab/>
        <w:t>counseling strategies for facilitating development over the life span; and</w:t>
      </w:r>
    </w:p>
    <w:p w14:paraId="333A1911" w14:textId="77777777" w:rsidR="005E2D56" w:rsidRPr="00095345" w:rsidRDefault="005E2D56" w:rsidP="009C46F7">
      <w:pPr>
        <w:pStyle w:val="SubItemLvl2"/>
      </w:pPr>
      <w:r w:rsidRPr="00095345">
        <w:t>(v)</w:t>
      </w:r>
      <w:r w:rsidRPr="00095345">
        <w:tab/>
        <w:t>ethical considerations.</w:t>
      </w:r>
    </w:p>
    <w:p w14:paraId="56E076D1" w14:textId="77777777" w:rsidR="005E2D56" w:rsidRPr="00095345" w:rsidRDefault="005E2D56" w:rsidP="009C46F7">
      <w:pPr>
        <w:pStyle w:val="SubItemLvl1"/>
      </w:pPr>
      <w:r w:rsidRPr="00095345">
        <w:t>(e)</w:t>
      </w:r>
      <w:r w:rsidRPr="00095345">
        <w:tab/>
        <w:t>Coursework in Social and Cultural Foundations in Counseling. Studies in this area provide an understanding of issues and trends in a multicultural and diverse society that impact clinical mental health counselors and the counseling profession, including, the following:</w:t>
      </w:r>
    </w:p>
    <w:p w14:paraId="7C3B215D" w14:textId="77777777" w:rsidR="005E2D56" w:rsidRPr="00095345" w:rsidRDefault="005E2D56" w:rsidP="009C46F7">
      <w:pPr>
        <w:pStyle w:val="SubItemLvl2"/>
      </w:pPr>
      <w:r w:rsidRPr="00095345">
        <w:t>(</w:t>
      </w:r>
      <w:proofErr w:type="spellStart"/>
      <w:r w:rsidRPr="00095345">
        <w:t>i</w:t>
      </w:r>
      <w:proofErr w:type="spellEnd"/>
      <w:r w:rsidRPr="00095345">
        <w:t>)</w:t>
      </w:r>
      <w:r w:rsidRPr="00095345">
        <w:tab/>
        <w:t>multicultural and pluralistic trends, including characteristics and concerns of counseling individuals from diverse groups;</w:t>
      </w:r>
    </w:p>
    <w:p w14:paraId="037BED24" w14:textId="77777777" w:rsidR="005E2D56" w:rsidRPr="00095345" w:rsidRDefault="005E2D56" w:rsidP="009C46F7">
      <w:pPr>
        <w:pStyle w:val="SubItemLvl2"/>
      </w:pPr>
      <w:r w:rsidRPr="00095345">
        <w:t>(ii)</w:t>
      </w:r>
      <w:r w:rsidRPr="00095345">
        <w:tab/>
        <w:t>attitudes and behavior based on factors such as age, race, religious preferences, physical disability, sexual orientation, ethnicity and culture, family patterns, gender, socioeconomic status, and intellectual ability;</w:t>
      </w:r>
    </w:p>
    <w:p w14:paraId="44453766" w14:textId="77777777" w:rsidR="005E2D56" w:rsidRPr="00095345" w:rsidRDefault="005E2D56" w:rsidP="009C46F7">
      <w:pPr>
        <w:pStyle w:val="SubItemLvl2"/>
      </w:pPr>
      <w:r w:rsidRPr="00095345">
        <w:t>(iii)</w:t>
      </w:r>
      <w:r w:rsidRPr="00095345">
        <w:tab/>
        <w:t>individual, family, and group counseling strategies with diverse populations; and</w:t>
      </w:r>
    </w:p>
    <w:p w14:paraId="2E6B1C2C" w14:textId="77777777" w:rsidR="005E2D56" w:rsidRPr="00095345" w:rsidRDefault="005E2D56" w:rsidP="009C46F7">
      <w:pPr>
        <w:pStyle w:val="SubItemLvl2"/>
      </w:pPr>
      <w:r w:rsidRPr="00095345">
        <w:t>(iv)</w:t>
      </w:r>
      <w:r w:rsidRPr="00095345">
        <w:tab/>
        <w:t>ethical considerations.</w:t>
      </w:r>
    </w:p>
    <w:p w14:paraId="5E248ED6" w14:textId="77777777" w:rsidR="005E2D56" w:rsidRPr="00095345" w:rsidRDefault="005E2D56" w:rsidP="009C46F7">
      <w:pPr>
        <w:pStyle w:val="SubItemLvl1"/>
      </w:pPr>
      <w:r w:rsidRPr="00095345">
        <w:t>(f)</w:t>
      </w:r>
      <w:r w:rsidRPr="00095345">
        <w:tab/>
        <w:t>Coursework in Group Counseling Theories and Processes. Studies in this area provide an understanding of group development, dynamics, and counseling theories; group counseling methods and skills; and other group work approaches, including the following:</w:t>
      </w:r>
    </w:p>
    <w:p w14:paraId="3B889331" w14:textId="77777777" w:rsidR="005E2D56" w:rsidRPr="00095345" w:rsidRDefault="005E2D56" w:rsidP="009C46F7">
      <w:pPr>
        <w:pStyle w:val="SubItemLvl2"/>
      </w:pPr>
      <w:r w:rsidRPr="00095345">
        <w:t>(</w:t>
      </w:r>
      <w:proofErr w:type="spellStart"/>
      <w:r w:rsidRPr="00095345">
        <w:t>i</w:t>
      </w:r>
      <w:proofErr w:type="spellEnd"/>
      <w:r w:rsidRPr="00095345">
        <w:t>)</w:t>
      </w:r>
      <w:r w:rsidRPr="00095345">
        <w:tab/>
        <w:t>principals of group dynamics, including group counseling components, developmental stage theories, and group members' roles and behaviors;</w:t>
      </w:r>
    </w:p>
    <w:p w14:paraId="0183846A" w14:textId="77777777" w:rsidR="005E2D56" w:rsidRPr="00095345" w:rsidRDefault="005E2D56" w:rsidP="009C46F7">
      <w:pPr>
        <w:pStyle w:val="SubItemLvl2"/>
      </w:pPr>
      <w:r w:rsidRPr="00095345">
        <w:t>(ii)</w:t>
      </w:r>
      <w:r w:rsidRPr="00095345">
        <w:tab/>
        <w:t>group leadership styles and approaches, including characteristics of various types of group leaders and leadership styles;</w:t>
      </w:r>
    </w:p>
    <w:p w14:paraId="2D7B802B" w14:textId="77777777" w:rsidR="005E2D56" w:rsidRPr="00095345" w:rsidRDefault="005E2D56" w:rsidP="009C46F7">
      <w:pPr>
        <w:pStyle w:val="SubItemLvl2"/>
      </w:pPr>
      <w:r w:rsidRPr="00095345">
        <w:t>(iii)</w:t>
      </w:r>
      <w:r w:rsidRPr="00095345">
        <w:tab/>
        <w:t>theories of group counseling, including commonalities, distinguishing characteristics, and pertinent research and literature;</w:t>
      </w:r>
    </w:p>
    <w:p w14:paraId="75F0CB29" w14:textId="77777777" w:rsidR="005E2D56" w:rsidRPr="00095345" w:rsidRDefault="005E2D56" w:rsidP="009C46F7">
      <w:pPr>
        <w:pStyle w:val="SubItemLvl2"/>
      </w:pPr>
      <w:r w:rsidRPr="00095345">
        <w:t>(iv)</w:t>
      </w:r>
      <w:r w:rsidRPr="00095345">
        <w:tab/>
        <w:t>group counseling methods, including group counselor orientations and behaviors, ethical standards, appropriate selection criteria, and methods of evaluation of effectiveness;</w:t>
      </w:r>
    </w:p>
    <w:p w14:paraId="31AECB8F" w14:textId="77777777" w:rsidR="005E2D56" w:rsidRPr="00095345" w:rsidRDefault="005E2D56" w:rsidP="009C46F7">
      <w:pPr>
        <w:pStyle w:val="SubItemLvl2"/>
      </w:pPr>
      <w:r w:rsidRPr="00095345">
        <w:t>(v)</w:t>
      </w:r>
      <w:r w:rsidRPr="00095345">
        <w:tab/>
        <w:t>approaches used for other types of group work in counseling, including task groups, support groups, and therapy groups; and</w:t>
      </w:r>
    </w:p>
    <w:p w14:paraId="19C3FF26" w14:textId="77777777" w:rsidR="005E2D56" w:rsidRPr="00095345" w:rsidRDefault="005E2D56" w:rsidP="009C46F7">
      <w:pPr>
        <w:pStyle w:val="SubItemLvl2"/>
      </w:pPr>
      <w:r w:rsidRPr="00095345">
        <w:t>(vi)</w:t>
      </w:r>
      <w:r w:rsidRPr="00095345">
        <w:tab/>
        <w:t>ethical considerations.</w:t>
      </w:r>
    </w:p>
    <w:p w14:paraId="0F201240" w14:textId="77777777" w:rsidR="005E2D56" w:rsidRPr="00095345" w:rsidRDefault="005E2D56" w:rsidP="009C46F7">
      <w:pPr>
        <w:pStyle w:val="SubItemLvl1"/>
      </w:pPr>
      <w:r w:rsidRPr="00095345">
        <w:t>(g)</w:t>
      </w:r>
      <w:r w:rsidRPr="00095345">
        <w:tab/>
        <w:t>Coursework in Career Counseling and Lifestyle Development. Studies in this area provide an understanding of career counseling, development, and related life factors, including the following:</w:t>
      </w:r>
    </w:p>
    <w:p w14:paraId="5C68D2A0" w14:textId="77777777" w:rsidR="005E2D56" w:rsidRPr="00095345" w:rsidRDefault="005E2D56" w:rsidP="009C46F7">
      <w:pPr>
        <w:pStyle w:val="SubItemLvl2"/>
      </w:pPr>
      <w:r w:rsidRPr="00095345">
        <w:t>(</w:t>
      </w:r>
      <w:proofErr w:type="spellStart"/>
      <w:r w:rsidRPr="00095345">
        <w:t>i</w:t>
      </w:r>
      <w:proofErr w:type="spellEnd"/>
      <w:r w:rsidRPr="00095345">
        <w:t>)</w:t>
      </w:r>
      <w:r w:rsidRPr="00095345">
        <w:tab/>
        <w:t>career-counseling theories and decision-making process;</w:t>
      </w:r>
    </w:p>
    <w:p w14:paraId="3C6538DD" w14:textId="77777777" w:rsidR="005E2D56" w:rsidRPr="00095345" w:rsidRDefault="005E2D56" w:rsidP="009C46F7">
      <w:pPr>
        <w:pStyle w:val="SubItemLvl2"/>
      </w:pPr>
      <w:r w:rsidRPr="00095345">
        <w:t>(ii)</w:t>
      </w:r>
      <w:r w:rsidRPr="00095345">
        <w:tab/>
        <w:t>career, avocational, educational, and labor market information resources; visual and print media; and computer-based career information systems;</w:t>
      </w:r>
    </w:p>
    <w:p w14:paraId="12434FFA" w14:textId="77777777" w:rsidR="005E2D56" w:rsidRPr="00095345" w:rsidRDefault="005E2D56" w:rsidP="009C46F7">
      <w:pPr>
        <w:pStyle w:val="SubItemLvl2"/>
      </w:pPr>
      <w:r w:rsidRPr="00095345">
        <w:t>(iii)</w:t>
      </w:r>
      <w:r w:rsidRPr="00095345">
        <w:tab/>
        <w:t>career-counseling program planning, organization, implementation, administration, and evaluation;</w:t>
      </w:r>
    </w:p>
    <w:p w14:paraId="3B5FED8E" w14:textId="77777777" w:rsidR="005E2D56" w:rsidRPr="00095345" w:rsidRDefault="005E2D56" w:rsidP="009C46F7">
      <w:pPr>
        <w:pStyle w:val="SubItemLvl2"/>
      </w:pPr>
      <w:r w:rsidRPr="00095345">
        <w:t>(iv)</w:t>
      </w:r>
      <w:r w:rsidRPr="00095345">
        <w:tab/>
        <w:t>interrelationships among work, family, and other life roles and factors, including multicultural and gender issues as related to career counseling;</w:t>
      </w:r>
    </w:p>
    <w:p w14:paraId="6A294237" w14:textId="77777777" w:rsidR="005E2D56" w:rsidRPr="00095345" w:rsidRDefault="005E2D56" w:rsidP="009C46F7">
      <w:pPr>
        <w:pStyle w:val="SubItemLvl2"/>
      </w:pPr>
      <w:r w:rsidRPr="00095345">
        <w:t>(v)</w:t>
      </w:r>
      <w:r w:rsidRPr="00095345">
        <w:tab/>
        <w:t>career and educational placement counseling, follow-up, and evaluation;</w:t>
      </w:r>
    </w:p>
    <w:p w14:paraId="4BDE2BD2" w14:textId="77777777" w:rsidR="005E2D56" w:rsidRPr="00095345" w:rsidRDefault="005E2D56" w:rsidP="009C46F7">
      <w:pPr>
        <w:pStyle w:val="SubItemLvl2"/>
      </w:pPr>
      <w:r w:rsidRPr="00095345">
        <w:t>(vi)</w:t>
      </w:r>
      <w:r w:rsidRPr="00095345">
        <w:tab/>
        <w:t>assessment instruments and techniques relevant to career counseling;</w:t>
      </w:r>
    </w:p>
    <w:p w14:paraId="2543EA16" w14:textId="77777777" w:rsidR="005E2D56" w:rsidRPr="00095345" w:rsidRDefault="005E2D56" w:rsidP="009C46F7">
      <w:pPr>
        <w:pStyle w:val="SubItemLvl2"/>
      </w:pPr>
      <w:r w:rsidRPr="00095345">
        <w:t>(vii)</w:t>
      </w:r>
      <w:r w:rsidRPr="00095345">
        <w:tab/>
        <w:t>computer-based career-development applications and strategies, including computer-assisted career-counseling systems;</w:t>
      </w:r>
    </w:p>
    <w:p w14:paraId="39781CD1" w14:textId="77777777" w:rsidR="005E2D56" w:rsidRPr="00095345" w:rsidRDefault="005E2D56" w:rsidP="009C46F7">
      <w:pPr>
        <w:pStyle w:val="SubItemLvl2"/>
      </w:pPr>
      <w:r w:rsidRPr="00095345">
        <w:t>(viii)</w:t>
      </w:r>
      <w:r w:rsidRPr="00095345">
        <w:tab/>
        <w:t>career-counseling processes, techniques and resources, including those applicable to specific populations; and</w:t>
      </w:r>
    </w:p>
    <w:p w14:paraId="4FF65B10" w14:textId="77777777" w:rsidR="005E2D56" w:rsidRPr="00095345" w:rsidRDefault="005E2D56" w:rsidP="009C46F7">
      <w:pPr>
        <w:pStyle w:val="SubItemLvl2"/>
      </w:pPr>
      <w:r w:rsidRPr="00095345">
        <w:t>(ix)</w:t>
      </w:r>
      <w:r w:rsidRPr="00095345">
        <w:tab/>
        <w:t>ethical considerations.</w:t>
      </w:r>
    </w:p>
    <w:p w14:paraId="3910462F" w14:textId="77777777" w:rsidR="005E2D56" w:rsidRPr="00095345" w:rsidRDefault="005E2D56" w:rsidP="009C46F7">
      <w:pPr>
        <w:pStyle w:val="SubItemLvl1"/>
      </w:pPr>
      <w:r w:rsidRPr="00095345">
        <w:t>(h)</w:t>
      </w:r>
      <w:r w:rsidRPr="00095345">
        <w:tab/>
        <w:t>Coursework in Assessment in Counseling. Studies in this area provide an understanding of individual and group approaches to assessment and evaluation in counseling practice, including the following:</w:t>
      </w:r>
    </w:p>
    <w:p w14:paraId="40615CF4" w14:textId="77777777" w:rsidR="005E2D56" w:rsidRPr="00095345" w:rsidRDefault="005E2D56" w:rsidP="009C46F7">
      <w:pPr>
        <w:pStyle w:val="SubItemLvl2"/>
      </w:pPr>
      <w:r w:rsidRPr="00095345">
        <w:t>(</w:t>
      </w:r>
      <w:proofErr w:type="spellStart"/>
      <w:r w:rsidRPr="00095345">
        <w:t>i</w:t>
      </w:r>
      <w:proofErr w:type="spellEnd"/>
      <w:r w:rsidRPr="00095345">
        <w:t>)</w:t>
      </w:r>
      <w:r w:rsidRPr="00095345">
        <w:tab/>
        <w:t>theoretical and historical bases for assessment techniques in counseling;</w:t>
      </w:r>
    </w:p>
    <w:p w14:paraId="7237DB59" w14:textId="77777777" w:rsidR="005E2D56" w:rsidRPr="00095345" w:rsidRDefault="005E2D56" w:rsidP="009C46F7">
      <w:pPr>
        <w:pStyle w:val="SubItemLvl2"/>
      </w:pPr>
      <w:r w:rsidRPr="00095345">
        <w:t>(ii)</w:t>
      </w:r>
      <w:r w:rsidRPr="00095345">
        <w:tab/>
        <w:t>validity, including evidence for establishing content, construct, and empirical validity;</w:t>
      </w:r>
    </w:p>
    <w:p w14:paraId="63E6D5F3" w14:textId="77777777" w:rsidR="005E2D56" w:rsidRPr="00095345" w:rsidRDefault="005E2D56" w:rsidP="009C46F7">
      <w:pPr>
        <w:pStyle w:val="SubItemLvl2"/>
      </w:pPr>
      <w:r w:rsidRPr="00095345">
        <w:t>(iii)</w:t>
      </w:r>
      <w:r w:rsidRPr="00095345">
        <w:tab/>
        <w:t>reliability, including methods of establishing stability, internal, and equivalence reliability;</w:t>
      </w:r>
    </w:p>
    <w:p w14:paraId="29AAA56B" w14:textId="77777777" w:rsidR="005E2D56" w:rsidRPr="00095345" w:rsidRDefault="005E2D56" w:rsidP="009C46F7">
      <w:pPr>
        <w:pStyle w:val="SubItemLvl2"/>
      </w:pPr>
      <w:r w:rsidRPr="00095345">
        <w:t>(iv)</w:t>
      </w:r>
      <w:r w:rsidRPr="00095345">
        <w:tab/>
        <w:t>appraisal methods, including environmental assessment, performance assessment, individual and group test and inventory methods, behavioral observations, and computer-managed and computer-assisted methods;</w:t>
      </w:r>
    </w:p>
    <w:p w14:paraId="1298C10E" w14:textId="77777777" w:rsidR="005E2D56" w:rsidRPr="00095345" w:rsidRDefault="005E2D56" w:rsidP="009C46F7">
      <w:pPr>
        <w:pStyle w:val="SubItemLvl2"/>
      </w:pPr>
      <w:r w:rsidRPr="00095345">
        <w:t>(v)</w:t>
      </w:r>
      <w:r w:rsidRPr="00095345">
        <w:tab/>
        <w:t>psychometric statistics, including types of assessment scores, measures of central tendency, indices of variability, standard errors, and correlations;</w:t>
      </w:r>
    </w:p>
    <w:p w14:paraId="0932FEFF" w14:textId="77777777" w:rsidR="005E2D56" w:rsidRPr="00095345" w:rsidRDefault="005E2D56" w:rsidP="009C46F7">
      <w:pPr>
        <w:pStyle w:val="SubItemLvl2"/>
      </w:pPr>
      <w:r w:rsidRPr="00095345">
        <w:t>(vi)</w:t>
      </w:r>
      <w:r w:rsidRPr="00095345">
        <w:tab/>
        <w:t>age, gender, ethnicity, language, disability, and cultural factors related to the use of assessment and evaluation in counseling services;</w:t>
      </w:r>
    </w:p>
    <w:p w14:paraId="046D2600" w14:textId="77777777" w:rsidR="005E2D56" w:rsidRPr="00095345" w:rsidRDefault="005E2D56" w:rsidP="009C46F7">
      <w:pPr>
        <w:pStyle w:val="SubItemLvl2"/>
      </w:pPr>
      <w:r w:rsidRPr="00095345">
        <w:t>(vii)</w:t>
      </w:r>
      <w:r w:rsidRPr="00095345">
        <w:tab/>
        <w:t>strategies for selecting, administering, interpreting and using assessment and evaluation instruments, and techniques in counseling; and</w:t>
      </w:r>
    </w:p>
    <w:p w14:paraId="6A578BAA" w14:textId="77777777" w:rsidR="005E2D56" w:rsidRPr="00095345" w:rsidRDefault="005E2D56" w:rsidP="009C46F7">
      <w:pPr>
        <w:pStyle w:val="SubItemLvl2"/>
      </w:pPr>
      <w:r w:rsidRPr="00095345">
        <w:t>(viii)</w:t>
      </w:r>
      <w:r w:rsidRPr="00095345">
        <w:tab/>
        <w:t>ethical considerations.</w:t>
      </w:r>
    </w:p>
    <w:p w14:paraId="3B95E568" w14:textId="77777777" w:rsidR="005E2D56" w:rsidRPr="00095345" w:rsidRDefault="005E2D56" w:rsidP="009C46F7">
      <w:pPr>
        <w:pStyle w:val="SubItemLvl1"/>
      </w:pPr>
      <w:r w:rsidRPr="00095345">
        <w:t>(</w:t>
      </w:r>
      <w:proofErr w:type="spellStart"/>
      <w:r w:rsidRPr="00095345">
        <w:t>i</w:t>
      </w:r>
      <w:proofErr w:type="spellEnd"/>
      <w:r w:rsidRPr="00095345">
        <w:t>)</w:t>
      </w:r>
      <w:r w:rsidRPr="00095345">
        <w:tab/>
        <w:t>Coursework in Research and Program Evaluation. Studies in this area provide an understanding of types of research methods, basic statistics, and ethical and legal consideration in research, including the following:</w:t>
      </w:r>
    </w:p>
    <w:p w14:paraId="008E88CC" w14:textId="77777777" w:rsidR="005E2D56" w:rsidRPr="00095345" w:rsidRDefault="005E2D56" w:rsidP="009C46F7">
      <w:pPr>
        <w:pStyle w:val="SubItemLvl2"/>
      </w:pPr>
      <w:r w:rsidRPr="00095345">
        <w:t>(</w:t>
      </w:r>
      <w:proofErr w:type="spellStart"/>
      <w:r w:rsidRPr="00095345">
        <w:t>i</w:t>
      </w:r>
      <w:proofErr w:type="spellEnd"/>
      <w:r w:rsidRPr="00095345">
        <w:t>)</w:t>
      </w:r>
      <w:r w:rsidRPr="00095345">
        <w:tab/>
        <w:t>basic types of research methods to include qualitative and quantitative research designs;</w:t>
      </w:r>
    </w:p>
    <w:p w14:paraId="7722AE8E" w14:textId="77777777" w:rsidR="005E2D56" w:rsidRPr="00095345" w:rsidRDefault="005E2D56" w:rsidP="009C46F7">
      <w:pPr>
        <w:pStyle w:val="SubItemLvl2"/>
      </w:pPr>
      <w:r w:rsidRPr="00095345">
        <w:t>(ii)</w:t>
      </w:r>
      <w:r w:rsidRPr="00095345">
        <w:tab/>
        <w:t>basic parametric and nonparametric statistics;</w:t>
      </w:r>
    </w:p>
    <w:p w14:paraId="088F837D" w14:textId="77777777" w:rsidR="005E2D56" w:rsidRPr="00095345" w:rsidRDefault="005E2D56" w:rsidP="009C46F7">
      <w:pPr>
        <w:pStyle w:val="SubItemLvl2"/>
      </w:pPr>
      <w:r w:rsidRPr="00095345">
        <w:t>(iii)</w:t>
      </w:r>
      <w:r w:rsidRPr="00095345">
        <w:tab/>
        <w:t>principles, practices, and applications of needs assessment and program evaluation;</w:t>
      </w:r>
    </w:p>
    <w:p w14:paraId="04B401D8" w14:textId="77777777" w:rsidR="005E2D56" w:rsidRPr="00095345" w:rsidRDefault="005E2D56" w:rsidP="009C46F7">
      <w:pPr>
        <w:pStyle w:val="SubItemLvl2"/>
      </w:pPr>
      <w:r w:rsidRPr="00095345">
        <w:t>(iv)</w:t>
      </w:r>
      <w:r w:rsidRPr="00095345">
        <w:tab/>
        <w:t>uses of computers for data management and analysis; and</w:t>
      </w:r>
    </w:p>
    <w:p w14:paraId="08B76E20" w14:textId="77777777" w:rsidR="005E2D56" w:rsidRPr="00095345" w:rsidRDefault="005E2D56" w:rsidP="009C46F7">
      <w:pPr>
        <w:pStyle w:val="SubItemLvl2"/>
      </w:pPr>
      <w:r w:rsidRPr="00095345">
        <w:t>(v)</w:t>
      </w:r>
      <w:r w:rsidRPr="00095345">
        <w:tab/>
        <w:t xml:space="preserve">ethical and legal </w:t>
      </w:r>
      <w:r w:rsidRPr="00603BE9">
        <w:rPr>
          <w:strike/>
        </w:rPr>
        <w:t>considerations.</w:t>
      </w:r>
      <w:r>
        <w:t xml:space="preserve"> </w:t>
      </w:r>
      <w:r w:rsidRPr="00603BE9">
        <w:rPr>
          <w:u w:val="single"/>
        </w:rPr>
        <w:t>considerations;</w:t>
      </w:r>
      <w:r w:rsidRPr="009C46F7">
        <w:rPr>
          <w:u w:val="single"/>
        </w:rPr>
        <w:t xml:space="preserve"> or</w:t>
      </w:r>
    </w:p>
    <w:p w14:paraId="00086D03" w14:textId="77777777" w:rsidR="005E2D56" w:rsidRPr="009C46F7" w:rsidRDefault="005E2D56" w:rsidP="009C46F7">
      <w:pPr>
        <w:pStyle w:val="Item"/>
        <w:rPr>
          <w:u w:val="single"/>
        </w:rPr>
      </w:pPr>
      <w:r w:rsidRPr="009C46F7">
        <w:rPr>
          <w:u w:val="single"/>
        </w:rPr>
        <w:t>(2)</w:t>
      </w:r>
      <w:r w:rsidRPr="00FB30EB">
        <w:tab/>
      </w:r>
      <w:r w:rsidRPr="009C46F7">
        <w:rPr>
          <w:u w:val="single"/>
        </w:rPr>
        <w:t>If applied on or after July 1, 2022, completed graduate training as defined in G.S. 90-336(b2) and the required courses of the current version of the Council for Accreditation of Counseling and Related Educational Programs (CACREP), available at www.cacrep.org, at the time of the receipt of application as defined in Rule .0308(a). The graduate coursework shall include, but is not limited to, a minimum of three semester hours or five quarter hours in each of the required coursework areas of study as follows:</w:t>
      </w:r>
    </w:p>
    <w:p w14:paraId="5E4AC615" w14:textId="77777777" w:rsidR="005E2D56" w:rsidRPr="009C46F7" w:rsidRDefault="005E2D56" w:rsidP="009C46F7">
      <w:pPr>
        <w:pStyle w:val="SubItemLvl1"/>
        <w:rPr>
          <w:u w:val="single"/>
        </w:rPr>
      </w:pPr>
      <w:r w:rsidRPr="009C46F7">
        <w:rPr>
          <w:u w:val="single"/>
        </w:rPr>
        <w:t>(a)</w:t>
      </w:r>
      <w:r w:rsidRPr="00FB30EB">
        <w:tab/>
      </w:r>
      <w:r w:rsidRPr="009C46F7">
        <w:rPr>
          <w:u w:val="single"/>
        </w:rPr>
        <w:t>Theories of counseling and psychotherapy;</w:t>
      </w:r>
    </w:p>
    <w:p w14:paraId="759E0418" w14:textId="77777777" w:rsidR="005E2D56" w:rsidRPr="009C46F7" w:rsidRDefault="005E2D56" w:rsidP="009C46F7">
      <w:pPr>
        <w:pStyle w:val="SubItemLvl1"/>
        <w:rPr>
          <w:u w:val="single"/>
        </w:rPr>
      </w:pPr>
      <w:r w:rsidRPr="009C46F7">
        <w:rPr>
          <w:u w:val="single"/>
        </w:rPr>
        <w:t>(b)</w:t>
      </w:r>
      <w:r w:rsidRPr="00FB30EB">
        <w:tab/>
      </w:r>
      <w:r w:rsidRPr="009C46F7">
        <w:rPr>
          <w:u w:val="single"/>
        </w:rPr>
        <w:t>Evaluation and appraisal procedures;</w:t>
      </w:r>
    </w:p>
    <w:p w14:paraId="4A100CD9" w14:textId="77777777" w:rsidR="005E2D56" w:rsidRPr="009C46F7" w:rsidRDefault="005E2D56" w:rsidP="009C46F7">
      <w:pPr>
        <w:pStyle w:val="SubItemLvl1"/>
        <w:rPr>
          <w:u w:val="single"/>
        </w:rPr>
      </w:pPr>
      <w:r w:rsidRPr="009C46F7">
        <w:rPr>
          <w:u w:val="single"/>
        </w:rPr>
        <w:t>(c)</w:t>
      </w:r>
      <w:r w:rsidRPr="00FB30EB">
        <w:tab/>
      </w:r>
      <w:r w:rsidRPr="009C46F7">
        <w:rPr>
          <w:u w:val="single"/>
        </w:rPr>
        <w:t>Group dynamics, theories and techniques;</w:t>
      </w:r>
    </w:p>
    <w:p w14:paraId="64C9ABAF" w14:textId="77777777" w:rsidR="005E2D56" w:rsidRPr="009C46F7" w:rsidRDefault="005E2D56" w:rsidP="009C46F7">
      <w:pPr>
        <w:pStyle w:val="SubItemLvl1"/>
        <w:rPr>
          <w:u w:val="single"/>
        </w:rPr>
      </w:pPr>
      <w:r w:rsidRPr="009C46F7">
        <w:rPr>
          <w:u w:val="single"/>
        </w:rPr>
        <w:t>(d)</w:t>
      </w:r>
      <w:r w:rsidRPr="00FB30EB">
        <w:tab/>
      </w:r>
      <w:r w:rsidRPr="009C46F7">
        <w:rPr>
          <w:u w:val="single"/>
        </w:rPr>
        <w:t>Counseling techniques and helping skills;</w:t>
      </w:r>
    </w:p>
    <w:p w14:paraId="27CC4406" w14:textId="77777777" w:rsidR="005E2D56" w:rsidRPr="009C46F7" w:rsidRDefault="005E2D56" w:rsidP="009C46F7">
      <w:pPr>
        <w:pStyle w:val="SubItemLvl1"/>
        <w:rPr>
          <w:u w:val="single"/>
        </w:rPr>
      </w:pPr>
      <w:r w:rsidRPr="009C46F7">
        <w:rPr>
          <w:u w:val="single"/>
        </w:rPr>
        <w:t>(e)</w:t>
      </w:r>
      <w:r w:rsidRPr="00FB30EB">
        <w:tab/>
      </w:r>
      <w:r w:rsidRPr="009C46F7">
        <w:rPr>
          <w:u w:val="single"/>
        </w:rPr>
        <w:t>Multicultural counseling;</w:t>
      </w:r>
    </w:p>
    <w:p w14:paraId="625A5FC9" w14:textId="77777777" w:rsidR="005E2D56" w:rsidRPr="00FB30EB" w:rsidRDefault="005E2D56" w:rsidP="009C46F7">
      <w:pPr>
        <w:pStyle w:val="SubItemLvl1"/>
        <w:rPr>
          <w:u w:val="single"/>
        </w:rPr>
      </w:pPr>
      <w:r w:rsidRPr="00FB30EB">
        <w:rPr>
          <w:u w:val="single"/>
        </w:rPr>
        <w:t>(f)</w:t>
      </w:r>
      <w:r w:rsidRPr="00FB30EB">
        <w:tab/>
      </w:r>
      <w:r w:rsidRPr="00FB30EB">
        <w:rPr>
          <w:u w:val="single"/>
        </w:rPr>
        <w:t>Professional issues and ethics;</w:t>
      </w:r>
    </w:p>
    <w:p w14:paraId="40199868" w14:textId="77777777" w:rsidR="005E2D56" w:rsidRPr="009C46F7" w:rsidRDefault="005E2D56" w:rsidP="009C46F7">
      <w:pPr>
        <w:pStyle w:val="SubItemLvl1"/>
        <w:rPr>
          <w:u w:val="single"/>
        </w:rPr>
      </w:pPr>
      <w:r w:rsidRPr="009C46F7">
        <w:rPr>
          <w:u w:val="single"/>
        </w:rPr>
        <w:t>(g)</w:t>
      </w:r>
      <w:r w:rsidRPr="00FB30EB">
        <w:tab/>
      </w:r>
      <w:r w:rsidRPr="009C46F7">
        <w:rPr>
          <w:u w:val="single"/>
        </w:rPr>
        <w:t>Research;</w:t>
      </w:r>
    </w:p>
    <w:p w14:paraId="30F8A752" w14:textId="77777777" w:rsidR="005E2D56" w:rsidRPr="00FB30EB" w:rsidRDefault="005E2D56" w:rsidP="00FB30EB">
      <w:pPr>
        <w:pStyle w:val="SubItemLvl1"/>
        <w:rPr>
          <w:u w:val="single"/>
        </w:rPr>
      </w:pPr>
      <w:r w:rsidRPr="00FB30EB">
        <w:rPr>
          <w:u w:val="single"/>
        </w:rPr>
        <w:t>(h)</w:t>
      </w:r>
      <w:r w:rsidRPr="00FB30EB">
        <w:tab/>
      </w:r>
      <w:r w:rsidRPr="00FB30EB">
        <w:rPr>
          <w:u w:val="single"/>
        </w:rPr>
        <w:t>Career counseling;</w:t>
      </w:r>
    </w:p>
    <w:p w14:paraId="4E37D0F3" w14:textId="77777777" w:rsidR="005E2D56" w:rsidRPr="00FB30EB" w:rsidRDefault="005E2D56" w:rsidP="00FB30EB">
      <w:pPr>
        <w:pStyle w:val="SubItemLvl1"/>
        <w:rPr>
          <w:u w:val="single"/>
        </w:rPr>
      </w:pPr>
      <w:r w:rsidRPr="00FB30EB">
        <w:rPr>
          <w:u w:val="single"/>
        </w:rPr>
        <w:t>(</w:t>
      </w:r>
      <w:proofErr w:type="spellStart"/>
      <w:r w:rsidRPr="00FB30EB">
        <w:rPr>
          <w:u w:val="single"/>
        </w:rPr>
        <w:t>i</w:t>
      </w:r>
      <w:proofErr w:type="spellEnd"/>
      <w:r w:rsidRPr="00FB30EB">
        <w:rPr>
          <w:u w:val="single"/>
        </w:rPr>
        <w:t>)</w:t>
      </w:r>
      <w:r w:rsidRPr="00FB30EB">
        <w:tab/>
      </w:r>
      <w:r w:rsidRPr="00FB30EB">
        <w:rPr>
          <w:u w:val="single"/>
        </w:rPr>
        <w:t>Psychosocial and human development across the lifespan;</w:t>
      </w:r>
    </w:p>
    <w:p w14:paraId="4E57E427" w14:textId="77777777" w:rsidR="005E2D56" w:rsidRPr="00FB30EB" w:rsidRDefault="005E2D56" w:rsidP="00FB30EB">
      <w:pPr>
        <w:pStyle w:val="SubItemLvl1"/>
        <w:rPr>
          <w:u w:val="single"/>
        </w:rPr>
      </w:pPr>
      <w:r w:rsidRPr="00FB30EB">
        <w:rPr>
          <w:u w:val="single"/>
        </w:rPr>
        <w:t>(j)</w:t>
      </w:r>
      <w:r w:rsidRPr="00FB30EB">
        <w:tab/>
      </w:r>
      <w:r w:rsidRPr="00FB30EB">
        <w:rPr>
          <w:u w:val="single"/>
        </w:rPr>
        <w:t>Clinical practicum and clinical mental health internship; and</w:t>
      </w:r>
    </w:p>
    <w:p w14:paraId="1CD878E6" w14:textId="77777777" w:rsidR="005E2D56" w:rsidRPr="00FB30EB" w:rsidRDefault="005E2D56" w:rsidP="00FB30EB">
      <w:pPr>
        <w:pStyle w:val="SubItemLvl1"/>
        <w:rPr>
          <w:u w:val="single"/>
        </w:rPr>
      </w:pPr>
      <w:r w:rsidRPr="00FB30EB">
        <w:rPr>
          <w:u w:val="single"/>
        </w:rPr>
        <w:t>(k)</w:t>
      </w:r>
      <w:r w:rsidRPr="00FB30EB">
        <w:tab/>
      </w:r>
      <w:r w:rsidRPr="00FB30EB">
        <w:rPr>
          <w:u w:val="single"/>
        </w:rPr>
        <w:t>Use and application of the current version of Diagnostic and Statistical Manual of Mental Disorders (DSM), appraisal and assessment of mental disorders, psychopathology, diagnosis, treatment and treatment planning, and evidence-based intervention and practice; and</w:t>
      </w:r>
    </w:p>
    <w:p w14:paraId="37A2C308" w14:textId="77777777" w:rsidR="005E2D56" w:rsidRPr="00095345" w:rsidRDefault="005E2D56" w:rsidP="00FB30EB">
      <w:pPr>
        <w:pStyle w:val="Item"/>
      </w:pPr>
      <w:r w:rsidRPr="00095345">
        <w:t>(3)</w:t>
      </w:r>
      <w:r w:rsidRPr="00095345">
        <w:tab/>
        <w:t>passed an examination as defined in Rule .0305 of this Chapter; and</w:t>
      </w:r>
    </w:p>
    <w:p w14:paraId="7A20DB93" w14:textId="77777777" w:rsidR="005E2D56" w:rsidRPr="00095345" w:rsidRDefault="005E2D56" w:rsidP="00FB30EB">
      <w:pPr>
        <w:pStyle w:val="Item"/>
      </w:pPr>
      <w:r w:rsidRPr="00095345">
        <w:t>(4)</w:t>
      </w:r>
      <w:r w:rsidRPr="00095345">
        <w:tab/>
        <w:t>submitted a complete application for licensed clinical mental health counselor associate.</w:t>
      </w:r>
    </w:p>
    <w:p w14:paraId="59949627" w14:textId="77777777" w:rsidR="005E2D56" w:rsidRPr="00095345" w:rsidRDefault="005E2D56" w:rsidP="00FB30EB">
      <w:pPr>
        <w:pStyle w:val="Paragraph"/>
      </w:pPr>
      <w:r w:rsidRPr="00095345">
        <w:t>To prevent a lapse in licensure, licensed clinical mental health counselor associates who desire to become licensed clinical mental health counselors shall complete the application process for the licensed clinical mental health counselor licensure no earlier than 60 days prior to expiration of their licensed clinical mental health counselor associate license or upon completion of the supervised professional practice hours as set forth in Rule .0208 of this Chapter to allow for administrative processing and Board action.</w:t>
      </w:r>
    </w:p>
    <w:p w14:paraId="34514AD5" w14:textId="77777777" w:rsidR="005E2D56" w:rsidRPr="00095345" w:rsidRDefault="005E2D56" w:rsidP="00FB30EB">
      <w:pPr>
        <w:pStyle w:val="Base"/>
      </w:pPr>
    </w:p>
    <w:p w14:paraId="2DB0A01A" w14:textId="767F236D" w:rsidR="005E2D56" w:rsidRPr="00FB30EB" w:rsidRDefault="005E2D56" w:rsidP="005E2D56">
      <w:pPr>
        <w:pStyle w:val="HistoryAuthority"/>
      </w:pPr>
      <w:r w:rsidRPr="00FB30EB">
        <w:t xml:space="preserve">Authority G.S. 90-334(h); 90-336(a); </w:t>
      </w:r>
      <w:r w:rsidRPr="00FB30EB">
        <w:rPr>
          <w:strike/>
        </w:rPr>
        <w:t>90-336(b)</w:t>
      </w:r>
      <w:r w:rsidRPr="00FB30EB">
        <w:t xml:space="preserve">; </w:t>
      </w:r>
      <w:r w:rsidRPr="00FB30EB">
        <w:rPr>
          <w:u w:val="single"/>
        </w:rPr>
        <w:t>90-336 (b1); 90-336 (b2)</w:t>
      </w:r>
      <w:r>
        <w:rPr>
          <w:u w:val="single"/>
        </w:rPr>
        <w:t>.</w:t>
      </w:r>
    </w:p>
    <w:p w14:paraId="435DE3AB" w14:textId="77777777" w:rsidR="005E2D56" w:rsidRPr="00095345" w:rsidRDefault="005E2D56" w:rsidP="00FB30EB">
      <w:pPr>
        <w:pStyle w:val="Base"/>
      </w:pPr>
    </w:p>
    <w:p w14:paraId="03F3EE31" w14:textId="77777777" w:rsidR="005E2D56" w:rsidRDefault="005E2D56" w:rsidP="00AD19CF">
      <w:pPr>
        <w:pStyle w:val="Section"/>
      </w:pPr>
      <w:r>
        <w:t>SECTION .0900 – REGISTRATION FOR A PROFESSIONAL ENTITY</w:t>
      </w:r>
    </w:p>
    <w:p w14:paraId="400583D3" w14:textId="77777777" w:rsidR="005E2D56" w:rsidRPr="00AD19CF" w:rsidRDefault="005E2D56" w:rsidP="00AD19CF">
      <w:pPr>
        <w:pStyle w:val="Base"/>
      </w:pPr>
    </w:p>
    <w:p w14:paraId="2E9F0E12" w14:textId="77777777" w:rsidR="005E2D56" w:rsidRPr="00AD19CF" w:rsidRDefault="005E2D56" w:rsidP="00AD19CF">
      <w:pPr>
        <w:pStyle w:val="Rule"/>
      </w:pPr>
      <w:r w:rsidRPr="00AD19CF">
        <w:t>21 NCAC 53 .0902</w:t>
      </w:r>
      <w:r w:rsidRPr="00AD19CF">
        <w:tab/>
        <w:t>RENEWAL OF CERTIFICATE OF REGISTRATION FOR A PROFESSIONAL ENTITY</w:t>
      </w:r>
    </w:p>
    <w:p w14:paraId="26EB88E8" w14:textId="77777777" w:rsidR="005E2D56" w:rsidRPr="00AD19CF" w:rsidRDefault="005E2D56" w:rsidP="00AD19CF">
      <w:pPr>
        <w:pStyle w:val="Paragraph"/>
      </w:pPr>
      <w:r w:rsidRPr="00AD19CF">
        <w:t xml:space="preserve">A notification for renewal of professional corporation or professional limited liability company shall be sent </w:t>
      </w:r>
      <w:r w:rsidRPr="00AD19CF">
        <w:rPr>
          <w:u w:val="single"/>
        </w:rPr>
        <w:t>by either U.S. mail or electronic mail</w:t>
      </w:r>
      <w:r w:rsidRPr="00AD19CF">
        <w:t xml:space="preserve"> to each registered entity a minimum of 60 days prior to the December 31 expiration date. The Board shall renew the certificate of registration upon receipt of the completed written renewal application of the holder and the renewal fee. Failure to renew by the due date shall result in notification to the Secretary of State's Office to suspend the Articles of Incorporation or Articles of Organization.</w:t>
      </w:r>
    </w:p>
    <w:p w14:paraId="34EFE0E2" w14:textId="77777777" w:rsidR="005E2D56" w:rsidRPr="00AD19CF" w:rsidRDefault="005E2D56" w:rsidP="00AD19CF">
      <w:pPr>
        <w:pStyle w:val="Base"/>
      </w:pPr>
    </w:p>
    <w:p w14:paraId="71930535" w14:textId="268BA67C" w:rsidR="005E2D56" w:rsidRPr="00AD19CF" w:rsidRDefault="005E2D56" w:rsidP="005E2D56">
      <w:pPr>
        <w:pStyle w:val="HistoryAuthority"/>
      </w:pPr>
      <w:r w:rsidRPr="00AD19CF">
        <w:t>Authority G.S. 55B-11; 57D-2-01(c); 90-334(h)</w:t>
      </w:r>
      <w:r>
        <w:t>.</w:t>
      </w:r>
    </w:p>
    <w:p w14:paraId="47DDA89E" w14:textId="77777777" w:rsidR="005E2D56" w:rsidRPr="005E4FB1" w:rsidRDefault="005E2D56" w:rsidP="009E1D3A">
      <w:pPr>
        <w:pStyle w:val="Base"/>
      </w:pPr>
    </w:p>
    <w:p w14:paraId="528C3FA9" w14:textId="70995189" w:rsidR="005E2D56" w:rsidRDefault="005E2D56" w:rsidP="005E2D56">
      <w:pPr>
        <w:pStyle w:val="Base"/>
        <w:pBdr>
          <w:top w:val="single" w:sz="18" w:space="1" w:color="auto"/>
        </w:pBdr>
      </w:pPr>
    </w:p>
    <w:p w14:paraId="5B471C47" w14:textId="77777777" w:rsidR="005E2D56" w:rsidRDefault="005E2D56" w:rsidP="00711298">
      <w:pPr>
        <w:pStyle w:val="Chapter"/>
        <w:rPr>
          <w:caps w:val="0"/>
        </w:rPr>
      </w:pPr>
      <w:r>
        <w:t>Title 25 – Office of State Human Resources</w:t>
      </w:r>
    </w:p>
    <w:p w14:paraId="5214AF7A" w14:textId="77777777" w:rsidR="005E2D56" w:rsidRPr="00811AFB" w:rsidRDefault="005E2D56" w:rsidP="00811AFB">
      <w:pPr>
        <w:pStyle w:val="Base"/>
        <w:rPr>
          <w:bCs/>
        </w:rPr>
      </w:pPr>
    </w:p>
    <w:p w14:paraId="7E9CB36F" w14:textId="77777777" w:rsidR="005E2D56" w:rsidRDefault="005E2D56">
      <w:pPr>
        <w:pStyle w:val="Paragraph"/>
        <w:rPr>
          <w:i/>
          <w:iCs/>
        </w:rPr>
      </w:pPr>
      <w:r w:rsidRPr="00B31E75">
        <w:rPr>
          <w:b/>
          <w:bCs/>
          <w:i/>
          <w:iCs/>
        </w:rPr>
        <w:t>Notice</w:t>
      </w:r>
      <w:r w:rsidRPr="00B31E75">
        <w:rPr>
          <w:i/>
          <w:iCs/>
        </w:rPr>
        <w:t xml:space="preserve"> is hereby given in accordance with G.S. 150B-21.2 that the </w:t>
      </w:r>
      <w:r>
        <w:rPr>
          <w:i/>
          <w:iCs/>
        </w:rPr>
        <w:t>State Human Resources Commission</w:t>
      </w:r>
      <w:r w:rsidRPr="00B31E75">
        <w:rPr>
          <w:i/>
          <w:iCs/>
        </w:rPr>
        <w:t xml:space="preserve"> intends to</w:t>
      </w:r>
      <w:r>
        <w:rPr>
          <w:i/>
          <w:iCs/>
        </w:rPr>
        <w:t xml:space="preserve"> amend the rule cited as 25 NCAC 01C .1007</w:t>
      </w:r>
      <w:r w:rsidRPr="00B31E75">
        <w:rPr>
          <w:i/>
          <w:iCs/>
        </w:rPr>
        <w:t>.</w:t>
      </w:r>
    </w:p>
    <w:p w14:paraId="5C9C9A8A" w14:textId="77777777" w:rsidR="005E2D56" w:rsidRPr="00811AFB" w:rsidRDefault="005E2D56" w:rsidP="00811AFB">
      <w:pPr>
        <w:pStyle w:val="Base"/>
        <w:rPr>
          <w:i/>
        </w:rPr>
      </w:pPr>
    </w:p>
    <w:p w14:paraId="7EE18BA7" w14:textId="77777777" w:rsidR="005E2D56" w:rsidRPr="00B31E75" w:rsidRDefault="005E2D56" w:rsidP="00D30C7E">
      <w:pPr>
        <w:pStyle w:val="Paragraph"/>
        <w:rPr>
          <w:b/>
          <w:i/>
        </w:rPr>
      </w:pPr>
      <w:r w:rsidRPr="00B31E75">
        <w:rPr>
          <w:b/>
        </w:rPr>
        <w:t>Link to agency website pursuant to G.S. 150B-19.1(c):</w:t>
      </w:r>
      <w:r w:rsidRPr="00B31E75">
        <w:rPr>
          <w:b/>
          <w:i/>
        </w:rPr>
        <w:t xml:space="preserve">  </w:t>
      </w:r>
      <w:r>
        <w:rPr>
          <w:i/>
        </w:rPr>
        <w:t>https://oshr.nc.gov/about-oshr/state-hr-commission/proposed-rulemaking</w:t>
      </w:r>
    </w:p>
    <w:p w14:paraId="2DB7789C" w14:textId="77777777" w:rsidR="005E2D56" w:rsidRPr="00811AFB" w:rsidRDefault="005E2D56" w:rsidP="00811AFB">
      <w:pPr>
        <w:pStyle w:val="Base"/>
        <w:rPr>
          <w:bCs/>
        </w:rPr>
      </w:pPr>
    </w:p>
    <w:p w14:paraId="729AC4B9" w14:textId="77777777" w:rsidR="005E2D56" w:rsidRPr="00B31E75" w:rsidRDefault="005E2D56">
      <w:pPr>
        <w:pStyle w:val="Paragraph"/>
        <w:rPr>
          <w:i/>
        </w:rPr>
      </w:pPr>
      <w:r w:rsidRPr="00B31E75">
        <w:rPr>
          <w:b/>
          <w:bCs/>
        </w:rPr>
        <w:t>Proposed Effective Date:</w:t>
      </w:r>
      <w:r w:rsidRPr="00B31E75">
        <w:rPr>
          <w:b/>
          <w:bCs/>
          <w:i/>
        </w:rPr>
        <w:t xml:space="preserve">  </w:t>
      </w:r>
      <w:r>
        <w:rPr>
          <w:i/>
          <w:color w:val="000000"/>
          <w:highlight w:val="white"/>
        </w:rPr>
        <w:t>September 1, 2022</w:t>
      </w:r>
    </w:p>
    <w:p w14:paraId="3679D50F" w14:textId="77777777" w:rsidR="005E2D56" w:rsidRPr="00B31E75" w:rsidRDefault="005E2D56">
      <w:pPr>
        <w:pStyle w:val="Base"/>
      </w:pPr>
    </w:p>
    <w:p w14:paraId="7AEF70FE" w14:textId="77777777" w:rsidR="005E2D56" w:rsidRDefault="005E2D56">
      <w:pPr>
        <w:pStyle w:val="Base"/>
        <w:rPr>
          <w:b/>
        </w:rPr>
      </w:pPr>
      <w:r>
        <w:rPr>
          <w:b/>
        </w:rPr>
        <w:t>Public Hearing:</w:t>
      </w:r>
    </w:p>
    <w:p w14:paraId="4ECECA97" w14:textId="77777777" w:rsidR="005E2D56" w:rsidRDefault="005E2D56">
      <w:pPr>
        <w:pStyle w:val="Base"/>
      </w:pPr>
      <w:r>
        <w:rPr>
          <w:b/>
        </w:rPr>
        <w:t>Date:</w:t>
      </w:r>
      <w:r>
        <w:rPr>
          <w:i/>
        </w:rPr>
        <w:t xml:space="preserve">  March 17, 2022</w:t>
      </w:r>
    </w:p>
    <w:p w14:paraId="6E3EE8AE" w14:textId="77777777" w:rsidR="005E2D56" w:rsidRDefault="005E2D56">
      <w:pPr>
        <w:pStyle w:val="Base"/>
      </w:pPr>
      <w:r>
        <w:rPr>
          <w:b/>
        </w:rPr>
        <w:t>Time:</w:t>
      </w:r>
      <w:r>
        <w:rPr>
          <w:i/>
        </w:rPr>
        <w:t xml:space="preserve">  1:00 to 2:00 p.m.</w:t>
      </w:r>
    </w:p>
    <w:p w14:paraId="7E7155A4" w14:textId="77777777" w:rsidR="005E2D56" w:rsidRDefault="005E2D56">
      <w:pPr>
        <w:pStyle w:val="Base"/>
      </w:pPr>
      <w:r>
        <w:rPr>
          <w:b/>
        </w:rPr>
        <w:t>Location:</w:t>
      </w:r>
      <w:r>
        <w:rPr>
          <w:i/>
        </w:rPr>
        <w:t xml:space="preserve">  STATEOP_MEETME_150 919-662-4657</w:t>
      </w:r>
    </w:p>
    <w:p w14:paraId="5CEF6D49" w14:textId="77777777" w:rsidR="005E2D56" w:rsidRDefault="005E2D56">
      <w:pPr>
        <w:pStyle w:val="Base"/>
      </w:pPr>
    </w:p>
    <w:p w14:paraId="68407B55" w14:textId="77777777" w:rsidR="005E2D56" w:rsidRDefault="005E2D56">
      <w:pPr>
        <w:pStyle w:val="Paragraph"/>
        <w:rPr>
          <w:i/>
          <w:color w:val="000000"/>
          <w:highlight w:val="white"/>
        </w:rPr>
      </w:pPr>
      <w:r w:rsidRPr="00B31E75">
        <w:rPr>
          <w:b/>
          <w:bCs/>
        </w:rPr>
        <w:t>Reason for Proposed Action:</w:t>
      </w:r>
      <w:r w:rsidRPr="00B31E75">
        <w:t xml:space="preserve">  </w:t>
      </w:r>
      <w:r>
        <w:rPr>
          <w:i/>
          <w:color w:val="000000"/>
          <w:highlight w:val="white"/>
        </w:rPr>
        <w:t>Describe circumstances when an employee may be separated from state employment by their employing agency and detailed notice process to do so.  The rule describes in detail when an employee may be separated when unable to perform their position’s essential duties listed in the job description or designated work schedule and the employee and agency are unable to reach agreement on a return to work arrangement that meets the needs of the agency and employee’s condition in either of the following situations:</w:t>
      </w:r>
    </w:p>
    <w:p w14:paraId="0CC868B6" w14:textId="77777777" w:rsidR="005E2D56" w:rsidRDefault="005E2D56">
      <w:pPr>
        <w:pStyle w:val="Paragraph"/>
        <w:rPr>
          <w:i/>
          <w:color w:val="000000"/>
          <w:highlight w:val="white"/>
        </w:rPr>
      </w:pPr>
      <w:r>
        <w:rPr>
          <w:i/>
          <w:color w:val="000000"/>
          <w:highlight w:val="white"/>
        </w:rPr>
        <w:t>1. Due to medical condition or vagueness of medical prognosis;</w:t>
      </w:r>
    </w:p>
    <w:p w14:paraId="7F65D91E" w14:textId="77777777" w:rsidR="005E2D56" w:rsidRDefault="005E2D56">
      <w:pPr>
        <w:pStyle w:val="Paragraph"/>
        <w:rPr>
          <w:i/>
          <w:color w:val="000000"/>
          <w:highlight w:val="white"/>
        </w:rPr>
      </w:pPr>
      <w:r>
        <w:rPr>
          <w:i/>
          <w:color w:val="000000"/>
          <w:highlight w:val="white"/>
        </w:rPr>
        <w:t>2. Due to court order, loss of required credentials, loss of other required certification, or other extenuating circumstances; or</w:t>
      </w:r>
    </w:p>
    <w:p w14:paraId="01474D49" w14:textId="77777777" w:rsidR="005E2D56" w:rsidRPr="00B31E75" w:rsidRDefault="005E2D56">
      <w:pPr>
        <w:pStyle w:val="Paragraph"/>
        <w:rPr>
          <w:i/>
          <w:iCs/>
        </w:rPr>
      </w:pPr>
      <w:r>
        <w:rPr>
          <w:i/>
          <w:color w:val="000000"/>
          <w:highlight w:val="white"/>
        </w:rPr>
        <w:t>3. Due to work-related injury if employee has reached maximum medical improvement and agency is unable to accommodate the employee’s permanent work restrictions related to such injury or 12 months after the date of the employee’s work-related injury.</w:t>
      </w:r>
    </w:p>
    <w:p w14:paraId="276CA6E3" w14:textId="77777777" w:rsidR="005E2D56" w:rsidRPr="00811AFB" w:rsidRDefault="005E2D56" w:rsidP="00811AFB">
      <w:pPr>
        <w:pStyle w:val="Base"/>
        <w:rPr>
          <w:i/>
        </w:rPr>
      </w:pPr>
    </w:p>
    <w:p w14:paraId="0E4B233E" w14:textId="77777777" w:rsidR="005E2D56" w:rsidRPr="00B31E75" w:rsidRDefault="005E2D56" w:rsidP="00811AFB">
      <w:pPr>
        <w:pStyle w:val="Paragraph"/>
      </w:pPr>
      <w:r w:rsidRPr="00811AFB">
        <w:rPr>
          <w:b/>
          <w:bCs/>
        </w:rPr>
        <w:t xml:space="preserve">Comments may be submitted to:  </w:t>
      </w:r>
      <w:r w:rsidRPr="00811AFB">
        <w:rPr>
          <w:i/>
          <w:highlight w:val="white"/>
        </w:rPr>
        <w:t>Blake Thomas, 116 West Jones Street, Raleigh, NC 27511; phone (984) 236-0822; email Blake.Thomas@nc.gov</w:t>
      </w:r>
    </w:p>
    <w:p w14:paraId="7393B928" w14:textId="77777777" w:rsidR="005E2D56" w:rsidRPr="00811AFB" w:rsidRDefault="005E2D56" w:rsidP="00811AFB">
      <w:pPr>
        <w:pStyle w:val="Base"/>
        <w:rPr>
          <w:i/>
        </w:rPr>
      </w:pPr>
    </w:p>
    <w:p w14:paraId="05331B80" w14:textId="77777777" w:rsidR="005E2D56" w:rsidRPr="00B31E75" w:rsidRDefault="005E2D56" w:rsidP="007C396A">
      <w:pPr>
        <w:pStyle w:val="Paragraph"/>
        <w:rPr>
          <w:b/>
        </w:rPr>
      </w:pPr>
      <w:r w:rsidRPr="00B31E75">
        <w:rPr>
          <w:b/>
          <w:iCs/>
        </w:rPr>
        <w:t>Comment period ends:</w:t>
      </w:r>
      <w:r w:rsidRPr="00B31E75">
        <w:rPr>
          <w:b/>
          <w:i/>
          <w:iCs/>
        </w:rPr>
        <w:t xml:space="preserve">  </w:t>
      </w:r>
      <w:r>
        <w:rPr>
          <w:i/>
          <w:color w:val="000000"/>
          <w:highlight w:val="white"/>
        </w:rPr>
        <w:t>May 2, 2022</w:t>
      </w:r>
    </w:p>
    <w:p w14:paraId="14B29ED9" w14:textId="77777777" w:rsidR="005E2D56" w:rsidRPr="00B31E75" w:rsidRDefault="005E2D56" w:rsidP="00811AFB">
      <w:pPr>
        <w:pStyle w:val="Base"/>
      </w:pPr>
    </w:p>
    <w:p w14:paraId="238497CB" w14:textId="77777777" w:rsidR="005E2D56" w:rsidRPr="00B31E75" w:rsidRDefault="005E2D56" w:rsidP="0075063B">
      <w:pPr>
        <w:pStyle w:val="Paragraph"/>
      </w:pPr>
      <w:r w:rsidRPr="00B31E75">
        <w:rPr>
          <w:b/>
        </w:rPr>
        <w:t>Procedure for Subjecting a Proposed Rule to Legislative Review:</w:t>
      </w:r>
      <w:r w:rsidRPr="00B31E75">
        <w:t xml:space="preserve"> If an objection is not resolved prior to the adoption of the rule, a person may also submit written objections to the Rules Review Commission after the adoption of the Rule. If the Rules Review Commission receives written and signed objections after the adoption of the Rule in accordance with G.S. 150B-21.3(b2) from 10 or more persons clearly requesting review by the legislature and the Rules Review Commission approves the rule, the rule will become effective as provided in G.S. 150B-21.3(b1). The Commission will receive written objections until </w:t>
      </w:r>
      <w:smartTag w:uri="urn:schemas-microsoft-com:office:smarttags" w:element="time">
        <w:smartTagPr>
          <w:attr w:name="Minute" w:val="0"/>
          <w:attr w:name="Hour" w:val="17"/>
        </w:smartTagPr>
        <w:r w:rsidRPr="00B31E75">
          <w:t>5:00 p.m.</w:t>
        </w:r>
      </w:smartTag>
      <w:r w:rsidRPr="00B31E75">
        <w:t xml:space="preserve"> on the day following the day the Commission approves the rule. The Commission will receive those objections by mail, delivery service, hand delivery, or facsimile transmission. If you have any further questions concerning the submission of objections to the Commission, please call a Commission staff attorney at </w:t>
      </w:r>
      <w:r>
        <w:t>984-236-1850</w:t>
      </w:r>
      <w:r w:rsidRPr="00B31E75">
        <w:t>.</w:t>
      </w:r>
    </w:p>
    <w:p w14:paraId="30BFF9A0" w14:textId="77777777" w:rsidR="005E2D56" w:rsidRPr="00B31E75" w:rsidRDefault="005E2D56" w:rsidP="00811AFB">
      <w:pPr>
        <w:pStyle w:val="Base"/>
      </w:pPr>
    </w:p>
    <w:p w14:paraId="4FD82F6A" w14:textId="77777777" w:rsidR="005E2D56" w:rsidRPr="00B31E75" w:rsidRDefault="005E2D56" w:rsidP="00EB6EED">
      <w:pPr>
        <w:pStyle w:val="Paragraph"/>
        <w:rPr>
          <w:b/>
        </w:rPr>
      </w:pPr>
      <w:r w:rsidRPr="00B31E75">
        <w:rPr>
          <w:b/>
        </w:rPr>
        <w:t>Fiscal impact. Does any rule or combination of rules in this notice create an economic impact? Check all that apply.</w:t>
      </w:r>
    </w:p>
    <w:p w14:paraId="339FC981" w14:textId="77777777" w:rsidR="005E2D56" w:rsidRPr="00D30C7E" w:rsidRDefault="005E2D56"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A824DB">
        <w:rPr>
          <w:b/>
        </w:rPr>
      </w:r>
      <w:r w:rsidR="00A824DB">
        <w:rPr>
          <w:b/>
        </w:rPr>
        <w:fldChar w:fldCharType="separate"/>
      </w:r>
      <w:r w:rsidRPr="00D30C7E">
        <w:rPr>
          <w:b/>
        </w:rPr>
        <w:fldChar w:fldCharType="end"/>
      </w:r>
      <w:r>
        <w:rPr>
          <w:b/>
        </w:rPr>
        <w:tab/>
        <w:t>State funds affected</w:t>
      </w:r>
    </w:p>
    <w:p w14:paraId="14022518" w14:textId="77777777" w:rsidR="005E2D56" w:rsidRPr="00D30C7E" w:rsidRDefault="005E2D56"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A824DB">
        <w:rPr>
          <w:b/>
        </w:rPr>
      </w:r>
      <w:r w:rsidR="00A824DB">
        <w:rPr>
          <w:b/>
        </w:rPr>
        <w:fldChar w:fldCharType="separate"/>
      </w:r>
      <w:r w:rsidRPr="00D30C7E">
        <w:rPr>
          <w:b/>
        </w:rPr>
        <w:fldChar w:fldCharType="end"/>
      </w:r>
      <w:r>
        <w:rPr>
          <w:b/>
        </w:rPr>
        <w:tab/>
        <w:t>Local funds affected</w:t>
      </w:r>
    </w:p>
    <w:p w14:paraId="3155CB48" w14:textId="77777777" w:rsidR="005E2D56" w:rsidRPr="00D30C7E" w:rsidRDefault="005E2D56"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A824DB">
        <w:rPr>
          <w:b/>
        </w:rPr>
      </w:r>
      <w:r w:rsidR="00A824DB">
        <w:rPr>
          <w:b/>
        </w:rPr>
        <w:fldChar w:fldCharType="separate"/>
      </w:r>
      <w:r w:rsidRPr="00D30C7E">
        <w:rPr>
          <w:b/>
        </w:rPr>
        <w:fldChar w:fldCharType="end"/>
      </w:r>
      <w:r>
        <w:rPr>
          <w:b/>
        </w:rPr>
        <w:tab/>
        <w:t>Substantial economic impact (&gt;= $1,000,000)</w:t>
      </w:r>
    </w:p>
    <w:p w14:paraId="43646086" w14:textId="77777777" w:rsidR="005E2D56" w:rsidRPr="00D30C7E" w:rsidRDefault="005E2D56"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A824DB">
        <w:rPr>
          <w:b/>
        </w:rPr>
      </w:r>
      <w:r w:rsidR="00A824DB">
        <w:rPr>
          <w:b/>
        </w:rPr>
        <w:fldChar w:fldCharType="separate"/>
      </w:r>
      <w:r w:rsidRPr="00D30C7E">
        <w:rPr>
          <w:b/>
        </w:rPr>
        <w:fldChar w:fldCharType="end"/>
      </w:r>
      <w:r>
        <w:rPr>
          <w:b/>
        </w:rPr>
        <w:tab/>
        <w:t>Approved by OSBM</w:t>
      </w:r>
    </w:p>
    <w:p w14:paraId="7CD7C693" w14:textId="77777777" w:rsidR="005E2D56" w:rsidRPr="00D30C7E" w:rsidRDefault="005E2D56" w:rsidP="00B9070B">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A824DB">
        <w:rPr>
          <w:b/>
        </w:rPr>
      </w:r>
      <w:r w:rsidR="00A824DB">
        <w:rPr>
          <w:b/>
        </w:rPr>
        <w:fldChar w:fldCharType="separate"/>
      </w:r>
      <w:r w:rsidRPr="00D30C7E">
        <w:rPr>
          <w:b/>
        </w:rPr>
        <w:fldChar w:fldCharType="end"/>
      </w:r>
      <w:r>
        <w:rPr>
          <w:b/>
        </w:rPr>
        <w:tab/>
        <w:t>No fiscal note required</w:t>
      </w:r>
    </w:p>
    <w:p w14:paraId="7CE9E3B2" w14:textId="77777777" w:rsidR="005E2D56" w:rsidRPr="00B31E75" w:rsidRDefault="005E2D56" w:rsidP="00811AFB">
      <w:pPr>
        <w:pStyle w:val="Base"/>
      </w:pPr>
    </w:p>
    <w:p w14:paraId="33D10BE4" w14:textId="77777777" w:rsidR="005E2D56" w:rsidRDefault="005E2D56" w:rsidP="00047545">
      <w:pPr>
        <w:pStyle w:val="Chapter"/>
      </w:pPr>
      <w:r>
        <w:t>Chapter 01 - Office of State Human Resources</w:t>
      </w:r>
    </w:p>
    <w:p w14:paraId="75C1F6C7" w14:textId="77777777" w:rsidR="005E2D56" w:rsidRDefault="005E2D56" w:rsidP="00047545">
      <w:pPr>
        <w:pStyle w:val="Base"/>
      </w:pPr>
    </w:p>
    <w:p w14:paraId="2D251F0A" w14:textId="77777777" w:rsidR="005E2D56" w:rsidRDefault="005E2D56" w:rsidP="00047545">
      <w:pPr>
        <w:pStyle w:val="SubChapter"/>
      </w:pPr>
      <w:r>
        <w:t>SUBCHAPTER 01C – PERSONNEL ADMINISTRATION</w:t>
      </w:r>
    </w:p>
    <w:p w14:paraId="04248818" w14:textId="77777777" w:rsidR="005E2D56" w:rsidRDefault="005E2D56" w:rsidP="00047545">
      <w:pPr>
        <w:pStyle w:val="Base"/>
      </w:pPr>
    </w:p>
    <w:p w14:paraId="0885C2CF" w14:textId="77777777" w:rsidR="005E2D56" w:rsidRDefault="005E2D56" w:rsidP="00047545">
      <w:pPr>
        <w:pStyle w:val="Section"/>
      </w:pPr>
      <w:r>
        <w:t xml:space="preserve">SECTION .1000 </w:t>
      </w:r>
      <w:r>
        <w:noBreakHyphen/>
        <w:t xml:space="preserve"> SEPARATION</w:t>
      </w:r>
    </w:p>
    <w:p w14:paraId="0E8F3A9F" w14:textId="77777777" w:rsidR="005E2D56" w:rsidRPr="00047545" w:rsidRDefault="005E2D56" w:rsidP="00047545">
      <w:pPr>
        <w:pStyle w:val="Base"/>
      </w:pPr>
    </w:p>
    <w:p w14:paraId="27C89AD0" w14:textId="77777777" w:rsidR="005E2D56" w:rsidRPr="00047545" w:rsidRDefault="005E2D56" w:rsidP="00047545">
      <w:pPr>
        <w:pStyle w:val="Rule"/>
      </w:pPr>
      <w:r w:rsidRPr="00047545">
        <w:t>25 NCAC 01C .1007</w:t>
      </w:r>
      <w:r w:rsidRPr="00047545">
        <w:tab/>
        <w:t>SEPARATION</w:t>
      </w:r>
    </w:p>
    <w:p w14:paraId="55E7E81D" w14:textId="77777777" w:rsidR="005E2D56" w:rsidRPr="00047545" w:rsidRDefault="005E2D56" w:rsidP="00047545">
      <w:pPr>
        <w:pStyle w:val="Paragraph"/>
      </w:pPr>
      <w:r w:rsidRPr="00047545">
        <w:t>(a)  An employee may be separated when:</w:t>
      </w:r>
    </w:p>
    <w:p w14:paraId="3CC09679" w14:textId="77777777" w:rsidR="005E2D56" w:rsidRPr="00047545" w:rsidRDefault="005E2D56" w:rsidP="00047545">
      <w:pPr>
        <w:pStyle w:val="SubParagraph"/>
        <w:tabs>
          <w:tab w:val="clear" w:pos="1800"/>
        </w:tabs>
      </w:pPr>
      <w:r w:rsidRPr="00047545">
        <w:t>(1)</w:t>
      </w:r>
      <w:r w:rsidRPr="00047545">
        <w:tab/>
        <w:t>the employee remains unavailable for work after all applicable leave credits and leave benefits have been exhausted and agency management does not grant leave without pay, as defined in 25 NCAC 01E .1101, if the employee is unable to return to all of the position's essential duties as set forth in the employee's job description or designated work schedule due to a medical condition or the vagueness of a medical prognosis, and the employee and agency are unable to reach agreement on a return to work arrangement that meets both the needs of the agency and the employee's condition;</w:t>
      </w:r>
    </w:p>
    <w:p w14:paraId="4359760D" w14:textId="77777777" w:rsidR="005E2D56" w:rsidRPr="00047545" w:rsidRDefault="005E2D56" w:rsidP="00047545">
      <w:pPr>
        <w:pStyle w:val="SubParagraph"/>
        <w:tabs>
          <w:tab w:val="clear" w:pos="1800"/>
        </w:tabs>
      </w:pPr>
      <w:r w:rsidRPr="00047545">
        <w:t>(2)</w:t>
      </w:r>
      <w:r w:rsidRPr="00047545">
        <w:tab/>
        <w:t xml:space="preserve">notwithstanding any unexhausted applicable leave credits and leave benefits, the employee is unable to return to all of the position's essential duties as set forth in the employee's job description or designated work schedule due to a court order, due to a loss of required credentials, due to a loss of other required certification, </w:t>
      </w:r>
      <w:r w:rsidRPr="00047545">
        <w:rPr>
          <w:u w:val="single"/>
        </w:rPr>
        <w:t>due to the employee's presence at work exposing others to a condition recognized as a direct threat by the EEOC,</w:t>
      </w:r>
      <w:r w:rsidRPr="00047545">
        <w:t xml:space="preserve"> or due to other extenuating circumstances that renders the employee unable to perform the position's essential duties as set forth in the employee's job description or designated work schedule, and the employee and the agency are unable to reach agreement on a return to work arrangement that meets both the needs of the agency and the employee's situation; or</w:t>
      </w:r>
    </w:p>
    <w:p w14:paraId="5A129F3F" w14:textId="77777777" w:rsidR="005E2D56" w:rsidRPr="00047545" w:rsidRDefault="005E2D56" w:rsidP="00047545">
      <w:pPr>
        <w:pStyle w:val="SubParagraph"/>
        <w:tabs>
          <w:tab w:val="clear" w:pos="1800"/>
        </w:tabs>
      </w:pPr>
      <w:r w:rsidRPr="00047545">
        <w:t>(3)</w:t>
      </w:r>
      <w:r w:rsidRPr="00047545">
        <w:tab/>
        <w:t xml:space="preserve">notwithstanding any unexhausted applicable leave credits and leave benefits, when an employee is on workers' compensation leave of absence, </w:t>
      </w:r>
      <w:r w:rsidRPr="00047545">
        <w:rPr>
          <w:u w:val="single"/>
        </w:rPr>
        <w:t>or when an employee is working with temporary or permanent work restrictions due to a work-related injury,</w:t>
      </w:r>
      <w:r w:rsidRPr="00047545">
        <w:t xml:space="preserve"> and the employee is unable to return to all of the position's essential duties as set forth in the employee's job description or designated work schedule due to a medical condition or the vagueness of a medical prognosis, and the employee and the agency are unable to reach agreement on a return to work arrangement that meets both the needs of the agency and the employee's medical condition, a separation may occur on the earliest of the following dates:</w:t>
      </w:r>
    </w:p>
    <w:p w14:paraId="17741B84" w14:textId="77777777" w:rsidR="005E2D56" w:rsidRPr="00047545" w:rsidRDefault="005E2D56" w:rsidP="00047545">
      <w:pPr>
        <w:pStyle w:val="Part"/>
        <w:tabs>
          <w:tab w:val="clear" w:pos="2520"/>
        </w:tabs>
      </w:pPr>
      <w:r w:rsidRPr="00047545">
        <w:t>(A)</w:t>
      </w:r>
      <w:r w:rsidRPr="00047545">
        <w:tab/>
        <w:t>after the employee has reached maximum medical improvement for the work related injury</w:t>
      </w:r>
      <w:r>
        <w:t xml:space="preserve"> </w:t>
      </w:r>
      <w:r w:rsidRPr="00047545">
        <w:t>for which the employee is on workers' compensation leave of absence and the agency is</w:t>
      </w:r>
      <w:r>
        <w:t xml:space="preserve"> </w:t>
      </w:r>
      <w:r w:rsidRPr="00047545">
        <w:t>unable to accommodate the employee's permanent work restrictions related to such injury;</w:t>
      </w:r>
      <w:r>
        <w:t xml:space="preserve"> </w:t>
      </w:r>
      <w:r w:rsidRPr="00047545">
        <w:t>or</w:t>
      </w:r>
    </w:p>
    <w:p w14:paraId="5C505272" w14:textId="77777777" w:rsidR="005E2D56" w:rsidRPr="00047545" w:rsidRDefault="005E2D56" w:rsidP="00047545">
      <w:pPr>
        <w:pStyle w:val="Part"/>
        <w:tabs>
          <w:tab w:val="clear" w:pos="2520"/>
        </w:tabs>
      </w:pPr>
      <w:r w:rsidRPr="00047545">
        <w:t>(B)</w:t>
      </w:r>
      <w:r w:rsidRPr="00047545">
        <w:tab/>
        <w:t>12 months after the date of the employee's work related injury.</w:t>
      </w:r>
    </w:p>
    <w:p w14:paraId="1077C1CC" w14:textId="77777777" w:rsidR="005E2D56" w:rsidRPr="00047545" w:rsidRDefault="005E2D56" w:rsidP="00047545">
      <w:pPr>
        <w:pStyle w:val="Paragraph"/>
      </w:pPr>
      <w:r w:rsidRPr="00047545">
        <w:t>(b)  The employing agency shall send the employee written notice of the proposed separation in a Pre Separation Letter. The letter shall include the employing agency's planned date of separation, the efforts undertaken to avoid separation, and why the efforts were unsuccessful. This letter shall be sent to the employee at least 15 calendar days prior to the employing agency's planned date of separation. This letter shall include a deadline for the employee to respond in writing no less than five calendar days prior to the employing agency's planned date of separation.</w:t>
      </w:r>
    </w:p>
    <w:p w14:paraId="5D52758A" w14:textId="77777777" w:rsidR="005E2D56" w:rsidRPr="00047545" w:rsidRDefault="005E2D56" w:rsidP="00047545">
      <w:pPr>
        <w:pStyle w:val="Paragraph"/>
      </w:pPr>
      <w:r w:rsidRPr="00047545">
        <w:t>(c)  If the agency and employee are unable to agree on terms of continued employment or the employee does not respond to the Pre Separation letter, the employing agency shall send the employee written notice in a Letter of Separation. The letter shall be sent no earlier than 20 calendar days after the Pre Separation letter is sent to the employee. The Letter of Separation shall state the actual date of separation, specific reasons for the separation and set forth the employee's right of appeal. Such a separation shall not be considered a disciplinary dismissal as described in G.S. 126-34.02 or G.S. 126-35. It is an involuntary separation and may be grieved or appealed. The burden of proof on the agency in the event of a grievance is not to demonstrate just cause as that term exists in G.S. 126-34.02 or G.S. 126-35. Rather, the agency's burden shall be to prove that the employee was unavailable, that efforts were undertaken to avoid separation, and why the efforts were unsuccessful.</w:t>
      </w:r>
    </w:p>
    <w:p w14:paraId="3F742572" w14:textId="77777777" w:rsidR="005E2D56" w:rsidRPr="00047545" w:rsidRDefault="005E2D56" w:rsidP="00047545">
      <w:pPr>
        <w:pStyle w:val="Paragraph"/>
      </w:pPr>
      <w:r w:rsidRPr="00047545">
        <w:t>(d)  "Applicable leave credits and benefits" is defined as the sick, vacation, bonus, incentive, and compensatory leave that the employee may earn, but does not include short-term or long-term disability.</w:t>
      </w:r>
    </w:p>
    <w:p w14:paraId="65CD58FC" w14:textId="77777777" w:rsidR="005E2D56" w:rsidRDefault="005E2D56" w:rsidP="00047545">
      <w:pPr>
        <w:pStyle w:val="History"/>
      </w:pPr>
    </w:p>
    <w:p w14:paraId="11DB9BD5" w14:textId="0624B7FA" w:rsidR="005E2D56" w:rsidRPr="00047545" w:rsidRDefault="005E2D56" w:rsidP="005E2D56">
      <w:pPr>
        <w:pStyle w:val="HistoryAuthority"/>
      </w:pPr>
      <w:r w:rsidRPr="00047545">
        <w:t>Authority G.S. 126-4(7a); 126-35</w:t>
      </w:r>
      <w:r>
        <w:t>.</w:t>
      </w:r>
    </w:p>
    <w:p w14:paraId="2D0C9C33" w14:textId="77777777" w:rsidR="005E2D56" w:rsidRPr="005E4FB1" w:rsidRDefault="005E2D56" w:rsidP="00EE7EF5">
      <w:pPr>
        <w:pStyle w:val="Base"/>
      </w:pPr>
    </w:p>
    <w:p w14:paraId="44D9EED4" w14:textId="77777777" w:rsidR="005E2D56" w:rsidRDefault="005E2D56" w:rsidP="00D52FD0">
      <w:pPr>
        <w:pStyle w:val="Base"/>
      </w:pPr>
    </w:p>
    <w:p w14:paraId="1A3F1AF0" w14:textId="77777777" w:rsidR="00D52FD0" w:rsidRDefault="00D52FD0" w:rsidP="00D52FD0">
      <w:pPr>
        <w:rPr>
          <w:kern w:val="0"/>
        </w:rPr>
        <w:sectPr w:rsidR="00D52FD0">
          <w:type w:val="continuous"/>
          <w:pgSz w:w="12240" w:h="15840"/>
          <w:pgMar w:top="360" w:right="720" w:bottom="360" w:left="720" w:header="360" w:footer="360" w:gutter="0"/>
          <w:cols w:num="2" w:space="360"/>
        </w:sectPr>
      </w:pPr>
    </w:p>
    <w:p w14:paraId="01F93698" w14:textId="77777777" w:rsidR="00D52FD0" w:rsidRDefault="00D52FD0" w:rsidP="00D52FD0">
      <w:pPr>
        <w:rPr>
          <w:kern w:val="0"/>
        </w:rPr>
        <w:sectPr w:rsidR="00D52FD0">
          <w:type w:val="continuous"/>
          <w:pgSz w:w="12240" w:h="15840"/>
          <w:pgMar w:top="360" w:right="720" w:bottom="360" w:left="720" w:header="360" w:footer="360" w:gutter="0"/>
          <w:cols w:space="720"/>
        </w:sectPr>
      </w:pPr>
    </w:p>
    <w:tbl>
      <w:tblPr>
        <w:tblW w:w="10800" w:type="dxa"/>
        <w:jc w:val="center"/>
        <w:tblLayout w:type="fixed"/>
        <w:tblCellMar>
          <w:left w:w="180" w:type="dxa"/>
          <w:right w:w="180" w:type="dxa"/>
        </w:tblCellMar>
        <w:tblLook w:val="04A0" w:firstRow="1" w:lastRow="0" w:firstColumn="1" w:lastColumn="0" w:noHBand="0" w:noVBand="1"/>
      </w:tblPr>
      <w:tblGrid>
        <w:gridCol w:w="10800"/>
      </w:tblGrid>
      <w:tr w:rsidR="00D52FD0" w14:paraId="1C3041D6" w14:textId="77777777" w:rsidTr="00D52FD0">
        <w:trPr>
          <w:jc w:val="center"/>
        </w:trPr>
        <w:tc>
          <w:tcPr>
            <w:tcW w:w="10800" w:type="dxa"/>
            <w:hideMark/>
          </w:tcPr>
          <w:p w14:paraId="338BEF77" w14:textId="77777777" w:rsidR="00D52FD0" w:rsidRDefault="00D52FD0">
            <w:pPr>
              <w:pStyle w:val="Header"/>
              <w:pBdr>
                <w:top w:val="double" w:sz="4" w:space="1" w:color="auto"/>
                <w:left w:val="double" w:sz="4" w:space="4" w:color="auto"/>
                <w:bottom w:val="double" w:sz="4" w:space="1" w:color="auto"/>
                <w:right w:val="double" w:sz="4" w:space="4" w:color="auto"/>
              </w:pBdr>
              <w:tabs>
                <w:tab w:val="left" w:pos="720"/>
              </w:tabs>
              <w:rPr>
                <w:i/>
                <w:iCs/>
              </w:rPr>
            </w:pPr>
            <w:r>
              <w:rPr>
                <w:b/>
                <w:bCs/>
                <w:i/>
                <w:iCs/>
              </w:rPr>
              <w:t>Note from the Codifier:</w:t>
            </w:r>
            <w:r>
              <w:rPr>
                <w:bCs/>
                <w:i/>
                <w:iCs/>
              </w:rPr>
              <w:t xml:space="preserve"> The rules published in this </w:t>
            </w:r>
            <w:r>
              <w:rPr>
                <w:i/>
                <w:iCs/>
              </w:rPr>
              <w:t>Section of the NC Register are temporary rules reviewed and approved by the Rules Review Commission (RRC) and have been delivered to the Codifier of Rules for entry into the North Carolina Administrative Code. A temporary rule expires on the 270</w:t>
            </w:r>
            <w:r>
              <w:rPr>
                <w:i/>
                <w:iCs/>
                <w:vertAlign w:val="superscript"/>
              </w:rPr>
              <w:t>th</w:t>
            </w:r>
            <w:r>
              <w:rPr>
                <w:i/>
                <w:iCs/>
              </w:rPr>
              <w:t xml:space="preserve"> day from publication in the Register unless the agency submits the permanent rule to the Rules Review Commission by the 270</w:t>
            </w:r>
            <w:r>
              <w:rPr>
                <w:i/>
                <w:iCs/>
                <w:vertAlign w:val="superscript"/>
              </w:rPr>
              <w:t>th</w:t>
            </w:r>
            <w:r>
              <w:rPr>
                <w:i/>
                <w:iCs/>
              </w:rPr>
              <w:t xml:space="preserve"> day.</w:t>
            </w:r>
          </w:p>
          <w:p w14:paraId="1A6E7FF9" w14:textId="77777777" w:rsidR="00D52FD0" w:rsidRDefault="00D52FD0">
            <w:pPr>
              <w:pStyle w:val="Header"/>
              <w:pBdr>
                <w:top w:val="double" w:sz="4" w:space="1" w:color="auto"/>
                <w:left w:val="double" w:sz="4" w:space="4" w:color="auto"/>
                <w:bottom w:val="double" w:sz="4" w:space="1" w:color="auto"/>
                <w:right w:val="double" w:sz="4" w:space="4" w:color="auto"/>
              </w:pBdr>
              <w:tabs>
                <w:tab w:val="left" w:pos="720"/>
              </w:tabs>
              <w:rPr>
                <w:i/>
              </w:rPr>
            </w:pPr>
            <w:r>
              <w:rPr>
                <w:i/>
              </w:rPr>
              <w:t>This section of the Register may also include, from time to time, a listing of temporary rules that have expired.  See G.S. 150B-21.1 and 26 NCAC 02C .0500 for adoption and filing requirements.</w:t>
            </w:r>
          </w:p>
        </w:tc>
      </w:tr>
    </w:tbl>
    <w:p w14:paraId="025A6212" w14:textId="77777777" w:rsidR="00D52FD0" w:rsidRDefault="00D52FD0" w:rsidP="00D52FD0">
      <w:pPr>
        <w:rPr>
          <w:kern w:val="0"/>
        </w:rPr>
        <w:sectPr w:rsidR="00D52FD0">
          <w:headerReference w:type="default" r:id="rId23"/>
          <w:footerReference w:type="default" r:id="rId24"/>
          <w:pgSz w:w="12240" w:h="15840"/>
          <w:pgMar w:top="360" w:right="720" w:bottom="360" w:left="720" w:header="360" w:footer="360" w:gutter="0"/>
          <w:cols w:space="720"/>
        </w:sectPr>
      </w:pPr>
    </w:p>
    <w:p w14:paraId="2784AB1C" w14:textId="77777777" w:rsidR="0033447F" w:rsidRDefault="0033447F" w:rsidP="004E24E2">
      <w:pPr>
        <w:pStyle w:val="Chapter"/>
      </w:pPr>
      <w:r>
        <w:t>TITLE 12 – DEPARTMENT OF JUSTICE</w:t>
      </w:r>
    </w:p>
    <w:p w14:paraId="27A52A7D" w14:textId="77777777" w:rsidR="0033447F" w:rsidRDefault="0033447F">
      <w:pPr>
        <w:pStyle w:val="Base"/>
      </w:pPr>
    </w:p>
    <w:p w14:paraId="065BC4AC" w14:textId="77777777" w:rsidR="0033447F" w:rsidRPr="007D68FB" w:rsidRDefault="0033447F" w:rsidP="005076DE">
      <w:pPr>
        <w:pStyle w:val="Paragraph"/>
        <w:rPr>
          <w:b/>
        </w:rPr>
      </w:pPr>
      <w:r w:rsidRPr="005076DE">
        <w:rPr>
          <w:b/>
        </w:rPr>
        <w:t xml:space="preserve">Rule-making Agency: </w:t>
      </w:r>
      <w:r w:rsidRPr="005076DE">
        <w:rPr>
          <w:i/>
        </w:rPr>
        <w:t>Criminal Justice Education Training and Standards Commission</w:t>
      </w:r>
    </w:p>
    <w:p w14:paraId="0994A400" w14:textId="77777777" w:rsidR="0033447F" w:rsidRPr="00AB19CA" w:rsidRDefault="0033447F" w:rsidP="00AB19CA"/>
    <w:p w14:paraId="2664393E" w14:textId="77777777" w:rsidR="0033447F" w:rsidRPr="004E24E2" w:rsidRDefault="0033447F" w:rsidP="004E24E2">
      <w:pPr>
        <w:pStyle w:val="Paragraph"/>
        <w:rPr>
          <w:b/>
        </w:rPr>
      </w:pPr>
      <w:r w:rsidRPr="004E24E2">
        <w:rPr>
          <w:b/>
        </w:rPr>
        <w:t>Rule Citation:</w:t>
      </w:r>
      <w:r w:rsidRPr="004E24E2">
        <w:rPr>
          <w:i/>
        </w:rPr>
        <w:t xml:space="preserve">  </w:t>
      </w:r>
      <w:r>
        <w:rPr>
          <w:i/>
        </w:rPr>
        <w:t>12 NCAC 09B .0101, 12 NCAC 09G .0205</w:t>
      </w:r>
    </w:p>
    <w:p w14:paraId="6DF4BD90" w14:textId="77777777" w:rsidR="0033447F" w:rsidRDefault="0033447F">
      <w:pPr>
        <w:pStyle w:val="Base"/>
      </w:pPr>
    </w:p>
    <w:p w14:paraId="6119266F" w14:textId="77777777" w:rsidR="0033447F" w:rsidRPr="004E24E2" w:rsidRDefault="0033447F" w:rsidP="004E24E2">
      <w:pPr>
        <w:pStyle w:val="Paragraph"/>
        <w:rPr>
          <w:b/>
        </w:rPr>
      </w:pPr>
      <w:r w:rsidRPr="004E24E2">
        <w:rPr>
          <w:b/>
        </w:rPr>
        <w:t>Effective Date:</w:t>
      </w:r>
      <w:r w:rsidRPr="004E24E2">
        <w:rPr>
          <w:i/>
        </w:rPr>
        <w:t xml:space="preserve">  </w:t>
      </w:r>
      <w:r>
        <w:rPr>
          <w:i/>
        </w:rPr>
        <w:t>February 15, 2022</w:t>
      </w:r>
    </w:p>
    <w:p w14:paraId="1CE46A89" w14:textId="77777777" w:rsidR="0033447F" w:rsidRDefault="0033447F">
      <w:pPr>
        <w:pStyle w:val="Base"/>
      </w:pPr>
    </w:p>
    <w:p w14:paraId="01D7C711" w14:textId="77777777" w:rsidR="0033447F" w:rsidRPr="004E24E2" w:rsidRDefault="0033447F" w:rsidP="004E24E2">
      <w:pPr>
        <w:pStyle w:val="Paragraph"/>
        <w:rPr>
          <w:b/>
        </w:rPr>
      </w:pPr>
      <w:r w:rsidRPr="004E24E2">
        <w:rPr>
          <w:b/>
        </w:rPr>
        <w:t>Date Approved by the Rules Review Commission:</w:t>
      </w:r>
      <w:r w:rsidRPr="004E24E2">
        <w:rPr>
          <w:i/>
        </w:rPr>
        <w:t xml:space="preserve">  </w:t>
      </w:r>
      <w:r>
        <w:rPr>
          <w:i/>
        </w:rPr>
        <w:t>February 7, 2022</w:t>
      </w:r>
    </w:p>
    <w:p w14:paraId="4DFC7A9E" w14:textId="77777777" w:rsidR="0033447F" w:rsidRDefault="0033447F">
      <w:pPr>
        <w:pStyle w:val="Base"/>
      </w:pPr>
    </w:p>
    <w:p w14:paraId="69F8D604" w14:textId="77777777" w:rsidR="0033447F" w:rsidRDefault="0033447F" w:rsidP="004E24E2">
      <w:pPr>
        <w:pStyle w:val="Paragraph"/>
        <w:rPr>
          <w:i/>
        </w:rPr>
      </w:pPr>
      <w:r w:rsidRPr="004E24E2">
        <w:rPr>
          <w:b/>
        </w:rPr>
        <w:t>Reason for Action:</w:t>
      </w:r>
      <w:r w:rsidRPr="004E24E2">
        <w:rPr>
          <w:i/>
        </w:rPr>
        <w:t xml:space="preserve">  </w:t>
      </w:r>
      <w:r>
        <w:rPr>
          <w:i/>
        </w:rPr>
        <w:t>The effective date of a recent act of the General Assembly or of the U.S. Congress. Session Law 2021-138 Senate Bill 300 Section 7(c)., effective September 2, 2021. Senate Bill 300 is a comprehensive criminal justice reform that specifically requires psychological screening examination for criminal justice officers prior to employment. Section VII Law Enforcement Officer Entry Requirements, Ongoing Requirements, and Create a Physical Fitness Study, Section 7(c) states "the Commission, by rules and regulations, shall fix other qualifications for the employment, training, and retention of criminal justice officers including minimum age, education, physical and mental standards, citizenship, good moral character, experience, and such other matters as relate to the competence and reliability of persons to assume and discharge the responsibilities of criminal justice officers, and the officers".</w:t>
      </w:r>
    </w:p>
    <w:p w14:paraId="0A374766" w14:textId="77777777" w:rsidR="0033447F" w:rsidRPr="004E24E2" w:rsidRDefault="0033447F" w:rsidP="004665C7">
      <w:pPr>
        <w:pStyle w:val="Base"/>
      </w:pPr>
    </w:p>
    <w:p w14:paraId="05BAD5C5" w14:textId="77777777" w:rsidR="0033447F" w:rsidRPr="005076DE" w:rsidRDefault="0033447F" w:rsidP="005076DE">
      <w:pPr>
        <w:pStyle w:val="Chapter"/>
      </w:pPr>
      <w:r w:rsidRPr="005076DE">
        <w:t>Chapter 09 - Criminal Justice Education and Training Standards</w:t>
      </w:r>
    </w:p>
    <w:p w14:paraId="6BA7A581" w14:textId="77777777" w:rsidR="0033447F" w:rsidRDefault="0033447F" w:rsidP="006B0585">
      <w:pPr>
        <w:pStyle w:val="Base"/>
      </w:pPr>
    </w:p>
    <w:p w14:paraId="198535E2" w14:textId="77777777" w:rsidR="0033447F" w:rsidRDefault="0033447F" w:rsidP="006B0585">
      <w:pPr>
        <w:pStyle w:val="SubChapter"/>
      </w:pPr>
      <w:r>
        <w:t xml:space="preserve">SUBCHAPTER 09B </w:t>
      </w:r>
      <w:r>
        <w:noBreakHyphen/>
        <w:t xml:space="preserve"> STANDARDS FOR CRIMINAL JUSTICE EMPLOYMENT: EDUCATION: AND TRAINING</w:t>
      </w:r>
    </w:p>
    <w:p w14:paraId="2670E7DC" w14:textId="77777777" w:rsidR="0033447F" w:rsidRDefault="0033447F" w:rsidP="006B0585">
      <w:pPr>
        <w:pStyle w:val="Base"/>
      </w:pPr>
    </w:p>
    <w:p w14:paraId="547BA4B5" w14:textId="77777777" w:rsidR="0033447F" w:rsidRDefault="0033447F" w:rsidP="006B0585">
      <w:pPr>
        <w:pStyle w:val="Section"/>
      </w:pPr>
      <w:r>
        <w:t xml:space="preserve">SECTION .0100 </w:t>
      </w:r>
      <w:r>
        <w:noBreakHyphen/>
        <w:t xml:space="preserve"> MINIMUM STANDARDS FOR CRIMINAL JUSTICE EMPLOYMENT</w:t>
      </w:r>
    </w:p>
    <w:p w14:paraId="266AA007" w14:textId="77777777" w:rsidR="0033447F" w:rsidRPr="006B0585" w:rsidRDefault="0033447F" w:rsidP="006B0585">
      <w:pPr>
        <w:pStyle w:val="Base"/>
      </w:pPr>
    </w:p>
    <w:p w14:paraId="6389F213" w14:textId="77777777" w:rsidR="0033447F" w:rsidRPr="006B0585" w:rsidRDefault="0033447F" w:rsidP="006B0585">
      <w:pPr>
        <w:pStyle w:val="Rule"/>
      </w:pPr>
      <w:r w:rsidRPr="006B0585">
        <w:t>12 NCAC 09B .0101</w:t>
      </w:r>
      <w:r w:rsidRPr="006B0585">
        <w:tab/>
        <w:t>MINIMUM STANDARDS FOR CRIMINAL JUSTICE OFFICERS</w:t>
      </w:r>
    </w:p>
    <w:p w14:paraId="3E18B252" w14:textId="77777777" w:rsidR="0033447F" w:rsidRPr="006B0585" w:rsidRDefault="0033447F" w:rsidP="006B0585">
      <w:pPr>
        <w:pStyle w:val="Paragraph"/>
      </w:pPr>
      <w:r w:rsidRPr="006B0585">
        <w:t>Every criminal justice officer who is employed in or has received a conditional offer of employment for a certified position by an agency in North Carolina shall:</w:t>
      </w:r>
    </w:p>
    <w:p w14:paraId="547DD173" w14:textId="77777777" w:rsidR="0033447F" w:rsidRPr="006B0585" w:rsidRDefault="0033447F" w:rsidP="006B0585">
      <w:pPr>
        <w:pStyle w:val="Item"/>
        <w:tabs>
          <w:tab w:val="clear" w:pos="1800"/>
        </w:tabs>
      </w:pPr>
      <w:r w:rsidRPr="006B0585">
        <w:t>(1)</w:t>
      </w:r>
      <w:r w:rsidRPr="006B0585">
        <w:tab/>
        <w:t>be a citizen of the United States;</w:t>
      </w:r>
    </w:p>
    <w:p w14:paraId="79D90490" w14:textId="77777777" w:rsidR="0033447F" w:rsidRPr="006B0585" w:rsidRDefault="0033447F" w:rsidP="006B0585">
      <w:pPr>
        <w:pStyle w:val="Item"/>
        <w:tabs>
          <w:tab w:val="clear" w:pos="1800"/>
        </w:tabs>
      </w:pPr>
      <w:r w:rsidRPr="006B0585">
        <w:t>(2)</w:t>
      </w:r>
      <w:r w:rsidRPr="006B0585">
        <w:tab/>
        <w:t>be at least 20 years of age;</w:t>
      </w:r>
    </w:p>
    <w:p w14:paraId="1590F5B6" w14:textId="77777777" w:rsidR="0033447F" w:rsidRPr="006B0585" w:rsidRDefault="0033447F" w:rsidP="006B0585">
      <w:pPr>
        <w:pStyle w:val="Item"/>
        <w:tabs>
          <w:tab w:val="clear" w:pos="1800"/>
        </w:tabs>
      </w:pPr>
      <w:r w:rsidRPr="006B0585">
        <w:t>(3)</w:t>
      </w:r>
      <w:r w:rsidRPr="006B0585">
        <w:tab/>
        <w:t>be of good moral character pursuant to G.S. 17C-10 as evidenced by the following:</w:t>
      </w:r>
    </w:p>
    <w:p w14:paraId="752F0215" w14:textId="77777777" w:rsidR="0033447F" w:rsidRPr="006B0585" w:rsidRDefault="0033447F" w:rsidP="006B0585">
      <w:pPr>
        <w:pStyle w:val="SubItemLvl1"/>
        <w:tabs>
          <w:tab w:val="clear" w:pos="2520"/>
        </w:tabs>
      </w:pPr>
      <w:r w:rsidRPr="006B0585">
        <w:t>(a)</w:t>
      </w:r>
      <w:r w:rsidRPr="006B0585">
        <w:tab/>
        <w:t>not having been convicted of a felony;</w:t>
      </w:r>
    </w:p>
    <w:p w14:paraId="276FDDF6" w14:textId="77777777" w:rsidR="0033447F" w:rsidRPr="006B0585" w:rsidRDefault="0033447F" w:rsidP="006B0585">
      <w:pPr>
        <w:pStyle w:val="SubItemLvl1"/>
        <w:tabs>
          <w:tab w:val="clear" w:pos="2520"/>
        </w:tabs>
      </w:pPr>
      <w:r w:rsidRPr="006B0585">
        <w:t>(b)</w:t>
      </w:r>
      <w:r w:rsidRPr="006B0585">
        <w:tab/>
        <w:t>not having been convicted of a misdemeanor as defined in 12 NCAC 09B .0111(1) for five years or the completion of any corrections supervision imposed by the courts, whichever is later;</w:t>
      </w:r>
    </w:p>
    <w:p w14:paraId="09A2E370" w14:textId="77777777" w:rsidR="0033447F" w:rsidRPr="006B0585" w:rsidRDefault="0033447F" w:rsidP="006B0585">
      <w:pPr>
        <w:pStyle w:val="SubItemLvl1"/>
        <w:tabs>
          <w:tab w:val="clear" w:pos="2520"/>
        </w:tabs>
      </w:pPr>
      <w:r w:rsidRPr="006B0585">
        <w:t>(c)</w:t>
      </w:r>
      <w:r w:rsidRPr="006B0585">
        <w:tab/>
        <w:t>not having been convicted of an offense that would prohibit the possession of a firearm or ammunition, under 18 U.S.C. 922, which is hereby incorporated by reference with subsequent amendments and editions and can be found at no cost at https://www.govinfo.gov/content/pkg/USCODE-2018-title18/pdf/USCODE-2018-title18-partI-chap44.pdf;</w:t>
      </w:r>
    </w:p>
    <w:p w14:paraId="48FBF496" w14:textId="77777777" w:rsidR="0033447F" w:rsidRPr="006B0585" w:rsidRDefault="0033447F" w:rsidP="006B0585">
      <w:pPr>
        <w:pStyle w:val="SubItemLvl1"/>
        <w:tabs>
          <w:tab w:val="clear" w:pos="2520"/>
        </w:tabs>
      </w:pPr>
      <w:r w:rsidRPr="006B0585">
        <w:t>(d)</w:t>
      </w:r>
      <w:r w:rsidRPr="006B0585">
        <w:tab/>
        <w:t>having submitted to and produced a negative result on a drug test within 60 days of employment or any in-service drug screening required by the appointing agency that meets the certification standards of the Department of Health and Human Services for Federal Workplace Drug Testing Programs. A list of certified drug testing labs that meet this requirement may be obtained, at no cost, at https://www.samhsa.gov/programs-campaigns/drug-free-workplace/guidelines-resources/drug-testing/certified-lab-list;</w:t>
      </w:r>
    </w:p>
    <w:p w14:paraId="04E3017A" w14:textId="77777777" w:rsidR="0033447F" w:rsidRPr="006B0585" w:rsidRDefault="0033447F" w:rsidP="006B0585">
      <w:pPr>
        <w:pStyle w:val="SubItemLvl1"/>
        <w:tabs>
          <w:tab w:val="clear" w:pos="2520"/>
        </w:tabs>
      </w:pPr>
      <w:r w:rsidRPr="006B0585">
        <w:t>(e)</w:t>
      </w:r>
      <w:r w:rsidRPr="006B0585">
        <w:tab/>
        <w:t>submitting to a background investigation consisting of the verification of age and education and a criminal history check of local, state, and national files;</w:t>
      </w:r>
    </w:p>
    <w:p w14:paraId="13BC56C7" w14:textId="77777777" w:rsidR="0033447F" w:rsidRPr="006B0585" w:rsidRDefault="0033447F" w:rsidP="006B0585">
      <w:pPr>
        <w:pStyle w:val="SubItemLvl1"/>
        <w:tabs>
          <w:tab w:val="clear" w:pos="2520"/>
        </w:tabs>
      </w:pPr>
      <w:r w:rsidRPr="006B0585">
        <w:t>(f)</w:t>
      </w:r>
      <w:r w:rsidRPr="006B0585">
        <w:tab/>
        <w:t>being truthful in providing information to the appointing agency and to the Standards Division for the purpose of obtaining probationary or general certification;</w:t>
      </w:r>
    </w:p>
    <w:p w14:paraId="3B59BF46" w14:textId="77777777" w:rsidR="0033447F" w:rsidRPr="006B0585" w:rsidRDefault="0033447F" w:rsidP="006B0585">
      <w:pPr>
        <w:pStyle w:val="SubItemLvl1"/>
        <w:tabs>
          <w:tab w:val="clear" w:pos="2520"/>
        </w:tabs>
      </w:pPr>
      <w:r w:rsidRPr="006B0585">
        <w:t>(g)</w:t>
      </w:r>
      <w:r w:rsidRPr="006B0585">
        <w:tab/>
        <w:t>not having pending or outstanding felony charges that, if convicted of such charges, would disqualify the applicant from holding such certification, pursuant to G.S. 17C-13; and</w:t>
      </w:r>
    </w:p>
    <w:p w14:paraId="7D0BB5FF" w14:textId="77777777" w:rsidR="0033447F" w:rsidRPr="006B0585" w:rsidRDefault="0033447F" w:rsidP="006B0585">
      <w:pPr>
        <w:pStyle w:val="SubItemLvl1"/>
        <w:tabs>
          <w:tab w:val="clear" w:pos="2520"/>
        </w:tabs>
      </w:pPr>
      <w:r w:rsidRPr="006B0585">
        <w:t>(h)</w:t>
      </w:r>
      <w:r w:rsidRPr="006B0585">
        <w:tab/>
        <w:t>not having engaged in any conduct that brings into question the truthfulness or credibility of the officer, or involves "moral turpitude." "Moral turpitude" is conduct that is contrary to justice, honesty, or morality, including conduct as defined in: In re Willis 288 N.C. 1, 215 S.E. 2d 771 appeal dismissed 423 U.S. 976 (1975); State v. Harris, 216 N.C. 746, 6 S.E. 2d 854 (1940); In re Legg, 325 N.C. 658, 386 S.E. 2d 174(1989); in re Applicants for License, 143 N.C. 1, 55 S.E. 635 (1906); In re Dillingham, 188 N.C. 162, 124 S.E. 130 (1924); State v. Benbow, 309 N.C. 538, 308 S.E. 2d 647 (1983); and later court decisions that cite these cases as authority.</w:t>
      </w:r>
    </w:p>
    <w:p w14:paraId="4551E21C" w14:textId="77777777" w:rsidR="0033447F" w:rsidRPr="006B0585" w:rsidRDefault="0033447F" w:rsidP="006B0585">
      <w:pPr>
        <w:pStyle w:val="Item"/>
        <w:tabs>
          <w:tab w:val="clear" w:pos="1800"/>
        </w:tabs>
      </w:pPr>
      <w:r w:rsidRPr="006B0585">
        <w:t>(4)</w:t>
      </w:r>
      <w:r w:rsidRPr="006B0585">
        <w:tab/>
        <w:t>have been fingerprinted and a search made of local, state, and national files to disclose any criminal record;</w:t>
      </w:r>
    </w:p>
    <w:p w14:paraId="715C2A5B" w14:textId="77777777" w:rsidR="0033447F" w:rsidRPr="006B0585" w:rsidRDefault="0033447F" w:rsidP="006B0585">
      <w:pPr>
        <w:pStyle w:val="Item"/>
        <w:tabs>
          <w:tab w:val="clear" w:pos="1800"/>
        </w:tabs>
      </w:pPr>
      <w:r w:rsidRPr="006B0585">
        <w:t>(5)</w:t>
      </w:r>
      <w:r w:rsidRPr="006B0585">
        <w:tab/>
        <w:t>have been examined and certified by a licensed surgeon, physician, physician assistant, or nurse practitioner to meet physical requirements necessary to fulfill the officer's particular responsibilities and shall have produced a negative result on a drug screen administered according to the following specifications:</w:t>
      </w:r>
    </w:p>
    <w:p w14:paraId="77D1CB42" w14:textId="77777777" w:rsidR="0033447F" w:rsidRPr="006B0585" w:rsidRDefault="0033447F" w:rsidP="006B0585">
      <w:pPr>
        <w:pStyle w:val="SubItemLvl1"/>
        <w:tabs>
          <w:tab w:val="clear" w:pos="2520"/>
        </w:tabs>
      </w:pPr>
      <w:r w:rsidRPr="006B0585">
        <w:t>(a)</w:t>
      </w:r>
      <w:r w:rsidRPr="006B0585">
        <w:tab/>
        <w:t>the drug screen shall be a urine test consisting of an initial screening test using an immunoassay method and a confirmatory test on an initial positive result using a gas chromatography/mass spectrometry (GC/MS) or other initial and confirmatory tests authorized or mandated by the Department of Health and Human Services for Federal Workplace Drug Testing Programs;</w:t>
      </w:r>
    </w:p>
    <w:p w14:paraId="466F99E3" w14:textId="77777777" w:rsidR="0033447F" w:rsidRPr="006B0585" w:rsidRDefault="0033447F" w:rsidP="006B0585">
      <w:pPr>
        <w:pStyle w:val="SubItemLvl1"/>
        <w:tabs>
          <w:tab w:val="clear" w:pos="2520"/>
        </w:tabs>
      </w:pPr>
      <w:r w:rsidRPr="006B0585">
        <w:t>(b)</w:t>
      </w:r>
      <w:r w:rsidRPr="006B0585">
        <w:tab/>
        <w:t>a chain of custody shall be maintained on the specimen from collection to the eventual discarding of the specimen;</w:t>
      </w:r>
    </w:p>
    <w:p w14:paraId="426F7D7F" w14:textId="77777777" w:rsidR="0033447F" w:rsidRPr="006B0585" w:rsidRDefault="0033447F" w:rsidP="006B0585">
      <w:pPr>
        <w:pStyle w:val="SubItemLvl1"/>
        <w:tabs>
          <w:tab w:val="clear" w:pos="2520"/>
        </w:tabs>
      </w:pPr>
      <w:r w:rsidRPr="006B0585">
        <w:t>(c)</w:t>
      </w:r>
      <w:r w:rsidRPr="006B0585">
        <w:tab/>
        <w:t>the drug screen shall test for the presence of at least cannabis, cocaine, phencyclidine (PCP), opiates, and amphetamines or their metabolites;</w:t>
      </w:r>
    </w:p>
    <w:p w14:paraId="4A2E376B" w14:textId="77777777" w:rsidR="0033447F" w:rsidRPr="006B0585" w:rsidRDefault="0033447F" w:rsidP="006B0585">
      <w:pPr>
        <w:pStyle w:val="SubItemLvl1"/>
        <w:tabs>
          <w:tab w:val="clear" w:pos="2520"/>
        </w:tabs>
      </w:pPr>
      <w:r w:rsidRPr="006B0585">
        <w:t>(d)</w:t>
      </w:r>
      <w:r w:rsidRPr="006B0585">
        <w:tab/>
        <w:t>the test threshold values meet the requirements established by the Department of Health and Human Services for Federal Workplace Drug Testing Programs, as found in 82 FR 7920 (2017) incorporated by reference, including later amendments and editions found at no cost at https://www.federalregister.gov/documents/2017/01/23/2017-00979/mandatory-guidelines-for-federal-workplace-drug-testing-programs;</w:t>
      </w:r>
    </w:p>
    <w:p w14:paraId="6A10EC3E" w14:textId="77777777" w:rsidR="0033447F" w:rsidRPr="006B0585" w:rsidRDefault="0033447F" w:rsidP="006B0585">
      <w:pPr>
        <w:pStyle w:val="SubItemLvl1"/>
        <w:tabs>
          <w:tab w:val="clear" w:pos="2520"/>
        </w:tabs>
      </w:pPr>
      <w:r w:rsidRPr="006B0585">
        <w:t>(e)</w:t>
      </w:r>
      <w:r w:rsidRPr="006B0585">
        <w:tab/>
        <w:t>the test conducted shall be not more than 60 days old, calculated from the time when the laboratory reports the results to the date of employment; and</w:t>
      </w:r>
    </w:p>
    <w:p w14:paraId="264407B4" w14:textId="77777777" w:rsidR="0033447F" w:rsidRPr="006B0585" w:rsidRDefault="0033447F" w:rsidP="006B0585">
      <w:pPr>
        <w:pStyle w:val="SubItemLvl1"/>
        <w:tabs>
          <w:tab w:val="clear" w:pos="2520"/>
        </w:tabs>
      </w:pPr>
      <w:r w:rsidRPr="006B0585">
        <w:t>(f)</w:t>
      </w:r>
      <w:r w:rsidRPr="006B0585">
        <w:tab/>
        <w:t>the laboratory conducting the test shall be certified for federal workplace drug testing programs, and shall adhere to applicable federal rules, regulations, and guidelines pertaining to the handling, testing, storage, and preservation of samples;</w:t>
      </w:r>
    </w:p>
    <w:p w14:paraId="1AE83D90" w14:textId="77777777" w:rsidR="0033447F" w:rsidRPr="006B0585" w:rsidRDefault="0033447F" w:rsidP="006B0585">
      <w:pPr>
        <w:pStyle w:val="Item"/>
        <w:tabs>
          <w:tab w:val="clear" w:pos="1800"/>
        </w:tabs>
      </w:pPr>
      <w:r w:rsidRPr="006B0585">
        <w:t>(6)</w:t>
      </w:r>
      <w:r w:rsidRPr="006B0585">
        <w:tab/>
        <w:t xml:space="preserve">have been administered a psychological screening </w:t>
      </w:r>
      <w:r w:rsidRPr="006B0585">
        <w:rPr>
          <w:u w:val="single"/>
        </w:rPr>
        <w:t>examination in accordance with G.S. 17C-10(c).</w:t>
      </w:r>
      <w:r w:rsidRPr="006B0585">
        <w:t xml:space="preserve"> </w:t>
      </w:r>
      <w:r w:rsidRPr="006B0585">
        <w:rPr>
          <w:strike/>
        </w:rPr>
        <w:t>examination, including a face-to-face, in-person interview conducted by a licensed psychologist to determine the criminal justice officer's psychological suitability to fulfill the responsibilities of the criminal justice officer.</w:t>
      </w:r>
    </w:p>
    <w:p w14:paraId="5A8E877D" w14:textId="77777777" w:rsidR="0033447F" w:rsidRPr="006B0585" w:rsidRDefault="0033447F" w:rsidP="006B0585">
      <w:pPr>
        <w:pStyle w:val="SubItemLvl1"/>
        <w:tabs>
          <w:tab w:val="clear" w:pos="2520"/>
        </w:tabs>
      </w:pPr>
      <w:r w:rsidRPr="006B0585">
        <w:rPr>
          <w:strike/>
        </w:rPr>
        <w:t>(a)</w:t>
      </w:r>
      <w:r w:rsidRPr="006B0585">
        <w:tab/>
      </w:r>
      <w:r w:rsidRPr="006B0585">
        <w:rPr>
          <w:strike/>
        </w:rPr>
        <w:t>If a face-to-face, in-person interview is not practicable, the face-to-face evaluation can be virtual as long as both the audio and video allow for a professional clinical evaluation in a clinical environment.</w:t>
      </w:r>
    </w:p>
    <w:p w14:paraId="28F0BFDF" w14:textId="77777777" w:rsidR="0033447F" w:rsidRPr="006B0585" w:rsidRDefault="0033447F" w:rsidP="006B0585">
      <w:pPr>
        <w:pStyle w:val="SubItemLvl1"/>
        <w:tabs>
          <w:tab w:val="clear" w:pos="2520"/>
        </w:tabs>
      </w:pPr>
      <w:r w:rsidRPr="006B0585">
        <w:rPr>
          <w:strike/>
        </w:rPr>
        <w:t>(b)</w:t>
      </w:r>
      <w:r w:rsidRPr="006B0585">
        <w:tab/>
      </w:r>
      <w:r w:rsidRPr="006B0585">
        <w:rPr>
          <w:strike/>
        </w:rPr>
        <w:t>The psychological screening examination shall be given prior to the initial certification or prior to the criminal justice officer performing any action requiring certification by the Commission.</w:t>
      </w:r>
    </w:p>
    <w:p w14:paraId="36FD9259" w14:textId="77777777" w:rsidR="0033447F" w:rsidRPr="006B0585" w:rsidRDefault="0033447F" w:rsidP="006B0585">
      <w:pPr>
        <w:pStyle w:val="SubItemLvl1"/>
        <w:tabs>
          <w:tab w:val="clear" w:pos="2520"/>
        </w:tabs>
      </w:pPr>
      <w:r>
        <w:rPr>
          <w:u w:val="single"/>
          <w:shd w:val="clear" w:color="auto" w:fill="FFFFFF"/>
        </w:rPr>
        <w:t>(c)</w:t>
      </w:r>
      <w:r w:rsidRPr="005076DE">
        <w:rPr>
          <w:shd w:val="clear" w:color="auto" w:fill="FFFFFF"/>
        </w:rPr>
        <w:tab/>
      </w:r>
      <w:r w:rsidRPr="006B0585">
        <w:rPr>
          <w:u w:val="single"/>
          <w:shd w:val="clear" w:color="auto" w:fill="FFFFFF"/>
        </w:rPr>
        <w:t>The psychological screening shall be valid for a period of one year prior to the criminal justice officer's initial appointment and applies to any criminal justice officer seeking initial or probationary certification.</w:t>
      </w:r>
    </w:p>
    <w:p w14:paraId="38E42CFC" w14:textId="77777777" w:rsidR="0033447F" w:rsidRPr="00956563" w:rsidRDefault="0033447F" w:rsidP="00956563">
      <w:pPr>
        <w:pStyle w:val="SubItemLvl1"/>
        <w:ind w:left="1440" w:firstLine="0"/>
        <w:rPr>
          <w:strike/>
        </w:rPr>
      </w:pPr>
      <w:r w:rsidRPr="00956563">
        <w:rPr>
          <w:strike/>
        </w:rPr>
        <w:t>have been administered a psychological screening examination by a clinical psychologist or psychiatrist licensed to practice in North Carolina or by a clinical psychologist or psychiatrist authorized to practice in accordance with the rules and regulations of the United States Armed Forces within one year prior to employment by the employing agency to determine the officer's mental and emotional suitability to properly fulfill the responsibilities of the position;</w:t>
      </w:r>
    </w:p>
    <w:p w14:paraId="249E926B" w14:textId="77777777" w:rsidR="0033447F" w:rsidRPr="006B0585" w:rsidRDefault="0033447F" w:rsidP="006B0585">
      <w:pPr>
        <w:pStyle w:val="Item"/>
        <w:tabs>
          <w:tab w:val="clear" w:pos="1800"/>
        </w:tabs>
      </w:pPr>
      <w:r w:rsidRPr="006B0585">
        <w:t>(7)</w:t>
      </w:r>
      <w:r w:rsidRPr="006B0585">
        <w:tab/>
        <w:t>have been interviewed personally by the department head or the department head representative or representatives to determine such things as the applicant's appearance, demeanor, attitude, and ability to communicate; and</w:t>
      </w:r>
    </w:p>
    <w:p w14:paraId="7263E8A9" w14:textId="77777777" w:rsidR="0033447F" w:rsidRPr="006B0585" w:rsidRDefault="0033447F" w:rsidP="006B0585">
      <w:pPr>
        <w:pStyle w:val="Item"/>
        <w:tabs>
          <w:tab w:val="clear" w:pos="1800"/>
        </w:tabs>
      </w:pPr>
      <w:r w:rsidRPr="006B0585">
        <w:t>(8)</w:t>
      </w:r>
      <w:r w:rsidRPr="006B0585">
        <w:tab/>
        <w:t>make the following notifications:</w:t>
      </w:r>
    </w:p>
    <w:p w14:paraId="7DE19AC5" w14:textId="77777777" w:rsidR="0033447F" w:rsidRPr="006B0585" w:rsidRDefault="0033447F" w:rsidP="006B0585">
      <w:pPr>
        <w:pStyle w:val="SubItemLvl1"/>
        <w:tabs>
          <w:tab w:val="clear" w:pos="2520"/>
        </w:tabs>
      </w:pPr>
      <w:r w:rsidRPr="006B0585">
        <w:t>(a)</w:t>
      </w:r>
      <w:r w:rsidRPr="006B0585">
        <w:tab/>
        <w:t>within 30 days of the qualifying event notify the Standards Division and the appointing department head in writing of all criminal offenses for which the officer is charged or arrested. This shall include traffic offenses identified in the Class B Misdemeanor Manual and offenses of driving under the influence (DUI) or driving while impaired (DWI);</w:t>
      </w:r>
    </w:p>
    <w:p w14:paraId="52FB6FAD" w14:textId="77777777" w:rsidR="0033447F" w:rsidRPr="006B0585" w:rsidRDefault="0033447F" w:rsidP="006B0585">
      <w:pPr>
        <w:pStyle w:val="SubItemLvl1"/>
        <w:tabs>
          <w:tab w:val="clear" w:pos="2520"/>
        </w:tabs>
      </w:pPr>
      <w:r w:rsidRPr="006B0585">
        <w:t>(b)</w:t>
      </w:r>
      <w:r w:rsidRPr="006B0585">
        <w:tab/>
        <w:t>within 30 days of the qualifying event notify the Standards Division and the appointing department head in writing of all criminal offenses for which the officer pleads no contest pleads guilty or of which the officer is found guilty. This shall include traffic offenses identified in the Class B Misdemeanor Manual and offenses of driving under the influence (DUI) or driving while impaired (DWI);</w:t>
      </w:r>
    </w:p>
    <w:p w14:paraId="12F82049" w14:textId="77777777" w:rsidR="0033447F" w:rsidRPr="006B0585" w:rsidRDefault="0033447F" w:rsidP="006B0585">
      <w:pPr>
        <w:pStyle w:val="SubItemLvl1"/>
        <w:tabs>
          <w:tab w:val="clear" w:pos="2520"/>
        </w:tabs>
      </w:pPr>
      <w:r w:rsidRPr="006B0585">
        <w:t>(c)</w:t>
      </w:r>
      <w:r w:rsidRPr="006B0585">
        <w:tab/>
        <w:t>within 30 days of service, officers shall notify the Standards Division of all Domestic Violence Protective Order (G.S. 50B) and Civil No Contact Orders (G.S. 50C) that are issued by a judicial official against the officer;</w:t>
      </w:r>
    </w:p>
    <w:p w14:paraId="53FB3B3A" w14:textId="77777777" w:rsidR="0033447F" w:rsidRPr="006B0585" w:rsidRDefault="0033447F" w:rsidP="006B0585">
      <w:pPr>
        <w:pStyle w:val="SubItemLvl1"/>
        <w:tabs>
          <w:tab w:val="clear" w:pos="2520"/>
        </w:tabs>
      </w:pPr>
      <w:r w:rsidRPr="006B0585">
        <w:t>(d)</w:t>
      </w:r>
      <w:r w:rsidRPr="006B0585">
        <w:tab/>
        <w:t>within 30 days of the date the case was disposed of in court, the department head, provided he or she has knowledge of the officer's arrests or criminal charges and final dispositions, shall also notify the Standards Division of arrests or criminal charges and final disposition;</w:t>
      </w:r>
    </w:p>
    <w:p w14:paraId="681C0E70" w14:textId="77777777" w:rsidR="0033447F" w:rsidRPr="006B0585" w:rsidRDefault="0033447F" w:rsidP="006B0585">
      <w:pPr>
        <w:pStyle w:val="SubItemLvl1"/>
        <w:tabs>
          <w:tab w:val="clear" w:pos="2520"/>
        </w:tabs>
      </w:pPr>
      <w:r w:rsidRPr="006B0585">
        <w:t>(e)</w:t>
      </w:r>
      <w:r w:rsidRPr="006B0585">
        <w:tab/>
        <w:t>within 30 days of the issuance of all Domestic Violence Protective Orders (G.S. 50B) and Civil No Contact Orders (G.S. 50C), the department head, provided he or she has knowledge of the order, shall also notify the Standards Division of these orders.</w:t>
      </w:r>
    </w:p>
    <w:p w14:paraId="1762CDE2" w14:textId="77777777" w:rsidR="0033447F" w:rsidRPr="006B0585" w:rsidRDefault="0033447F" w:rsidP="006B0585">
      <w:pPr>
        <w:pStyle w:val="Item"/>
        <w:tabs>
          <w:tab w:val="clear" w:pos="1800"/>
        </w:tabs>
      </w:pPr>
      <w:r w:rsidRPr="006B0585">
        <w:t>(9)</w:t>
      </w:r>
      <w:r w:rsidRPr="006B0585">
        <w:tab/>
        <w:t>The required notifications in this Rule shall be in writing and shall specify the nature of the offense or order, the court in which the case was handled, the date of the arrest, criminal charge, or service of the order, and the final disposition. The notification shall include a certified copy of the order or court documentation and final disposition from the Clerk of Court in the county of adjudication. The requirements of this Item shall be applicable at all times during which the officer is employed and certified by the Commission and shall also apply to all applicants for certification. Receipt by the Standards Division of a single notification, from the officer or the department head, shall be sufficient notice for compliance with this Item.</w:t>
      </w:r>
    </w:p>
    <w:p w14:paraId="44811FDB" w14:textId="77777777" w:rsidR="0033447F" w:rsidRPr="006B0585" w:rsidRDefault="0033447F" w:rsidP="006B0585">
      <w:pPr>
        <w:pStyle w:val="Base"/>
      </w:pPr>
    </w:p>
    <w:p w14:paraId="28AFFCB6" w14:textId="77777777" w:rsidR="0033447F" w:rsidRPr="006B0585" w:rsidRDefault="0033447F" w:rsidP="006B0585">
      <w:pPr>
        <w:pStyle w:val="History"/>
      </w:pPr>
      <w:r w:rsidRPr="006B0585">
        <w:t>History Note:</w:t>
      </w:r>
      <w:r w:rsidRPr="006B0585">
        <w:tab/>
        <w:t>Authority G.S. 17C</w:t>
      </w:r>
      <w:r w:rsidRPr="006B0585">
        <w:noBreakHyphen/>
        <w:t>6; 17C</w:t>
      </w:r>
      <w:r w:rsidRPr="006B0585">
        <w:noBreakHyphen/>
        <w:t>10;</w:t>
      </w:r>
    </w:p>
    <w:p w14:paraId="027E9808" w14:textId="77777777" w:rsidR="0033447F" w:rsidRPr="006B0585" w:rsidRDefault="0033447F" w:rsidP="006B0585">
      <w:pPr>
        <w:pStyle w:val="HistoryAfter"/>
      </w:pPr>
      <w:r w:rsidRPr="006B0585">
        <w:t>Eff. January 1, 1981;</w:t>
      </w:r>
    </w:p>
    <w:p w14:paraId="4D9B0A13" w14:textId="77777777" w:rsidR="0033447F" w:rsidRPr="006B0585" w:rsidRDefault="0033447F" w:rsidP="006B0585">
      <w:pPr>
        <w:pStyle w:val="HistoryAfter"/>
      </w:pPr>
      <w:r w:rsidRPr="006B0585">
        <w:t>Amended Eff. April 1, 2018; October 1, 2017; September 1, 2001; April 1, 1999; January 1, 1995; November 1, 1993; July 1, 1990;</w:t>
      </w:r>
    </w:p>
    <w:p w14:paraId="4FDE6A53" w14:textId="77777777" w:rsidR="0033447F" w:rsidRPr="006B0585" w:rsidRDefault="0033447F" w:rsidP="006B0585">
      <w:pPr>
        <w:pStyle w:val="HistoryAfter"/>
      </w:pPr>
      <w:r w:rsidRPr="006B0585">
        <w:t>Pursuant to G.S. 150B-21.3A, rule is necessary without substantive public interest Eff. May 25, 2019;</w:t>
      </w:r>
    </w:p>
    <w:p w14:paraId="22A1C074" w14:textId="77777777" w:rsidR="0033447F" w:rsidRDefault="0033447F" w:rsidP="006B0585">
      <w:pPr>
        <w:pStyle w:val="HistoryAfter"/>
      </w:pPr>
      <w:r w:rsidRPr="006B0585">
        <w:t>Amended Eff. October 1, 2020</w:t>
      </w:r>
      <w:r>
        <w:t>;</w:t>
      </w:r>
    </w:p>
    <w:p w14:paraId="3260F4DD" w14:textId="77777777" w:rsidR="0033447F" w:rsidRPr="00814DFF" w:rsidRDefault="0033447F" w:rsidP="006B0585">
      <w:pPr>
        <w:pStyle w:val="HistoryAfter"/>
        <w:rPr>
          <w:u w:val="single"/>
        </w:rPr>
      </w:pPr>
      <w:r w:rsidRPr="00814DFF">
        <w:rPr>
          <w:u w:val="single"/>
        </w:rPr>
        <w:t>Temporary Amendment Eff. February 15, 2022.</w:t>
      </w:r>
    </w:p>
    <w:p w14:paraId="4C9E8A24" w14:textId="77777777" w:rsidR="0033447F" w:rsidRDefault="0033447F" w:rsidP="006B0585">
      <w:pPr>
        <w:pStyle w:val="HistoryAfter"/>
      </w:pPr>
    </w:p>
    <w:p w14:paraId="79266855" w14:textId="77777777" w:rsidR="0033447F" w:rsidRDefault="0033447F" w:rsidP="00231D3B">
      <w:pPr>
        <w:pStyle w:val="SubChapter"/>
      </w:pPr>
      <w:r>
        <w:t>SUBCHAPTER 09G - STANDARDS FOR CORRECTIONS EMPLOYMENT, TRAINING, AND CERTIFICATION</w:t>
      </w:r>
    </w:p>
    <w:p w14:paraId="517D7C3D" w14:textId="77777777" w:rsidR="0033447F" w:rsidRDefault="0033447F" w:rsidP="00231D3B">
      <w:pPr>
        <w:pStyle w:val="Base"/>
      </w:pPr>
    </w:p>
    <w:p w14:paraId="561417A3" w14:textId="77777777" w:rsidR="0033447F" w:rsidRDefault="0033447F" w:rsidP="00231D3B">
      <w:pPr>
        <w:pStyle w:val="Section"/>
      </w:pPr>
      <w:r>
        <w:t>SECTION .0200 - MINIMUM STANDARDS FOR CERTIFICATION OF CORRECTIONAL OFFICERS, PROBATION/PAROLE OFFICERS, AND PROBATION/PAROLE OFFICERS-SURVEILLANCE</w:t>
      </w:r>
    </w:p>
    <w:p w14:paraId="5BDB9C22" w14:textId="77777777" w:rsidR="0033447F" w:rsidRPr="00231D3B" w:rsidRDefault="0033447F" w:rsidP="00231D3B">
      <w:pPr>
        <w:pStyle w:val="Base"/>
      </w:pPr>
    </w:p>
    <w:p w14:paraId="1301AEFA" w14:textId="77777777" w:rsidR="0033447F" w:rsidRPr="00231D3B" w:rsidRDefault="0033447F" w:rsidP="00231D3B">
      <w:pPr>
        <w:pStyle w:val="Rule"/>
      </w:pPr>
      <w:r w:rsidRPr="00231D3B">
        <w:t>12 NCAC 09G .0205</w:t>
      </w:r>
      <w:r w:rsidRPr="00231D3B">
        <w:tab/>
        <w:t>PHYSICAL AND MENTAL STANDARDS</w:t>
      </w:r>
    </w:p>
    <w:p w14:paraId="42A27281" w14:textId="77777777" w:rsidR="0033447F" w:rsidRPr="00231D3B" w:rsidRDefault="0033447F" w:rsidP="00231D3B">
      <w:pPr>
        <w:pStyle w:val="Paragraph"/>
      </w:pPr>
      <w:r w:rsidRPr="00231D3B">
        <w:t>(a)  Every person employed as a correctional officer or probation/parole officer by the North Carolina Department of Public Safety, Division of Adult Correction and Juvenile Justice shall have been examined and certified within one year prior to employment with the North Carolina Department of Public Safety, Division of Adult Correction and Juvenile Justice by a physician licensed in North Carolina, physician's assistant, or nurse practitioner to meet the physical requirements to fulfill the officer's particular responsibilities as stated in the essential job functions.</w:t>
      </w:r>
    </w:p>
    <w:p w14:paraId="6D0F95DA" w14:textId="77777777" w:rsidR="0033447F" w:rsidRPr="00231D3B" w:rsidRDefault="0033447F" w:rsidP="00231D3B">
      <w:pPr>
        <w:pStyle w:val="Paragraph"/>
      </w:pPr>
      <w:r w:rsidRPr="00231D3B">
        <w:t xml:space="preserve">(b)  Every person employed as a correctional officer or probation/parole officer by the North Carolina Department of Public Safety, Division of Adult Correction and Juvenile Justice shall have been administered </w:t>
      </w:r>
      <w:r w:rsidRPr="00231D3B">
        <w:rPr>
          <w:strike/>
        </w:rPr>
        <w:t>within one year prior to employment with the North Carolina Department of Public Safety, Division of Adult Correction and Juvenile Justice a psychological screening examination by a clinical psychologist or psychiatrist licensed to practice in North Carolina to determine the officer's mental and emotional suitability to fulfill the officer's particular responsibilities as stated in the essential job functions.</w:t>
      </w:r>
      <w:r w:rsidRPr="00231D3B">
        <w:t xml:space="preserve"> </w:t>
      </w:r>
      <w:r w:rsidRPr="00231D3B">
        <w:rPr>
          <w:u w:val="single"/>
        </w:rPr>
        <w:t>a psychological screening examination in accordance with G.S. 17C-10(c).</w:t>
      </w:r>
      <w:r w:rsidRPr="00231D3B">
        <w:t xml:space="preserve"> </w:t>
      </w:r>
      <w:r w:rsidRPr="00231D3B">
        <w:rPr>
          <w:strike/>
        </w:rPr>
        <w:t>examination, including a face-to-face, in-person interview conducted by a licensed psychologist to determine the criminal justice officer's psychological suitability to fulfill the responsibilities of the criminal justice officer.</w:t>
      </w:r>
    </w:p>
    <w:p w14:paraId="09F4C7FB" w14:textId="77777777" w:rsidR="0033447F" w:rsidRPr="00231D3B" w:rsidRDefault="0033447F" w:rsidP="00231D3B">
      <w:pPr>
        <w:pStyle w:val="SubParagraph"/>
        <w:tabs>
          <w:tab w:val="clear" w:pos="1800"/>
        </w:tabs>
      </w:pPr>
      <w:r w:rsidRPr="00231D3B">
        <w:rPr>
          <w:strike/>
        </w:rPr>
        <w:t>(1)</w:t>
      </w:r>
      <w:r w:rsidRPr="00231D3B">
        <w:tab/>
      </w:r>
      <w:r w:rsidRPr="00231D3B">
        <w:rPr>
          <w:strike/>
        </w:rPr>
        <w:t>If a face-to-face, in-person interview is not practicable, the face-to-face evaluation can be virtual as long as both the audio and video allow for a professional clinical evaluation in a clinical environment.</w:t>
      </w:r>
    </w:p>
    <w:p w14:paraId="0EA89E5C" w14:textId="77777777" w:rsidR="0033447F" w:rsidRPr="00231D3B" w:rsidRDefault="0033447F" w:rsidP="00231D3B">
      <w:pPr>
        <w:pStyle w:val="SubParagraph"/>
        <w:tabs>
          <w:tab w:val="clear" w:pos="1800"/>
        </w:tabs>
      </w:pPr>
      <w:r w:rsidRPr="00231D3B">
        <w:rPr>
          <w:strike/>
        </w:rPr>
        <w:t>(2)</w:t>
      </w:r>
      <w:r w:rsidRPr="00231D3B">
        <w:tab/>
      </w:r>
      <w:r w:rsidRPr="00231D3B">
        <w:rPr>
          <w:strike/>
        </w:rPr>
        <w:t>The psychological screening examination shall be given prior to the initial certification or prior to the criminal justice officer performing any action requiring certification by the Commission.</w:t>
      </w:r>
    </w:p>
    <w:p w14:paraId="75CFEF68" w14:textId="77777777" w:rsidR="0033447F" w:rsidRPr="00231D3B" w:rsidRDefault="0033447F" w:rsidP="00231D3B">
      <w:pPr>
        <w:pStyle w:val="SubParagraph"/>
        <w:tabs>
          <w:tab w:val="clear" w:pos="1800"/>
        </w:tabs>
      </w:pPr>
      <w:r w:rsidRPr="00231D3B">
        <w:rPr>
          <w:u w:val="single"/>
          <w:shd w:val="clear" w:color="auto" w:fill="FFFFFF"/>
        </w:rPr>
        <w:t>(3)</w:t>
      </w:r>
      <w:r w:rsidRPr="00231D3B">
        <w:rPr>
          <w:shd w:val="clear" w:color="auto" w:fill="FFFFFF"/>
        </w:rPr>
        <w:tab/>
      </w:r>
      <w:r w:rsidRPr="00231D3B">
        <w:rPr>
          <w:u w:val="single"/>
          <w:shd w:val="clear" w:color="auto" w:fill="FFFFFF"/>
        </w:rPr>
        <w:t>The psychological screening shall be valid for a period of one year prior to the criminal justice officer's initial appointment and applies to any criminal justice officer seeking initial or probationary certification.</w:t>
      </w:r>
    </w:p>
    <w:p w14:paraId="45206DA1" w14:textId="77777777" w:rsidR="0033447F" w:rsidRPr="00231D3B" w:rsidRDefault="0033447F" w:rsidP="00231D3B">
      <w:pPr>
        <w:pStyle w:val="Base"/>
      </w:pPr>
    </w:p>
    <w:p w14:paraId="081A9547" w14:textId="77777777" w:rsidR="0033447F" w:rsidRPr="00231D3B" w:rsidRDefault="0033447F" w:rsidP="00231D3B">
      <w:pPr>
        <w:pStyle w:val="History"/>
      </w:pPr>
      <w:r w:rsidRPr="00231D3B">
        <w:t>History Note:</w:t>
      </w:r>
      <w:r w:rsidRPr="00231D3B">
        <w:tab/>
        <w:t>Authority G.S. 17C-6; 17C-10;</w:t>
      </w:r>
    </w:p>
    <w:p w14:paraId="7EDD8BD2" w14:textId="77777777" w:rsidR="0033447F" w:rsidRPr="00231D3B" w:rsidRDefault="0033447F" w:rsidP="00231D3B">
      <w:pPr>
        <w:pStyle w:val="HistoryAfter"/>
      </w:pPr>
      <w:r w:rsidRPr="00231D3B">
        <w:t>Temporary Adoption Eff. January 1, 2001;</w:t>
      </w:r>
    </w:p>
    <w:p w14:paraId="1449FEFD" w14:textId="77777777" w:rsidR="0033447F" w:rsidRPr="00231D3B" w:rsidRDefault="0033447F" w:rsidP="00231D3B">
      <w:pPr>
        <w:pStyle w:val="HistoryAfter"/>
      </w:pPr>
      <w:r w:rsidRPr="00231D3B">
        <w:t>Eff. August 1, 2002;</w:t>
      </w:r>
    </w:p>
    <w:p w14:paraId="75C7E196" w14:textId="77777777" w:rsidR="0033447F" w:rsidRPr="00231D3B" w:rsidRDefault="0033447F" w:rsidP="00231D3B">
      <w:pPr>
        <w:pStyle w:val="HistoryAfter"/>
      </w:pPr>
      <w:r w:rsidRPr="00231D3B">
        <w:t>Amended Eff. January 1, 2015; April 1, 2009; August 1, 2004;</w:t>
      </w:r>
    </w:p>
    <w:p w14:paraId="102621BE" w14:textId="77777777" w:rsidR="0033447F" w:rsidRPr="00231D3B" w:rsidRDefault="0033447F" w:rsidP="00231D3B">
      <w:pPr>
        <w:pStyle w:val="HistoryAfter"/>
      </w:pPr>
      <w:r w:rsidRPr="00231D3B">
        <w:t>Pursuant to G.S. 150B-21.3A, rule is necessary without substantive public interest Eff. May 25, 2019</w:t>
      </w:r>
      <w:r>
        <w:t>;</w:t>
      </w:r>
    </w:p>
    <w:p w14:paraId="21E93F61" w14:textId="77777777" w:rsidR="0033447F" w:rsidRPr="00AE3707" w:rsidRDefault="0033447F" w:rsidP="00231D3B">
      <w:pPr>
        <w:pStyle w:val="HistoryAfter"/>
        <w:rPr>
          <w:u w:val="single"/>
        </w:rPr>
      </w:pPr>
      <w:r w:rsidRPr="00AE3707">
        <w:rPr>
          <w:u w:val="single"/>
        </w:rPr>
        <w:t>Temporary Amendment Eff. February 15, 2022.</w:t>
      </w:r>
    </w:p>
    <w:p w14:paraId="0C313F6A" w14:textId="77777777" w:rsidR="0033447F" w:rsidRPr="00AE3707" w:rsidRDefault="0033447F" w:rsidP="00A00EF1">
      <w:pPr>
        <w:pStyle w:val="Base"/>
        <w:rPr>
          <w:u w:val="single"/>
        </w:rPr>
      </w:pPr>
    </w:p>
    <w:p w14:paraId="6C8A2F10" w14:textId="77777777" w:rsidR="00D52FD0" w:rsidRDefault="00D52FD0" w:rsidP="00D52FD0">
      <w:pPr>
        <w:pStyle w:val="Base"/>
      </w:pPr>
    </w:p>
    <w:p w14:paraId="0C3C5D4B" w14:textId="77777777" w:rsidR="00D52FD0" w:rsidRDefault="00D52FD0" w:rsidP="00D52FD0">
      <w:pPr>
        <w:rPr>
          <w:kern w:val="0"/>
        </w:rPr>
        <w:sectPr w:rsidR="00D52FD0">
          <w:type w:val="continuous"/>
          <w:pgSz w:w="12240" w:h="15840"/>
          <w:pgMar w:top="360" w:right="720" w:bottom="360" w:left="720" w:header="360" w:footer="360" w:gutter="0"/>
          <w:cols w:num="2" w:space="360"/>
        </w:sectPr>
      </w:pPr>
    </w:p>
    <w:p w14:paraId="02D3D00E" w14:textId="77777777" w:rsidR="00D52FD0" w:rsidRDefault="00D52FD0" w:rsidP="00D52FD0">
      <w:pPr>
        <w:rPr>
          <w:i/>
          <w:iCs/>
          <w:kern w:val="0"/>
        </w:rPr>
        <w:sectPr w:rsidR="00D52FD0">
          <w:endnotePr>
            <w:numFmt w:val="decimal"/>
          </w:endnotePr>
          <w:type w:val="continuous"/>
          <w:pgSz w:w="12240" w:h="15840"/>
          <w:pgMar w:top="360" w:right="720" w:bottom="360" w:left="720" w:header="360" w:footer="360" w:gutter="0"/>
          <w:cols w:space="720"/>
        </w:sectPr>
      </w:pPr>
    </w:p>
    <w:tbl>
      <w:tblPr>
        <w:tblW w:w="10800" w:type="dxa"/>
        <w:jc w:val="center"/>
        <w:tblLayout w:type="fixed"/>
        <w:tblCellMar>
          <w:left w:w="180" w:type="dxa"/>
          <w:right w:w="180" w:type="dxa"/>
        </w:tblCellMar>
        <w:tblLook w:val="04A0" w:firstRow="1" w:lastRow="0" w:firstColumn="1" w:lastColumn="0" w:noHBand="0" w:noVBand="1"/>
      </w:tblPr>
      <w:tblGrid>
        <w:gridCol w:w="10800"/>
      </w:tblGrid>
      <w:tr w:rsidR="00D52FD0" w14:paraId="6A2D378C" w14:textId="77777777" w:rsidTr="00D52FD0">
        <w:trPr>
          <w:jc w:val="center"/>
        </w:trPr>
        <w:tc>
          <w:tcPr>
            <w:tcW w:w="10800" w:type="dxa"/>
            <w:tcBorders>
              <w:top w:val="double" w:sz="6" w:space="0" w:color="000000"/>
              <w:left w:val="double" w:sz="6" w:space="0" w:color="000000"/>
              <w:bottom w:val="double" w:sz="6" w:space="0" w:color="000000"/>
              <w:right w:val="double" w:sz="6" w:space="0" w:color="000000"/>
            </w:tcBorders>
            <w:hideMark/>
          </w:tcPr>
          <w:p w14:paraId="12E15958" w14:textId="77777777" w:rsidR="00D52FD0" w:rsidRPr="00533688" w:rsidRDefault="00D52FD0">
            <w:pPr>
              <w:rPr>
                <w:i/>
              </w:rPr>
            </w:pPr>
            <w:r w:rsidRPr="00533688">
              <w:rPr>
                <w:i/>
              </w:rPr>
              <w:t>This Section includes a listing of rules approved by the Rules Review Commission followed by the full text of those rules.  The rules that have been approved by the RRC in a form different from that originally noticed in the Register or when no notice was required to be published in the Register are identified by an * in the listing of approved rules.  Statutory Reference: G.S. 150B-21.17.</w:t>
            </w:r>
          </w:p>
        </w:tc>
      </w:tr>
    </w:tbl>
    <w:p w14:paraId="63B8D7A4" w14:textId="77777777" w:rsidR="00D52FD0" w:rsidRDefault="00D52FD0" w:rsidP="00D52FD0">
      <w:pPr>
        <w:rPr>
          <w:kern w:val="0"/>
        </w:rPr>
        <w:sectPr w:rsidR="00D52FD0">
          <w:headerReference w:type="default" r:id="rId25"/>
          <w:footerReference w:type="default" r:id="rId26"/>
          <w:endnotePr>
            <w:numFmt w:val="decimal"/>
          </w:endnotePr>
          <w:pgSz w:w="12240" w:h="15840"/>
          <w:pgMar w:top="360" w:right="720" w:bottom="360" w:left="720" w:header="360" w:footer="360" w:gutter="0"/>
          <w:cols w:space="720"/>
        </w:sectPr>
      </w:pPr>
    </w:p>
    <w:p w14:paraId="7718D0DC" w14:textId="77777777" w:rsidR="00FD113F" w:rsidRPr="00D85BB7" w:rsidRDefault="00FD113F" w:rsidP="004242FB">
      <w:pPr>
        <w:rPr>
          <w:i/>
        </w:rPr>
      </w:pPr>
      <w:r w:rsidRPr="00D85BB7">
        <w:rPr>
          <w:i/>
        </w:rPr>
        <w:t xml:space="preserve">Rules approved by the Rules Review Commission at its meeting on </w:t>
      </w:r>
      <w:r>
        <w:rPr>
          <w:i/>
        </w:rPr>
        <w:t>January 20, 2022 Meeting.</w:t>
      </w:r>
    </w:p>
    <w:p w14:paraId="0E116CC7" w14:textId="77777777" w:rsidR="00FD113F" w:rsidRPr="004807E7" w:rsidRDefault="00FD113F" w:rsidP="004242FB"/>
    <w:p w14:paraId="4D86D4A6" w14:textId="77777777" w:rsidR="00FD113F" w:rsidRPr="00D85BB7" w:rsidRDefault="00FD113F" w:rsidP="004242FB">
      <w:pPr>
        <w:tabs>
          <w:tab w:val="center" w:pos="9180"/>
        </w:tabs>
        <w:rPr>
          <w:b/>
        </w:rPr>
      </w:pPr>
      <w:r>
        <w:rPr>
          <w:b/>
        </w:rPr>
        <w:tab/>
      </w:r>
      <w:r w:rsidRPr="00D85BB7">
        <w:rPr>
          <w:b/>
        </w:rPr>
        <w:t>REGISTER CITATION TO THE</w:t>
      </w:r>
    </w:p>
    <w:p w14:paraId="4898D3A6" w14:textId="77777777" w:rsidR="00FD113F" w:rsidRPr="00D85BB7" w:rsidRDefault="00FD113F" w:rsidP="004242FB">
      <w:pPr>
        <w:tabs>
          <w:tab w:val="center" w:pos="9180"/>
        </w:tabs>
        <w:rPr>
          <w:b/>
        </w:rPr>
      </w:pPr>
      <w:r>
        <w:rPr>
          <w:b/>
        </w:rPr>
        <w:tab/>
      </w:r>
      <w:r w:rsidRPr="00D85BB7">
        <w:rPr>
          <w:b/>
        </w:rPr>
        <w:t>NOTICE OF TEXT</w:t>
      </w:r>
    </w:p>
    <w:tbl>
      <w:tblPr>
        <w:tblW w:w="10980" w:type="dxa"/>
        <w:tblCellSpacing w:w="14" w:type="dxa"/>
        <w:tblLayout w:type="fixed"/>
        <w:tblCellMar>
          <w:top w:w="14" w:type="dxa"/>
          <w:left w:w="14" w:type="dxa"/>
          <w:bottom w:w="14" w:type="dxa"/>
          <w:right w:w="14" w:type="dxa"/>
        </w:tblCellMar>
        <w:tblLook w:val="0000" w:firstRow="0" w:lastRow="0" w:firstColumn="0" w:lastColumn="0" w:noHBand="0" w:noVBand="0"/>
      </w:tblPr>
      <w:tblGrid>
        <w:gridCol w:w="5946"/>
        <w:gridCol w:w="1344"/>
        <w:gridCol w:w="810"/>
        <w:gridCol w:w="450"/>
        <w:gridCol w:w="900"/>
        <w:gridCol w:w="1530"/>
      </w:tblGrid>
      <w:tr w:rsidR="00FD113F" w:rsidRPr="00A57748" w14:paraId="51AEDF8B" w14:textId="77777777" w:rsidTr="00A1565E">
        <w:trPr>
          <w:tblCellSpacing w:w="14" w:type="dxa"/>
        </w:trPr>
        <w:tc>
          <w:tcPr>
            <w:tcW w:w="10924" w:type="dxa"/>
            <w:gridSpan w:val="6"/>
          </w:tcPr>
          <w:p w14:paraId="29FC5E00" w14:textId="77777777" w:rsidR="00FD113F" w:rsidRPr="00A57748" w:rsidRDefault="00FD113F" w:rsidP="00A57748">
            <w:pPr>
              <w:spacing w:before="240"/>
              <w:rPr>
                <w:rFonts w:ascii="Arial" w:hAnsi="Arial" w:cs="Arial"/>
                <w:b/>
                <w:bCs/>
                <w:caps/>
                <w:kern w:val="0"/>
                <w:szCs w:val="24"/>
              </w:rPr>
            </w:pPr>
            <w:r w:rsidRPr="00A57748">
              <w:rPr>
                <w:rFonts w:ascii="Arial" w:hAnsi="Arial" w:cs="Arial"/>
                <w:b/>
                <w:bCs/>
                <w:caps/>
                <w:kern w:val="0"/>
                <w:szCs w:val="24"/>
              </w:rPr>
              <w:t>Medical Care Commission</w:t>
            </w:r>
          </w:p>
        </w:tc>
      </w:tr>
      <w:tr w:rsidR="00FD113F" w:rsidRPr="00A57748" w14:paraId="095A6130" w14:textId="77777777" w:rsidTr="00D443D3">
        <w:trPr>
          <w:tblCellSpacing w:w="14" w:type="dxa"/>
        </w:trPr>
        <w:tc>
          <w:tcPr>
            <w:tcW w:w="5904" w:type="dxa"/>
          </w:tcPr>
          <w:p w14:paraId="3CC2C484" w14:textId="77777777" w:rsidR="00FD113F" w:rsidRPr="00A57748" w:rsidRDefault="00FD113F" w:rsidP="00A57748">
            <w:pPr>
              <w:rPr>
                <w:rFonts w:ascii="Arial" w:hAnsi="Arial" w:cs="Arial"/>
                <w:kern w:val="0"/>
              </w:rPr>
            </w:pPr>
            <w:r w:rsidRPr="00A57748">
              <w:rPr>
                <w:rFonts w:ascii="Arial" w:hAnsi="Arial" w:cs="Arial"/>
                <w:kern w:val="0"/>
                <w:u w:val="single"/>
              </w:rPr>
              <w:t>Qualification of Food Service Supervisor</w:t>
            </w:r>
          </w:p>
        </w:tc>
        <w:tc>
          <w:tcPr>
            <w:tcW w:w="1316" w:type="dxa"/>
          </w:tcPr>
          <w:p w14:paraId="16F9E0CF" w14:textId="77777777" w:rsidR="00FD113F" w:rsidRPr="00A57748" w:rsidRDefault="00FD113F" w:rsidP="00A57748">
            <w:pPr>
              <w:jc w:val="right"/>
              <w:rPr>
                <w:rFonts w:ascii="Arial" w:hAnsi="Arial" w:cs="Arial"/>
                <w:kern w:val="0"/>
              </w:rPr>
            </w:pPr>
            <w:r w:rsidRPr="00A57748">
              <w:rPr>
                <w:rFonts w:ascii="Arial" w:hAnsi="Arial" w:cs="Arial"/>
                <w:kern w:val="0"/>
              </w:rPr>
              <w:t>10A</w:t>
            </w:r>
          </w:p>
        </w:tc>
        <w:tc>
          <w:tcPr>
            <w:tcW w:w="782" w:type="dxa"/>
          </w:tcPr>
          <w:p w14:paraId="0B322B69" w14:textId="77777777" w:rsidR="00FD113F" w:rsidRPr="00A57748" w:rsidRDefault="00FD113F" w:rsidP="00A57748">
            <w:pPr>
              <w:rPr>
                <w:rFonts w:ascii="Arial" w:hAnsi="Arial" w:cs="Arial"/>
                <w:kern w:val="0"/>
              </w:rPr>
            </w:pPr>
            <w:r w:rsidRPr="00A57748">
              <w:rPr>
                <w:rFonts w:ascii="Arial" w:hAnsi="Arial" w:cs="Arial"/>
                <w:kern w:val="0"/>
              </w:rPr>
              <w:t>NCAC</w:t>
            </w:r>
          </w:p>
        </w:tc>
        <w:tc>
          <w:tcPr>
            <w:tcW w:w="422" w:type="dxa"/>
          </w:tcPr>
          <w:p w14:paraId="1EB81631" w14:textId="77777777" w:rsidR="00FD113F" w:rsidRPr="00A57748" w:rsidRDefault="00FD113F" w:rsidP="00A57748">
            <w:pPr>
              <w:rPr>
                <w:rFonts w:ascii="Arial" w:hAnsi="Arial" w:cs="Arial"/>
                <w:kern w:val="0"/>
              </w:rPr>
            </w:pPr>
            <w:r w:rsidRPr="00A57748">
              <w:rPr>
                <w:rFonts w:ascii="Arial" w:hAnsi="Arial" w:cs="Arial"/>
                <w:kern w:val="0"/>
              </w:rPr>
              <w:t>13F</w:t>
            </w:r>
          </w:p>
        </w:tc>
        <w:tc>
          <w:tcPr>
            <w:tcW w:w="872" w:type="dxa"/>
          </w:tcPr>
          <w:p w14:paraId="17380E60" w14:textId="77777777" w:rsidR="00FD113F" w:rsidRPr="00A57748" w:rsidRDefault="00FD113F" w:rsidP="00A57748">
            <w:pPr>
              <w:rPr>
                <w:rFonts w:ascii="Arial" w:hAnsi="Arial" w:cs="Arial"/>
                <w:kern w:val="0"/>
              </w:rPr>
            </w:pPr>
            <w:r w:rsidRPr="00A57748">
              <w:rPr>
                <w:rFonts w:ascii="Arial" w:hAnsi="Arial" w:cs="Arial"/>
                <w:kern w:val="0"/>
              </w:rPr>
              <w:t>.0405</w:t>
            </w:r>
            <w:r>
              <w:rPr>
                <w:rFonts w:ascii="Arial" w:hAnsi="Arial" w:cs="Arial"/>
                <w:kern w:val="0"/>
              </w:rPr>
              <w:t>*</w:t>
            </w:r>
          </w:p>
        </w:tc>
        <w:tc>
          <w:tcPr>
            <w:tcW w:w="1488" w:type="dxa"/>
          </w:tcPr>
          <w:p w14:paraId="5C8C31AB" w14:textId="77777777" w:rsidR="00FD113F" w:rsidRPr="00A57748" w:rsidRDefault="00FD113F" w:rsidP="00A57748">
            <w:pPr>
              <w:rPr>
                <w:rFonts w:ascii="Arial" w:hAnsi="Arial" w:cs="Arial"/>
                <w:kern w:val="0"/>
              </w:rPr>
            </w:pPr>
            <w:r>
              <w:rPr>
                <w:rFonts w:ascii="Arial" w:hAnsi="Arial" w:cs="Arial"/>
                <w:kern w:val="0"/>
              </w:rPr>
              <w:t>35:24 NCR</w:t>
            </w:r>
          </w:p>
        </w:tc>
      </w:tr>
      <w:tr w:rsidR="00FD113F" w:rsidRPr="00A57748" w14:paraId="57E8A7C1" w14:textId="77777777" w:rsidTr="00A1565E">
        <w:trPr>
          <w:tblCellSpacing w:w="14" w:type="dxa"/>
        </w:trPr>
        <w:tc>
          <w:tcPr>
            <w:tcW w:w="10924" w:type="dxa"/>
            <w:gridSpan w:val="6"/>
          </w:tcPr>
          <w:p w14:paraId="6B4F2FC6" w14:textId="77777777" w:rsidR="00FD113F" w:rsidRPr="00A57748" w:rsidRDefault="00FD113F" w:rsidP="00A57748">
            <w:pPr>
              <w:spacing w:before="240"/>
              <w:rPr>
                <w:rFonts w:ascii="Arial" w:hAnsi="Arial" w:cs="Arial"/>
                <w:b/>
                <w:bCs/>
                <w:caps/>
                <w:kern w:val="0"/>
                <w:szCs w:val="24"/>
              </w:rPr>
            </w:pPr>
            <w:r w:rsidRPr="00A57748">
              <w:rPr>
                <w:rFonts w:ascii="Arial" w:hAnsi="Arial" w:cs="Arial"/>
                <w:b/>
                <w:bCs/>
                <w:caps/>
                <w:kern w:val="0"/>
                <w:szCs w:val="24"/>
              </w:rPr>
              <w:t>HHS - Health Service Regulation, Division of</w:t>
            </w:r>
          </w:p>
        </w:tc>
      </w:tr>
      <w:tr w:rsidR="00FD113F" w:rsidRPr="00A57748" w14:paraId="65FD5957" w14:textId="77777777" w:rsidTr="00D443D3">
        <w:trPr>
          <w:tblCellSpacing w:w="14" w:type="dxa"/>
        </w:trPr>
        <w:tc>
          <w:tcPr>
            <w:tcW w:w="5904" w:type="dxa"/>
          </w:tcPr>
          <w:p w14:paraId="13787573" w14:textId="77777777" w:rsidR="00FD113F" w:rsidRPr="00A57748" w:rsidRDefault="00FD113F" w:rsidP="00A57748">
            <w:pPr>
              <w:rPr>
                <w:rFonts w:ascii="Arial" w:hAnsi="Arial" w:cs="Arial"/>
                <w:kern w:val="0"/>
              </w:rPr>
            </w:pPr>
            <w:r w:rsidRPr="00A57748">
              <w:rPr>
                <w:rFonts w:ascii="Arial" w:hAnsi="Arial" w:cs="Arial"/>
                <w:kern w:val="0"/>
                <w:u w:val="single"/>
              </w:rPr>
              <w:t>Performance Standards</w:t>
            </w:r>
          </w:p>
        </w:tc>
        <w:tc>
          <w:tcPr>
            <w:tcW w:w="1316" w:type="dxa"/>
          </w:tcPr>
          <w:p w14:paraId="0F3E8A8E" w14:textId="77777777" w:rsidR="00FD113F" w:rsidRPr="00A57748" w:rsidRDefault="00FD113F" w:rsidP="00A57748">
            <w:pPr>
              <w:jc w:val="right"/>
              <w:rPr>
                <w:rFonts w:ascii="Arial" w:hAnsi="Arial" w:cs="Arial"/>
                <w:kern w:val="0"/>
              </w:rPr>
            </w:pPr>
            <w:r w:rsidRPr="00A57748">
              <w:rPr>
                <w:rFonts w:ascii="Arial" w:hAnsi="Arial" w:cs="Arial"/>
                <w:kern w:val="0"/>
              </w:rPr>
              <w:t>10A</w:t>
            </w:r>
          </w:p>
        </w:tc>
        <w:tc>
          <w:tcPr>
            <w:tcW w:w="782" w:type="dxa"/>
          </w:tcPr>
          <w:p w14:paraId="6D5631E4" w14:textId="77777777" w:rsidR="00FD113F" w:rsidRPr="00A57748" w:rsidRDefault="00FD113F" w:rsidP="00A57748">
            <w:pPr>
              <w:rPr>
                <w:rFonts w:ascii="Arial" w:hAnsi="Arial" w:cs="Arial"/>
                <w:kern w:val="0"/>
              </w:rPr>
            </w:pPr>
            <w:r w:rsidRPr="00A57748">
              <w:rPr>
                <w:rFonts w:ascii="Arial" w:hAnsi="Arial" w:cs="Arial"/>
                <w:kern w:val="0"/>
              </w:rPr>
              <w:t>NCAC</w:t>
            </w:r>
          </w:p>
        </w:tc>
        <w:tc>
          <w:tcPr>
            <w:tcW w:w="422" w:type="dxa"/>
          </w:tcPr>
          <w:p w14:paraId="1EC4DC89" w14:textId="77777777" w:rsidR="00FD113F" w:rsidRPr="00A57748" w:rsidRDefault="00FD113F" w:rsidP="00A57748">
            <w:pPr>
              <w:rPr>
                <w:rFonts w:ascii="Arial" w:hAnsi="Arial" w:cs="Arial"/>
                <w:kern w:val="0"/>
              </w:rPr>
            </w:pPr>
            <w:r w:rsidRPr="00A57748">
              <w:rPr>
                <w:rFonts w:ascii="Arial" w:hAnsi="Arial" w:cs="Arial"/>
                <w:kern w:val="0"/>
              </w:rPr>
              <w:t>14C</w:t>
            </w:r>
          </w:p>
        </w:tc>
        <w:tc>
          <w:tcPr>
            <w:tcW w:w="872" w:type="dxa"/>
          </w:tcPr>
          <w:p w14:paraId="014D2C0B" w14:textId="77777777" w:rsidR="00FD113F" w:rsidRPr="00A57748" w:rsidRDefault="00FD113F" w:rsidP="00A57748">
            <w:pPr>
              <w:rPr>
                <w:rFonts w:ascii="Arial" w:hAnsi="Arial" w:cs="Arial"/>
                <w:kern w:val="0"/>
              </w:rPr>
            </w:pPr>
            <w:r w:rsidRPr="00A57748">
              <w:rPr>
                <w:rFonts w:ascii="Arial" w:hAnsi="Arial" w:cs="Arial"/>
                <w:kern w:val="0"/>
              </w:rPr>
              <w:t>.1703</w:t>
            </w:r>
          </w:p>
        </w:tc>
        <w:tc>
          <w:tcPr>
            <w:tcW w:w="1488" w:type="dxa"/>
          </w:tcPr>
          <w:p w14:paraId="089F6549" w14:textId="77777777" w:rsidR="00FD113F" w:rsidRPr="00A57748" w:rsidRDefault="00FD113F" w:rsidP="00A57748">
            <w:pPr>
              <w:rPr>
                <w:rFonts w:ascii="Arial" w:hAnsi="Arial" w:cs="Arial"/>
                <w:kern w:val="0"/>
              </w:rPr>
            </w:pPr>
            <w:r>
              <w:rPr>
                <w:rFonts w:ascii="Arial" w:hAnsi="Arial" w:cs="Arial"/>
                <w:kern w:val="0"/>
              </w:rPr>
              <w:t>36:02 NCR</w:t>
            </w:r>
          </w:p>
        </w:tc>
      </w:tr>
      <w:tr w:rsidR="00FD113F" w:rsidRPr="00A57748" w14:paraId="546AC5DB" w14:textId="77777777" w:rsidTr="00A1565E">
        <w:trPr>
          <w:tblCellSpacing w:w="14" w:type="dxa"/>
        </w:trPr>
        <w:tc>
          <w:tcPr>
            <w:tcW w:w="10924" w:type="dxa"/>
            <w:gridSpan w:val="6"/>
          </w:tcPr>
          <w:p w14:paraId="4359504F" w14:textId="77777777" w:rsidR="00FD113F" w:rsidRPr="00A57748" w:rsidRDefault="00FD113F" w:rsidP="00A57748">
            <w:pPr>
              <w:spacing w:before="240"/>
              <w:rPr>
                <w:rFonts w:ascii="Arial" w:hAnsi="Arial" w:cs="Arial"/>
                <w:b/>
                <w:bCs/>
                <w:caps/>
                <w:kern w:val="0"/>
                <w:szCs w:val="24"/>
              </w:rPr>
            </w:pPr>
            <w:r w:rsidRPr="00A57748">
              <w:rPr>
                <w:rFonts w:ascii="Arial" w:hAnsi="Arial" w:cs="Arial"/>
                <w:b/>
                <w:bCs/>
                <w:caps/>
                <w:kern w:val="0"/>
                <w:szCs w:val="24"/>
              </w:rPr>
              <w:t>Private Protective Services Board</w:t>
            </w:r>
          </w:p>
        </w:tc>
      </w:tr>
      <w:tr w:rsidR="00FD113F" w:rsidRPr="00A57748" w14:paraId="4502580C" w14:textId="77777777" w:rsidTr="00D443D3">
        <w:trPr>
          <w:tblCellSpacing w:w="14" w:type="dxa"/>
        </w:trPr>
        <w:tc>
          <w:tcPr>
            <w:tcW w:w="5904" w:type="dxa"/>
          </w:tcPr>
          <w:p w14:paraId="1F3556A0" w14:textId="77777777" w:rsidR="00FD113F" w:rsidRPr="00A57748" w:rsidRDefault="00FD113F" w:rsidP="00A57748">
            <w:pPr>
              <w:rPr>
                <w:rFonts w:ascii="Arial" w:hAnsi="Arial" w:cs="Arial"/>
                <w:kern w:val="0"/>
              </w:rPr>
            </w:pPr>
            <w:r w:rsidRPr="00A57748">
              <w:rPr>
                <w:rFonts w:ascii="Arial" w:hAnsi="Arial" w:cs="Arial"/>
                <w:kern w:val="0"/>
                <w:u w:val="single"/>
              </w:rPr>
              <w:t>Reporting Requirements</w:t>
            </w:r>
          </w:p>
        </w:tc>
        <w:tc>
          <w:tcPr>
            <w:tcW w:w="1316" w:type="dxa"/>
          </w:tcPr>
          <w:p w14:paraId="5C48F976" w14:textId="77777777" w:rsidR="00FD113F" w:rsidRPr="00A57748" w:rsidRDefault="00FD113F" w:rsidP="00A57748">
            <w:pPr>
              <w:jc w:val="right"/>
              <w:rPr>
                <w:rFonts w:ascii="Arial" w:hAnsi="Arial" w:cs="Arial"/>
                <w:kern w:val="0"/>
              </w:rPr>
            </w:pPr>
            <w:r w:rsidRPr="00A57748">
              <w:rPr>
                <w:rFonts w:ascii="Arial" w:hAnsi="Arial" w:cs="Arial"/>
                <w:kern w:val="0"/>
              </w:rPr>
              <w:t>14B</w:t>
            </w:r>
          </w:p>
        </w:tc>
        <w:tc>
          <w:tcPr>
            <w:tcW w:w="782" w:type="dxa"/>
          </w:tcPr>
          <w:p w14:paraId="76970CB0" w14:textId="77777777" w:rsidR="00FD113F" w:rsidRPr="00A57748" w:rsidRDefault="00FD113F" w:rsidP="00A57748">
            <w:pPr>
              <w:rPr>
                <w:rFonts w:ascii="Arial" w:hAnsi="Arial" w:cs="Arial"/>
                <w:kern w:val="0"/>
              </w:rPr>
            </w:pPr>
            <w:r w:rsidRPr="00A57748">
              <w:rPr>
                <w:rFonts w:ascii="Arial" w:hAnsi="Arial" w:cs="Arial"/>
                <w:kern w:val="0"/>
              </w:rPr>
              <w:t>NCAC</w:t>
            </w:r>
          </w:p>
        </w:tc>
        <w:tc>
          <w:tcPr>
            <w:tcW w:w="422" w:type="dxa"/>
          </w:tcPr>
          <w:p w14:paraId="1BCEC090" w14:textId="77777777" w:rsidR="00FD113F" w:rsidRPr="00A57748" w:rsidRDefault="00FD113F" w:rsidP="00A57748">
            <w:pPr>
              <w:rPr>
                <w:rFonts w:ascii="Arial" w:hAnsi="Arial" w:cs="Arial"/>
                <w:kern w:val="0"/>
              </w:rPr>
            </w:pPr>
            <w:r w:rsidRPr="00A57748">
              <w:rPr>
                <w:rFonts w:ascii="Arial" w:hAnsi="Arial" w:cs="Arial"/>
                <w:kern w:val="0"/>
              </w:rPr>
              <w:t>16</w:t>
            </w:r>
          </w:p>
        </w:tc>
        <w:tc>
          <w:tcPr>
            <w:tcW w:w="872" w:type="dxa"/>
          </w:tcPr>
          <w:p w14:paraId="65BE1B45" w14:textId="77777777" w:rsidR="00FD113F" w:rsidRPr="00A57748" w:rsidRDefault="00FD113F" w:rsidP="00A57748">
            <w:pPr>
              <w:rPr>
                <w:rFonts w:ascii="Arial" w:hAnsi="Arial" w:cs="Arial"/>
                <w:kern w:val="0"/>
              </w:rPr>
            </w:pPr>
            <w:r w:rsidRPr="00A57748">
              <w:rPr>
                <w:rFonts w:ascii="Arial" w:hAnsi="Arial" w:cs="Arial"/>
                <w:kern w:val="0"/>
              </w:rPr>
              <w:t>.0110</w:t>
            </w:r>
          </w:p>
        </w:tc>
        <w:tc>
          <w:tcPr>
            <w:tcW w:w="1488" w:type="dxa"/>
          </w:tcPr>
          <w:p w14:paraId="4929006E" w14:textId="77777777" w:rsidR="00FD113F" w:rsidRPr="00A57748" w:rsidRDefault="00FD113F" w:rsidP="00A57748">
            <w:pPr>
              <w:rPr>
                <w:rFonts w:ascii="Arial" w:hAnsi="Arial" w:cs="Arial"/>
                <w:kern w:val="0"/>
              </w:rPr>
            </w:pPr>
            <w:r>
              <w:rPr>
                <w:rFonts w:ascii="Arial" w:hAnsi="Arial" w:cs="Arial"/>
                <w:kern w:val="0"/>
              </w:rPr>
              <w:t>36:04 NCR</w:t>
            </w:r>
          </w:p>
        </w:tc>
      </w:tr>
      <w:tr w:rsidR="00FD113F" w:rsidRPr="00A57748" w14:paraId="42F1BDEA" w14:textId="77777777" w:rsidTr="00D443D3">
        <w:trPr>
          <w:tblCellSpacing w:w="14" w:type="dxa"/>
        </w:trPr>
        <w:tc>
          <w:tcPr>
            <w:tcW w:w="5904" w:type="dxa"/>
          </w:tcPr>
          <w:p w14:paraId="05F8A745" w14:textId="77777777" w:rsidR="00FD113F" w:rsidRPr="00A57748" w:rsidRDefault="00FD113F" w:rsidP="00A57748">
            <w:pPr>
              <w:rPr>
                <w:rFonts w:ascii="Arial" w:hAnsi="Arial" w:cs="Arial"/>
                <w:kern w:val="0"/>
              </w:rPr>
            </w:pPr>
            <w:r w:rsidRPr="00A57748">
              <w:rPr>
                <w:rFonts w:ascii="Arial" w:hAnsi="Arial" w:cs="Arial"/>
                <w:kern w:val="0"/>
                <w:u w:val="single"/>
              </w:rPr>
              <w:t>Experience Requirements for a Polygraph License</w:t>
            </w:r>
          </w:p>
        </w:tc>
        <w:tc>
          <w:tcPr>
            <w:tcW w:w="1316" w:type="dxa"/>
          </w:tcPr>
          <w:p w14:paraId="2F35AC8D" w14:textId="77777777" w:rsidR="00FD113F" w:rsidRPr="00A57748" w:rsidRDefault="00FD113F" w:rsidP="00A57748">
            <w:pPr>
              <w:jc w:val="right"/>
              <w:rPr>
                <w:rFonts w:ascii="Arial" w:hAnsi="Arial" w:cs="Arial"/>
                <w:kern w:val="0"/>
              </w:rPr>
            </w:pPr>
            <w:r w:rsidRPr="00A57748">
              <w:rPr>
                <w:rFonts w:ascii="Arial" w:hAnsi="Arial" w:cs="Arial"/>
                <w:kern w:val="0"/>
              </w:rPr>
              <w:t>14B</w:t>
            </w:r>
          </w:p>
        </w:tc>
        <w:tc>
          <w:tcPr>
            <w:tcW w:w="782" w:type="dxa"/>
          </w:tcPr>
          <w:p w14:paraId="392976B0" w14:textId="77777777" w:rsidR="00FD113F" w:rsidRPr="00A57748" w:rsidRDefault="00FD113F" w:rsidP="00A57748">
            <w:pPr>
              <w:rPr>
                <w:rFonts w:ascii="Arial" w:hAnsi="Arial" w:cs="Arial"/>
                <w:kern w:val="0"/>
              </w:rPr>
            </w:pPr>
            <w:r w:rsidRPr="00A57748">
              <w:rPr>
                <w:rFonts w:ascii="Arial" w:hAnsi="Arial" w:cs="Arial"/>
                <w:kern w:val="0"/>
              </w:rPr>
              <w:t>NCAC</w:t>
            </w:r>
          </w:p>
        </w:tc>
        <w:tc>
          <w:tcPr>
            <w:tcW w:w="422" w:type="dxa"/>
          </w:tcPr>
          <w:p w14:paraId="06BB1323" w14:textId="77777777" w:rsidR="00FD113F" w:rsidRPr="00A57748" w:rsidRDefault="00FD113F" w:rsidP="00A57748">
            <w:pPr>
              <w:rPr>
                <w:rFonts w:ascii="Arial" w:hAnsi="Arial" w:cs="Arial"/>
                <w:kern w:val="0"/>
              </w:rPr>
            </w:pPr>
            <w:r w:rsidRPr="00A57748">
              <w:rPr>
                <w:rFonts w:ascii="Arial" w:hAnsi="Arial" w:cs="Arial"/>
                <w:kern w:val="0"/>
              </w:rPr>
              <w:t>16</w:t>
            </w:r>
          </w:p>
        </w:tc>
        <w:tc>
          <w:tcPr>
            <w:tcW w:w="872" w:type="dxa"/>
          </w:tcPr>
          <w:p w14:paraId="51D9C6FB" w14:textId="77777777" w:rsidR="00FD113F" w:rsidRPr="00A57748" w:rsidRDefault="00FD113F" w:rsidP="00A57748">
            <w:pPr>
              <w:rPr>
                <w:rFonts w:ascii="Arial" w:hAnsi="Arial" w:cs="Arial"/>
                <w:kern w:val="0"/>
              </w:rPr>
            </w:pPr>
            <w:r w:rsidRPr="00A57748">
              <w:rPr>
                <w:rFonts w:ascii="Arial" w:hAnsi="Arial" w:cs="Arial"/>
                <w:kern w:val="0"/>
              </w:rPr>
              <w:t>.0501</w:t>
            </w:r>
          </w:p>
        </w:tc>
        <w:tc>
          <w:tcPr>
            <w:tcW w:w="1488" w:type="dxa"/>
          </w:tcPr>
          <w:p w14:paraId="2AB37DE7" w14:textId="77777777" w:rsidR="00FD113F" w:rsidRPr="00A57748" w:rsidRDefault="00FD113F" w:rsidP="00A57748">
            <w:pPr>
              <w:rPr>
                <w:rFonts w:ascii="Arial" w:hAnsi="Arial" w:cs="Arial"/>
                <w:kern w:val="0"/>
              </w:rPr>
            </w:pPr>
            <w:r>
              <w:rPr>
                <w:rFonts w:ascii="Arial" w:hAnsi="Arial" w:cs="Arial"/>
                <w:kern w:val="0"/>
              </w:rPr>
              <w:t>36:04 NCR</w:t>
            </w:r>
          </w:p>
        </w:tc>
      </w:tr>
      <w:tr w:rsidR="00FD113F" w:rsidRPr="00A57748" w14:paraId="74373601" w14:textId="77777777" w:rsidTr="00D443D3">
        <w:trPr>
          <w:tblCellSpacing w:w="14" w:type="dxa"/>
        </w:trPr>
        <w:tc>
          <w:tcPr>
            <w:tcW w:w="5904" w:type="dxa"/>
          </w:tcPr>
          <w:p w14:paraId="4F0FA049" w14:textId="77777777" w:rsidR="00FD113F" w:rsidRPr="00A57748" w:rsidRDefault="00FD113F" w:rsidP="00A57748">
            <w:pPr>
              <w:rPr>
                <w:rFonts w:ascii="Arial" w:hAnsi="Arial" w:cs="Arial"/>
                <w:kern w:val="0"/>
              </w:rPr>
            </w:pPr>
            <w:r w:rsidRPr="00A57748">
              <w:rPr>
                <w:rFonts w:ascii="Arial" w:hAnsi="Arial" w:cs="Arial"/>
                <w:kern w:val="0"/>
                <w:u w:val="single"/>
              </w:rPr>
              <w:t>Training Requirements for Armed Security Guards</w:t>
            </w:r>
          </w:p>
        </w:tc>
        <w:tc>
          <w:tcPr>
            <w:tcW w:w="1316" w:type="dxa"/>
          </w:tcPr>
          <w:p w14:paraId="2584E80A" w14:textId="77777777" w:rsidR="00FD113F" w:rsidRPr="00A57748" w:rsidRDefault="00FD113F" w:rsidP="00A57748">
            <w:pPr>
              <w:jc w:val="right"/>
              <w:rPr>
                <w:rFonts w:ascii="Arial" w:hAnsi="Arial" w:cs="Arial"/>
                <w:kern w:val="0"/>
              </w:rPr>
            </w:pPr>
            <w:r w:rsidRPr="00A57748">
              <w:rPr>
                <w:rFonts w:ascii="Arial" w:hAnsi="Arial" w:cs="Arial"/>
                <w:kern w:val="0"/>
              </w:rPr>
              <w:t>14B</w:t>
            </w:r>
          </w:p>
        </w:tc>
        <w:tc>
          <w:tcPr>
            <w:tcW w:w="782" w:type="dxa"/>
          </w:tcPr>
          <w:p w14:paraId="76C6811A" w14:textId="77777777" w:rsidR="00FD113F" w:rsidRPr="00A57748" w:rsidRDefault="00FD113F" w:rsidP="00A57748">
            <w:pPr>
              <w:rPr>
                <w:rFonts w:ascii="Arial" w:hAnsi="Arial" w:cs="Arial"/>
                <w:kern w:val="0"/>
              </w:rPr>
            </w:pPr>
            <w:r w:rsidRPr="00A57748">
              <w:rPr>
                <w:rFonts w:ascii="Arial" w:hAnsi="Arial" w:cs="Arial"/>
                <w:kern w:val="0"/>
              </w:rPr>
              <w:t>NCAC</w:t>
            </w:r>
          </w:p>
        </w:tc>
        <w:tc>
          <w:tcPr>
            <w:tcW w:w="422" w:type="dxa"/>
          </w:tcPr>
          <w:p w14:paraId="3853A880" w14:textId="77777777" w:rsidR="00FD113F" w:rsidRPr="00A57748" w:rsidRDefault="00FD113F" w:rsidP="00A57748">
            <w:pPr>
              <w:rPr>
                <w:rFonts w:ascii="Arial" w:hAnsi="Arial" w:cs="Arial"/>
                <w:kern w:val="0"/>
              </w:rPr>
            </w:pPr>
            <w:r w:rsidRPr="00A57748">
              <w:rPr>
                <w:rFonts w:ascii="Arial" w:hAnsi="Arial" w:cs="Arial"/>
                <w:kern w:val="0"/>
              </w:rPr>
              <w:t>16</w:t>
            </w:r>
          </w:p>
        </w:tc>
        <w:tc>
          <w:tcPr>
            <w:tcW w:w="872" w:type="dxa"/>
          </w:tcPr>
          <w:p w14:paraId="7C73F942" w14:textId="77777777" w:rsidR="00FD113F" w:rsidRPr="00A57748" w:rsidRDefault="00FD113F" w:rsidP="00A57748">
            <w:pPr>
              <w:rPr>
                <w:rFonts w:ascii="Arial" w:hAnsi="Arial" w:cs="Arial"/>
                <w:kern w:val="0"/>
              </w:rPr>
            </w:pPr>
            <w:r w:rsidRPr="00A57748">
              <w:rPr>
                <w:rFonts w:ascii="Arial" w:hAnsi="Arial" w:cs="Arial"/>
                <w:kern w:val="0"/>
              </w:rPr>
              <w:t>.0807</w:t>
            </w:r>
          </w:p>
        </w:tc>
        <w:tc>
          <w:tcPr>
            <w:tcW w:w="1488" w:type="dxa"/>
          </w:tcPr>
          <w:p w14:paraId="082E531D" w14:textId="77777777" w:rsidR="00FD113F" w:rsidRPr="00A57748" w:rsidRDefault="00FD113F" w:rsidP="00A57748">
            <w:pPr>
              <w:rPr>
                <w:rFonts w:ascii="Arial" w:hAnsi="Arial" w:cs="Arial"/>
                <w:kern w:val="0"/>
              </w:rPr>
            </w:pPr>
            <w:r>
              <w:rPr>
                <w:rFonts w:ascii="Arial" w:hAnsi="Arial" w:cs="Arial"/>
                <w:kern w:val="0"/>
              </w:rPr>
              <w:t>36:04 NCR</w:t>
            </w:r>
          </w:p>
        </w:tc>
      </w:tr>
      <w:tr w:rsidR="00FD113F" w:rsidRPr="00A57748" w14:paraId="213B3E48" w14:textId="77777777" w:rsidTr="00D443D3">
        <w:trPr>
          <w:tblCellSpacing w:w="14" w:type="dxa"/>
        </w:trPr>
        <w:tc>
          <w:tcPr>
            <w:tcW w:w="5904" w:type="dxa"/>
          </w:tcPr>
          <w:p w14:paraId="051FC698" w14:textId="77777777" w:rsidR="00FD113F" w:rsidRPr="00A57748" w:rsidRDefault="00FD113F" w:rsidP="00A57748">
            <w:pPr>
              <w:rPr>
                <w:rFonts w:ascii="Arial" w:hAnsi="Arial" w:cs="Arial"/>
                <w:kern w:val="0"/>
              </w:rPr>
            </w:pPr>
            <w:r w:rsidRPr="00A57748">
              <w:rPr>
                <w:rFonts w:ascii="Arial" w:hAnsi="Arial" w:cs="Arial"/>
                <w:kern w:val="0"/>
                <w:u w:val="single"/>
              </w:rPr>
              <w:t>Fees for Trainer Certificate</w:t>
            </w:r>
          </w:p>
        </w:tc>
        <w:tc>
          <w:tcPr>
            <w:tcW w:w="1316" w:type="dxa"/>
          </w:tcPr>
          <w:p w14:paraId="2F125D02" w14:textId="77777777" w:rsidR="00FD113F" w:rsidRPr="00A57748" w:rsidRDefault="00FD113F" w:rsidP="00A57748">
            <w:pPr>
              <w:jc w:val="right"/>
              <w:rPr>
                <w:rFonts w:ascii="Arial" w:hAnsi="Arial" w:cs="Arial"/>
                <w:kern w:val="0"/>
              </w:rPr>
            </w:pPr>
            <w:r w:rsidRPr="00A57748">
              <w:rPr>
                <w:rFonts w:ascii="Arial" w:hAnsi="Arial" w:cs="Arial"/>
                <w:kern w:val="0"/>
              </w:rPr>
              <w:t>14B</w:t>
            </w:r>
          </w:p>
        </w:tc>
        <w:tc>
          <w:tcPr>
            <w:tcW w:w="782" w:type="dxa"/>
          </w:tcPr>
          <w:p w14:paraId="6E86DA82" w14:textId="77777777" w:rsidR="00FD113F" w:rsidRPr="00A57748" w:rsidRDefault="00FD113F" w:rsidP="00A57748">
            <w:pPr>
              <w:rPr>
                <w:rFonts w:ascii="Arial" w:hAnsi="Arial" w:cs="Arial"/>
                <w:kern w:val="0"/>
              </w:rPr>
            </w:pPr>
            <w:r w:rsidRPr="00A57748">
              <w:rPr>
                <w:rFonts w:ascii="Arial" w:hAnsi="Arial" w:cs="Arial"/>
                <w:kern w:val="0"/>
              </w:rPr>
              <w:t>NCAC</w:t>
            </w:r>
          </w:p>
        </w:tc>
        <w:tc>
          <w:tcPr>
            <w:tcW w:w="422" w:type="dxa"/>
          </w:tcPr>
          <w:p w14:paraId="4679A3B0" w14:textId="77777777" w:rsidR="00FD113F" w:rsidRPr="00A57748" w:rsidRDefault="00FD113F" w:rsidP="00A57748">
            <w:pPr>
              <w:rPr>
                <w:rFonts w:ascii="Arial" w:hAnsi="Arial" w:cs="Arial"/>
                <w:kern w:val="0"/>
              </w:rPr>
            </w:pPr>
            <w:r w:rsidRPr="00A57748">
              <w:rPr>
                <w:rFonts w:ascii="Arial" w:hAnsi="Arial" w:cs="Arial"/>
                <w:kern w:val="0"/>
              </w:rPr>
              <w:t>16</w:t>
            </w:r>
          </w:p>
        </w:tc>
        <w:tc>
          <w:tcPr>
            <w:tcW w:w="872" w:type="dxa"/>
          </w:tcPr>
          <w:p w14:paraId="43897785" w14:textId="77777777" w:rsidR="00FD113F" w:rsidRPr="00A57748" w:rsidRDefault="00FD113F" w:rsidP="00A57748">
            <w:pPr>
              <w:rPr>
                <w:rFonts w:ascii="Arial" w:hAnsi="Arial" w:cs="Arial"/>
                <w:kern w:val="0"/>
              </w:rPr>
            </w:pPr>
            <w:r w:rsidRPr="00A57748">
              <w:rPr>
                <w:rFonts w:ascii="Arial" w:hAnsi="Arial" w:cs="Arial"/>
                <w:kern w:val="0"/>
              </w:rPr>
              <w:t>.0903</w:t>
            </w:r>
          </w:p>
        </w:tc>
        <w:tc>
          <w:tcPr>
            <w:tcW w:w="1488" w:type="dxa"/>
          </w:tcPr>
          <w:p w14:paraId="0BBB0854" w14:textId="77777777" w:rsidR="00FD113F" w:rsidRPr="00A57748" w:rsidRDefault="00FD113F" w:rsidP="00A57748">
            <w:pPr>
              <w:rPr>
                <w:rFonts w:ascii="Arial" w:hAnsi="Arial" w:cs="Arial"/>
                <w:kern w:val="0"/>
              </w:rPr>
            </w:pPr>
            <w:r>
              <w:rPr>
                <w:rFonts w:ascii="Arial" w:hAnsi="Arial" w:cs="Arial"/>
                <w:kern w:val="0"/>
              </w:rPr>
              <w:t>36:04 NCR</w:t>
            </w:r>
          </w:p>
        </w:tc>
      </w:tr>
      <w:tr w:rsidR="00FD113F" w:rsidRPr="00A57748" w14:paraId="21E44800" w14:textId="77777777" w:rsidTr="00D443D3">
        <w:trPr>
          <w:tblCellSpacing w:w="14" w:type="dxa"/>
        </w:trPr>
        <w:tc>
          <w:tcPr>
            <w:tcW w:w="5904" w:type="dxa"/>
          </w:tcPr>
          <w:p w14:paraId="78D119BC" w14:textId="77777777" w:rsidR="00FD113F" w:rsidRPr="00A57748" w:rsidRDefault="00FD113F" w:rsidP="00A57748">
            <w:pPr>
              <w:rPr>
                <w:rFonts w:ascii="Arial" w:hAnsi="Arial" w:cs="Arial"/>
                <w:kern w:val="0"/>
              </w:rPr>
            </w:pPr>
            <w:r w:rsidRPr="00A57748">
              <w:rPr>
                <w:rFonts w:ascii="Arial" w:hAnsi="Arial" w:cs="Arial"/>
                <w:kern w:val="0"/>
                <w:u w:val="single"/>
              </w:rPr>
              <w:t>Accreditation Standards</w:t>
            </w:r>
          </w:p>
        </w:tc>
        <w:tc>
          <w:tcPr>
            <w:tcW w:w="1316" w:type="dxa"/>
          </w:tcPr>
          <w:p w14:paraId="08D52960" w14:textId="77777777" w:rsidR="00FD113F" w:rsidRPr="00A57748" w:rsidRDefault="00FD113F" w:rsidP="00A57748">
            <w:pPr>
              <w:jc w:val="right"/>
              <w:rPr>
                <w:rFonts w:ascii="Arial" w:hAnsi="Arial" w:cs="Arial"/>
                <w:kern w:val="0"/>
              </w:rPr>
            </w:pPr>
            <w:r w:rsidRPr="00A57748">
              <w:rPr>
                <w:rFonts w:ascii="Arial" w:hAnsi="Arial" w:cs="Arial"/>
                <w:kern w:val="0"/>
              </w:rPr>
              <w:t>14B</w:t>
            </w:r>
          </w:p>
        </w:tc>
        <w:tc>
          <w:tcPr>
            <w:tcW w:w="782" w:type="dxa"/>
          </w:tcPr>
          <w:p w14:paraId="74A106E3" w14:textId="77777777" w:rsidR="00FD113F" w:rsidRPr="00A57748" w:rsidRDefault="00FD113F" w:rsidP="00A57748">
            <w:pPr>
              <w:rPr>
                <w:rFonts w:ascii="Arial" w:hAnsi="Arial" w:cs="Arial"/>
                <w:kern w:val="0"/>
              </w:rPr>
            </w:pPr>
            <w:r w:rsidRPr="00A57748">
              <w:rPr>
                <w:rFonts w:ascii="Arial" w:hAnsi="Arial" w:cs="Arial"/>
                <w:kern w:val="0"/>
              </w:rPr>
              <w:t>NCAC</w:t>
            </w:r>
          </w:p>
        </w:tc>
        <w:tc>
          <w:tcPr>
            <w:tcW w:w="422" w:type="dxa"/>
          </w:tcPr>
          <w:p w14:paraId="60922973" w14:textId="77777777" w:rsidR="00FD113F" w:rsidRPr="00A57748" w:rsidRDefault="00FD113F" w:rsidP="00A57748">
            <w:pPr>
              <w:rPr>
                <w:rFonts w:ascii="Arial" w:hAnsi="Arial" w:cs="Arial"/>
                <w:kern w:val="0"/>
              </w:rPr>
            </w:pPr>
            <w:r w:rsidRPr="00A57748">
              <w:rPr>
                <w:rFonts w:ascii="Arial" w:hAnsi="Arial" w:cs="Arial"/>
                <w:kern w:val="0"/>
              </w:rPr>
              <w:t>16</w:t>
            </w:r>
          </w:p>
        </w:tc>
        <w:tc>
          <w:tcPr>
            <w:tcW w:w="872" w:type="dxa"/>
          </w:tcPr>
          <w:p w14:paraId="624D0BB3" w14:textId="77777777" w:rsidR="00FD113F" w:rsidRPr="00A57748" w:rsidRDefault="00FD113F" w:rsidP="00A57748">
            <w:pPr>
              <w:rPr>
                <w:rFonts w:ascii="Arial" w:hAnsi="Arial" w:cs="Arial"/>
                <w:kern w:val="0"/>
              </w:rPr>
            </w:pPr>
            <w:r w:rsidRPr="00A57748">
              <w:rPr>
                <w:rFonts w:ascii="Arial" w:hAnsi="Arial" w:cs="Arial"/>
                <w:kern w:val="0"/>
              </w:rPr>
              <w:t>.1203</w:t>
            </w:r>
          </w:p>
        </w:tc>
        <w:tc>
          <w:tcPr>
            <w:tcW w:w="1488" w:type="dxa"/>
          </w:tcPr>
          <w:p w14:paraId="40C6B396" w14:textId="77777777" w:rsidR="00FD113F" w:rsidRPr="00A57748" w:rsidRDefault="00FD113F" w:rsidP="00A57748">
            <w:pPr>
              <w:rPr>
                <w:rFonts w:ascii="Arial" w:hAnsi="Arial" w:cs="Arial"/>
                <w:kern w:val="0"/>
              </w:rPr>
            </w:pPr>
            <w:r>
              <w:rPr>
                <w:rFonts w:ascii="Arial" w:hAnsi="Arial" w:cs="Arial"/>
                <w:kern w:val="0"/>
              </w:rPr>
              <w:t>36:04 NCR</w:t>
            </w:r>
          </w:p>
        </w:tc>
      </w:tr>
      <w:tr w:rsidR="00FD113F" w:rsidRPr="00A57748" w14:paraId="34024BD2" w14:textId="77777777" w:rsidTr="00A1565E">
        <w:trPr>
          <w:tblCellSpacing w:w="14" w:type="dxa"/>
        </w:trPr>
        <w:tc>
          <w:tcPr>
            <w:tcW w:w="10924" w:type="dxa"/>
            <w:gridSpan w:val="6"/>
          </w:tcPr>
          <w:p w14:paraId="4DAAFEEB" w14:textId="77777777" w:rsidR="00FD113F" w:rsidRPr="00A57748" w:rsidRDefault="00FD113F" w:rsidP="00A57748">
            <w:pPr>
              <w:spacing w:before="240"/>
              <w:rPr>
                <w:rFonts w:ascii="Arial" w:hAnsi="Arial" w:cs="Arial"/>
                <w:b/>
                <w:bCs/>
                <w:caps/>
                <w:kern w:val="0"/>
                <w:szCs w:val="24"/>
              </w:rPr>
            </w:pPr>
            <w:r w:rsidRPr="00A57748">
              <w:rPr>
                <w:rFonts w:ascii="Arial" w:hAnsi="Arial" w:cs="Arial"/>
                <w:b/>
                <w:bCs/>
                <w:caps/>
                <w:kern w:val="0"/>
                <w:szCs w:val="24"/>
              </w:rPr>
              <w:t>Wildlife Resources Commission</w:t>
            </w:r>
          </w:p>
        </w:tc>
      </w:tr>
      <w:tr w:rsidR="00FD113F" w:rsidRPr="00A57748" w14:paraId="06BC5287" w14:textId="77777777" w:rsidTr="00D443D3">
        <w:trPr>
          <w:tblCellSpacing w:w="14" w:type="dxa"/>
        </w:trPr>
        <w:tc>
          <w:tcPr>
            <w:tcW w:w="5904" w:type="dxa"/>
          </w:tcPr>
          <w:p w14:paraId="572397F2" w14:textId="77777777" w:rsidR="00FD113F" w:rsidRPr="00A57748" w:rsidRDefault="00FD113F" w:rsidP="00A57748">
            <w:pPr>
              <w:rPr>
                <w:rFonts w:ascii="Arial" w:hAnsi="Arial" w:cs="Arial"/>
                <w:kern w:val="0"/>
              </w:rPr>
            </w:pPr>
            <w:r w:rsidRPr="00A57748">
              <w:rPr>
                <w:rFonts w:ascii="Arial" w:hAnsi="Arial" w:cs="Arial"/>
                <w:kern w:val="0"/>
                <w:u w:val="single"/>
              </w:rPr>
              <w:t>Importation of Gray Foxes</w:t>
            </w:r>
          </w:p>
        </w:tc>
        <w:tc>
          <w:tcPr>
            <w:tcW w:w="1316" w:type="dxa"/>
          </w:tcPr>
          <w:p w14:paraId="0B8904E5" w14:textId="77777777" w:rsidR="00FD113F" w:rsidRPr="00A57748" w:rsidRDefault="00FD113F" w:rsidP="00A57748">
            <w:pPr>
              <w:jc w:val="right"/>
              <w:rPr>
                <w:rFonts w:ascii="Arial" w:hAnsi="Arial" w:cs="Arial"/>
                <w:kern w:val="0"/>
              </w:rPr>
            </w:pPr>
            <w:r w:rsidRPr="00A57748">
              <w:rPr>
                <w:rFonts w:ascii="Arial" w:hAnsi="Arial" w:cs="Arial"/>
                <w:kern w:val="0"/>
              </w:rPr>
              <w:t>15A</w:t>
            </w:r>
          </w:p>
        </w:tc>
        <w:tc>
          <w:tcPr>
            <w:tcW w:w="782" w:type="dxa"/>
          </w:tcPr>
          <w:p w14:paraId="228D80D6" w14:textId="77777777" w:rsidR="00FD113F" w:rsidRPr="00A57748" w:rsidRDefault="00FD113F" w:rsidP="00A57748">
            <w:pPr>
              <w:rPr>
                <w:rFonts w:ascii="Arial" w:hAnsi="Arial" w:cs="Arial"/>
                <w:kern w:val="0"/>
              </w:rPr>
            </w:pPr>
            <w:r w:rsidRPr="00A57748">
              <w:rPr>
                <w:rFonts w:ascii="Arial" w:hAnsi="Arial" w:cs="Arial"/>
                <w:kern w:val="0"/>
              </w:rPr>
              <w:t>NCAC</w:t>
            </w:r>
          </w:p>
        </w:tc>
        <w:tc>
          <w:tcPr>
            <w:tcW w:w="422" w:type="dxa"/>
          </w:tcPr>
          <w:p w14:paraId="29945BB3" w14:textId="77777777" w:rsidR="00FD113F" w:rsidRPr="00A57748" w:rsidRDefault="00FD113F" w:rsidP="00A57748">
            <w:pPr>
              <w:rPr>
                <w:rFonts w:ascii="Arial" w:hAnsi="Arial" w:cs="Arial"/>
                <w:kern w:val="0"/>
              </w:rPr>
            </w:pPr>
            <w:r w:rsidRPr="00A57748">
              <w:rPr>
                <w:rFonts w:ascii="Arial" w:hAnsi="Arial" w:cs="Arial"/>
                <w:kern w:val="0"/>
              </w:rPr>
              <w:t>10B</w:t>
            </w:r>
          </w:p>
        </w:tc>
        <w:tc>
          <w:tcPr>
            <w:tcW w:w="872" w:type="dxa"/>
          </w:tcPr>
          <w:p w14:paraId="3B8EA038" w14:textId="77777777" w:rsidR="00FD113F" w:rsidRPr="00A57748" w:rsidRDefault="00FD113F" w:rsidP="00A57748">
            <w:pPr>
              <w:rPr>
                <w:rFonts w:ascii="Arial" w:hAnsi="Arial" w:cs="Arial"/>
                <w:kern w:val="0"/>
              </w:rPr>
            </w:pPr>
            <w:r w:rsidRPr="00A57748">
              <w:rPr>
                <w:rFonts w:ascii="Arial" w:hAnsi="Arial" w:cs="Arial"/>
                <w:kern w:val="0"/>
              </w:rPr>
              <w:t>.0102</w:t>
            </w:r>
          </w:p>
        </w:tc>
        <w:tc>
          <w:tcPr>
            <w:tcW w:w="1488" w:type="dxa"/>
          </w:tcPr>
          <w:p w14:paraId="69A5550A" w14:textId="77777777" w:rsidR="00FD113F" w:rsidRPr="00A57748" w:rsidRDefault="00FD113F" w:rsidP="00A57748">
            <w:pPr>
              <w:rPr>
                <w:rFonts w:ascii="Arial" w:hAnsi="Arial" w:cs="Arial"/>
                <w:kern w:val="0"/>
              </w:rPr>
            </w:pPr>
            <w:r>
              <w:rPr>
                <w:rFonts w:ascii="Arial" w:hAnsi="Arial" w:cs="Arial"/>
                <w:kern w:val="0"/>
              </w:rPr>
              <w:t>36:05 NCR</w:t>
            </w:r>
          </w:p>
        </w:tc>
      </w:tr>
      <w:tr w:rsidR="00FD113F" w:rsidRPr="00A57748" w14:paraId="2E1852E6" w14:textId="77777777" w:rsidTr="00D443D3">
        <w:trPr>
          <w:tblCellSpacing w:w="14" w:type="dxa"/>
        </w:trPr>
        <w:tc>
          <w:tcPr>
            <w:tcW w:w="5904" w:type="dxa"/>
          </w:tcPr>
          <w:p w14:paraId="01B6BC1F" w14:textId="77777777" w:rsidR="00FD113F" w:rsidRPr="00A57748" w:rsidRDefault="00FD113F" w:rsidP="00A57748">
            <w:pPr>
              <w:rPr>
                <w:rFonts w:ascii="Arial" w:hAnsi="Arial" w:cs="Arial"/>
                <w:kern w:val="0"/>
              </w:rPr>
            </w:pPr>
            <w:r w:rsidRPr="00A57748">
              <w:rPr>
                <w:rFonts w:ascii="Arial" w:hAnsi="Arial" w:cs="Arial"/>
                <w:kern w:val="0"/>
                <w:u w:val="single"/>
              </w:rPr>
              <w:t>Shining Lights in Deer Areas</w:t>
            </w:r>
          </w:p>
        </w:tc>
        <w:tc>
          <w:tcPr>
            <w:tcW w:w="1316" w:type="dxa"/>
          </w:tcPr>
          <w:p w14:paraId="5A5B91C8" w14:textId="77777777" w:rsidR="00FD113F" w:rsidRPr="00A57748" w:rsidRDefault="00FD113F" w:rsidP="00A57748">
            <w:pPr>
              <w:jc w:val="right"/>
              <w:rPr>
                <w:rFonts w:ascii="Arial" w:hAnsi="Arial" w:cs="Arial"/>
                <w:kern w:val="0"/>
              </w:rPr>
            </w:pPr>
            <w:r w:rsidRPr="00A57748">
              <w:rPr>
                <w:rFonts w:ascii="Arial" w:hAnsi="Arial" w:cs="Arial"/>
                <w:kern w:val="0"/>
              </w:rPr>
              <w:t>15A</w:t>
            </w:r>
          </w:p>
        </w:tc>
        <w:tc>
          <w:tcPr>
            <w:tcW w:w="782" w:type="dxa"/>
          </w:tcPr>
          <w:p w14:paraId="05F4790F" w14:textId="77777777" w:rsidR="00FD113F" w:rsidRPr="00A57748" w:rsidRDefault="00FD113F" w:rsidP="00A57748">
            <w:pPr>
              <w:rPr>
                <w:rFonts w:ascii="Arial" w:hAnsi="Arial" w:cs="Arial"/>
                <w:kern w:val="0"/>
              </w:rPr>
            </w:pPr>
            <w:r w:rsidRPr="00A57748">
              <w:rPr>
                <w:rFonts w:ascii="Arial" w:hAnsi="Arial" w:cs="Arial"/>
                <w:kern w:val="0"/>
              </w:rPr>
              <w:t>NCAC</w:t>
            </w:r>
          </w:p>
        </w:tc>
        <w:tc>
          <w:tcPr>
            <w:tcW w:w="422" w:type="dxa"/>
          </w:tcPr>
          <w:p w14:paraId="0ED4DEF0" w14:textId="77777777" w:rsidR="00FD113F" w:rsidRPr="00A57748" w:rsidRDefault="00FD113F" w:rsidP="00A57748">
            <w:pPr>
              <w:rPr>
                <w:rFonts w:ascii="Arial" w:hAnsi="Arial" w:cs="Arial"/>
                <w:kern w:val="0"/>
              </w:rPr>
            </w:pPr>
            <w:r w:rsidRPr="00A57748">
              <w:rPr>
                <w:rFonts w:ascii="Arial" w:hAnsi="Arial" w:cs="Arial"/>
                <w:kern w:val="0"/>
              </w:rPr>
              <w:t>10B</w:t>
            </w:r>
          </w:p>
        </w:tc>
        <w:tc>
          <w:tcPr>
            <w:tcW w:w="872" w:type="dxa"/>
          </w:tcPr>
          <w:p w14:paraId="1779504B" w14:textId="77777777" w:rsidR="00FD113F" w:rsidRPr="00A57748" w:rsidRDefault="00FD113F" w:rsidP="00A57748">
            <w:pPr>
              <w:rPr>
                <w:rFonts w:ascii="Arial" w:hAnsi="Arial" w:cs="Arial"/>
                <w:kern w:val="0"/>
              </w:rPr>
            </w:pPr>
            <w:r w:rsidRPr="00A57748">
              <w:rPr>
                <w:rFonts w:ascii="Arial" w:hAnsi="Arial" w:cs="Arial"/>
                <w:kern w:val="0"/>
              </w:rPr>
              <w:t>.0115</w:t>
            </w:r>
            <w:r>
              <w:rPr>
                <w:rFonts w:ascii="Arial" w:hAnsi="Arial" w:cs="Arial"/>
                <w:kern w:val="0"/>
              </w:rPr>
              <w:t>*</w:t>
            </w:r>
          </w:p>
        </w:tc>
        <w:tc>
          <w:tcPr>
            <w:tcW w:w="1488" w:type="dxa"/>
          </w:tcPr>
          <w:p w14:paraId="2409FC14" w14:textId="77777777" w:rsidR="00FD113F" w:rsidRPr="00A57748" w:rsidRDefault="00FD113F" w:rsidP="00A57748">
            <w:pPr>
              <w:rPr>
                <w:rFonts w:ascii="Arial" w:hAnsi="Arial" w:cs="Arial"/>
                <w:kern w:val="0"/>
              </w:rPr>
            </w:pPr>
            <w:r>
              <w:rPr>
                <w:rFonts w:ascii="Arial" w:hAnsi="Arial" w:cs="Arial"/>
                <w:kern w:val="0"/>
              </w:rPr>
              <w:t>36:05 NCR</w:t>
            </w:r>
          </w:p>
        </w:tc>
      </w:tr>
      <w:tr w:rsidR="00FD113F" w:rsidRPr="00A57748" w14:paraId="5704638C" w14:textId="77777777" w:rsidTr="00D443D3">
        <w:trPr>
          <w:tblCellSpacing w:w="14" w:type="dxa"/>
        </w:trPr>
        <w:tc>
          <w:tcPr>
            <w:tcW w:w="5904" w:type="dxa"/>
          </w:tcPr>
          <w:p w14:paraId="76310DE7" w14:textId="77777777" w:rsidR="00FD113F" w:rsidRPr="00A57748" w:rsidRDefault="00FD113F" w:rsidP="00A57748">
            <w:pPr>
              <w:rPr>
                <w:rFonts w:ascii="Arial" w:hAnsi="Arial" w:cs="Arial"/>
                <w:kern w:val="0"/>
              </w:rPr>
            </w:pPr>
            <w:r w:rsidRPr="00A57748">
              <w:rPr>
                <w:rFonts w:ascii="Arial" w:hAnsi="Arial" w:cs="Arial"/>
                <w:kern w:val="0"/>
                <w:u w:val="single"/>
              </w:rPr>
              <w:t xml:space="preserve">Wild Bird </w:t>
            </w:r>
            <w:r>
              <w:rPr>
                <w:rFonts w:ascii="Arial" w:hAnsi="Arial" w:cs="Arial"/>
                <w:kern w:val="0"/>
                <w:u w:val="single"/>
              </w:rPr>
              <w:t>Exceptions</w:t>
            </w:r>
          </w:p>
        </w:tc>
        <w:tc>
          <w:tcPr>
            <w:tcW w:w="1316" w:type="dxa"/>
          </w:tcPr>
          <w:p w14:paraId="52EF5AA4" w14:textId="77777777" w:rsidR="00FD113F" w:rsidRPr="00A57748" w:rsidRDefault="00FD113F" w:rsidP="00A57748">
            <w:pPr>
              <w:jc w:val="right"/>
              <w:rPr>
                <w:rFonts w:ascii="Arial" w:hAnsi="Arial" w:cs="Arial"/>
                <w:kern w:val="0"/>
              </w:rPr>
            </w:pPr>
            <w:r w:rsidRPr="00A57748">
              <w:rPr>
                <w:rFonts w:ascii="Arial" w:hAnsi="Arial" w:cs="Arial"/>
                <w:kern w:val="0"/>
              </w:rPr>
              <w:t>15A</w:t>
            </w:r>
          </w:p>
        </w:tc>
        <w:tc>
          <w:tcPr>
            <w:tcW w:w="782" w:type="dxa"/>
          </w:tcPr>
          <w:p w14:paraId="43752C01" w14:textId="77777777" w:rsidR="00FD113F" w:rsidRPr="00A57748" w:rsidRDefault="00FD113F" w:rsidP="00A57748">
            <w:pPr>
              <w:rPr>
                <w:rFonts w:ascii="Arial" w:hAnsi="Arial" w:cs="Arial"/>
                <w:kern w:val="0"/>
              </w:rPr>
            </w:pPr>
            <w:r w:rsidRPr="00A57748">
              <w:rPr>
                <w:rFonts w:ascii="Arial" w:hAnsi="Arial" w:cs="Arial"/>
                <w:kern w:val="0"/>
              </w:rPr>
              <w:t>NCAC</w:t>
            </w:r>
          </w:p>
        </w:tc>
        <w:tc>
          <w:tcPr>
            <w:tcW w:w="422" w:type="dxa"/>
          </w:tcPr>
          <w:p w14:paraId="012607D2" w14:textId="77777777" w:rsidR="00FD113F" w:rsidRPr="00A57748" w:rsidRDefault="00FD113F" w:rsidP="00A57748">
            <w:pPr>
              <w:rPr>
                <w:rFonts w:ascii="Arial" w:hAnsi="Arial" w:cs="Arial"/>
                <w:kern w:val="0"/>
              </w:rPr>
            </w:pPr>
            <w:r w:rsidRPr="00A57748">
              <w:rPr>
                <w:rFonts w:ascii="Arial" w:hAnsi="Arial" w:cs="Arial"/>
                <w:kern w:val="0"/>
              </w:rPr>
              <w:t>10B</w:t>
            </w:r>
          </w:p>
        </w:tc>
        <w:tc>
          <w:tcPr>
            <w:tcW w:w="872" w:type="dxa"/>
          </w:tcPr>
          <w:p w14:paraId="2B06B485" w14:textId="77777777" w:rsidR="00FD113F" w:rsidRPr="00A57748" w:rsidRDefault="00FD113F" w:rsidP="00A57748">
            <w:pPr>
              <w:rPr>
                <w:rFonts w:ascii="Arial" w:hAnsi="Arial" w:cs="Arial"/>
                <w:kern w:val="0"/>
              </w:rPr>
            </w:pPr>
            <w:r w:rsidRPr="00A57748">
              <w:rPr>
                <w:rFonts w:ascii="Arial" w:hAnsi="Arial" w:cs="Arial"/>
                <w:kern w:val="0"/>
              </w:rPr>
              <w:t>.0121</w:t>
            </w:r>
          </w:p>
        </w:tc>
        <w:tc>
          <w:tcPr>
            <w:tcW w:w="1488" w:type="dxa"/>
          </w:tcPr>
          <w:p w14:paraId="3B4812C2" w14:textId="77777777" w:rsidR="00FD113F" w:rsidRPr="00A57748" w:rsidRDefault="00FD113F" w:rsidP="00A57748">
            <w:pPr>
              <w:rPr>
                <w:rFonts w:ascii="Arial" w:hAnsi="Arial" w:cs="Arial"/>
                <w:kern w:val="0"/>
              </w:rPr>
            </w:pPr>
            <w:r>
              <w:rPr>
                <w:rFonts w:ascii="Arial" w:hAnsi="Arial" w:cs="Arial"/>
                <w:kern w:val="0"/>
              </w:rPr>
              <w:t>36:05 NCR</w:t>
            </w:r>
          </w:p>
        </w:tc>
      </w:tr>
      <w:tr w:rsidR="00FD113F" w:rsidRPr="00A57748" w14:paraId="0A048BE5" w14:textId="77777777" w:rsidTr="00D443D3">
        <w:trPr>
          <w:tblCellSpacing w:w="14" w:type="dxa"/>
        </w:trPr>
        <w:tc>
          <w:tcPr>
            <w:tcW w:w="5904" w:type="dxa"/>
          </w:tcPr>
          <w:p w14:paraId="5E6BC388" w14:textId="77777777" w:rsidR="00FD113F" w:rsidRPr="00A57748" w:rsidRDefault="00FD113F" w:rsidP="00A57748">
            <w:pPr>
              <w:rPr>
                <w:rFonts w:ascii="Arial" w:hAnsi="Arial" w:cs="Arial"/>
                <w:kern w:val="0"/>
              </w:rPr>
            </w:pPr>
            <w:r w:rsidRPr="00A57748">
              <w:rPr>
                <w:rFonts w:ascii="Arial" w:hAnsi="Arial" w:cs="Arial"/>
                <w:kern w:val="0"/>
                <w:u w:val="single"/>
              </w:rPr>
              <w:t>Prohibited Hunting on State Fish Hatcheries</w:t>
            </w:r>
          </w:p>
        </w:tc>
        <w:tc>
          <w:tcPr>
            <w:tcW w:w="1316" w:type="dxa"/>
          </w:tcPr>
          <w:p w14:paraId="673911CB" w14:textId="77777777" w:rsidR="00FD113F" w:rsidRPr="00A57748" w:rsidRDefault="00FD113F" w:rsidP="00A57748">
            <w:pPr>
              <w:jc w:val="right"/>
              <w:rPr>
                <w:rFonts w:ascii="Arial" w:hAnsi="Arial" w:cs="Arial"/>
                <w:kern w:val="0"/>
              </w:rPr>
            </w:pPr>
            <w:r w:rsidRPr="00A57748">
              <w:rPr>
                <w:rFonts w:ascii="Arial" w:hAnsi="Arial" w:cs="Arial"/>
                <w:kern w:val="0"/>
              </w:rPr>
              <w:t>15A</w:t>
            </w:r>
          </w:p>
        </w:tc>
        <w:tc>
          <w:tcPr>
            <w:tcW w:w="782" w:type="dxa"/>
          </w:tcPr>
          <w:p w14:paraId="136C8D56" w14:textId="77777777" w:rsidR="00FD113F" w:rsidRPr="00A57748" w:rsidRDefault="00FD113F" w:rsidP="00A57748">
            <w:pPr>
              <w:rPr>
                <w:rFonts w:ascii="Arial" w:hAnsi="Arial" w:cs="Arial"/>
                <w:kern w:val="0"/>
              </w:rPr>
            </w:pPr>
            <w:r w:rsidRPr="00A57748">
              <w:rPr>
                <w:rFonts w:ascii="Arial" w:hAnsi="Arial" w:cs="Arial"/>
                <w:kern w:val="0"/>
              </w:rPr>
              <w:t>NCAC</w:t>
            </w:r>
          </w:p>
        </w:tc>
        <w:tc>
          <w:tcPr>
            <w:tcW w:w="422" w:type="dxa"/>
          </w:tcPr>
          <w:p w14:paraId="4676E7FF" w14:textId="77777777" w:rsidR="00FD113F" w:rsidRPr="00A57748" w:rsidRDefault="00FD113F" w:rsidP="00A57748">
            <w:pPr>
              <w:rPr>
                <w:rFonts w:ascii="Arial" w:hAnsi="Arial" w:cs="Arial"/>
                <w:kern w:val="0"/>
              </w:rPr>
            </w:pPr>
            <w:r w:rsidRPr="00A57748">
              <w:rPr>
                <w:rFonts w:ascii="Arial" w:hAnsi="Arial" w:cs="Arial"/>
                <w:kern w:val="0"/>
              </w:rPr>
              <w:t>10B</w:t>
            </w:r>
          </w:p>
        </w:tc>
        <w:tc>
          <w:tcPr>
            <w:tcW w:w="872" w:type="dxa"/>
          </w:tcPr>
          <w:p w14:paraId="5AAEED9D" w14:textId="77777777" w:rsidR="00FD113F" w:rsidRPr="00A57748" w:rsidRDefault="00FD113F" w:rsidP="00A57748">
            <w:pPr>
              <w:rPr>
                <w:rFonts w:ascii="Arial" w:hAnsi="Arial" w:cs="Arial"/>
                <w:kern w:val="0"/>
              </w:rPr>
            </w:pPr>
            <w:r w:rsidRPr="00A57748">
              <w:rPr>
                <w:rFonts w:ascii="Arial" w:hAnsi="Arial" w:cs="Arial"/>
                <w:kern w:val="0"/>
              </w:rPr>
              <w:t>.0122</w:t>
            </w:r>
            <w:r>
              <w:rPr>
                <w:rFonts w:ascii="Arial" w:hAnsi="Arial" w:cs="Arial"/>
                <w:kern w:val="0"/>
              </w:rPr>
              <w:t>*</w:t>
            </w:r>
          </w:p>
        </w:tc>
        <w:tc>
          <w:tcPr>
            <w:tcW w:w="1488" w:type="dxa"/>
          </w:tcPr>
          <w:p w14:paraId="03DE80EC" w14:textId="77777777" w:rsidR="00FD113F" w:rsidRPr="00A57748" w:rsidRDefault="00FD113F" w:rsidP="00A57748">
            <w:pPr>
              <w:rPr>
                <w:rFonts w:ascii="Arial" w:hAnsi="Arial" w:cs="Arial"/>
                <w:kern w:val="0"/>
              </w:rPr>
            </w:pPr>
            <w:r>
              <w:rPr>
                <w:rFonts w:ascii="Arial" w:hAnsi="Arial" w:cs="Arial"/>
                <w:kern w:val="0"/>
              </w:rPr>
              <w:t>36:05 NCR</w:t>
            </w:r>
          </w:p>
        </w:tc>
      </w:tr>
      <w:tr w:rsidR="00FD113F" w:rsidRPr="00A57748" w14:paraId="12087A09" w14:textId="77777777" w:rsidTr="00D443D3">
        <w:trPr>
          <w:tblCellSpacing w:w="14" w:type="dxa"/>
        </w:trPr>
        <w:tc>
          <w:tcPr>
            <w:tcW w:w="5904" w:type="dxa"/>
          </w:tcPr>
          <w:p w14:paraId="6B777F78" w14:textId="77777777" w:rsidR="00FD113F" w:rsidRPr="00A57748" w:rsidRDefault="00FD113F" w:rsidP="00A57748">
            <w:pPr>
              <w:rPr>
                <w:rFonts w:ascii="Arial" w:hAnsi="Arial" w:cs="Arial"/>
                <w:kern w:val="0"/>
              </w:rPr>
            </w:pPr>
            <w:r w:rsidRPr="00A57748">
              <w:rPr>
                <w:rFonts w:ascii="Arial" w:hAnsi="Arial" w:cs="Arial"/>
                <w:kern w:val="0"/>
                <w:u w:val="single"/>
              </w:rPr>
              <w:t>Importation of Animal Parts</w:t>
            </w:r>
          </w:p>
        </w:tc>
        <w:tc>
          <w:tcPr>
            <w:tcW w:w="1316" w:type="dxa"/>
          </w:tcPr>
          <w:p w14:paraId="62621009" w14:textId="77777777" w:rsidR="00FD113F" w:rsidRPr="00A57748" w:rsidRDefault="00FD113F" w:rsidP="00A57748">
            <w:pPr>
              <w:jc w:val="right"/>
              <w:rPr>
                <w:rFonts w:ascii="Arial" w:hAnsi="Arial" w:cs="Arial"/>
                <w:kern w:val="0"/>
              </w:rPr>
            </w:pPr>
            <w:r w:rsidRPr="00A57748">
              <w:rPr>
                <w:rFonts w:ascii="Arial" w:hAnsi="Arial" w:cs="Arial"/>
                <w:kern w:val="0"/>
              </w:rPr>
              <w:t>15A</w:t>
            </w:r>
          </w:p>
        </w:tc>
        <w:tc>
          <w:tcPr>
            <w:tcW w:w="782" w:type="dxa"/>
          </w:tcPr>
          <w:p w14:paraId="670E0368" w14:textId="77777777" w:rsidR="00FD113F" w:rsidRPr="00A57748" w:rsidRDefault="00FD113F" w:rsidP="00A57748">
            <w:pPr>
              <w:rPr>
                <w:rFonts w:ascii="Arial" w:hAnsi="Arial" w:cs="Arial"/>
                <w:kern w:val="0"/>
              </w:rPr>
            </w:pPr>
            <w:r w:rsidRPr="00A57748">
              <w:rPr>
                <w:rFonts w:ascii="Arial" w:hAnsi="Arial" w:cs="Arial"/>
                <w:kern w:val="0"/>
              </w:rPr>
              <w:t>NCAC</w:t>
            </w:r>
          </w:p>
        </w:tc>
        <w:tc>
          <w:tcPr>
            <w:tcW w:w="422" w:type="dxa"/>
          </w:tcPr>
          <w:p w14:paraId="1FA59A54" w14:textId="77777777" w:rsidR="00FD113F" w:rsidRPr="00A57748" w:rsidRDefault="00FD113F" w:rsidP="00A57748">
            <w:pPr>
              <w:rPr>
                <w:rFonts w:ascii="Arial" w:hAnsi="Arial" w:cs="Arial"/>
                <w:kern w:val="0"/>
              </w:rPr>
            </w:pPr>
            <w:r w:rsidRPr="00A57748">
              <w:rPr>
                <w:rFonts w:ascii="Arial" w:hAnsi="Arial" w:cs="Arial"/>
                <w:kern w:val="0"/>
              </w:rPr>
              <w:t>10B</w:t>
            </w:r>
          </w:p>
        </w:tc>
        <w:tc>
          <w:tcPr>
            <w:tcW w:w="872" w:type="dxa"/>
          </w:tcPr>
          <w:p w14:paraId="2F1E516C" w14:textId="77777777" w:rsidR="00FD113F" w:rsidRPr="00A57748" w:rsidRDefault="00FD113F" w:rsidP="00A57748">
            <w:pPr>
              <w:rPr>
                <w:rFonts w:ascii="Arial" w:hAnsi="Arial" w:cs="Arial"/>
                <w:kern w:val="0"/>
              </w:rPr>
            </w:pPr>
            <w:r w:rsidRPr="00A57748">
              <w:rPr>
                <w:rFonts w:ascii="Arial" w:hAnsi="Arial" w:cs="Arial"/>
                <w:kern w:val="0"/>
              </w:rPr>
              <w:t>.0124</w:t>
            </w:r>
            <w:r>
              <w:rPr>
                <w:rFonts w:ascii="Arial" w:hAnsi="Arial" w:cs="Arial"/>
                <w:kern w:val="0"/>
              </w:rPr>
              <w:t>*</w:t>
            </w:r>
          </w:p>
        </w:tc>
        <w:tc>
          <w:tcPr>
            <w:tcW w:w="1488" w:type="dxa"/>
          </w:tcPr>
          <w:p w14:paraId="39266BF5" w14:textId="77777777" w:rsidR="00FD113F" w:rsidRPr="00A57748" w:rsidRDefault="00FD113F" w:rsidP="00A57748">
            <w:pPr>
              <w:rPr>
                <w:rFonts w:ascii="Arial" w:hAnsi="Arial" w:cs="Arial"/>
                <w:kern w:val="0"/>
              </w:rPr>
            </w:pPr>
            <w:r>
              <w:rPr>
                <w:rFonts w:ascii="Arial" w:hAnsi="Arial" w:cs="Arial"/>
                <w:kern w:val="0"/>
              </w:rPr>
              <w:t>36:05 NCR</w:t>
            </w:r>
          </w:p>
        </w:tc>
      </w:tr>
      <w:tr w:rsidR="00FD113F" w:rsidRPr="00A57748" w14:paraId="5378DFAA" w14:textId="77777777" w:rsidTr="00D443D3">
        <w:trPr>
          <w:tblCellSpacing w:w="14" w:type="dxa"/>
        </w:trPr>
        <w:tc>
          <w:tcPr>
            <w:tcW w:w="5904" w:type="dxa"/>
          </w:tcPr>
          <w:p w14:paraId="6A3E718D" w14:textId="77777777" w:rsidR="00FD113F" w:rsidRPr="00A57748" w:rsidRDefault="00FD113F" w:rsidP="00A57748">
            <w:pPr>
              <w:rPr>
                <w:rFonts w:ascii="Arial" w:hAnsi="Arial" w:cs="Arial"/>
                <w:kern w:val="0"/>
              </w:rPr>
            </w:pPr>
            <w:r w:rsidRPr="00A57748">
              <w:rPr>
                <w:rFonts w:ascii="Arial" w:hAnsi="Arial" w:cs="Arial"/>
                <w:kern w:val="0"/>
                <w:u w:val="single"/>
              </w:rPr>
              <w:t>Release of Mute Swans</w:t>
            </w:r>
          </w:p>
        </w:tc>
        <w:tc>
          <w:tcPr>
            <w:tcW w:w="1316" w:type="dxa"/>
          </w:tcPr>
          <w:p w14:paraId="78971698" w14:textId="77777777" w:rsidR="00FD113F" w:rsidRPr="00A57748" w:rsidRDefault="00FD113F" w:rsidP="00A57748">
            <w:pPr>
              <w:jc w:val="right"/>
              <w:rPr>
                <w:rFonts w:ascii="Arial" w:hAnsi="Arial" w:cs="Arial"/>
                <w:kern w:val="0"/>
              </w:rPr>
            </w:pPr>
            <w:r w:rsidRPr="00A57748">
              <w:rPr>
                <w:rFonts w:ascii="Arial" w:hAnsi="Arial" w:cs="Arial"/>
                <w:kern w:val="0"/>
              </w:rPr>
              <w:t>15A</w:t>
            </w:r>
          </w:p>
        </w:tc>
        <w:tc>
          <w:tcPr>
            <w:tcW w:w="782" w:type="dxa"/>
          </w:tcPr>
          <w:p w14:paraId="574AC665" w14:textId="77777777" w:rsidR="00FD113F" w:rsidRPr="00A57748" w:rsidRDefault="00FD113F" w:rsidP="00A57748">
            <w:pPr>
              <w:rPr>
                <w:rFonts w:ascii="Arial" w:hAnsi="Arial" w:cs="Arial"/>
                <w:kern w:val="0"/>
              </w:rPr>
            </w:pPr>
            <w:r w:rsidRPr="00A57748">
              <w:rPr>
                <w:rFonts w:ascii="Arial" w:hAnsi="Arial" w:cs="Arial"/>
                <w:kern w:val="0"/>
              </w:rPr>
              <w:t>NCAC</w:t>
            </w:r>
          </w:p>
        </w:tc>
        <w:tc>
          <w:tcPr>
            <w:tcW w:w="422" w:type="dxa"/>
          </w:tcPr>
          <w:p w14:paraId="6AA9F039" w14:textId="77777777" w:rsidR="00FD113F" w:rsidRPr="00A57748" w:rsidRDefault="00FD113F" w:rsidP="00A57748">
            <w:pPr>
              <w:rPr>
                <w:rFonts w:ascii="Arial" w:hAnsi="Arial" w:cs="Arial"/>
                <w:kern w:val="0"/>
              </w:rPr>
            </w:pPr>
            <w:r w:rsidRPr="00A57748">
              <w:rPr>
                <w:rFonts w:ascii="Arial" w:hAnsi="Arial" w:cs="Arial"/>
                <w:kern w:val="0"/>
              </w:rPr>
              <w:t>10B</w:t>
            </w:r>
          </w:p>
        </w:tc>
        <w:tc>
          <w:tcPr>
            <w:tcW w:w="872" w:type="dxa"/>
          </w:tcPr>
          <w:p w14:paraId="1471AB41" w14:textId="77777777" w:rsidR="00FD113F" w:rsidRPr="00A57748" w:rsidRDefault="00FD113F" w:rsidP="00A57748">
            <w:pPr>
              <w:rPr>
                <w:rFonts w:ascii="Arial" w:hAnsi="Arial" w:cs="Arial"/>
                <w:kern w:val="0"/>
              </w:rPr>
            </w:pPr>
            <w:r w:rsidRPr="00A57748">
              <w:rPr>
                <w:rFonts w:ascii="Arial" w:hAnsi="Arial" w:cs="Arial"/>
                <w:kern w:val="0"/>
              </w:rPr>
              <w:t>.0125</w:t>
            </w:r>
            <w:r>
              <w:rPr>
                <w:rFonts w:ascii="Arial" w:hAnsi="Arial" w:cs="Arial"/>
                <w:kern w:val="0"/>
              </w:rPr>
              <w:t>*</w:t>
            </w:r>
          </w:p>
        </w:tc>
        <w:tc>
          <w:tcPr>
            <w:tcW w:w="1488" w:type="dxa"/>
          </w:tcPr>
          <w:p w14:paraId="67C38958" w14:textId="77777777" w:rsidR="00FD113F" w:rsidRPr="00A57748" w:rsidRDefault="00FD113F" w:rsidP="00A57748">
            <w:pPr>
              <w:rPr>
                <w:rFonts w:ascii="Arial" w:hAnsi="Arial" w:cs="Arial"/>
                <w:kern w:val="0"/>
              </w:rPr>
            </w:pPr>
            <w:r>
              <w:rPr>
                <w:rFonts w:ascii="Arial" w:hAnsi="Arial" w:cs="Arial"/>
                <w:kern w:val="0"/>
              </w:rPr>
              <w:t>36:05 NCR</w:t>
            </w:r>
          </w:p>
        </w:tc>
      </w:tr>
      <w:tr w:rsidR="00FD113F" w:rsidRPr="00A57748" w14:paraId="01F20117" w14:textId="77777777" w:rsidTr="00D443D3">
        <w:trPr>
          <w:tblCellSpacing w:w="14" w:type="dxa"/>
        </w:trPr>
        <w:tc>
          <w:tcPr>
            <w:tcW w:w="5904" w:type="dxa"/>
          </w:tcPr>
          <w:p w14:paraId="5F296FC5" w14:textId="77777777" w:rsidR="00FD113F" w:rsidRPr="00A57748" w:rsidRDefault="00FD113F" w:rsidP="00A57748">
            <w:pPr>
              <w:rPr>
                <w:rFonts w:ascii="Arial" w:hAnsi="Arial" w:cs="Arial"/>
                <w:kern w:val="0"/>
              </w:rPr>
            </w:pPr>
            <w:r w:rsidRPr="00A57748">
              <w:rPr>
                <w:rFonts w:ascii="Arial" w:hAnsi="Arial" w:cs="Arial"/>
                <w:kern w:val="0"/>
                <w:u w:val="single"/>
              </w:rPr>
              <w:t>Bear</w:t>
            </w:r>
          </w:p>
        </w:tc>
        <w:tc>
          <w:tcPr>
            <w:tcW w:w="1316" w:type="dxa"/>
          </w:tcPr>
          <w:p w14:paraId="53B1D1CD" w14:textId="77777777" w:rsidR="00FD113F" w:rsidRPr="00A57748" w:rsidRDefault="00FD113F" w:rsidP="00A57748">
            <w:pPr>
              <w:jc w:val="right"/>
              <w:rPr>
                <w:rFonts w:ascii="Arial" w:hAnsi="Arial" w:cs="Arial"/>
                <w:kern w:val="0"/>
              </w:rPr>
            </w:pPr>
            <w:r w:rsidRPr="00A57748">
              <w:rPr>
                <w:rFonts w:ascii="Arial" w:hAnsi="Arial" w:cs="Arial"/>
                <w:kern w:val="0"/>
              </w:rPr>
              <w:t>15A</w:t>
            </w:r>
          </w:p>
        </w:tc>
        <w:tc>
          <w:tcPr>
            <w:tcW w:w="782" w:type="dxa"/>
          </w:tcPr>
          <w:p w14:paraId="67CA7B43" w14:textId="77777777" w:rsidR="00FD113F" w:rsidRPr="00A57748" w:rsidRDefault="00FD113F" w:rsidP="00A57748">
            <w:pPr>
              <w:rPr>
                <w:rFonts w:ascii="Arial" w:hAnsi="Arial" w:cs="Arial"/>
                <w:kern w:val="0"/>
              </w:rPr>
            </w:pPr>
            <w:r w:rsidRPr="00A57748">
              <w:rPr>
                <w:rFonts w:ascii="Arial" w:hAnsi="Arial" w:cs="Arial"/>
                <w:kern w:val="0"/>
              </w:rPr>
              <w:t>NCAC</w:t>
            </w:r>
          </w:p>
        </w:tc>
        <w:tc>
          <w:tcPr>
            <w:tcW w:w="422" w:type="dxa"/>
          </w:tcPr>
          <w:p w14:paraId="5DE7B8B7" w14:textId="77777777" w:rsidR="00FD113F" w:rsidRPr="00A57748" w:rsidRDefault="00FD113F" w:rsidP="00A57748">
            <w:pPr>
              <w:rPr>
                <w:rFonts w:ascii="Arial" w:hAnsi="Arial" w:cs="Arial"/>
                <w:kern w:val="0"/>
              </w:rPr>
            </w:pPr>
            <w:r w:rsidRPr="00A57748">
              <w:rPr>
                <w:rFonts w:ascii="Arial" w:hAnsi="Arial" w:cs="Arial"/>
                <w:kern w:val="0"/>
              </w:rPr>
              <w:t>10B</w:t>
            </w:r>
          </w:p>
        </w:tc>
        <w:tc>
          <w:tcPr>
            <w:tcW w:w="872" w:type="dxa"/>
          </w:tcPr>
          <w:p w14:paraId="1DA63C98" w14:textId="77777777" w:rsidR="00FD113F" w:rsidRPr="00A57748" w:rsidRDefault="00FD113F" w:rsidP="00A57748">
            <w:pPr>
              <w:rPr>
                <w:rFonts w:ascii="Arial" w:hAnsi="Arial" w:cs="Arial"/>
                <w:kern w:val="0"/>
              </w:rPr>
            </w:pPr>
            <w:r w:rsidRPr="00A57748">
              <w:rPr>
                <w:rFonts w:ascii="Arial" w:hAnsi="Arial" w:cs="Arial"/>
                <w:kern w:val="0"/>
              </w:rPr>
              <w:t>.0202</w:t>
            </w:r>
            <w:r>
              <w:rPr>
                <w:rFonts w:ascii="Arial" w:hAnsi="Arial" w:cs="Arial"/>
                <w:kern w:val="0"/>
              </w:rPr>
              <w:t>*</w:t>
            </w:r>
          </w:p>
        </w:tc>
        <w:tc>
          <w:tcPr>
            <w:tcW w:w="1488" w:type="dxa"/>
          </w:tcPr>
          <w:p w14:paraId="0D6F4D37" w14:textId="77777777" w:rsidR="00FD113F" w:rsidRPr="00A57748" w:rsidRDefault="00FD113F" w:rsidP="00A57748">
            <w:pPr>
              <w:rPr>
                <w:rFonts w:ascii="Arial" w:hAnsi="Arial" w:cs="Arial"/>
                <w:kern w:val="0"/>
              </w:rPr>
            </w:pPr>
            <w:r>
              <w:rPr>
                <w:rFonts w:ascii="Arial" w:hAnsi="Arial" w:cs="Arial"/>
                <w:kern w:val="0"/>
              </w:rPr>
              <w:t>36:05 NCR</w:t>
            </w:r>
          </w:p>
        </w:tc>
      </w:tr>
      <w:tr w:rsidR="00FD113F" w:rsidRPr="00A57748" w14:paraId="2102C911" w14:textId="77777777" w:rsidTr="00D443D3">
        <w:trPr>
          <w:tblCellSpacing w:w="14" w:type="dxa"/>
        </w:trPr>
        <w:tc>
          <w:tcPr>
            <w:tcW w:w="5904" w:type="dxa"/>
          </w:tcPr>
          <w:p w14:paraId="3C20751F" w14:textId="77777777" w:rsidR="00FD113F" w:rsidRPr="00A57748" w:rsidRDefault="00FD113F" w:rsidP="00A57748">
            <w:pPr>
              <w:rPr>
                <w:rFonts w:ascii="Arial" w:hAnsi="Arial" w:cs="Arial"/>
                <w:kern w:val="0"/>
              </w:rPr>
            </w:pPr>
            <w:r w:rsidRPr="00A57748">
              <w:rPr>
                <w:rFonts w:ascii="Arial" w:hAnsi="Arial" w:cs="Arial"/>
                <w:kern w:val="0"/>
                <w:u w:val="single"/>
              </w:rPr>
              <w:t>Quail</w:t>
            </w:r>
          </w:p>
        </w:tc>
        <w:tc>
          <w:tcPr>
            <w:tcW w:w="1316" w:type="dxa"/>
          </w:tcPr>
          <w:p w14:paraId="4439EEB8" w14:textId="77777777" w:rsidR="00FD113F" w:rsidRPr="00A57748" w:rsidRDefault="00FD113F" w:rsidP="00A57748">
            <w:pPr>
              <w:jc w:val="right"/>
              <w:rPr>
                <w:rFonts w:ascii="Arial" w:hAnsi="Arial" w:cs="Arial"/>
                <w:kern w:val="0"/>
              </w:rPr>
            </w:pPr>
            <w:r w:rsidRPr="00A57748">
              <w:rPr>
                <w:rFonts w:ascii="Arial" w:hAnsi="Arial" w:cs="Arial"/>
                <w:kern w:val="0"/>
              </w:rPr>
              <w:t>15A</w:t>
            </w:r>
          </w:p>
        </w:tc>
        <w:tc>
          <w:tcPr>
            <w:tcW w:w="782" w:type="dxa"/>
          </w:tcPr>
          <w:p w14:paraId="7D87EC1F" w14:textId="77777777" w:rsidR="00FD113F" w:rsidRPr="00A57748" w:rsidRDefault="00FD113F" w:rsidP="00A57748">
            <w:pPr>
              <w:rPr>
                <w:rFonts w:ascii="Arial" w:hAnsi="Arial" w:cs="Arial"/>
                <w:kern w:val="0"/>
              </w:rPr>
            </w:pPr>
            <w:r w:rsidRPr="00A57748">
              <w:rPr>
                <w:rFonts w:ascii="Arial" w:hAnsi="Arial" w:cs="Arial"/>
                <w:kern w:val="0"/>
              </w:rPr>
              <w:t>NCAC</w:t>
            </w:r>
          </w:p>
        </w:tc>
        <w:tc>
          <w:tcPr>
            <w:tcW w:w="422" w:type="dxa"/>
          </w:tcPr>
          <w:p w14:paraId="627A54F3" w14:textId="77777777" w:rsidR="00FD113F" w:rsidRPr="00A57748" w:rsidRDefault="00FD113F" w:rsidP="00A57748">
            <w:pPr>
              <w:rPr>
                <w:rFonts w:ascii="Arial" w:hAnsi="Arial" w:cs="Arial"/>
                <w:kern w:val="0"/>
              </w:rPr>
            </w:pPr>
            <w:r w:rsidRPr="00A57748">
              <w:rPr>
                <w:rFonts w:ascii="Arial" w:hAnsi="Arial" w:cs="Arial"/>
                <w:kern w:val="0"/>
              </w:rPr>
              <w:t>10B</w:t>
            </w:r>
          </w:p>
        </w:tc>
        <w:tc>
          <w:tcPr>
            <w:tcW w:w="872" w:type="dxa"/>
          </w:tcPr>
          <w:p w14:paraId="0A19D981" w14:textId="77777777" w:rsidR="00FD113F" w:rsidRPr="00A57748" w:rsidRDefault="00FD113F" w:rsidP="00A57748">
            <w:pPr>
              <w:rPr>
                <w:rFonts w:ascii="Arial" w:hAnsi="Arial" w:cs="Arial"/>
                <w:kern w:val="0"/>
              </w:rPr>
            </w:pPr>
            <w:r w:rsidRPr="00A57748">
              <w:rPr>
                <w:rFonts w:ascii="Arial" w:hAnsi="Arial" w:cs="Arial"/>
                <w:kern w:val="0"/>
              </w:rPr>
              <w:t>.0208</w:t>
            </w:r>
            <w:r>
              <w:rPr>
                <w:rFonts w:ascii="Arial" w:hAnsi="Arial" w:cs="Arial"/>
                <w:kern w:val="0"/>
              </w:rPr>
              <w:t>*</w:t>
            </w:r>
          </w:p>
        </w:tc>
        <w:tc>
          <w:tcPr>
            <w:tcW w:w="1488" w:type="dxa"/>
          </w:tcPr>
          <w:p w14:paraId="1CB9DA92" w14:textId="77777777" w:rsidR="00FD113F" w:rsidRPr="00A57748" w:rsidRDefault="00FD113F" w:rsidP="00A57748">
            <w:pPr>
              <w:rPr>
                <w:rFonts w:ascii="Arial" w:hAnsi="Arial" w:cs="Arial"/>
                <w:kern w:val="0"/>
              </w:rPr>
            </w:pPr>
            <w:r>
              <w:rPr>
                <w:rFonts w:ascii="Arial" w:hAnsi="Arial" w:cs="Arial"/>
                <w:kern w:val="0"/>
              </w:rPr>
              <w:t>36:05 NCR</w:t>
            </w:r>
          </w:p>
        </w:tc>
      </w:tr>
      <w:tr w:rsidR="00FD113F" w:rsidRPr="00A57748" w14:paraId="3D0657DF" w14:textId="77777777" w:rsidTr="00D443D3">
        <w:trPr>
          <w:tblCellSpacing w:w="14" w:type="dxa"/>
        </w:trPr>
        <w:tc>
          <w:tcPr>
            <w:tcW w:w="5904" w:type="dxa"/>
          </w:tcPr>
          <w:p w14:paraId="02E8433B" w14:textId="77777777" w:rsidR="00FD113F" w:rsidRPr="00A57748" w:rsidRDefault="00FD113F" w:rsidP="00A57748">
            <w:pPr>
              <w:rPr>
                <w:rFonts w:ascii="Arial" w:hAnsi="Arial" w:cs="Arial"/>
                <w:kern w:val="0"/>
              </w:rPr>
            </w:pPr>
            <w:r w:rsidRPr="00A57748">
              <w:rPr>
                <w:rFonts w:ascii="Arial" w:hAnsi="Arial" w:cs="Arial"/>
                <w:kern w:val="0"/>
                <w:u w:val="single"/>
              </w:rPr>
              <w:t>Wild Turkey</w:t>
            </w:r>
          </w:p>
        </w:tc>
        <w:tc>
          <w:tcPr>
            <w:tcW w:w="1316" w:type="dxa"/>
          </w:tcPr>
          <w:p w14:paraId="2367EECD" w14:textId="77777777" w:rsidR="00FD113F" w:rsidRPr="00A57748" w:rsidRDefault="00FD113F" w:rsidP="00A57748">
            <w:pPr>
              <w:jc w:val="right"/>
              <w:rPr>
                <w:rFonts w:ascii="Arial" w:hAnsi="Arial" w:cs="Arial"/>
                <w:kern w:val="0"/>
              </w:rPr>
            </w:pPr>
            <w:r w:rsidRPr="00A57748">
              <w:rPr>
                <w:rFonts w:ascii="Arial" w:hAnsi="Arial" w:cs="Arial"/>
                <w:kern w:val="0"/>
              </w:rPr>
              <w:t>15A</w:t>
            </w:r>
          </w:p>
        </w:tc>
        <w:tc>
          <w:tcPr>
            <w:tcW w:w="782" w:type="dxa"/>
          </w:tcPr>
          <w:p w14:paraId="6540E313" w14:textId="77777777" w:rsidR="00FD113F" w:rsidRPr="00A57748" w:rsidRDefault="00FD113F" w:rsidP="00A57748">
            <w:pPr>
              <w:rPr>
                <w:rFonts w:ascii="Arial" w:hAnsi="Arial" w:cs="Arial"/>
                <w:kern w:val="0"/>
              </w:rPr>
            </w:pPr>
            <w:r w:rsidRPr="00A57748">
              <w:rPr>
                <w:rFonts w:ascii="Arial" w:hAnsi="Arial" w:cs="Arial"/>
                <w:kern w:val="0"/>
              </w:rPr>
              <w:t>NCAC</w:t>
            </w:r>
          </w:p>
        </w:tc>
        <w:tc>
          <w:tcPr>
            <w:tcW w:w="422" w:type="dxa"/>
          </w:tcPr>
          <w:p w14:paraId="05542E04" w14:textId="77777777" w:rsidR="00FD113F" w:rsidRPr="00A57748" w:rsidRDefault="00FD113F" w:rsidP="00A57748">
            <w:pPr>
              <w:rPr>
                <w:rFonts w:ascii="Arial" w:hAnsi="Arial" w:cs="Arial"/>
                <w:kern w:val="0"/>
              </w:rPr>
            </w:pPr>
            <w:r w:rsidRPr="00A57748">
              <w:rPr>
                <w:rFonts w:ascii="Arial" w:hAnsi="Arial" w:cs="Arial"/>
                <w:kern w:val="0"/>
              </w:rPr>
              <w:t>10B</w:t>
            </w:r>
          </w:p>
        </w:tc>
        <w:tc>
          <w:tcPr>
            <w:tcW w:w="872" w:type="dxa"/>
          </w:tcPr>
          <w:p w14:paraId="09760854" w14:textId="77777777" w:rsidR="00FD113F" w:rsidRPr="00A57748" w:rsidRDefault="00FD113F" w:rsidP="00A57748">
            <w:pPr>
              <w:rPr>
                <w:rFonts w:ascii="Arial" w:hAnsi="Arial" w:cs="Arial"/>
                <w:kern w:val="0"/>
              </w:rPr>
            </w:pPr>
            <w:r w:rsidRPr="00A57748">
              <w:rPr>
                <w:rFonts w:ascii="Arial" w:hAnsi="Arial" w:cs="Arial"/>
                <w:kern w:val="0"/>
              </w:rPr>
              <w:t>.0209</w:t>
            </w:r>
          </w:p>
        </w:tc>
        <w:tc>
          <w:tcPr>
            <w:tcW w:w="1488" w:type="dxa"/>
          </w:tcPr>
          <w:p w14:paraId="102A2CD3" w14:textId="77777777" w:rsidR="00FD113F" w:rsidRPr="00A57748" w:rsidRDefault="00FD113F" w:rsidP="00A57748">
            <w:pPr>
              <w:rPr>
                <w:rFonts w:ascii="Arial" w:hAnsi="Arial" w:cs="Arial"/>
                <w:kern w:val="0"/>
              </w:rPr>
            </w:pPr>
            <w:r>
              <w:rPr>
                <w:rFonts w:ascii="Arial" w:hAnsi="Arial" w:cs="Arial"/>
                <w:kern w:val="0"/>
              </w:rPr>
              <w:t>36:05 NCR</w:t>
            </w:r>
          </w:p>
        </w:tc>
      </w:tr>
      <w:tr w:rsidR="00FD113F" w:rsidRPr="00A57748" w14:paraId="4506951E" w14:textId="77777777" w:rsidTr="00D443D3">
        <w:trPr>
          <w:tblCellSpacing w:w="14" w:type="dxa"/>
        </w:trPr>
        <w:tc>
          <w:tcPr>
            <w:tcW w:w="5904" w:type="dxa"/>
          </w:tcPr>
          <w:p w14:paraId="3765C8D9" w14:textId="77777777" w:rsidR="00FD113F" w:rsidRPr="00A57748" w:rsidRDefault="00FD113F" w:rsidP="00A57748">
            <w:pPr>
              <w:rPr>
                <w:rFonts w:ascii="Arial" w:hAnsi="Arial" w:cs="Arial"/>
                <w:kern w:val="0"/>
              </w:rPr>
            </w:pPr>
            <w:r w:rsidRPr="00A57748">
              <w:rPr>
                <w:rFonts w:ascii="Arial" w:hAnsi="Arial" w:cs="Arial"/>
                <w:kern w:val="0"/>
                <w:u w:val="single"/>
              </w:rPr>
              <w:t>Ruffed Goose</w:t>
            </w:r>
          </w:p>
        </w:tc>
        <w:tc>
          <w:tcPr>
            <w:tcW w:w="1316" w:type="dxa"/>
          </w:tcPr>
          <w:p w14:paraId="56D70792" w14:textId="77777777" w:rsidR="00FD113F" w:rsidRPr="00A57748" w:rsidRDefault="00FD113F" w:rsidP="00A57748">
            <w:pPr>
              <w:jc w:val="right"/>
              <w:rPr>
                <w:rFonts w:ascii="Arial" w:hAnsi="Arial" w:cs="Arial"/>
                <w:kern w:val="0"/>
              </w:rPr>
            </w:pPr>
            <w:r w:rsidRPr="00A57748">
              <w:rPr>
                <w:rFonts w:ascii="Arial" w:hAnsi="Arial" w:cs="Arial"/>
                <w:kern w:val="0"/>
              </w:rPr>
              <w:t>15A</w:t>
            </w:r>
          </w:p>
        </w:tc>
        <w:tc>
          <w:tcPr>
            <w:tcW w:w="782" w:type="dxa"/>
          </w:tcPr>
          <w:p w14:paraId="124A449B" w14:textId="77777777" w:rsidR="00FD113F" w:rsidRPr="00A57748" w:rsidRDefault="00FD113F" w:rsidP="00A57748">
            <w:pPr>
              <w:rPr>
                <w:rFonts w:ascii="Arial" w:hAnsi="Arial" w:cs="Arial"/>
                <w:kern w:val="0"/>
              </w:rPr>
            </w:pPr>
            <w:r w:rsidRPr="00A57748">
              <w:rPr>
                <w:rFonts w:ascii="Arial" w:hAnsi="Arial" w:cs="Arial"/>
                <w:kern w:val="0"/>
              </w:rPr>
              <w:t>NCAC</w:t>
            </w:r>
          </w:p>
        </w:tc>
        <w:tc>
          <w:tcPr>
            <w:tcW w:w="422" w:type="dxa"/>
          </w:tcPr>
          <w:p w14:paraId="4636BC9C" w14:textId="77777777" w:rsidR="00FD113F" w:rsidRPr="00A57748" w:rsidRDefault="00FD113F" w:rsidP="00A57748">
            <w:pPr>
              <w:rPr>
                <w:rFonts w:ascii="Arial" w:hAnsi="Arial" w:cs="Arial"/>
                <w:kern w:val="0"/>
              </w:rPr>
            </w:pPr>
            <w:r w:rsidRPr="00A57748">
              <w:rPr>
                <w:rFonts w:ascii="Arial" w:hAnsi="Arial" w:cs="Arial"/>
                <w:kern w:val="0"/>
              </w:rPr>
              <w:t>10B</w:t>
            </w:r>
          </w:p>
        </w:tc>
        <w:tc>
          <w:tcPr>
            <w:tcW w:w="872" w:type="dxa"/>
          </w:tcPr>
          <w:p w14:paraId="3CEE7F65" w14:textId="77777777" w:rsidR="00FD113F" w:rsidRPr="00A57748" w:rsidRDefault="00FD113F" w:rsidP="00A57748">
            <w:pPr>
              <w:rPr>
                <w:rFonts w:ascii="Arial" w:hAnsi="Arial" w:cs="Arial"/>
                <w:kern w:val="0"/>
              </w:rPr>
            </w:pPr>
            <w:r w:rsidRPr="00A57748">
              <w:rPr>
                <w:rFonts w:ascii="Arial" w:hAnsi="Arial" w:cs="Arial"/>
                <w:kern w:val="0"/>
              </w:rPr>
              <w:t>.0210</w:t>
            </w:r>
            <w:r>
              <w:rPr>
                <w:rFonts w:ascii="Arial" w:hAnsi="Arial" w:cs="Arial"/>
                <w:kern w:val="0"/>
              </w:rPr>
              <w:t>*</w:t>
            </w:r>
          </w:p>
        </w:tc>
        <w:tc>
          <w:tcPr>
            <w:tcW w:w="1488" w:type="dxa"/>
          </w:tcPr>
          <w:p w14:paraId="249A0D8D" w14:textId="77777777" w:rsidR="00FD113F" w:rsidRPr="00A57748" w:rsidRDefault="00FD113F" w:rsidP="00A57748">
            <w:pPr>
              <w:rPr>
                <w:rFonts w:ascii="Arial" w:hAnsi="Arial" w:cs="Arial"/>
                <w:kern w:val="0"/>
              </w:rPr>
            </w:pPr>
            <w:r>
              <w:rPr>
                <w:rFonts w:ascii="Arial" w:hAnsi="Arial" w:cs="Arial"/>
                <w:kern w:val="0"/>
              </w:rPr>
              <w:t>36:05 NCR</w:t>
            </w:r>
          </w:p>
        </w:tc>
      </w:tr>
      <w:tr w:rsidR="00FD113F" w:rsidRPr="00A57748" w14:paraId="14C3E97B" w14:textId="77777777" w:rsidTr="00D443D3">
        <w:trPr>
          <w:tblCellSpacing w:w="14" w:type="dxa"/>
        </w:trPr>
        <w:tc>
          <w:tcPr>
            <w:tcW w:w="5904" w:type="dxa"/>
          </w:tcPr>
          <w:p w14:paraId="289370E6" w14:textId="77777777" w:rsidR="00FD113F" w:rsidRPr="00A57748" w:rsidRDefault="00FD113F" w:rsidP="00A57748">
            <w:pPr>
              <w:rPr>
                <w:rFonts w:ascii="Arial" w:hAnsi="Arial" w:cs="Arial"/>
                <w:kern w:val="0"/>
              </w:rPr>
            </w:pPr>
            <w:r>
              <w:rPr>
                <w:rFonts w:ascii="Arial" w:hAnsi="Arial" w:cs="Arial"/>
                <w:kern w:val="0"/>
                <w:u w:val="single"/>
              </w:rPr>
              <w:t xml:space="preserve">Ring-Necked </w:t>
            </w:r>
            <w:r w:rsidRPr="00A57748">
              <w:rPr>
                <w:rFonts w:ascii="Arial" w:hAnsi="Arial" w:cs="Arial"/>
                <w:kern w:val="0"/>
                <w:u w:val="single"/>
              </w:rPr>
              <w:t>Pheasant (Nonnative Varieties)</w:t>
            </w:r>
          </w:p>
        </w:tc>
        <w:tc>
          <w:tcPr>
            <w:tcW w:w="1316" w:type="dxa"/>
          </w:tcPr>
          <w:p w14:paraId="3B5EE898" w14:textId="77777777" w:rsidR="00FD113F" w:rsidRPr="00A57748" w:rsidRDefault="00FD113F" w:rsidP="00A57748">
            <w:pPr>
              <w:jc w:val="right"/>
              <w:rPr>
                <w:rFonts w:ascii="Arial" w:hAnsi="Arial" w:cs="Arial"/>
                <w:kern w:val="0"/>
              </w:rPr>
            </w:pPr>
            <w:r w:rsidRPr="00A57748">
              <w:rPr>
                <w:rFonts w:ascii="Arial" w:hAnsi="Arial" w:cs="Arial"/>
                <w:kern w:val="0"/>
              </w:rPr>
              <w:t>15A</w:t>
            </w:r>
          </w:p>
        </w:tc>
        <w:tc>
          <w:tcPr>
            <w:tcW w:w="782" w:type="dxa"/>
          </w:tcPr>
          <w:p w14:paraId="430DDC2C" w14:textId="77777777" w:rsidR="00FD113F" w:rsidRPr="00A57748" w:rsidRDefault="00FD113F" w:rsidP="00A57748">
            <w:pPr>
              <w:rPr>
                <w:rFonts w:ascii="Arial" w:hAnsi="Arial" w:cs="Arial"/>
                <w:kern w:val="0"/>
              </w:rPr>
            </w:pPr>
            <w:r w:rsidRPr="00A57748">
              <w:rPr>
                <w:rFonts w:ascii="Arial" w:hAnsi="Arial" w:cs="Arial"/>
                <w:kern w:val="0"/>
              </w:rPr>
              <w:t>NCAC</w:t>
            </w:r>
          </w:p>
        </w:tc>
        <w:tc>
          <w:tcPr>
            <w:tcW w:w="422" w:type="dxa"/>
          </w:tcPr>
          <w:p w14:paraId="05C44C5E" w14:textId="77777777" w:rsidR="00FD113F" w:rsidRPr="00A57748" w:rsidRDefault="00FD113F" w:rsidP="00A57748">
            <w:pPr>
              <w:rPr>
                <w:rFonts w:ascii="Arial" w:hAnsi="Arial" w:cs="Arial"/>
                <w:kern w:val="0"/>
              </w:rPr>
            </w:pPr>
            <w:r w:rsidRPr="00A57748">
              <w:rPr>
                <w:rFonts w:ascii="Arial" w:hAnsi="Arial" w:cs="Arial"/>
                <w:kern w:val="0"/>
              </w:rPr>
              <w:t>10B</w:t>
            </w:r>
          </w:p>
        </w:tc>
        <w:tc>
          <w:tcPr>
            <w:tcW w:w="872" w:type="dxa"/>
          </w:tcPr>
          <w:p w14:paraId="56B27775" w14:textId="77777777" w:rsidR="00FD113F" w:rsidRPr="00A57748" w:rsidRDefault="00FD113F" w:rsidP="00A57748">
            <w:pPr>
              <w:rPr>
                <w:rFonts w:ascii="Arial" w:hAnsi="Arial" w:cs="Arial"/>
                <w:kern w:val="0"/>
              </w:rPr>
            </w:pPr>
            <w:r w:rsidRPr="00A57748">
              <w:rPr>
                <w:rFonts w:ascii="Arial" w:hAnsi="Arial" w:cs="Arial"/>
                <w:kern w:val="0"/>
              </w:rPr>
              <w:t>.0211</w:t>
            </w:r>
            <w:r>
              <w:rPr>
                <w:rFonts w:ascii="Arial" w:hAnsi="Arial" w:cs="Arial"/>
                <w:kern w:val="0"/>
              </w:rPr>
              <w:t>*</w:t>
            </w:r>
          </w:p>
        </w:tc>
        <w:tc>
          <w:tcPr>
            <w:tcW w:w="1488" w:type="dxa"/>
          </w:tcPr>
          <w:p w14:paraId="179D9E05" w14:textId="77777777" w:rsidR="00FD113F" w:rsidRPr="00A57748" w:rsidRDefault="00FD113F" w:rsidP="00A57748">
            <w:pPr>
              <w:rPr>
                <w:rFonts w:ascii="Arial" w:hAnsi="Arial" w:cs="Arial"/>
                <w:kern w:val="0"/>
              </w:rPr>
            </w:pPr>
            <w:r>
              <w:rPr>
                <w:rFonts w:ascii="Arial" w:hAnsi="Arial" w:cs="Arial"/>
                <w:kern w:val="0"/>
              </w:rPr>
              <w:t>36:05 NCR</w:t>
            </w:r>
          </w:p>
        </w:tc>
      </w:tr>
      <w:tr w:rsidR="00FD113F" w:rsidRPr="00A57748" w14:paraId="7BC90CF2" w14:textId="77777777" w:rsidTr="00D443D3">
        <w:trPr>
          <w:tblCellSpacing w:w="14" w:type="dxa"/>
        </w:trPr>
        <w:tc>
          <w:tcPr>
            <w:tcW w:w="5904" w:type="dxa"/>
          </w:tcPr>
          <w:p w14:paraId="3AE0C7FC" w14:textId="77777777" w:rsidR="00FD113F" w:rsidRPr="00A57748" w:rsidRDefault="00FD113F" w:rsidP="00A57748">
            <w:pPr>
              <w:rPr>
                <w:rFonts w:ascii="Arial" w:hAnsi="Arial" w:cs="Arial"/>
                <w:kern w:val="0"/>
              </w:rPr>
            </w:pPr>
            <w:r w:rsidRPr="00A57748">
              <w:rPr>
                <w:rFonts w:ascii="Arial" w:hAnsi="Arial" w:cs="Arial"/>
                <w:kern w:val="0"/>
                <w:u w:val="single"/>
              </w:rPr>
              <w:t>Groundhog</w:t>
            </w:r>
          </w:p>
        </w:tc>
        <w:tc>
          <w:tcPr>
            <w:tcW w:w="1316" w:type="dxa"/>
          </w:tcPr>
          <w:p w14:paraId="5C64E024" w14:textId="77777777" w:rsidR="00FD113F" w:rsidRPr="00A57748" w:rsidRDefault="00FD113F" w:rsidP="00A57748">
            <w:pPr>
              <w:jc w:val="right"/>
              <w:rPr>
                <w:rFonts w:ascii="Arial" w:hAnsi="Arial" w:cs="Arial"/>
                <w:kern w:val="0"/>
              </w:rPr>
            </w:pPr>
            <w:r w:rsidRPr="00A57748">
              <w:rPr>
                <w:rFonts w:ascii="Arial" w:hAnsi="Arial" w:cs="Arial"/>
                <w:kern w:val="0"/>
              </w:rPr>
              <w:t>15A</w:t>
            </w:r>
          </w:p>
        </w:tc>
        <w:tc>
          <w:tcPr>
            <w:tcW w:w="782" w:type="dxa"/>
          </w:tcPr>
          <w:p w14:paraId="24F7BDDD" w14:textId="77777777" w:rsidR="00FD113F" w:rsidRPr="00A57748" w:rsidRDefault="00FD113F" w:rsidP="00A57748">
            <w:pPr>
              <w:rPr>
                <w:rFonts w:ascii="Arial" w:hAnsi="Arial" w:cs="Arial"/>
                <w:kern w:val="0"/>
              </w:rPr>
            </w:pPr>
            <w:r w:rsidRPr="00A57748">
              <w:rPr>
                <w:rFonts w:ascii="Arial" w:hAnsi="Arial" w:cs="Arial"/>
                <w:kern w:val="0"/>
              </w:rPr>
              <w:t>NCAC</w:t>
            </w:r>
          </w:p>
        </w:tc>
        <w:tc>
          <w:tcPr>
            <w:tcW w:w="422" w:type="dxa"/>
          </w:tcPr>
          <w:p w14:paraId="4F3B99A1" w14:textId="77777777" w:rsidR="00FD113F" w:rsidRPr="00A57748" w:rsidRDefault="00FD113F" w:rsidP="00A57748">
            <w:pPr>
              <w:rPr>
                <w:rFonts w:ascii="Arial" w:hAnsi="Arial" w:cs="Arial"/>
                <w:kern w:val="0"/>
              </w:rPr>
            </w:pPr>
            <w:r w:rsidRPr="00A57748">
              <w:rPr>
                <w:rFonts w:ascii="Arial" w:hAnsi="Arial" w:cs="Arial"/>
                <w:kern w:val="0"/>
              </w:rPr>
              <w:t>10B</w:t>
            </w:r>
          </w:p>
        </w:tc>
        <w:tc>
          <w:tcPr>
            <w:tcW w:w="872" w:type="dxa"/>
          </w:tcPr>
          <w:p w14:paraId="3C81A73B" w14:textId="77777777" w:rsidR="00FD113F" w:rsidRPr="00A57748" w:rsidRDefault="00FD113F" w:rsidP="00A57748">
            <w:pPr>
              <w:rPr>
                <w:rFonts w:ascii="Arial" w:hAnsi="Arial" w:cs="Arial"/>
                <w:kern w:val="0"/>
              </w:rPr>
            </w:pPr>
            <w:r w:rsidRPr="00A57748">
              <w:rPr>
                <w:rFonts w:ascii="Arial" w:hAnsi="Arial" w:cs="Arial"/>
                <w:kern w:val="0"/>
              </w:rPr>
              <w:t>.0213</w:t>
            </w:r>
          </w:p>
        </w:tc>
        <w:tc>
          <w:tcPr>
            <w:tcW w:w="1488" w:type="dxa"/>
          </w:tcPr>
          <w:p w14:paraId="54F951EE" w14:textId="77777777" w:rsidR="00FD113F" w:rsidRPr="00A57748" w:rsidRDefault="00FD113F" w:rsidP="00A57748">
            <w:pPr>
              <w:rPr>
                <w:rFonts w:ascii="Arial" w:hAnsi="Arial" w:cs="Arial"/>
                <w:kern w:val="0"/>
              </w:rPr>
            </w:pPr>
            <w:r>
              <w:rPr>
                <w:rFonts w:ascii="Arial" w:hAnsi="Arial" w:cs="Arial"/>
                <w:kern w:val="0"/>
              </w:rPr>
              <w:t>36:05 NCR</w:t>
            </w:r>
          </w:p>
        </w:tc>
      </w:tr>
      <w:tr w:rsidR="00FD113F" w:rsidRPr="00A57748" w14:paraId="5C8EEA67" w14:textId="77777777" w:rsidTr="00D443D3">
        <w:trPr>
          <w:tblCellSpacing w:w="14" w:type="dxa"/>
        </w:trPr>
        <w:tc>
          <w:tcPr>
            <w:tcW w:w="5904" w:type="dxa"/>
          </w:tcPr>
          <w:p w14:paraId="6B0298EC" w14:textId="77777777" w:rsidR="00FD113F" w:rsidRPr="00A57748" w:rsidRDefault="00FD113F" w:rsidP="00A57748">
            <w:pPr>
              <w:rPr>
                <w:rFonts w:ascii="Arial" w:hAnsi="Arial" w:cs="Arial"/>
                <w:kern w:val="0"/>
              </w:rPr>
            </w:pPr>
            <w:r w:rsidRPr="00A57748">
              <w:rPr>
                <w:rFonts w:ascii="Arial" w:hAnsi="Arial" w:cs="Arial"/>
                <w:kern w:val="0"/>
                <w:u w:val="single"/>
              </w:rPr>
              <w:t>Bobcat</w:t>
            </w:r>
          </w:p>
        </w:tc>
        <w:tc>
          <w:tcPr>
            <w:tcW w:w="1316" w:type="dxa"/>
          </w:tcPr>
          <w:p w14:paraId="5DB17D0F" w14:textId="77777777" w:rsidR="00FD113F" w:rsidRPr="00A57748" w:rsidRDefault="00FD113F" w:rsidP="00A57748">
            <w:pPr>
              <w:jc w:val="right"/>
              <w:rPr>
                <w:rFonts w:ascii="Arial" w:hAnsi="Arial" w:cs="Arial"/>
                <w:kern w:val="0"/>
              </w:rPr>
            </w:pPr>
            <w:r w:rsidRPr="00A57748">
              <w:rPr>
                <w:rFonts w:ascii="Arial" w:hAnsi="Arial" w:cs="Arial"/>
                <w:kern w:val="0"/>
              </w:rPr>
              <w:t>15A</w:t>
            </w:r>
          </w:p>
        </w:tc>
        <w:tc>
          <w:tcPr>
            <w:tcW w:w="782" w:type="dxa"/>
          </w:tcPr>
          <w:p w14:paraId="7D1794DE" w14:textId="77777777" w:rsidR="00FD113F" w:rsidRPr="00A57748" w:rsidRDefault="00FD113F" w:rsidP="00A57748">
            <w:pPr>
              <w:rPr>
                <w:rFonts w:ascii="Arial" w:hAnsi="Arial" w:cs="Arial"/>
                <w:kern w:val="0"/>
              </w:rPr>
            </w:pPr>
            <w:r w:rsidRPr="00A57748">
              <w:rPr>
                <w:rFonts w:ascii="Arial" w:hAnsi="Arial" w:cs="Arial"/>
                <w:kern w:val="0"/>
              </w:rPr>
              <w:t>NCAC</w:t>
            </w:r>
          </w:p>
        </w:tc>
        <w:tc>
          <w:tcPr>
            <w:tcW w:w="422" w:type="dxa"/>
          </w:tcPr>
          <w:p w14:paraId="0CB7027C" w14:textId="77777777" w:rsidR="00FD113F" w:rsidRPr="00A57748" w:rsidRDefault="00FD113F" w:rsidP="00A57748">
            <w:pPr>
              <w:rPr>
                <w:rFonts w:ascii="Arial" w:hAnsi="Arial" w:cs="Arial"/>
                <w:kern w:val="0"/>
              </w:rPr>
            </w:pPr>
            <w:r w:rsidRPr="00A57748">
              <w:rPr>
                <w:rFonts w:ascii="Arial" w:hAnsi="Arial" w:cs="Arial"/>
                <w:kern w:val="0"/>
              </w:rPr>
              <w:t>10B</w:t>
            </w:r>
          </w:p>
        </w:tc>
        <w:tc>
          <w:tcPr>
            <w:tcW w:w="872" w:type="dxa"/>
          </w:tcPr>
          <w:p w14:paraId="63E71002" w14:textId="77777777" w:rsidR="00FD113F" w:rsidRPr="00A57748" w:rsidRDefault="00FD113F" w:rsidP="00A57748">
            <w:pPr>
              <w:rPr>
                <w:rFonts w:ascii="Arial" w:hAnsi="Arial" w:cs="Arial"/>
                <w:kern w:val="0"/>
              </w:rPr>
            </w:pPr>
            <w:r w:rsidRPr="00A57748">
              <w:rPr>
                <w:rFonts w:ascii="Arial" w:hAnsi="Arial" w:cs="Arial"/>
                <w:kern w:val="0"/>
              </w:rPr>
              <w:t>.0214</w:t>
            </w:r>
          </w:p>
        </w:tc>
        <w:tc>
          <w:tcPr>
            <w:tcW w:w="1488" w:type="dxa"/>
          </w:tcPr>
          <w:p w14:paraId="325E0913" w14:textId="77777777" w:rsidR="00FD113F" w:rsidRPr="00A57748" w:rsidRDefault="00FD113F" w:rsidP="00A57748">
            <w:pPr>
              <w:rPr>
                <w:rFonts w:ascii="Arial" w:hAnsi="Arial" w:cs="Arial"/>
                <w:kern w:val="0"/>
              </w:rPr>
            </w:pPr>
            <w:r>
              <w:rPr>
                <w:rFonts w:ascii="Arial" w:hAnsi="Arial" w:cs="Arial"/>
                <w:kern w:val="0"/>
              </w:rPr>
              <w:t>36:05 NCR</w:t>
            </w:r>
          </w:p>
        </w:tc>
      </w:tr>
      <w:tr w:rsidR="00FD113F" w:rsidRPr="00A57748" w14:paraId="36250D41" w14:textId="77777777" w:rsidTr="00D443D3">
        <w:trPr>
          <w:tblCellSpacing w:w="14" w:type="dxa"/>
        </w:trPr>
        <w:tc>
          <w:tcPr>
            <w:tcW w:w="5904" w:type="dxa"/>
          </w:tcPr>
          <w:p w14:paraId="71C35CB6" w14:textId="77777777" w:rsidR="00FD113F" w:rsidRPr="00A57748" w:rsidRDefault="00FD113F" w:rsidP="00A57748">
            <w:pPr>
              <w:rPr>
                <w:rFonts w:ascii="Arial" w:hAnsi="Arial" w:cs="Arial"/>
                <w:kern w:val="0"/>
              </w:rPr>
            </w:pPr>
            <w:r w:rsidRPr="00A57748">
              <w:rPr>
                <w:rFonts w:ascii="Arial" w:hAnsi="Arial" w:cs="Arial"/>
                <w:kern w:val="0"/>
                <w:u w:val="single"/>
              </w:rPr>
              <w:t>Crows</w:t>
            </w:r>
          </w:p>
        </w:tc>
        <w:tc>
          <w:tcPr>
            <w:tcW w:w="1316" w:type="dxa"/>
          </w:tcPr>
          <w:p w14:paraId="6EC8B683" w14:textId="77777777" w:rsidR="00FD113F" w:rsidRPr="00A57748" w:rsidRDefault="00FD113F" w:rsidP="00A57748">
            <w:pPr>
              <w:jc w:val="right"/>
              <w:rPr>
                <w:rFonts w:ascii="Arial" w:hAnsi="Arial" w:cs="Arial"/>
                <w:kern w:val="0"/>
              </w:rPr>
            </w:pPr>
            <w:r w:rsidRPr="00A57748">
              <w:rPr>
                <w:rFonts w:ascii="Arial" w:hAnsi="Arial" w:cs="Arial"/>
                <w:kern w:val="0"/>
              </w:rPr>
              <w:t>15A</w:t>
            </w:r>
          </w:p>
        </w:tc>
        <w:tc>
          <w:tcPr>
            <w:tcW w:w="782" w:type="dxa"/>
          </w:tcPr>
          <w:p w14:paraId="250EBE4C" w14:textId="77777777" w:rsidR="00FD113F" w:rsidRPr="00A57748" w:rsidRDefault="00FD113F" w:rsidP="00A57748">
            <w:pPr>
              <w:rPr>
                <w:rFonts w:ascii="Arial" w:hAnsi="Arial" w:cs="Arial"/>
                <w:kern w:val="0"/>
              </w:rPr>
            </w:pPr>
            <w:r w:rsidRPr="00A57748">
              <w:rPr>
                <w:rFonts w:ascii="Arial" w:hAnsi="Arial" w:cs="Arial"/>
                <w:kern w:val="0"/>
              </w:rPr>
              <w:t>NCAC</w:t>
            </w:r>
          </w:p>
        </w:tc>
        <w:tc>
          <w:tcPr>
            <w:tcW w:w="422" w:type="dxa"/>
          </w:tcPr>
          <w:p w14:paraId="41A72314" w14:textId="77777777" w:rsidR="00FD113F" w:rsidRPr="00A57748" w:rsidRDefault="00FD113F" w:rsidP="00A57748">
            <w:pPr>
              <w:rPr>
                <w:rFonts w:ascii="Arial" w:hAnsi="Arial" w:cs="Arial"/>
                <w:kern w:val="0"/>
              </w:rPr>
            </w:pPr>
            <w:r w:rsidRPr="00A57748">
              <w:rPr>
                <w:rFonts w:ascii="Arial" w:hAnsi="Arial" w:cs="Arial"/>
                <w:kern w:val="0"/>
              </w:rPr>
              <w:t>10B</w:t>
            </w:r>
          </w:p>
        </w:tc>
        <w:tc>
          <w:tcPr>
            <w:tcW w:w="872" w:type="dxa"/>
          </w:tcPr>
          <w:p w14:paraId="43F99C51" w14:textId="77777777" w:rsidR="00FD113F" w:rsidRPr="00A57748" w:rsidRDefault="00FD113F" w:rsidP="00A57748">
            <w:pPr>
              <w:rPr>
                <w:rFonts w:ascii="Arial" w:hAnsi="Arial" w:cs="Arial"/>
                <w:kern w:val="0"/>
              </w:rPr>
            </w:pPr>
            <w:r w:rsidRPr="00A57748">
              <w:rPr>
                <w:rFonts w:ascii="Arial" w:hAnsi="Arial" w:cs="Arial"/>
                <w:kern w:val="0"/>
              </w:rPr>
              <w:t>.0215</w:t>
            </w:r>
          </w:p>
        </w:tc>
        <w:tc>
          <w:tcPr>
            <w:tcW w:w="1488" w:type="dxa"/>
          </w:tcPr>
          <w:p w14:paraId="59EEB866" w14:textId="77777777" w:rsidR="00FD113F" w:rsidRPr="00A57748" w:rsidRDefault="00FD113F" w:rsidP="00A57748">
            <w:pPr>
              <w:rPr>
                <w:rFonts w:ascii="Arial" w:hAnsi="Arial" w:cs="Arial"/>
                <w:kern w:val="0"/>
              </w:rPr>
            </w:pPr>
            <w:r>
              <w:rPr>
                <w:rFonts w:ascii="Arial" w:hAnsi="Arial" w:cs="Arial"/>
                <w:kern w:val="0"/>
              </w:rPr>
              <w:t>36:05 NCR</w:t>
            </w:r>
          </w:p>
        </w:tc>
      </w:tr>
      <w:tr w:rsidR="00FD113F" w:rsidRPr="00A57748" w14:paraId="29E5EB5A" w14:textId="77777777" w:rsidTr="00D443D3">
        <w:trPr>
          <w:tblCellSpacing w:w="14" w:type="dxa"/>
        </w:trPr>
        <w:tc>
          <w:tcPr>
            <w:tcW w:w="5904" w:type="dxa"/>
          </w:tcPr>
          <w:p w14:paraId="467A352E" w14:textId="77777777" w:rsidR="00FD113F" w:rsidRPr="00A57748" w:rsidRDefault="00FD113F" w:rsidP="00A57748">
            <w:pPr>
              <w:rPr>
                <w:rFonts w:ascii="Arial" w:hAnsi="Arial" w:cs="Arial"/>
                <w:kern w:val="0"/>
              </w:rPr>
            </w:pPr>
            <w:r w:rsidRPr="00A57748">
              <w:rPr>
                <w:rFonts w:ascii="Arial" w:hAnsi="Arial" w:cs="Arial"/>
                <w:kern w:val="0"/>
                <w:u w:val="single"/>
              </w:rPr>
              <w:t>Coyote</w:t>
            </w:r>
          </w:p>
        </w:tc>
        <w:tc>
          <w:tcPr>
            <w:tcW w:w="1316" w:type="dxa"/>
          </w:tcPr>
          <w:p w14:paraId="5956F2E3" w14:textId="77777777" w:rsidR="00FD113F" w:rsidRPr="00A57748" w:rsidRDefault="00FD113F" w:rsidP="00A57748">
            <w:pPr>
              <w:jc w:val="right"/>
              <w:rPr>
                <w:rFonts w:ascii="Arial" w:hAnsi="Arial" w:cs="Arial"/>
                <w:kern w:val="0"/>
              </w:rPr>
            </w:pPr>
            <w:r w:rsidRPr="00A57748">
              <w:rPr>
                <w:rFonts w:ascii="Arial" w:hAnsi="Arial" w:cs="Arial"/>
                <w:kern w:val="0"/>
              </w:rPr>
              <w:t>15A</w:t>
            </w:r>
          </w:p>
        </w:tc>
        <w:tc>
          <w:tcPr>
            <w:tcW w:w="782" w:type="dxa"/>
          </w:tcPr>
          <w:p w14:paraId="77B0CBBF" w14:textId="77777777" w:rsidR="00FD113F" w:rsidRPr="00A57748" w:rsidRDefault="00FD113F" w:rsidP="00A57748">
            <w:pPr>
              <w:rPr>
                <w:rFonts w:ascii="Arial" w:hAnsi="Arial" w:cs="Arial"/>
                <w:kern w:val="0"/>
              </w:rPr>
            </w:pPr>
            <w:r w:rsidRPr="00A57748">
              <w:rPr>
                <w:rFonts w:ascii="Arial" w:hAnsi="Arial" w:cs="Arial"/>
                <w:kern w:val="0"/>
              </w:rPr>
              <w:t>NCAC</w:t>
            </w:r>
          </w:p>
        </w:tc>
        <w:tc>
          <w:tcPr>
            <w:tcW w:w="422" w:type="dxa"/>
          </w:tcPr>
          <w:p w14:paraId="5485640F" w14:textId="77777777" w:rsidR="00FD113F" w:rsidRPr="00A57748" w:rsidRDefault="00FD113F" w:rsidP="00A57748">
            <w:pPr>
              <w:rPr>
                <w:rFonts w:ascii="Arial" w:hAnsi="Arial" w:cs="Arial"/>
                <w:kern w:val="0"/>
              </w:rPr>
            </w:pPr>
            <w:r w:rsidRPr="00A57748">
              <w:rPr>
                <w:rFonts w:ascii="Arial" w:hAnsi="Arial" w:cs="Arial"/>
                <w:kern w:val="0"/>
              </w:rPr>
              <w:t>10B</w:t>
            </w:r>
          </w:p>
        </w:tc>
        <w:tc>
          <w:tcPr>
            <w:tcW w:w="872" w:type="dxa"/>
          </w:tcPr>
          <w:p w14:paraId="1C5C6F17" w14:textId="77777777" w:rsidR="00FD113F" w:rsidRPr="00A57748" w:rsidRDefault="00FD113F" w:rsidP="00A57748">
            <w:pPr>
              <w:rPr>
                <w:rFonts w:ascii="Arial" w:hAnsi="Arial" w:cs="Arial"/>
                <w:kern w:val="0"/>
              </w:rPr>
            </w:pPr>
            <w:r w:rsidRPr="00A57748">
              <w:rPr>
                <w:rFonts w:ascii="Arial" w:hAnsi="Arial" w:cs="Arial"/>
                <w:kern w:val="0"/>
              </w:rPr>
              <w:t>.0219</w:t>
            </w:r>
            <w:r>
              <w:rPr>
                <w:rFonts w:ascii="Arial" w:hAnsi="Arial" w:cs="Arial"/>
                <w:kern w:val="0"/>
              </w:rPr>
              <w:t>*</w:t>
            </w:r>
          </w:p>
        </w:tc>
        <w:tc>
          <w:tcPr>
            <w:tcW w:w="1488" w:type="dxa"/>
          </w:tcPr>
          <w:p w14:paraId="211E7E74" w14:textId="77777777" w:rsidR="00FD113F" w:rsidRPr="00A57748" w:rsidRDefault="00FD113F" w:rsidP="00A57748">
            <w:pPr>
              <w:rPr>
                <w:rFonts w:ascii="Arial" w:hAnsi="Arial" w:cs="Arial"/>
                <w:kern w:val="0"/>
              </w:rPr>
            </w:pPr>
            <w:r>
              <w:rPr>
                <w:rFonts w:ascii="Arial" w:hAnsi="Arial" w:cs="Arial"/>
                <w:kern w:val="0"/>
              </w:rPr>
              <w:t>36:05 NCR</w:t>
            </w:r>
          </w:p>
        </w:tc>
      </w:tr>
      <w:tr w:rsidR="00FD113F" w:rsidRPr="00A57748" w14:paraId="6F0DA496" w14:textId="77777777" w:rsidTr="00D443D3">
        <w:trPr>
          <w:tblCellSpacing w:w="14" w:type="dxa"/>
        </w:trPr>
        <w:tc>
          <w:tcPr>
            <w:tcW w:w="5904" w:type="dxa"/>
          </w:tcPr>
          <w:p w14:paraId="7482B2E9" w14:textId="77777777" w:rsidR="00FD113F" w:rsidRPr="00A57748" w:rsidRDefault="00FD113F" w:rsidP="00A57748">
            <w:pPr>
              <w:rPr>
                <w:rFonts w:ascii="Arial" w:hAnsi="Arial" w:cs="Arial"/>
                <w:kern w:val="0"/>
              </w:rPr>
            </w:pPr>
            <w:r w:rsidRPr="00A57748">
              <w:rPr>
                <w:rFonts w:ascii="Arial" w:hAnsi="Arial" w:cs="Arial"/>
                <w:kern w:val="0"/>
                <w:u w:val="single"/>
              </w:rPr>
              <w:t>Nutria</w:t>
            </w:r>
          </w:p>
        </w:tc>
        <w:tc>
          <w:tcPr>
            <w:tcW w:w="1316" w:type="dxa"/>
          </w:tcPr>
          <w:p w14:paraId="55167EF8" w14:textId="77777777" w:rsidR="00FD113F" w:rsidRPr="00A57748" w:rsidRDefault="00FD113F" w:rsidP="00A57748">
            <w:pPr>
              <w:jc w:val="right"/>
              <w:rPr>
                <w:rFonts w:ascii="Arial" w:hAnsi="Arial" w:cs="Arial"/>
                <w:kern w:val="0"/>
              </w:rPr>
            </w:pPr>
            <w:r w:rsidRPr="00A57748">
              <w:rPr>
                <w:rFonts w:ascii="Arial" w:hAnsi="Arial" w:cs="Arial"/>
                <w:kern w:val="0"/>
              </w:rPr>
              <w:t>15A</w:t>
            </w:r>
          </w:p>
        </w:tc>
        <w:tc>
          <w:tcPr>
            <w:tcW w:w="782" w:type="dxa"/>
          </w:tcPr>
          <w:p w14:paraId="5B11C057" w14:textId="77777777" w:rsidR="00FD113F" w:rsidRPr="00A57748" w:rsidRDefault="00FD113F" w:rsidP="00A57748">
            <w:pPr>
              <w:rPr>
                <w:rFonts w:ascii="Arial" w:hAnsi="Arial" w:cs="Arial"/>
                <w:kern w:val="0"/>
              </w:rPr>
            </w:pPr>
            <w:r w:rsidRPr="00A57748">
              <w:rPr>
                <w:rFonts w:ascii="Arial" w:hAnsi="Arial" w:cs="Arial"/>
                <w:kern w:val="0"/>
              </w:rPr>
              <w:t>NCAC</w:t>
            </w:r>
          </w:p>
        </w:tc>
        <w:tc>
          <w:tcPr>
            <w:tcW w:w="422" w:type="dxa"/>
          </w:tcPr>
          <w:p w14:paraId="530CB80D" w14:textId="77777777" w:rsidR="00FD113F" w:rsidRPr="00A57748" w:rsidRDefault="00FD113F" w:rsidP="00A57748">
            <w:pPr>
              <w:rPr>
                <w:rFonts w:ascii="Arial" w:hAnsi="Arial" w:cs="Arial"/>
                <w:kern w:val="0"/>
              </w:rPr>
            </w:pPr>
            <w:r w:rsidRPr="00A57748">
              <w:rPr>
                <w:rFonts w:ascii="Arial" w:hAnsi="Arial" w:cs="Arial"/>
                <w:kern w:val="0"/>
              </w:rPr>
              <w:t>10B</w:t>
            </w:r>
          </w:p>
        </w:tc>
        <w:tc>
          <w:tcPr>
            <w:tcW w:w="872" w:type="dxa"/>
          </w:tcPr>
          <w:p w14:paraId="29FD9A86" w14:textId="77777777" w:rsidR="00FD113F" w:rsidRPr="00A57748" w:rsidRDefault="00FD113F" w:rsidP="00A57748">
            <w:pPr>
              <w:rPr>
                <w:rFonts w:ascii="Arial" w:hAnsi="Arial" w:cs="Arial"/>
                <w:kern w:val="0"/>
              </w:rPr>
            </w:pPr>
            <w:r w:rsidRPr="00A57748">
              <w:rPr>
                <w:rFonts w:ascii="Arial" w:hAnsi="Arial" w:cs="Arial"/>
                <w:kern w:val="0"/>
              </w:rPr>
              <w:t>.0220</w:t>
            </w:r>
            <w:r>
              <w:rPr>
                <w:rFonts w:ascii="Arial" w:hAnsi="Arial" w:cs="Arial"/>
                <w:kern w:val="0"/>
              </w:rPr>
              <w:t>*</w:t>
            </w:r>
          </w:p>
        </w:tc>
        <w:tc>
          <w:tcPr>
            <w:tcW w:w="1488" w:type="dxa"/>
          </w:tcPr>
          <w:p w14:paraId="011DCB51" w14:textId="77777777" w:rsidR="00FD113F" w:rsidRPr="00A57748" w:rsidRDefault="00FD113F" w:rsidP="00A57748">
            <w:pPr>
              <w:rPr>
                <w:rFonts w:ascii="Arial" w:hAnsi="Arial" w:cs="Arial"/>
                <w:kern w:val="0"/>
              </w:rPr>
            </w:pPr>
            <w:r>
              <w:rPr>
                <w:rFonts w:ascii="Arial" w:hAnsi="Arial" w:cs="Arial"/>
                <w:kern w:val="0"/>
              </w:rPr>
              <w:t>36:05 NCR</w:t>
            </w:r>
          </w:p>
        </w:tc>
      </w:tr>
      <w:tr w:rsidR="00FD113F" w:rsidRPr="00A57748" w14:paraId="25F53E3F" w14:textId="77777777" w:rsidTr="00D443D3">
        <w:trPr>
          <w:tblCellSpacing w:w="14" w:type="dxa"/>
        </w:trPr>
        <w:tc>
          <w:tcPr>
            <w:tcW w:w="5904" w:type="dxa"/>
          </w:tcPr>
          <w:p w14:paraId="796FF73D" w14:textId="77777777" w:rsidR="00FD113F" w:rsidRPr="00A57748" w:rsidRDefault="00FD113F" w:rsidP="00A57748">
            <w:pPr>
              <w:rPr>
                <w:rFonts w:ascii="Arial" w:hAnsi="Arial" w:cs="Arial"/>
                <w:kern w:val="0"/>
              </w:rPr>
            </w:pPr>
            <w:r w:rsidRPr="00A57748">
              <w:rPr>
                <w:rFonts w:ascii="Arial" w:hAnsi="Arial" w:cs="Arial"/>
                <w:kern w:val="0"/>
                <w:u w:val="single"/>
              </w:rPr>
              <w:t>Striped Skunk</w:t>
            </w:r>
          </w:p>
        </w:tc>
        <w:tc>
          <w:tcPr>
            <w:tcW w:w="1316" w:type="dxa"/>
          </w:tcPr>
          <w:p w14:paraId="576CE85A" w14:textId="77777777" w:rsidR="00FD113F" w:rsidRPr="00A57748" w:rsidRDefault="00FD113F" w:rsidP="00A57748">
            <w:pPr>
              <w:jc w:val="right"/>
              <w:rPr>
                <w:rFonts w:ascii="Arial" w:hAnsi="Arial" w:cs="Arial"/>
                <w:kern w:val="0"/>
              </w:rPr>
            </w:pPr>
            <w:r w:rsidRPr="00A57748">
              <w:rPr>
                <w:rFonts w:ascii="Arial" w:hAnsi="Arial" w:cs="Arial"/>
                <w:kern w:val="0"/>
              </w:rPr>
              <w:t>15A</w:t>
            </w:r>
          </w:p>
        </w:tc>
        <w:tc>
          <w:tcPr>
            <w:tcW w:w="782" w:type="dxa"/>
          </w:tcPr>
          <w:p w14:paraId="081AB504" w14:textId="77777777" w:rsidR="00FD113F" w:rsidRPr="00A57748" w:rsidRDefault="00FD113F" w:rsidP="00A57748">
            <w:pPr>
              <w:rPr>
                <w:rFonts w:ascii="Arial" w:hAnsi="Arial" w:cs="Arial"/>
                <w:kern w:val="0"/>
              </w:rPr>
            </w:pPr>
            <w:r w:rsidRPr="00A57748">
              <w:rPr>
                <w:rFonts w:ascii="Arial" w:hAnsi="Arial" w:cs="Arial"/>
                <w:kern w:val="0"/>
              </w:rPr>
              <w:t>NCAC</w:t>
            </w:r>
          </w:p>
        </w:tc>
        <w:tc>
          <w:tcPr>
            <w:tcW w:w="422" w:type="dxa"/>
          </w:tcPr>
          <w:p w14:paraId="039F18A6" w14:textId="77777777" w:rsidR="00FD113F" w:rsidRPr="00A57748" w:rsidRDefault="00FD113F" w:rsidP="00A57748">
            <w:pPr>
              <w:rPr>
                <w:rFonts w:ascii="Arial" w:hAnsi="Arial" w:cs="Arial"/>
                <w:kern w:val="0"/>
              </w:rPr>
            </w:pPr>
            <w:r w:rsidRPr="00A57748">
              <w:rPr>
                <w:rFonts w:ascii="Arial" w:hAnsi="Arial" w:cs="Arial"/>
                <w:kern w:val="0"/>
              </w:rPr>
              <w:t>10B</w:t>
            </w:r>
          </w:p>
        </w:tc>
        <w:tc>
          <w:tcPr>
            <w:tcW w:w="872" w:type="dxa"/>
          </w:tcPr>
          <w:p w14:paraId="098142A5" w14:textId="77777777" w:rsidR="00FD113F" w:rsidRPr="00A57748" w:rsidRDefault="00FD113F" w:rsidP="00A57748">
            <w:pPr>
              <w:rPr>
                <w:rFonts w:ascii="Arial" w:hAnsi="Arial" w:cs="Arial"/>
                <w:kern w:val="0"/>
              </w:rPr>
            </w:pPr>
            <w:r w:rsidRPr="00A57748">
              <w:rPr>
                <w:rFonts w:ascii="Arial" w:hAnsi="Arial" w:cs="Arial"/>
                <w:kern w:val="0"/>
              </w:rPr>
              <w:t>.0221</w:t>
            </w:r>
          </w:p>
        </w:tc>
        <w:tc>
          <w:tcPr>
            <w:tcW w:w="1488" w:type="dxa"/>
          </w:tcPr>
          <w:p w14:paraId="3EE6591B" w14:textId="77777777" w:rsidR="00FD113F" w:rsidRPr="00A57748" w:rsidRDefault="00FD113F" w:rsidP="00A57748">
            <w:pPr>
              <w:rPr>
                <w:rFonts w:ascii="Arial" w:hAnsi="Arial" w:cs="Arial"/>
                <w:kern w:val="0"/>
              </w:rPr>
            </w:pPr>
            <w:r>
              <w:rPr>
                <w:rFonts w:ascii="Arial" w:hAnsi="Arial" w:cs="Arial"/>
                <w:kern w:val="0"/>
              </w:rPr>
              <w:t>36:05 NCR</w:t>
            </w:r>
          </w:p>
        </w:tc>
      </w:tr>
      <w:tr w:rsidR="00FD113F" w:rsidRPr="00A57748" w14:paraId="2017A356" w14:textId="77777777" w:rsidTr="00D443D3">
        <w:trPr>
          <w:tblCellSpacing w:w="14" w:type="dxa"/>
        </w:trPr>
        <w:tc>
          <w:tcPr>
            <w:tcW w:w="5904" w:type="dxa"/>
          </w:tcPr>
          <w:p w14:paraId="4C61BDC5" w14:textId="77777777" w:rsidR="00FD113F" w:rsidRPr="00A57748" w:rsidRDefault="00FD113F" w:rsidP="00A57748">
            <w:pPr>
              <w:rPr>
                <w:rFonts w:ascii="Arial" w:hAnsi="Arial" w:cs="Arial"/>
                <w:kern w:val="0"/>
              </w:rPr>
            </w:pPr>
            <w:r w:rsidRPr="00A57748">
              <w:rPr>
                <w:rFonts w:ascii="Arial" w:hAnsi="Arial" w:cs="Arial"/>
                <w:kern w:val="0"/>
                <w:u w:val="single"/>
              </w:rPr>
              <w:t>Armadillo</w:t>
            </w:r>
          </w:p>
        </w:tc>
        <w:tc>
          <w:tcPr>
            <w:tcW w:w="1316" w:type="dxa"/>
          </w:tcPr>
          <w:p w14:paraId="5CBA01F6" w14:textId="77777777" w:rsidR="00FD113F" w:rsidRPr="00A57748" w:rsidRDefault="00FD113F" w:rsidP="00A57748">
            <w:pPr>
              <w:jc w:val="right"/>
              <w:rPr>
                <w:rFonts w:ascii="Arial" w:hAnsi="Arial" w:cs="Arial"/>
                <w:kern w:val="0"/>
              </w:rPr>
            </w:pPr>
            <w:r w:rsidRPr="00A57748">
              <w:rPr>
                <w:rFonts w:ascii="Arial" w:hAnsi="Arial" w:cs="Arial"/>
                <w:kern w:val="0"/>
              </w:rPr>
              <w:t>15A</w:t>
            </w:r>
          </w:p>
        </w:tc>
        <w:tc>
          <w:tcPr>
            <w:tcW w:w="782" w:type="dxa"/>
          </w:tcPr>
          <w:p w14:paraId="66EA1A93" w14:textId="77777777" w:rsidR="00FD113F" w:rsidRPr="00A57748" w:rsidRDefault="00FD113F" w:rsidP="00A57748">
            <w:pPr>
              <w:rPr>
                <w:rFonts w:ascii="Arial" w:hAnsi="Arial" w:cs="Arial"/>
                <w:kern w:val="0"/>
              </w:rPr>
            </w:pPr>
            <w:r w:rsidRPr="00A57748">
              <w:rPr>
                <w:rFonts w:ascii="Arial" w:hAnsi="Arial" w:cs="Arial"/>
                <w:kern w:val="0"/>
              </w:rPr>
              <w:t>NCAC</w:t>
            </w:r>
          </w:p>
        </w:tc>
        <w:tc>
          <w:tcPr>
            <w:tcW w:w="422" w:type="dxa"/>
          </w:tcPr>
          <w:p w14:paraId="3E0A5BEF" w14:textId="77777777" w:rsidR="00FD113F" w:rsidRPr="00A57748" w:rsidRDefault="00FD113F" w:rsidP="00A57748">
            <w:pPr>
              <w:rPr>
                <w:rFonts w:ascii="Arial" w:hAnsi="Arial" w:cs="Arial"/>
                <w:kern w:val="0"/>
              </w:rPr>
            </w:pPr>
            <w:r w:rsidRPr="00A57748">
              <w:rPr>
                <w:rFonts w:ascii="Arial" w:hAnsi="Arial" w:cs="Arial"/>
                <w:kern w:val="0"/>
              </w:rPr>
              <w:t>10B</w:t>
            </w:r>
          </w:p>
        </w:tc>
        <w:tc>
          <w:tcPr>
            <w:tcW w:w="872" w:type="dxa"/>
          </w:tcPr>
          <w:p w14:paraId="2E75B432" w14:textId="77777777" w:rsidR="00FD113F" w:rsidRPr="00A57748" w:rsidRDefault="00FD113F" w:rsidP="00A57748">
            <w:pPr>
              <w:rPr>
                <w:rFonts w:ascii="Arial" w:hAnsi="Arial" w:cs="Arial"/>
                <w:kern w:val="0"/>
              </w:rPr>
            </w:pPr>
            <w:r w:rsidRPr="00A57748">
              <w:rPr>
                <w:rFonts w:ascii="Arial" w:hAnsi="Arial" w:cs="Arial"/>
                <w:kern w:val="0"/>
              </w:rPr>
              <w:t>.0222</w:t>
            </w:r>
          </w:p>
        </w:tc>
        <w:tc>
          <w:tcPr>
            <w:tcW w:w="1488" w:type="dxa"/>
          </w:tcPr>
          <w:p w14:paraId="748EA9DE" w14:textId="77777777" w:rsidR="00FD113F" w:rsidRPr="00A57748" w:rsidRDefault="00FD113F" w:rsidP="00A57748">
            <w:pPr>
              <w:rPr>
                <w:rFonts w:ascii="Arial" w:hAnsi="Arial" w:cs="Arial"/>
                <w:kern w:val="0"/>
              </w:rPr>
            </w:pPr>
            <w:r>
              <w:rPr>
                <w:rFonts w:ascii="Arial" w:hAnsi="Arial" w:cs="Arial"/>
                <w:kern w:val="0"/>
              </w:rPr>
              <w:t>36:05 NCR</w:t>
            </w:r>
          </w:p>
        </w:tc>
      </w:tr>
      <w:tr w:rsidR="00FD113F" w:rsidRPr="00A57748" w14:paraId="4EA02929" w14:textId="77777777" w:rsidTr="00D443D3">
        <w:trPr>
          <w:tblCellSpacing w:w="14" w:type="dxa"/>
        </w:trPr>
        <w:tc>
          <w:tcPr>
            <w:tcW w:w="5904" w:type="dxa"/>
          </w:tcPr>
          <w:p w14:paraId="45E1CD1E" w14:textId="77777777" w:rsidR="00FD113F" w:rsidRPr="00A57748" w:rsidRDefault="00FD113F" w:rsidP="00A57748">
            <w:pPr>
              <w:rPr>
                <w:rFonts w:ascii="Arial" w:hAnsi="Arial" w:cs="Arial"/>
                <w:kern w:val="0"/>
              </w:rPr>
            </w:pPr>
            <w:r w:rsidRPr="00A57748">
              <w:rPr>
                <w:rFonts w:ascii="Arial" w:hAnsi="Arial" w:cs="Arial"/>
                <w:kern w:val="0"/>
                <w:u w:val="single"/>
              </w:rPr>
              <w:t>Elk</w:t>
            </w:r>
          </w:p>
        </w:tc>
        <w:tc>
          <w:tcPr>
            <w:tcW w:w="1316" w:type="dxa"/>
          </w:tcPr>
          <w:p w14:paraId="0286DE8E" w14:textId="77777777" w:rsidR="00FD113F" w:rsidRPr="00A57748" w:rsidRDefault="00FD113F" w:rsidP="00A57748">
            <w:pPr>
              <w:jc w:val="right"/>
              <w:rPr>
                <w:rFonts w:ascii="Arial" w:hAnsi="Arial" w:cs="Arial"/>
                <w:kern w:val="0"/>
              </w:rPr>
            </w:pPr>
            <w:r w:rsidRPr="00A57748">
              <w:rPr>
                <w:rFonts w:ascii="Arial" w:hAnsi="Arial" w:cs="Arial"/>
                <w:kern w:val="0"/>
              </w:rPr>
              <w:t>15A</w:t>
            </w:r>
          </w:p>
        </w:tc>
        <w:tc>
          <w:tcPr>
            <w:tcW w:w="782" w:type="dxa"/>
          </w:tcPr>
          <w:p w14:paraId="0B149B39" w14:textId="77777777" w:rsidR="00FD113F" w:rsidRPr="00A57748" w:rsidRDefault="00FD113F" w:rsidP="00A57748">
            <w:pPr>
              <w:rPr>
                <w:rFonts w:ascii="Arial" w:hAnsi="Arial" w:cs="Arial"/>
                <w:kern w:val="0"/>
              </w:rPr>
            </w:pPr>
            <w:r w:rsidRPr="00A57748">
              <w:rPr>
                <w:rFonts w:ascii="Arial" w:hAnsi="Arial" w:cs="Arial"/>
                <w:kern w:val="0"/>
              </w:rPr>
              <w:t>NCAC</w:t>
            </w:r>
          </w:p>
        </w:tc>
        <w:tc>
          <w:tcPr>
            <w:tcW w:w="422" w:type="dxa"/>
          </w:tcPr>
          <w:p w14:paraId="30937E93" w14:textId="77777777" w:rsidR="00FD113F" w:rsidRPr="00A57748" w:rsidRDefault="00FD113F" w:rsidP="00A57748">
            <w:pPr>
              <w:rPr>
                <w:rFonts w:ascii="Arial" w:hAnsi="Arial" w:cs="Arial"/>
                <w:kern w:val="0"/>
              </w:rPr>
            </w:pPr>
            <w:r w:rsidRPr="00A57748">
              <w:rPr>
                <w:rFonts w:ascii="Arial" w:hAnsi="Arial" w:cs="Arial"/>
                <w:kern w:val="0"/>
              </w:rPr>
              <w:t>10B</w:t>
            </w:r>
          </w:p>
        </w:tc>
        <w:tc>
          <w:tcPr>
            <w:tcW w:w="872" w:type="dxa"/>
          </w:tcPr>
          <w:p w14:paraId="256BA5F6" w14:textId="77777777" w:rsidR="00FD113F" w:rsidRPr="00A57748" w:rsidRDefault="00FD113F" w:rsidP="00A57748">
            <w:pPr>
              <w:rPr>
                <w:rFonts w:ascii="Arial" w:hAnsi="Arial" w:cs="Arial"/>
                <w:kern w:val="0"/>
              </w:rPr>
            </w:pPr>
            <w:r w:rsidRPr="00A57748">
              <w:rPr>
                <w:rFonts w:ascii="Arial" w:hAnsi="Arial" w:cs="Arial"/>
                <w:kern w:val="0"/>
              </w:rPr>
              <w:t>.0225</w:t>
            </w:r>
          </w:p>
        </w:tc>
        <w:tc>
          <w:tcPr>
            <w:tcW w:w="1488" w:type="dxa"/>
          </w:tcPr>
          <w:p w14:paraId="2DCA8D6C" w14:textId="77777777" w:rsidR="00FD113F" w:rsidRPr="00A57748" w:rsidRDefault="00FD113F" w:rsidP="00A57748">
            <w:pPr>
              <w:rPr>
                <w:rFonts w:ascii="Arial" w:hAnsi="Arial" w:cs="Arial"/>
                <w:kern w:val="0"/>
              </w:rPr>
            </w:pPr>
            <w:r>
              <w:rPr>
                <w:rFonts w:ascii="Arial" w:hAnsi="Arial" w:cs="Arial"/>
                <w:kern w:val="0"/>
              </w:rPr>
              <w:t>36:05 NCR</w:t>
            </w:r>
          </w:p>
        </w:tc>
      </w:tr>
      <w:tr w:rsidR="00FD113F" w:rsidRPr="00A57748" w14:paraId="73EA3B94" w14:textId="77777777" w:rsidTr="00D443D3">
        <w:trPr>
          <w:tblCellSpacing w:w="14" w:type="dxa"/>
        </w:trPr>
        <w:tc>
          <w:tcPr>
            <w:tcW w:w="5904" w:type="dxa"/>
          </w:tcPr>
          <w:p w14:paraId="7157DF93" w14:textId="77777777" w:rsidR="00FD113F" w:rsidRPr="00A57748" w:rsidRDefault="00FD113F" w:rsidP="00A57748">
            <w:pPr>
              <w:rPr>
                <w:rFonts w:ascii="Arial" w:hAnsi="Arial" w:cs="Arial"/>
                <w:kern w:val="0"/>
              </w:rPr>
            </w:pPr>
            <w:r w:rsidRPr="00A57748">
              <w:rPr>
                <w:rFonts w:ascii="Arial" w:hAnsi="Arial" w:cs="Arial"/>
                <w:kern w:val="0"/>
                <w:u w:val="single"/>
              </w:rPr>
              <w:t>Definitions</w:t>
            </w:r>
          </w:p>
        </w:tc>
        <w:tc>
          <w:tcPr>
            <w:tcW w:w="1316" w:type="dxa"/>
          </w:tcPr>
          <w:p w14:paraId="5328EC1C" w14:textId="77777777" w:rsidR="00FD113F" w:rsidRPr="00A57748" w:rsidRDefault="00FD113F" w:rsidP="00A57748">
            <w:pPr>
              <w:jc w:val="right"/>
              <w:rPr>
                <w:rFonts w:ascii="Arial" w:hAnsi="Arial" w:cs="Arial"/>
                <w:kern w:val="0"/>
              </w:rPr>
            </w:pPr>
            <w:r w:rsidRPr="00A57748">
              <w:rPr>
                <w:rFonts w:ascii="Arial" w:hAnsi="Arial" w:cs="Arial"/>
                <w:kern w:val="0"/>
              </w:rPr>
              <w:t>15A</w:t>
            </w:r>
          </w:p>
        </w:tc>
        <w:tc>
          <w:tcPr>
            <w:tcW w:w="782" w:type="dxa"/>
          </w:tcPr>
          <w:p w14:paraId="63F6C29D" w14:textId="77777777" w:rsidR="00FD113F" w:rsidRPr="00A57748" w:rsidRDefault="00FD113F" w:rsidP="00A57748">
            <w:pPr>
              <w:rPr>
                <w:rFonts w:ascii="Arial" w:hAnsi="Arial" w:cs="Arial"/>
                <w:kern w:val="0"/>
              </w:rPr>
            </w:pPr>
            <w:r w:rsidRPr="00A57748">
              <w:rPr>
                <w:rFonts w:ascii="Arial" w:hAnsi="Arial" w:cs="Arial"/>
                <w:kern w:val="0"/>
              </w:rPr>
              <w:t>NCAC</w:t>
            </w:r>
          </w:p>
        </w:tc>
        <w:tc>
          <w:tcPr>
            <w:tcW w:w="422" w:type="dxa"/>
          </w:tcPr>
          <w:p w14:paraId="0C94F614" w14:textId="77777777" w:rsidR="00FD113F" w:rsidRPr="00A57748" w:rsidRDefault="00FD113F" w:rsidP="00A57748">
            <w:pPr>
              <w:rPr>
                <w:rFonts w:ascii="Arial" w:hAnsi="Arial" w:cs="Arial"/>
                <w:kern w:val="0"/>
              </w:rPr>
            </w:pPr>
            <w:r w:rsidRPr="00A57748">
              <w:rPr>
                <w:rFonts w:ascii="Arial" w:hAnsi="Arial" w:cs="Arial"/>
                <w:kern w:val="0"/>
              </w:rPr>
              <w:t>10B</w:t>
            </w:r>
          </w:p>
        </w:tc>
        <w:tc>
          <w:tcPr>
            <w:tcW w:w="872" w:type="dxa"/>
          </w:tcPr>
          <w:p w14:paraId="49B1061A" w14:textId="77777777" w:rsidR="00FD113F" w:rsidRPr="00A57748" w:rsidRDefault="00FD113F" w:rsidP="00A57748">
            <w:pPr>
              <w:rPr>
                <w:rFonts w:ascii="Arial" w:hAnsi="Arial" w:cs="Arial"/>
                <w:kern w:val="0"/>
              </w:rPr>
            </w:pPr>
            <w:r w:rsidRPr="00A57748">
              <w:rPr>
                <w:rFonts w:ascii="Arial" w:hAnsi="Arial" w:cs="Arial"/>
                <w:kern w:val="0"/>
              </w:rPr>
              <w:t>.0301</w:t>
            </w:r>
            <w:r>
              <w:rPr>
                <w:rFonts w:ascii="Arial" w:hAnsi="Arial" w:cs="Arial"/>
                <w:kern w:val="0"/>
              </w:rPr>
              <w:t>*</w:t>
            </w:r>
          </w:p>
        </w:tc>
        <w:tc>
          <w:tcPr>
            <w:tcW w:w="1488" w:type="dxa"/>
          </w:tcPr>
          <w:p w14:paraId="2743ED10" w14:textId="77777777" w:rsidR="00FD113F" w:rsidRPr="00A57748" w:rsidRDefault="00FD113F" w:rsidP="00A57748">
            <w:pPr>
              <w:rPr>
                <w:rFonts w:ascii="Arial" w:hAnsi="Arial" w:cs="Arial"/>
                <w:kern w:val="0"/>
              </w:rPr>
            </w:pPr>
            <w:r>
              <w:rPr>
                <w:rFonts w:ascii="Arial" w:hAnsi="Arial" w:cs="Arial"/>
                <w:kern w:val="0"/>
              </w:rPr>
              <w:t>36:05 NCR</w:t>
            </w:r>
          </w:p>
        </w:tc>
      </w:tr>
      <w:tr w:rsidR="00FD113F" w:rsidRPr="00A57748" w14:paraId="13B322FF" w14:textId="77777777" w:rsidTr="00D443D3">
        <w:trPr>
          <w:tblCellSpacing w:w="14" w:type="dxa"/>
        </w:trPr>
        <w:tc>
          <w:tcPr>
            <w:tcW w:w="5904" w:type="dxa"/>
          </w:tcPr>
          <w:p w14:paraId="7BFC8284" w14:textId="77777777" w:rsidR="00FD113F" w:rsidRPr="00A57748" w:rsidRDefault="00FD113F" w:rsidP="00A57748">
            <w:pPr>
              <w:rPr>
                <w:rFonts w:ascii="Arial" w:hAnsi="Arial" w:cs="Arial"/>
                <w:kern w:val="0"/>
              </w:rPr>
            </w:pPr>
            <w:r w:rsidRPr="00A57748">
              <w:rPr>
                <w:rFonts w:ascii="Arial" w:hAnsi="Arial" w:cs="Arial"/>
                <w:kern w:val="0"/>
                <w:u w:val="single"/>
              </w:rPr>
              <w:t>Identification</w:t>
            </w:r>
          </w:p>
        </w:tc>
        <w:tc>
          <w:tcPr>
            <w:tcW w:w="1316" w:type="dxa"/>
          </w:tcPr>
          <w:p w14:paraId="2127F592" w14:textId="77777777" w:rsidR="00FD113F" w:rsidRPr="00A57748" w:rsidRDefault="00FD113F" w:rsidP="00A57748">
            <w:pPr>
              <w:jc w:val="right"/>
              <w:rPr>
                <w:rFonts w:ascii="Arial" w:hAnsi="Arial" w:cs="Arial"/>
                <w:kern w:val="0"/>
              </w:rPr>
            </w:pPr>
            <w:r w:rsidRPr="00A57748">
              <w:rPr>
                <w:rFonts w:ascii="Arial" w:hAnsi="Arial" w:cs="Arial"/>
                <w:kern w:val="0"/>
              </w:rPr>
              <w:t>15A</w:t>
            </w:r>
          </w:p>
        </w:tc>
        <w:tc>
          <w:tcPr>
            <w:tcW w:w="782" w:type="dxa"/>
          </w:tcPr>
          <w:p w14:paraId="1504A002" w14:textId="77777777" w:rsidR="00FD113F" w:rsidRPr="00A57748" w:rsidRDefault="00FD113F" w:rsidP="00A57748">
            <w:pPr>
              <w:rPr>
                <w:rFonts w:ascii="Arial" w:hAnsi="Arial" w:cs="Arial"/>
                <w:kern w:val="0"/>
              </w:rPr>
            </w:pPr>
            <w:r w:rsidRPr="00A57748">
              <w:rPr>
                <w:rFonts w:ascii="Arial" w:hAnsi="Arial" w:cs="Arial"/>
                <w:kern w:val="0"/>
              </w:rPr>
              <w:t>NCAC</w:t>
            </w:r>
          </w:p>
        </w:tc>
        <w:tc>
          <w:tcPr>
            <w:tcW w:w="422" w:type="dxa"/>
          </w:tcPr>
          <w:p w14:paraId="6D7B2884" w14:textId="77777777" w:rsidR="00FD113F" w:rsidRPr="00A57748" w:rsidRDefault="00FD113F" w:rsidP="00A57748">
            <w:pPr>
              <w:rPr>
                <w:rFonts w:ascii="Arial" w:hAnsi="Arial" w:cs="Arial"/>
                <w:kern w:val="0"/>
              </w:rPr>
            </w:pPr>
            <w:r w:rsidRPr="00A57748">
              <w:rPr>
                <w:rFonts w:ascii="Arial" w:hAnsi="Arial" w:cs="Arial"/>
                <w:kern w:val="0"/>
              </w:rPr>
              <w:t>10C</w:t>
            </w:r>
          </w:p>
        </w:tc>
        <w:tc>
          <w:tcPr>
            <w:tcW w:w="872" w:type="dxa"/>
          </w:tcPr>
          <w:p w14:paraId="28CE4E36" w14:textId="77777777" w:rsidR="00FD113F" w:rsidRPr="00A57748" w:rsidRDefault="00FD113F" w:rsidP="00A57748">
            <w:pPr>
              <w:rPr>
                <w:rFonts w:ascii="Arial" w:hAnsi="Arial" w:cs="Arial"/>
                <w:kern w:val="0"/>
              </w:rPr>
            </w:pPr>
            <w:r w:rsidRPr="00A57748">
              <w:rPr>
                <w:rFonts w:ascii="Arial" w:hAnsi="Arial" w:cs="Arial"/>
                <w:kern w:val="0"/>
              </w:rPr>
              <w:t>.0201</w:t>
            </w:r>
            <w:r>
              <w:rPr>
                <w:rFonts w:ascii="Arial" w:hAnsi="Arial" w:cs="Arial"/>
                <w:kern w:val="0"/>
              </w:rPr>
              <w:t>*</w:t>
            </w:r>
          </w:p>
        </w:tc>
        <w:tc>
          <w:tcPr>
            <w:tcW w:w="1488" w:type="dxa"/>
          </w:tcPr>
          <w:p w14:paraId="0D9B23A5" w14:textId="77777777" w:rsidR="00FD113F" w:rsidRPr="00A57748" w:rsidRDefault="00FD113F" w:rsidP="00A57748">
            <w:pPr>
              <w:rPr>
                <w:rFonts w:ascii="Arial" w:hAnsi="Arial" w:cs="Arial"/>
                <w:kern w:val="0"/>
              </w:rPr>
            </w:pPr>
            <w:r>
              <w:rPr>
                <w:rFonts w:ascii="Arial" w:hAnsi="Arial" w:cs="Arial"/>
                <w:kern w:val="0"/>
              </w:rPr>
              <w:t>36:05 NCR</w:t>
            </w:r>
          </w:p>
        </w:tc>
      </w:tr>
      <w:tr w:rsidR="00FD113F" w:rsidRPr="00A57748" w14:paraId="063559A6" w14:textId="77777777" w:rsidTr="00D443D3">
        <w:trPr>
          <w:tblCellSpacing w:w="14" w:type="dxa"/>
        </w:trPr>
        <w:tc>
          <w:tcPr>
            <w:tcW w:w="5904" w:type="dxa"/>
          </w:tcPr>
          <w:p w14:paraId="5A525100" w14:textId="77777777" w:rsidR="00FD113F" w:rsidRPr="00A57748" w:rsidRDefault="00FD113F" w:rsidP="00A57748">
            <w:pPr>
              <w:rPr>
                <w:rFonts w:ascii="Arial" w:hAnsi="Arial" w:cs="Arial"/>
                <w:kern w:val="0"/>
              </w:rPr>
            </w:pPr>
            <w:r w:rsidRPr="00A57748">
              <w:rPr>
                <w:rFonts w:ascii="Arial" w:hAnsi="Arial" w:cs="Arial"/>
                <w:kern w:val="0"/>
                <w:u w:val="single"/>
              </w:rPr>
              <w:t>Fish Hatcheries</w:t>
            </w:r>
          </w:p>
        </w:tc>
        <w:tc>
          <w:tcPr>
            <w:tcW w:w="1316" w:type="dxa"/>
          </w:tcPr>
          <w:p w14:paraId="22FA47F7" w14:textId="77777777" w:rsidR="00FD113F" w:rsidRPr="00A57748" w:rsidRDefault="00FD113F" w:rsidP="00A57748">
            <w:pPr>
              <w:jc w:val="right"/>
              <w:rPr>
                <w:rFonts w:ascii="Arial" w:hAnsi="Arial" w:cs="Arial"/>
                <w:kern w:val="0"/>
              </w:rPr>
            </w:pPr>
            <w:r w:rsidRPr="00A57748">
              <w:rPr>
                <w:rFonts w:ascii="Arial" w:hAnsi="Arial" w:cs="Arial"/>
                <w:kern w:val="0"/>
              </w:rPr>
              <w:t>15A</w:t>
            </w:r>
          </w:p>
        </w:tc>
        <w:tc>
          <w:tcPr>
            <w:tcW w:w="782" w:type="dxa"/>
          </w:tcPr>
          <w:p w14:paraId="76A795D6" w14:textId="77777777" w:rsidR="00FD113F" w:rsidRPr="00A57748" w:rsidRDefault="00FD113F" w:rsidP="00A57748">
            <w:pPr>
              <w:rPr>
                <w:rFonts w:ascii="Arial" w:hAnsi="Arial" w:cs="Arial"/>
                <w:kern w:val="0"/>
              </w:rPr>
            </w:pPr>
            <w:r w:rsidRPr="00A57748">
              <w:rPr>
                <w:rFonts w:ascii="Arial" w:hAnsi="Arial" w:cs="Arial"/>
                <w:kern w:val="0"/>
              </w:rPr>
              <w:t>NCAC</w:t>
            </w:r>
          </w:p>
        </w:tc>
        <w:tc>
          <w:tcPr>
            <w:tcW w:w="422" w:type="dxa"/>
          </w:tcPr>
          <w:p w14:paraId="162C1B0C" w14:textId="77777777" w:rsidR="00FD113F" w:rsidRPr="00A57748" w:rsidRDefault="00FD113F" w:rsidP="00A57748">
            <w:pPr>
              <w:rPr>
                <w:rFonts w:ascii="Arial" w:hAnsi="Arial" w:cs="Arial"/>
                <w:kern w:val="0"/>
              </w:rPr>
            </w:pPr>
            <w:r w:rsidRPr="00A57748">
              <w:rPr>
                <w:rFonts w:ascii="Arial" w:hAnsi="Arial" w:cs="Arial"/>
                <w:kern w:val="0"/>
              </w:rPr>
              <w:t>10C</w:t>
            </w:r>
          </w:p>
        </w:tc>
        <w:tc>
          <w:tcPr>
            <w:tcW w:w="872" w:type="dxa"/>
          </w:tcPr>
          <w:p w14:paraId="351648D8" w14:textId="77777777" w:rsidR="00FD113F" w:rsidRPr="00A57748" w:rsidRDefault="00FD113F" w:rsidP="00A57748">
            <w:pPr>
              <w:rPr>
                <w:rFonts w:ascii="Arial" w:hAnsi="Arial" w:cs="Arial"/>
                <w:kern w:val="0"/>
              </w:rPr>
            </w:pPr>
            <w:r w:rsidRPr="00A57748">
              <w:rPr>
                <w:rFonts w:ascii="Arial" w:hAnsi="Arial" w:cs="Arial"/>
                <w:kern w:val="0"/>
              </w:rPr>
              <w:t>.0212</w:t>
            </w:r>
            <w:r>
              <w:rPr>
                <w:rFonts w:ascii="Arial" w:hAnsi="Arial" w:cs="Arial"/>
                <w:kern w:val="0"/>
              </w:rPr>
              <w:t>*</w:t>
            </w:r>
          </w:p>
        </w:tc>
        <w:tc>
          <w:tcPr>
            <w:tcW w:w="1488" w:type="dxa"/>
          </w:tcPr>
          <w:p w14:paraId="32F543C3" w14:textId="77777777" w:rsidR="00FD113F" w:rsidRPr="00A57748" w:rsidRDefault="00FD113F" w:rsidP="00A57748">
            <w:pPr>
              <w:rPr>
                <w:rFonts w:ascii="Arial" w:hAnsi="Arial" w:cs="Arial"/>
                <w:kern w:val="0"/>
              </w:rPr>
            </w:pPr>
            <w:r>
              <w:rPr>
                <w:rFonts w:ascii="Arial" w:hAnsi="Arial" w:cs="Arial"/>
                <w:kern w:val="0"/>
              </w:rPr>
              <w:t>36:05 NCR</w:t>
            </w:r>
          </w:p>
        </w:tc>
      </w:tr>
      <w:tr w:rsidR="00FD113F" w:rsidRPr="00A57748" w14:paraId="4DD41423" w14:textId="77777777" w:rsidTr="00D443D3">
        <w:trPr>
          <w:tblCellSpacing w:w="14" w:type="dxa"/>
        </w:trPr>
        <w:tc>
          <w:tcPr>
            <w:tcW w:w="5904" w:type="dxa"/>
          </w:tcPr>
          <w:p w14:paraId="47BCE58F" w14:textId="77777777" w:rsidR="00FD113F" w:rsidRPr="00A57748" w:rsidRDefault="00FD113F" w:rsidP="00A57748">
            <w:pPr>
              <w:rPr>
                <w:rFonts w:ascii="Arial" w:hAnsi="Arial" w:cs="Arial"/>
                <w:kern w:val="0"/>
              </w:rPr>
            </w:pPr>
            <w:r w:rsidRPr="00A57748">
              <w:rPr>
                <w:rFonts w:ascii="Arial" w:hAnsi="Arial" w:cs="Arial"/>
                <w:kern w:val="0"/>
                <w:u w:val="single"/>
              </w:rPr>
              <w:t>Snagging Fish</w:t>
            </w:r>
          </w:p>
        </w:tc>
        <w:tc>
          <w:tcPr>
            <w:tcW w:w="1316" w:type="dxa"/>
          </w:tcPr>
          <w:p w14:paraId="34BF77E4" w14:textId="77777777" w:rsidR="00FD113F" w:rsidRPr="00A57748" w:rsidRDefault="00FD113F" w:rsidP="00A57748">
            <w:pPr>
              <w:jc w:val="right"/>
              <w:rPr>
                <w:rFonts w:ascii="Arial" w:hAnsi="Arial" w:cs="Arial"/>
                <w:kern w:val="0"/>
              </w:rPr>
            </w:pPr>
            <w:r w:rsidRPr="00A57748">
              <w:rPr>
                <w:rFonts w:ascii="Arial" w:hAnsi="Arial" w:cs="Arial"/>
                <w:kern w:val="0"/>
              </w:rPr>
              <w:t>15A</w:t>
            </w:r>
          </w:p>
        </w:tc>
        <w:tc>
          <w:tcPr>
            <w:tcW w:w="782" w:type="dxa"/>
          </w:tcPr>
          <w:p w14:paraId="3067309C" w14:textId="77777777" w:rsidR="00FD113F" w:rsidRPr="00A57748" w:rsidRDefault="00FD113F" w:rsidP="00A57748">
            <w:pPr>
              <w:rPr>
                <w:rFonts w:ascii="Arial" w:hAnsi="Arial" w:cs="Arial"/>
                <w:kern w:val="0"/>
              </w:rPr>
            </w:pPr>
            <w:r w:rsidRPr="00A57748">
              <w:rPr>
                <w:rFonts w:ascii="Arial" w:hAnsi="Arial" w:cs="Arial"/>
                <w:kern w:val="0"/>
              </w:rPr>
              <w:t>NCAC</w:t>
            </w:r>
          </w:p>
        </w:tc>
        <w:tc>
          <w:tcPr>
            <w:tcW w:w="422" w:type="dxa"/>
          </w:tcPr>
          <w:p w14:paraId="01C08ECB" w14:textId="77777777" w:rsidR="00FD113F" w:rsidRPr="00A57748" w:rsidRDefault="00FD113F" w:rsidP="00A57748">
            <w:pPr>
              <w:rPr>
                <w:rFonts w:ascii="Arial" w:hAnsi="Arial" w:cs="Arial"/>
                <w:kern w:val="0"/>
              </w:rPr>
            </w:pPr>
            <w:r w:rsidRPr="00A57748">
              <w:rPr>
                <w:rFonts w:ascii="Arial" w:hAnsi="Arial" w:cs="Arial"/>
                <w:kern w:val="0"/>
              </w:rPr>
              <w:t>10C</w:t>
            </w:r>
          </w:p>
        </w:tc>
        <w:tc>
          <w:tcPr>
            <w:tcW w:w="872" w:type="dxa"/>
          </w:tcPr>
          <w:p w14:paraId="5332A51D" w14:textId="77777777" w:rsidR="00FD113F" w:rsidRPr="00A57748" w:rsidRDefault="00FD113F" w:rsidP="00A57748">
            <w:pPr>
              <w:rPr>
                <w:rFonts w:ascii="Arial" w:hAnsi="Arial" w:cs="Arial"/>
                <w:kern w:val="0"/>
              </w:rPr>
            </w:pPr>
            <w:r w:rsidRPr="00A57748">
              <w:rPr>
                <w:rFonts w:ascii="Arial" w:hAnsi="Arial" w:cs="Arial"/>
                <w:kern w:val="0"/>
              </w:rPr>
              <w:t>.0213</w:t>
            </w:r>
          </w:p>
        </w:tc>
        <w:tc>
          <w:tcPr>
            <w:tcW w:w="1488" w:type="dxa"/>
          </w:tcPr>
          <w:p w14:paraId="58F5192F" w14:textId="77777777" w:rsidR="00FD113F" w:rsidRPr="00A57748" w:rsidRDefault="00FD113F" w:rsidP="00A57748">
            <w:pPr>
              <w:rPr>
                <w:rFonts w:ascii="Arial" w:hAnsi="Arial" w:cs="Arial"/>
                <w:kern w:val="0"/>
              </w:rPr>
            </w:pPr>
            <w:r>
              <w:rPr>
                <w:rFonts w:ascii="Arial" w:hAnsi="Arial" w:cs="Arial"/>
                <w:kern w:val="0"/>
              </w:rPr>
              <w:t>36:05 NCR</w:t>
            </w:r>
          </w:p>
        </w:tc>
      </w:tr>
      <w:tr w:rsidR="00FD113F" w:rsidRPr="00A57748" w14:paraId="2327B894" w14:textId="77777777" w:rsidTr="00D443D3">
        <w:trPr>
          <w:tblCellSpacing w:w="14" w:type="dxa"/>
        </w:trPr>
        <w:tc>
          <w:tcPr>
            <w:tcW w:w="5904" w:type="dxa"/>
          </w:tcPr>
          <w:p w14:paraId="5C156A6A" w14:textId="77777777" w:rsidR="00FD113F" w:rsidRPr="00A57748" w:rsidRDefault="00FD113F" w:rsidP="00A57748">
            <w:pPr>
              <w:rPr>
                <w:rFonts w:ascii="Arial" w:hAnsi="Arial" w:cs="Arial"/>
                <w:kern w:val="0"/>
              </w:rPr>
            </w:pPr>
            <w:r w:rsidRPr="00A57748">
              <w:rPr>
                <w:rFonts w:ascii="Arial" w:hAnsi="Arial" w:cs="Arial"/>
                <w:kern w:val="0"/>
                <w:u w:val="single"/>
              </w:rPr>
              <w:t>Public Access for Anglers Only</w:t>
            </w:r>
          </w:p>
        </w:tc>
        <w:tc>
          <w:tcPr>
            <w:tcW w:w="1316" w:type="dxa"/>
          </w:tcPr>
          <w:p w14:paraId="3CA04D55" w14:textId="77777777" w:rsidR="00FD113F" w:rsidRPr="00A57748" w:rsidRDefault="00FD113F" w:rsidP="00A57748">
            <w:pPr>
              <w:jc w:val="right"/>
              <w:rPr>
                <w:rFonts w:ascii="Arial" w:hAnsi="Arial" w:cs="Arial"/>
                <w:kern w:val="0"/>
              </w:rPr>
            </w:pPr>
            <w:r w:rsidRPr="00A57748">
              <w:rPr>
                <w:rFonts w:ascii="Arial" w:hAnsi="Arial" w:cs="Arial"/>
                <w:kern w:val="0"/>
              </w:rPr>
              <w:t>15A</w:t>
            </w:r>
          </w:p>
        </w:tc>
        <w:tc>
          <w:tcPr>
            <w:tcW w:w="782" w:type="dxa"/>
          </w:tcPr>
          <w:p w14:paraId="6CC39423" w14:textId="77777777" w:rsidR="00FD113F" w:rsidRPr="00A57748" w:rsidRDefault="00FD113F" w:rsidP="00A57748">
            <w:pPr>
              <w:rPr>
                <w:rFonts w:ascii="Arial" w:hAnsi="Arial" w:cs="Arial"/>
                <w:kern w:val="0"/>
              </w:rPr>
            </w:pPr>
            <w:r w:rsidRPr="00A57748">
              <w:rPr>
                <w:rFonts w:ascii="Arial" w:hAnsi="Arial" w:cs="Arial"/>
                <w:kern w:val="0"/>
              </w:rPr>
              <w:t>NCAC</w:t>
            </w:r>
          </w:p>
        </w:tc>
        <w:tc>
          <w:tcPr>
            <w:tcW w:w="422" w:type="dxa"/>
          </w:tcPr>
          <w:p w14:paraId="2616EFE3" w14:textId="77777777" w:rsidR="00FD113F" w:rsidRPr="00A57748" w:rsidRDefault="00FD113F" w:rsidP="00A57748">
            <w:pPr>
              <w:rPr>
                <w:rFonts w:ascii="Arial" w:hAnsi="Arial" w:cs="Arial"/>
                <w:kern w:val="0"/>
              </w:rPr>
            </w:pPr>
            <w:r w:rsidRPr="00A57748">
              <w:rPr>
                <w:rFonts w:ascii="Arial" w:hAnsi="Arial" w:cs="Arial"/>
                <w:kern w:val="0"/>
              </w:rPr>
              <w:t>10C</w:t>
            </w:r>
          </w:p>
        </w:tc>
        <w:tc>
          <w:tcPr>
            <w:tcW w:w="872" w:type="dxa"/>
          </w:tcPr>
          <w:p w14:paraId="58FDA3F7" w14:textId="77777777" w:rsidR="00FD113F" w:rsidRPr="00A57748" w:rsidRDefault="00FD113F" w:rsidP="00A57748">
            <w:pPr>
              <w:rPr>
                <w:rFonts w:ascii="Arial" w:hAnsi="Arial" w:cs="Arial"/>
                <w:kern w:val="0"/>
              </w:rPr>
            </w:pPr>
            <w:r w:rsidRPr="00A57748">
              <w:rPr>
                <w:rFonts w:ascii="Arial" w:hAnsi="Arial" w:cs="Arial"/>
                <w:kern w:val="0"/>
              </w:rPr>
              <w:t>.0217</w:t>
            </w:r>
            <w:r>
              <w:rPr>
                <w:rFonts w:ascii="Arial" w:hAnsi="Arial" w:cs="Arial"/>
                <w:kern w:val="0"/>
              </w:rPr>
              <w:t>*</w:t>
            </w:r>
          </w:p>
        </w:tc>
        <w:tc>
          <w:tcPr>
            <w:tcW w:w="1488" w:type="dxa"/>
          </w:tcPr>
          <w:p w14:paraId="15882608" w14:textId="77777777" w:rsidR="00FD113F" w:rsidRPr="00A57748" w:rsidRDefault="00FD113F" w:rsidP="00A57748">
            <w:pPr>
              <w:rPr>
                <w:rFonts w:ascii="Arial" w:hAnsi="Arial" w:cs="Arial"/>
                <w:kern w:val="0"/>
              </w:rPr>
            </w:pPr>
            <w:r>
              <w:rPr>
                <w:rFonts w:ascii="Arial" w:hAnsi="Arial" w:cs="Arial"/>
                <w:kern w:val="0"/>
              </w:rPr>
              <w:t>36:05 NCR</w:t>
            </w:r>
          </w:p>
        </w:tc>
      </w:tr>
      <w:tr w:rsidR="00FD113F" w:rsidRPr="00A57748" w14:paraId="4B4A0B23" w14:textId="77777777" w:rsidTr="00D443D3">
        <w:trPr>
          <w:tblCellSpacing w:w="14" w:type="dxa"/>
        </w:trPr>
        <w:tc>
          <w:tcPr>
            <w:tcW w:w="5904" w:type="dxa"/>
          </w:tcPr>
          <w:p w14:paraId="45E0DE08" w14:textId="77777777" w:rsidR="00FD113F" w:rsidRPr="00A57748" w:rsidRDefault="00FD113F" w:rsidP="00A57748">
            <w:pPr>
              <w:rPr>
                <w:rFonts w:ascii="Arial" w:hAnsi="Arial" w:cs="Arial"/>
                <w:kern w:val="0"/>
              </w:rPr>
            </w:pPr>
            <w:r w:rsidRPr="00A57748">
              <w:rPr>
                <w:rFonts w:ascii="Arial" w:hAnsi="Arial" w:cs="Arial"/>
                <w:kern w:val="0"/>
                <w:u w:val="single"/>
              </w:rPr>
              <w:t>Controlled Rabbit Hunting Preserves</w:t>
            </w:r>
          </w:p>
        </w:tc>
        <w:tc>
          <w:tcPr>
            <w:tcW w:w="1316" w:type="dxa"/>
          </w:tcPr>
          <w:p w14:paraId="5EB2B1B2" w14:textId="77777777" w:rsidR="00FD113F" w:rsidRPr="00A57748" w:rsidRDefault="00FD113F" w:rsidP="00A57748">
            <w:pPr>
              <w:jc w:val="right"/>
              <w:rPr>
                <w:rFonts w:ascii="Arial" w:hAnsi="Arial" w:cs="Arial"/>
                <w:kern w:val="0"/>
              </w:rPr>
            </w:pPr>
            <w:r w:rsidRPr="00A57748">
              <w:rPr>
                <w:rFonts w:ascii="Arial" w:hAnsi="Arial" w:cs="Arial"/>
                <w:kern w:val="0"/>
              </w:rPr>
              <w:t>15A</w:t>
            </w:r>
          </w:p>
        </w:tc>
        <w:tc>
          <w:tcPr>
            <w:tcW w:w="782" w:type="dxa"/>
          </w:tcPr>
          <w:p w14:paraId="0857DCDF" w14:textId="77777777" w:rsidR="00FD113F" w:rsidRPr="00A57748" w:rsidRDefault="00FD113F" w:rsidP="00A57748">
            <w:pPr>
              <w:rPr>
                <w:rFonts w:ascii="Arial" w:hAnsi="Arial" w:cs="Arial"/>
                <w:kern w:val="0"/>
              </w:rPr>
            </w:pPr>
            <w:r w:rsidRPr="00A57748">
              <w:rPr>
                <w:rFonts w:ascii="Arial" w:hAnsi="Arial" w:cs="Arial"/>
                <w:kern w:val="0"/>
              </w:rPr>
              <w:t>NCAC</w:t>
            </w:r>
          </w:p>
        </w:tc>
        <w:tc>
          <w:tcPr>
            <w:tcW w:w="422" w:type="dxa"/>
          </w:tcPr>
          <w:p w14:paraId="2DC11D5F" w14:textId="77777777" w:rsidR="00FD113F" w:rsidRPr="00A57748" w:rsidRDefault="00FD113F" w:rsidP="00A57748">
            <w:pPr>
              <w:rPr>
                <w:rFonts w:ascii="Arial" w:hAnsi="Arial" w:cs="Arial"/>
                <w:kern w:val="0"/>
              </w:rPr>
            </w:pPr>
            <w:r w:rsidRPr="00A57748">
              <w:rPr>
                <w:rFonts w:ascii="Arial" w:hAnsi="Arial" w:cs="Arial"/>
                <w:kern w:val="0"/>
              </w:rPr>
              <w:t>10H</w:t>
            </w:r>
          </w:p>
        </w:tc>
        <w:tc>
          <w:tcPr>
            <w:tcW w:w="872" w:type="dxa"/>
          </w:tcPr>
          <w:p w14:paraId="64908E7D" w14:textId="77777777" w:rsidR="00FD113F" w:rsidRPr="00A57748" w:rsidRDefault="00FD113F" w:rsidP="00A57748">
            <w:pPr>
              <w:rPr>
                <w:rFonts w:ascii="Arial" w:hAnsi="Arial" w:cs="Arial"/>
                <w:kern w:val="0"/>
              </w:rPr>
            </w:pPr>
            <w:r w:rsidRPr="00A57748">
              <w:rPr>
                <w:rFonts w:ascii="Arial" w:hAnsi="Arial" w:cs="Arial"/>
                <w:kern w:val="0"/>
              </w:rPr>
              <w:t>.1601</w:t>
            </w:r>
            <w:r>
              <w:rPr>
                <w:rFonts w:ascii="Arial" w:hAnsi="Arial" w:cs="Arial"/>
                <w:kern w:val="0"/>
              </w:rPr>
              <w:t>*</w:t>
            </w:r>
          </w:p>
        </w:tc>
        <w:tc>
          <w:tcPr>
            <w:tcW w:w="1488" w:type="dxa"/>
          </w:tcPr>
          <w:p w14:paraId="18B74E78" w14:textId="77777777" w:rsidR="00FD113F" w:rsidRPr="00A57748" w:rsidRDefault="00FD113F" w:rsidP="00A57748">
            <w:pPr>
              <w:rPr>
                <w:rFonts w:ascii="Arial" w:hAnsi="Arial" w:cs="Arial"/>
                <w:kern w:val="0"/>
              </w:rPr>
            </w:pPr>
            <w:r>
              <w:rPr>
                <w:rFonts w:ascii="Arial" w:hAnsi="Arial" w:cs="Arial"/>
                <w:kern w:val="0"/>
              </w:rPr>
              <w:t>36:07 NCR</w:t>
            </w:r>
          </w:p>
        </w:tc>
      </w:tr>
    </w:tbl>
    <w:p w14:paraId="729A2ABC" w14:textId="77777777" w:rsidR="00FD113F" w:rsidRPr="00A57748" w:rsidRDefault="00FD113F" w:rsidP="00A57748">
      <w:pPr>
        <w:rPr>
          <w:rFonts w:ascii="Arial" w:hAnsi="Arial" w:cs="Arial"/>
          <w:kern w:val="0"/>
        </w:rPr>
      </w:pPr>
    </w:p>
    <w:p w14:paraId="1F665327" w14:textId="77777777" w:rsidR="00FD113F" w:rsidRPr="00E633D5" w:rsidRDefault="00FD113F" w:rsidP="00F777AB">
      <w:pPr>
        <w:pBdr>
          <w:top w:val="single" w:sz="18" w:space="1" w:color="auto"/>
        </w:pBdr>
        <w:jc w:val="center"/>
      </w:pPr>
    </w:p>
    <w:p w14:paraId="3390C587" w14:textId="77777777" w:rsidR="00FD113F" w:rsidRDefault="00FD113F" w:rsidP="00F777AB">
      <w:pPr>
        <w:pStyle w:val="Rule"/>
        <w:sectPr w:rsidR="00FD113F" w:rsidSect="00F85008">
          <w:endnotePr>
            <w:numFmt w:val="decimal"/>
          </w:endnotePr>
          <w:type w:val="continuous"/>
          <w:pgSz w:w="12240" w:h="15840"/>
          <w:pgMar w:top="360" w:right="720" w:bottom="360" w:left="720" w:header="360" w:footer="360" w:gutter="0"/>
          <w:cols w:space="720"/>
        </w:sectPr>
      </w:pPr>
    </w:p>
    <w:p w14:paraId="53F69506" w14:textId="77777777" w:rsidR="00FD113F" w:rsidRDefault="00FD113F" w:rsidP="002B7C9C">
      <w:pPr>
        <w:pStyle w:val="DepartmentTitle"/>
      </w:pPr>
      <w:r>
        <w:t>TITLE 10A - Department of Health and Human Services</w:t>
      </w:r>
    </w:p>
    <w:p w14:paraId="35BFDDDF" w14:textId="77777777" w:rsidR="00FD113F" w:rsidRDefault="00FD113F" w:rsidP="002B7C9C"/>
    <w:p w14:paraId="1CAF93EC" w14:textId="77777777" w:rsidR="00FD113F" w:rsidRPr="00DE58AB" w:rsidRDefault="00FD113F" w:rsidP="00DE58AB">
      <w:pPr>
        <w:pStyle w:val="Rule"/>
      </w:pPr>
      <w:r w:rsidRPr="00DE58AB">
        <w:t>10A NCAC 13F .0405</w:t>
      </w:r>
      <w:r w:rsidRPr="00DE58AB">
        <w:tab/>
        <w:t>QUALIFICATIONS OF FOOD SERVICE SUPERVISOR</w:t>
      </w:r>
    </w:p>
    <w:p w14:paraId="16CA8B65" w14:textId="77777777" w:rsidR="00FD113F" w:rsidRPr="00DE58AB" w:rsidRDefault="00FD113F" w:rsidP="00DE58AB">
      <w:pPr>
        <w:pStyle w:val="Paragraph"/>
      </w:pPr>
      <w:r w:rsidRPr="00DE58AB">
        <w:t>Each facility shall have a food service supervisor that is experienced in food service in</w:t>
      </w:r>
      <w:r>
        <w:t xml:space="preserve"> </w:t>
      </w:r>
      <w:r w:rsidRPr="00DE58AB">
        <w:t>commercial, healthcare, or congregate care settings who shall consult with a</w:t>
      </w:r>
      <w:r>
        <w:t xml:space="preserve"> </w:t>
      </w:r>
      <w:r w:rsidRPr="00DE58AB">
        <w:t>licensed dietitian/nutritionist as</w:t>
      </w:r>
      <w:r>
        <w:t xml:space="preserve"> </w:t>
      </w:r>
      <w:r w:rsidRPr="00DE58AB">
        <w:t>necessary to meet the dietary needs of the residents in accordance with Rule .0904 of this Subchapter.</w:t>
      </w:r>
    </w:p>
    <w:p w14:paraId="7352602E" w14:textId="77777777" w:rsidR="00FD113F" w:rsidRPr="00DE58AB" w:rsidRDefault="00FD113F" w:rsidP="00DE58AB">
      <w:pPr>
        <w:pStyle w:val="Base"/>
      </w:pPr>
    </w:p>
    <w:p w14:paraId="3A40B148" w14:textId="77777777" w:rsidR="00FD113F" w:rsidRPr="00DE58AB" w:rsidRDefault="00FD113F" w:rsidP="00DE58AB">
      <w:pPr>
        <w:pStyle w:val="History"/>
      </w:pPr>
      <w:r w:rsidRPr="00DE58AB">
        <w:t>History Note:</w:t>
      </w:r>
      <w:r w:rsidRPr="00DE58AB">
        <w:tab/>
        <w:t>Authority G.S. 131D-2.16; 131D-4.5; 143B-165;</w:t>
      </w:r>
    </w:p>
    <w:p w14:paraId="5EDDF8A3" w14:textId="77777777" w:rsidR="00FD113F" w:rsidRPr="00DE58AB" w:rsidRDefault="00FD113F" w:rsidP="00DE58AB">
      <w:pPr>
        <w:pStyle w:val="HistoryAfter"/>
      </w:pPr>
      <w:r w:rsidRPr="00DE58AB">
        <w:t>Eff. January 1, 1977;</w:t>
      </w:r>
    </w:p>
    <w:p w14:paraId="04986B1F" w14:textId="77777777" w:rsidR="00FD113F" w:rsidRPr="00DE58AB" w:rsidRDefault="00FD113F" w:rsidP="00DE58AB">
      <w:pPr>
        <w:pStyle w:val="HistoryAfter"/>
      </w:pPr>
      <w:r w:rsidRPr="00DE58AB">
        <w:t>Readopted Eff. October 31, 1977;</w:t>
      </w:r>
    </w:p>
    <w:p w14:paraId="665238EF" w14:textId="77777777" w:rsidR="00FD113F" w:rsidRPr="00DE58AB" w:rsidRDefault="00FD113F" w:rsidP="00DE58AB">
      <w:pPr>
        <w:pStyle w:val="HistoryAfter"/>
      </w:pPr>
      <w:r w:rsidRPr="00DE58AB">
        <w:t>Amended Eff. April 1, 1987; April 1, 1984;</w:t>
      </w:r>
    </w:p>
    <w:p w14:paraId="7B5F1D42" w14:textId="77777777" w:rsidR="00FD113F" w:rsidRPr="00DE58AB" w:rsidRDefault="00FD113F" w:rsidP="00DE58AB">
      <w:pPr>
        <w:pStyle w:val="HistoryAfter"/>
      </w:pPr>
      <w:r w:rsidRPr="00DE58AB">
        <w:t>Readopted Eff. February 1, 2022.</w:t>
      </w:r>
    </w:p>
    <w:p w14:paraId="0AF27786" w14:textId="77777777" w:rsidR="00FD113F" w:rsidRPr="00DE58AB" w:rsidRDefault="00FD113F" w:rsidP="00DE58AB">
      <w:pPr>
        <w:pStyle w:val="Base"/>
      </w:pPr>
    </w:p>
    <w:p w14:paraId="12DFFD9D" w14:textId="77777777" w:rsidR="00FD113F" w:rsidRDefault="00FD113F" w:rsidP="005E1A7B">
      <w:pPr>
        <w:jc w:val="center"/>
      </w:pPr>
      <w:r>
        <w:t>* * * * * * * * * * * * * * * * * * * *</w:t>
      </w:r>
    </w:p>
    <w:p w14:paraId="361130C6" w14:textId="77777777" w:rsidR="00FD113F" w:rsidRDefault="00FD113F" w:rsidP="002B7C9C"/>
    <w:p w14:paraId="4C88F35F" w14:textId="77777777" w:rsidR="00FD113F" w:rsidRPr="00A750C2" w:rsidRDefault="00FD113F" w:rsidP="00A750C2">
      <w:pPr>
        <w:pStyle w:val="Rule"/>
      </w:pPr>
      <w:r w:rsidRPr="00A750C2">
        <w:t>10A ncac 14C .1703</w:t>
      </w:r>
      <w:r w:rsidRPr="00A750C2">
        <w:tab/>
        <w:t>PERFORMANCE STANDARDS</w:t>
      </w:r>
    </w:p>
    <w:p w14:paraId="3CED5C61" w14:textId="77777777" w:rsidR="00FD113F" w:rsidRPr="00A750C2" w:rsidRDefault="00FD113F" w:rsidP="00A750C2">
      <w:pPr>
        <w:pStyle w:val="Paragraph"/>
      </w:pPr>
      <w:r w:rsidRPr="00A750C2">
        <w:t>(a)  A health service facility that proposes to develop a new open-heart surgery service shall:</w:t>
      </w:r>
    </w:p>
    <w:p w14:paraId="78FDB90C" w14:textId="77777777" w:rsidR="00FD113F" w:rsidRPr="00A750C2" w:rsidRDefault="00FD113F" w:rsidP="00A750C2">
      <w:pPr>
        <w:pStyle w:val="SubParagraph"/>
        <w:tabs>
          <w:tab w:val="clear" w:pos="1800"/>
        </w:tabs>
      </w:pPr>
      <w:r w:rsidRPr="00A750C2">
        <w:t>(1)</w:t>
      </w:r>
      <w:r w:rsidRPr="00A750C2">
        <w:tab/>
        <w:t>provide the projected number of open-heart surgical procedures to be performed during each of the first three full fiscal years of operation following completion of the project;</w:t>
      </w:r>
    </w:p>
    <w:p w14:paraId="38B0E9F6" w14:textId="77777777" w:rsidR="00FD113F" w:rsidRPr="00A750C2" w:rsidRDefault="00FD113F" w:rsidP="00A750C2">
      <w:pPr>
        <w:pStyle w:val="SubParagraph"/>
        <w:tabs>
          <w:tab w:val="clear" w:pos="1800"/>
        </w:tabs>
      </w:pPr>
      <w:r w:rsidRPr="00A750C2">
        <w:t>(2)</w:t>
      </w:r>
      <w:r w:rsidRPr="00A750C2">
        <w:tab/>
        <w:t>provide the assumptions and methodology used to project the utilization required by Subparagraph (a)(1) of this Paragraph; and</w:t>
      </w:r>
    </w:p>
    <w:p w14:paraId="760C4BB8" w14:textId="77777777" w:rsidR="00FD113F" w:rsidRPr="00A750C2" w:rsidRDefault="00FD113F" w:rsidP="00A750C2">
      <w:pPr>
        <w:pStyle w:val="SubParagraph"/>
        <w:tabs>
          <w:tab w:val="clear" w:pos="1800"/>
        </w:tabs>
      </w:pPr>
      <w:r w:rsidRPr="00A750C2">
        <w:t>(3)</w:t>
      </w:r>
      <w:r w:rsidRPr="00A750C2">
        <w:tab/>
        <w:t>project to perform 150 or more open-heart surgical procedures in the third full fiscal year of operation following completion of the project.</w:t>
      </w:r>
    </w:p>
    <w:p w14:paraId="50C1CB60" w14:textId="77777777" w:rsidR="00FD113F" w:rsidRPr="00A750C2" w:rsidRDefault="00FD113F" w:rsidP="00A750C2">
      <w:pPr>
        <w:pStyle w:val="Paragraph"/>
      </w:pPr>
      <w:r w:rsidRPr="00A750C2">
        <w:t>(b)  A health service facility that proposes to acquire a heart-lung bypass machine, excluding a heart-lung bypass machine proposed to be acquired pursuant to Policy AC-6 in the annual State Medical Facilities Plan in effect as of the first day of the review period, shall:</w:t>
      </w:r>
    </w:p>
    <w:p w14:paraId="35A413B1" w14:textId="77777777" w:rsidR="00FD113F" w:rsidRPr="00A750C2" w:rsidRDefault="00FD113F" w:rsidP="00A750C2">
      <w:pPr>
        <w:pStyle w:val="SubParagraph"/>
        <w:tabs>
          <w:tab w:val="clear" w:pos="1800"/>
        </w:tabs>
      </w:pPr>
      <w:r w:rsidRPr="00A750C2">
        <w:t>(1)</w:t>
      </w:r>
      <w:r w:rsidRPr="00A750C2">
        <w:tab/>
        <w:t>provide the number of existing heart-lung bypass machines owned or operated by the health service facility;</w:t>
      </w:r>
    </w:p>
    <w:p w14:paraId="729443C4" w14:textId="77777777" w:rsidR="00FD113F" w:rsidRPr="00A750C2" w:rsidRDefault="00FD113F" w:rsidP="00A750C2">
      <w:pPr>
        <w:pStyle w:val="SubParagraph"/>
        <w:tabs>
          <w:tab w:val="clear" w:pos="1800"/>
        </w:tabs>
      </w:pPr>
      <w:r w:rsidRPr="00A750C2">
        <w:t>(2)</w:t>
      </w:r>
      <w:r w:rsidRPr="00A750C2">
        <w:tab/>
        <w:t>provide the number of approved heart-lung bypass machines that will be owned or operated by the health service facility;</w:t>
      </w:r>
    </w:p>
    <w:p w14:paraId="3CF8A792" w14:textId="77777777" w:rsidR="00FD113F" w:rsidRPr="00A750C2" w:rsidRDefault="00FD113F" w:rsidP="00A750C2">
      <w:pPr>
        <w:pStyle w:val="SubParagraph"/>
        <w:tabs>
          <w:tab w:val="clear" w:pos="1800"/>
        </w:tabs>
      </w:pPr>
      <w:r w:rsidRPr="00A750C2">
        <w:t>(3)</w:t>
      </w:r>
      <w:r w:rsidRPr="00A750C2">
        <w:tab/>
        <w:t>provide projected utilization of the existing and approved heart-lung bypass machines identified in Subparagraphs (b)(1) and (b)(2) of this Paragraph and the proposed heart-lung bypass machine during each of the first three full fiscal years of operation following completion of the project;</w:t>
      </w:r>
    </w:p>
    <w:p w14:paraId="2A415F23" w14:textId="77777777" w:rsidR="00FD113F" w:rsidRPr="00A750C2" w:rsidRDefault="00FD113F" w:rsidP="00A750C2">
      <w:pPr>
        <w:pStyle w:val="SubParagraph"/>
        <w:tabs>
          <w:tab w:val="clear" w:pos="1800"/>
        </w:tabs>
      </w:pPr>
      <w:r w:rsidRPr="00A750C2">
        <w:t>(4)</w:t>
      </w:r>
      <w:r w:rsidRPr="00A750C2">
        <w:tab/>
        <w:t>provide the assumptions and methodology used to project the utilization required by Subparagraph (b)(3) of this Paragraph; and</w:t>
      </w:r>
    </w:p>
    <w:p w14:paraId="28EB860D" w14:textId="77777777" w:rsidR="00FD113F" w:rsidRPr="00A750C2" w:rsidRDefault="00FD113F" w:rsidP="00A750C2">
      <w:pPr>
        <w:pStyle w:val="SubParagraph"/>
        <w:tabs>
          <w:tab w:val="clear" w:pos="1800"/>
        </w:tabs>
      </w:pPr>
      <w:r w:rsidRPr="00A750C2">
        <w:t>(5)</w:t>
      </w:r>
      <w:r w:rsidRPr="00A750C2">
        <w:tab/>
        <w:t>project that the existing and approved heart-lung bypass machines identified in Subparagraphs (b)(1) and (b)(2) of this Paragraph and the proposed heart-lung bypass machine will be used during the third full fiscal year of operation following completion of the project:</w:t>
      </w:r>
    </w:p>
    <w:p w14:paraId="6E826D5F" w14:textId="77777777" w:rsidR="00FD113F" w:rsidRPr="00A750C2" w:rsidRDefault="00FD113F" w:rsidP="00A750C2">
      <w:pPr>
        <w:pStyle w:val="Part"/>
        <w:tabs>
          <w:tab w:val="clear" w:pos="2520"/>
        </w:tabs>
      </w:pPr>
      <w:r w:rsidRPr="00A750C2">
        <w:t>(A)</w:t>
      </w:r>
      <w:r w:rsidRPr="00A750C2">
        <w:tab/>
        <w:t>to perform 200 or more open-heart surgical procedures per heart-lung bypass machine; or</w:t>
      </w:r>
    </w:p>
    <w:p w14:paraId="1CAACEC0" w14:textId="77777777" w:rsidR="00FD113F" w:rsidRPr="00A750C2" w:rsidRDefault="00FD113F" w:rsidP="00A750C2">
      <w:pPr>
        <w:pStyle w:val="Part"/>
        <w:tabs>
          <w:tab w:val="clear" w:pos="2520"/>
        </w:tabs>
      </w:pPr>
      <w:r w:rsidRPr="00A750C2">
        <w:t>(B)</w:t>
      </w:r>
      <w:r w:rsidRPr="00A750C2">
        <w:tab/>
        <w:t>for 900 hours or more per heart-lung bypass machine, including time in use and time spent on standby, for all types of procedures.</w:t>
      </w:r>
    </w:p>
    <w:p w14:paraId="5FCA4B54" w14:textId="77777777" w:rsidR="00FD113F" w:rsidRPr="00A750C2" w:rsidRDefault="00FD113F" w:rsidP="00A750C2">
      <w:pPr>
        <w:pStyle w:val="Base"/>
      </w:pPr>
    </w:p>
    <w:p w14:paraId="6EB8BC77" w14:textId="77777777" w:rsidR="00FD113F" w:rsidRPr="00A750C2" w:rsidRDefault="00FD113F" w:rsidP="00A750C2">
      <w:pPr>
        <w:pStyle w:val="History"/>
      </w:pPr>
      <w:r w:rsidRPr="00A750C2">
        <w:t>History Note:</w:t>
      </w:r>
      <w:r w:rsidRPr="00A750C2">
        <w:tab/>
        <w:t>Authority G.S. 131E-177(1); 131E-183(b);</w:t>
      </w:r>
    </w:p>
    <w:p w14:paraId="40231119" w14:textId="77777777" w:rsidR="00FD113F" w:rsidRPr="00A750C2" w:rsidRDefault="00FD113F" w:rsidP="00A750C2">
      <w:pPr>
        <w:pStyle w:val="HistoryAfter"/>
      </w:pPr>
      <w:r w:rsidRPr="00A750C2">
        <w:t>Eff. January 1, 1987;</w:t>
      </w:r>
    </w:p>
    <w:p w14:paraId="1C53CD44" w14:textId="77777777" w:rsidR="00FD113F" w:rsidRPr="00A750C2" w:rsidRDefault="00FD113F" w:rsidP="00A750C2">
      <w:pPr>
        <w:pStyle w:val="HistoryAfter"/>
      </w:pPr>
      <w:r w:rsidRPr="00A750C2">
        <w:t>Amended Eff. November 1, 1989;</w:t>
      </w:r>
    </w:p>
    <w:p w14:paraId="55F673BB" w14:textId="77777777" w:rsidR="00FD113F" w:rsidRPr="00A750C2" w:rsidRDefault="00FD113F" w:rsidP="00A750C2">
      <w:pPr>
        <w:pStyle w:val="HistoryAfter"/>
      </w:pPr>
      <w:r w:rsidRPr="00A750C2">
        <w:t>Temporary Amendment Eff. September 1, 1993 for a period of 180 days or until the permanent rule becomes effective, whichever is sooner;</w:t>
      </w:r>
    </w:p>
    <w:p w14:paraId="6AC2B874" w14:textId="77777777" w:rsidR="00FD113F" w:rsidRPr="00A750C2" w:rsidRDefault="00FD113F" w:rsidP="00A750C2">
      <w:pPr>
        <w:pStyle w:val="HistoryAfter"/>
      </w:pPr>
      <w:r w:rsidRPr="00A750C2">
        <w:t>Amended Eff. January 4, 1994;</w:t>
      </w:r>
    </w:p>
    <w:p w14:paraId="4B2B2D15" w14:textId="77777777" w:rsidR="00FD113F" w:rsidRPr="00A750C2" w:rsidRDefault="00FD113F" w:rsidP="00A750C2">
      <w:pPr>
        <w:pStyle w:val="HistoryAfter"/>
      </w:pPr>
      <w:r w:rsidRPr="00A750C2">
        <w:t>Temporary Amendment January 1, 1999;</w:t>
      </w:r>
    </w:p>
    <w:p w14:paraId="526D4A88" w14:textId="77777777" w:rsidR="00FD113F" w:rsidRPr="00A750C2" w:rsidRDefault="00FD113F" w:rsidP="00A750C2">
      <w:pPr>
        <w:pStyle w:val="HistoryAfter"/>
      </w:pPr>
      <w:r w:rsidRPr="00A750C2">
        <w:t>Temporary Eff. January 1, 1999 expired October 12, 1999;</w:t>
      </w:r>
    </w:p>
    <w:p w14:paraId="45D11D52" w14:textId="77777777" w:rsidR="00FD113F" w:rsidRPr="00A750C2" w:rsidRDefault="00FD113F" w:rsidP="00A750C2">
      <w:pPr>
        <w:pStyle w:val="HistoryAfter"/>
      </w:pPr>
      <w:r w:rsidRPr="00A750C2">
        <w:t>Temporary Amendment Eff. January 1, 2000 and shall expire on the date the permanent amendment to this rule, approved by the Rules Review Commission on November 17, 1999, becomes effective;</w:t>
      </w:r>
    </w:p>
    <w:p w14:paraId="025EAB6F" w14:textId="77777777" w:rsidR="00FD113F" w:rsidRPr="00A750C2" w:rsidRDefault="00FD113F" w:rsidP="00A750C2">
      <w:pPr>
        <w:pStyle w:val="HistoryAfter"/>
      </w:pPr>
      <w:r w:rsidRPr="00A750C2">
        <w:t>Amended Eff. July 1, 2000;</w:t>
      </w:r>
    </w:p>
    <w:p w14:paraId="04E3703C" w14:textId="77777777" w:rsidR="00FD113F" w:rsidRPr="00A750C2" w:rsidRDefault="00FD113F" w:rsidP="00A750C2">
      <w:pPr>
        <w:pStyle w:val="HistoryAfter"/>
      </w:pPr>
      <w:r w:rsidRPr="00A750C2">
        <w:t>Temporary Amendment Eff. January 1, 2002;</w:t>
      </w:r>
    </w:p>
    <w:p w14:paraId="2455560A" w14:textId="77777777" w:rsidR="00FD113F" w:rsidRPr="00A750C2" w:rsidRDefault="00FD113F" w:rsidP="00A750C2">
      <w:pPr>
        <w:pStyle w:val="HistoryAfter"/>
      </w:pPr>
      <w:r w:rsidRPr="00A750C2">
        <w:t>Amended Eff. April 1, 2003;</w:t>
      </w:r>
    </w:p>
    <w:p w14:paraId="78D2767E" w14:textId="77777777" w:rsidR="00FD113F" w:rsidRPr="00A750C2" w:rsidRDefault="00FD113F" w:rsidP="00A750C2">
      <w:pPr>
        <w:pStyle w:val="HistoryAfter"/>
      </w:pPr>
      <w:r w:rsidRPr="00A750C2">
        <w:t>Temporary Amendment Eff. February 1, 2010;</w:t>
      </w:r>
    </w:p>
    <w:p w14:paraId="3D18AB8F" w14:textId="77777777" w:rsidR="00FD113F" w:rsidRPr="00A750C2" w:rsidRDefault="00FD113F" w:rsidP="00A750C2">
      <w:pPr>
        <w:pStyle w:val="HistoryAfter"/>
      </w:pPr>
      <w:r w:rsidRPr="00A750C2">
        <w:t>Amended Eff. January 1, 2013; November 1, 2010;</w:t>
      </w:r>
    </w:p>
    <w:p w14:paraId="767A5ED8" w14:textId="77777777" w:rsidR="00FD113F" w:rsidRPr="00A750C2" w:rsidRDefault="00FD113F" w:rsidP="00A750C2">
      <w:pPr>
        <w:pStyle w:val="HistoryAfter"/>
      </w:pPr>
      <w:r w:rsidRPr="00A750C2">
        <w:t>Readopted Eff. February 1, 2022.</w:t>
      </w:r>
    </w:p>
    <w:p w14:paraId="4F9572C3" w14:textId="77777777" w:rsidR="00FD113F" w:rsidRPr="00A750C2" w:rsidRDefault="00FD113F" w:rsidP="00A750C2">
      <w:pPr>
        <w:pStyle w:val="Base"/>
      </w:pPr>
    </w:p>
    <w:p w14:paraId="33608B11" w14:textId="77777777" w:rsidR="00FD113F" w:rsidRDefault="00FD113F" w:rsidP="00595543">
      <w:pPr>
        <w:pBdr>
          <w:top w:val="single" w:sz="18" w:space="1" w:color="auto"/>
        </w:pBdr>
      </w:pPr>
    </w:p>
    <w:p w14:paraId="19C3D80E" w14:textId="77777777" w:rsidR="00FD113F" w:rsidRDefault="00FD113F" w:rsidP="00595543">
      <w:pPr>
        <w:pStyle w:val="DepartmentTitle"/>
      </w:pPr>
      <w:r>
        <w:t>TITLE 14B - Department of Public Safety</w:t>
      </w:r>
    </w:p>
    <w:p w14:paraId="09445281" w14:textId="77777777" w:rsidR="00FD113F" w:rsidRDefault="00FD113F" w:rsidP="002B7C9C"/>
    <w:p w14:paraId="1D1DC1EF" w14:textId="77777777" w:rsidR="00FD113F" w:rsidRPr="00E85CE9" w:rsidRDefault="00FD113F" w:rsidP="00E85CE9">
      <w:pPr>
        <w:pStyle w:val="Rule"/>
      </w:pPr>
      <w:r w:rsidRPr="00E85CE9">
        <w:t>14B NCAC 16 .0110</w:t>
      </w:r>
      <w:r w:rsidRPr="00E85CE9">
        <w:tab/>
        <w:t>REPORTING REQUIREMENTS</w:t>
      </w:r>
    </w:p>
    <w:p w14:paraId="19A5A19A" w14:textId="77777777" w:rsidR="00FD113F" w:rsidRPr="00E85CE9" w:rsidRDefault="00FD113F" w:rsidP="00E85CE9">
      <w:pPr>
        <w:pStyle w:val="Paragraph"/>
      </w:pPr>
      <w:r w:rsidRPr="00E85CE9">
        <w:t>(a)  If any registrant, trainee, certificate holder, employee, subcontractor, or any other person providing private protective services on behalf of a licensee is charged with any criminal offense that would constitute grounds to deny, suspend, or revoke a permit, registration or certificate under this Chapter, the licensee shall report the criminal charge to the Board either in person or by telephone no later than the first business day following knowledge of the charge. The licensee shall provide a copy of the charging document and a written explanation to the Board within five business days.</w:t>
      </w:r>
    </w:p>
    <w:p w14:paraId="02355822" w14:textId="77777777" w:rsidR="00FD113F" w:rsidRPr="00E85CE9" w:rsidRDefault="00FD113F" w:rsidP="00E85CE9">
      <w:pPr>
        <w:pStyle w:val="Paragraph"/>
      </w:pPr>
      <w:r w:rsidRPr="00E85CE9">
        <w:t>(b)  If any licensee, trainee, registrant, or certificate holder, or any employee, subcontractor, or any other person providing services on behalf of a licensee, trainee, registrant, or certificate holder is charged with any criminal offense that would constitute grounds to deny, suspend, or revoke a license, registration, or certificate under this Chapter, the licensee, trainee, registrant, or certificate holder shall self-report the criminal charge to the Board either in person or by telephone no later than the first business day following the charge. The licensee, trainee, registrant, or certificate holder shall provide a copy of the charging document and a written explanation to the Board within five business days.</w:t>
      </w:r>
    </w:p>
    <w:p w14:paraId="5382B2E5" w14:textId="77777777" w:rsidR="00FD113F" w:rsidRPr="00E85CE9" w:rsidRDefault="00FD113F" w:rsidP="00E85CE9">
      <w:pPr>
        <w:pStyle w:val="Paragraph"/>
      </w:pPr>
      <w:r w:rsidRPr="00E85CE9">
        <w:t>(c)  If a licensee, trainee, registrant, or certificate holder, or any employee, subcontractor, or any other person providing services on behalf of a licensee, trainee, registrant, or certificate holder discharges a firearm while engaged in the private protective services business, the licensee shall notify the Board either in person or by telephone no later than the first business day following the incident. The licensee shall also file a written report to the Board within five business days of the incident. In the report, the licensee shall state the name of the individual who discharged the firearm, the type of weapon discharged, the location of the incident, the law enforcement agency investigating the incident, the events leading to the discharge of the firearm, and any bodily injuries occurring from the incident. This Rule shall not apply to a weapon that is discharged during a training course that has been approved by the Board.</w:t>
      </w:r>
    </w:p>
    <w:p w14:paraId="5815CAEB" w14:textId="77777777" w:rsidR="00FD113F" w:rsidRPr="00E85CE9" w:rsidRDefault="00FD113F" w:rsidP="00E85CE9">
      <w:pPr>
        <w:pStyle w:val="Base"/>
      </w:pPr>
    </w:p>
    <w:p w14:paraId="57166E0A" w14:textId="77777777" w:rsidR="00FD113F" w:rsidRPr="00E85CE9" w:rsidRDefault="00FD113F" w:rsidP="00E85CE9">
      <w:pPr>
        <w:pStyle w:val="History"/>
      </w:pPr>
      <w:r w:rsidRPr="00E85CE9">
        <w:t>History Note:</w:t>
      </w:r>
      <w:r w:rsidRPr="00E85CE9">
        <w:tab/>
        <w:t>Authority G.S. 74C-5;</w:t>
      </w:r>
    </w:p>
    <w:p w14:paraId="12885937" w14:textId="77777777" w:rsidR="00FD113F" w:rsidRPr="00E85CE9" w:rsidRDefault="00FD113F" w:rsidP="00E85CE9">
      <w:pPr>
        <w:pStyle w:val="HistoryAfter"/>
      </w:pPr>
      <w:r w:rsidRPr="00E85CE9">
        <w:t>Eff. February 1, 1995;</w:t>
      </w:r>
    </w:p>
    <w:p w14:paraId="13D355D2" w14:textId="77777777" w:rsidR="00FD113F" w:rsidRPr="00E85CE9" w:rsidRDefault="00FD113F" w:rsidP="00E85CE9">
      <w:pPr>
        <w:pStyle w:val="HistoryAfter"/>
      </w:pPr>
      <w:r w:rsidRPr="00E85CE9">
        <w:t>Transferred and Recodified from 12 NCAC 07D .0112 Eff. July 1, 2015;</w:t>
      </w:r>
    </w:p>
    <w:p w14:paraId="2D900DAA" w14:textId="77777777" w:rsidR="00FD113F" w:rsidRPr="00E85CE9" w:rsidRDefault="00FD113F" w:rsidP="00E85CE9">
      <w:pPr>
        <w:pStyle w:val="HistoryAfter"/>
      </w:pPr>
      <w:r w:rsidRPr="00E85CE9">
        <w:t>Readopted Eff. November 1, 2019;</w:t>
      </w:r>
    </w:p>
    <w:p w14:paraId="0A690B54" w14:textId="77777777" w:rsidR="00FD113F" w:rsidRPr="00E85CE9" w:rsidRDefault="00FD113F" w:rsidP="00E85CE9">
      <w:pPr>
        <w:pStyle w:val="HistoryAfter"/>
      </w:pPr>
      <w:r w:rsidRPr="00E85CE9">
        <w:t>Amended Eff. July 1, 2021;</w:t>
      </w:r>
    </w:p>
    <w:p w14:paraId="7AE43D73" w14:textId="77777777" w:rsidR="00FD113F" w:rsidRPr="00E85CE9" w:rsidRDefault="00FD113F" w:rsidP="00E85CE9">
      <w:pPr>
        <w:pStyle w:val="HistoryAfter"/>
      </w:pPr>
      <w:r w:rsidRPr="00E85CE9">
        <w:t>Amended Eff. February 1, 2022.</w:t>
      </w:r>
    </w:p>
    <w:p w14:paraId="21165DDD" w14:textId="77777777" w:rsidR="00FD113F" w:rsidRPr="00E85CE9" w:rsidRDefault="00FD113F" w:rsidP="00E85CE9">
      <w:pPr>
        <w:pStyle w:val="Base"/>
      </w:pPr>
    </w:p>
    <w:p w14:paraId="721BAF23" w14:textId="77777777" w:rsidR="00FD113F" w:rsidRPr="00A12079" w:rsidRDefault="00FD113F" w:rsidP="00A12079">
      <w:pPr>
        <w:pStyle w:val="Rule"/>
      </w:pPr>
      <w:r w:rsidRPr="00A12079">
        <w:t>14B NCAC 16 .0501</w:t>
      </w:r>
      <w:r w:rsidRPr="00A12079">
        <w:tab/>
        <w:t>EXPERIENCE REQUIREMENTS FOR A POLYGRAPH LICENSE</w:t>
      </w:r>
    </w:p>
    <w:p w14:paraId="2B1AD956" w14:textId="77777777" w:rsidR="00FD113F" w:rsidRPr="00A12079" w:rsidRDefault="00FD113F" w:rsidP="00A12079">
      <w:pPr>
        <w:pStyle w:val="Paragraph"/>
      </w:pPr>
      <w:r w:rsidRPr="00A12079">
        <w:t>(a)  In addition to the requirements of Section .0200 of this Chapter, applicants for a polygraph license shall:</w:t>
      </w:r>
    </w:p>
    <w:p w14:paraId="40108964" w14:textId="77777777" w:rsidR="00FD113F" w:rsidRPr="00A12079" w:rsidRDefault="00FD113F" w:rsidP="00A12079">
      <w:pPr>
        <w:pStyle w:val="SubParagraph"/>
        <w:tabs>
          <w:tab w:val="clear" w:pos="1800"/>
        </w:tabs>
      </w:pPr>
      <w:r w:rsidRPr="00A12079">
        <w:t>(1)</w:t>
      </w:r>
      <w:r w:rsidRPr="00A12079">
        <w:tab/>
        <w:t>pass an examination and a performance test administered by a panel of polygraph examiners appointed by an entity designated by the Board;</w:t>
      </w:r>
    </w:p>
    <w:p w14:paraId="5573904D" w14:textId="77777777" w:rsidR="00FD113F" w:rsidRPr="00A12079" w:rsidRDefault="00FD113F" w:rsidP="00A12079">
      <w:pPr>
        <w:pStyle w:val="SubParagraph"/>
        <w:tabs>
          <w:tab w:val="clear" w:pos="1800"/>
        </w:tabs>
      </w:pPr>
      <w:r w:rsidRPr="00A12079">
        <w:t>(2)</w:t>
      </w:r>
      <w:r w:rsidRPr="00A12079">
        <w:tab/>
        <w:t>successfully complete a course of instruction at any polygraph school approved by the American Polygraph Association, the American Association of Police Polygraphists, or the Board; and</w:t>
      </w:r>
    </w:p>
    <w:p w14:paraId="4D73C50B" w14:textId="77777777" w:rsidR="00FD113F" w:rsidRPr="00A12079" w:rsidRDefault="00FD113F" w:rsidP="00A12079">
      <w:pPr>
        <w:pStyle w:val="SubParagraph"/>
        <w:tabs>
          <w:tab w:val="clear" w:pos="1800"/>
        </w:tabs>
      </w:pPr>
      <w:r w:rsidRPr="00A12079">
        <w:t>(3)</w:t>
      </w:r>
      <w:r w:rsidRPr="00A12079">
        <w:tab/>
        <w:t>have either:</w:t>
      </w:r>
    </w:p>
    <w:p w14:paraId="6D5B267D" w14:textId="77777777" w:rsidR="00FD113F" w:rsidRPr="00A12079" w:rsidRDefault="00FD113F" w:rsidP="00A12079">
      <w:pPr>
        <w:pStyle w:val="Part"/>
        <w:tabs>
          <w:tab w:val="clear" w:pos="2520"/>
        </w:tabs>
      </w:pPr>
      <w:r w:rsidRPr="00A12079">
        <w:t>(A)</w:t>
      </w:r>
      <w:r w:rsidRPr="00A12079">
        <w:tab/>
        <w:t>one year of verifiable polygraph experience; or</w:t>
      </w:r>
    </w:p>
    <w:p w14:paraId="5CE06E0A" w14:textId="77777777" w:rsidR="00FD113F" w:rsidRPr="00A12079" w:rsidRDefault="00FD113F" w:rsidP="00A12079">
      <w:pPr>
        <w:pStyle w:val="Part"/>
        <w:tabs>
          <w:tab w:val="clear" w:pos="2520"/>
        </w:tabs>
      </w:pPr>
      <w:r w:rsidRPr="00A12079">
        <w:t>(B)</w:t>
      </w:r>
      <w:r w:rsidRPr="00A12079">
        <w:tab/>
        <w:t>complete at least six months of training as a holder of a polygraph trainee permit, and have administered no fewer than 50 polygraph examinations; or</w:t>
      </w:r>
    </w:p>
    <w:p w14:paraId="28EA4D60" w14:textId="77777777" w:rsidR="00FD113F" w:rsidRPr="00A12079" w:rsidRDefault="00FD113F" w:rsidP="00A12079">
      <w:pPr>
        <w:pStyle w:val="SubParagraph"/>
        <w:tabs>
          <w:tab w:val="clear" w:pos="1800"/>
        </w:tabs>
      </w:pPr>
      <w:r w:rsidRPr="00A12079">
        <w:t>(4)</w:t>
      </w:r>
      <w:r w:rsidRPr="00A12079">
        <w:tab/>
        <w:t>establish to the Board's satisfaction a military occupational specialty and two years of verifiable experience within the past five years in the U.S. Armed Forces performing polygraph examinations.</w:t>
      </w:r>
    </w:p>
    <w:p w14:paraId="3FA72A40" w14:textId="77777777" w:rsidR="00FD113F" w:rsidRPr="00A12079" w:rsidRDefault="00FD113F" w:rsidP="00A12079">
      <w:pPr>
        <w:pStyle w:val="Paragraph"/>
      </w:pPr>
      <w:r w:rsidRPr="00A12079">
        <w:t>(b)  In addition to the requirements of Section .0200 of this Chapter, an applicant for a polygraph license who is the spouse of an active duty member of the U.S. Armed Forces shall establish to the Board's satisfaction:</w:t>
      </w:r>
    </w:p>
    <w:p w14:paraId="0B0CB2F1" w14:textId="77777777" w:rsidR="00FD113F" w:rsidRPr="00A12079" w:rsidRDefault="00FD113F" w:rsidP="00A12079">
      <w:pPr>
        <w:pStyle w:val="SubParagraph"/>
        <w:tabs>
          <w:tab w:val="clear" w:pos="1800"/>
        </w:tabs>
      </w:pPr>
      <w:r w:rsidRPr="00A12079">
        <w:t>(1)</w:t>
      </w:r>
      <w:r w:rsidRPr="00A12079">
        <w:tab/>
        <w:t>the spouse holds a current license, certification, or registration from another jurisdiction and the other jurisdiction's requirements are substantially equivalent to or exceed the Board's requirements; and</w:t>
      </w:r>
    </w:p>
    <w:p w14:paraId="01398B4A" w14:textId="77777777" w:rsidR="00FD113F" w:rsidRPr="00A12079" w:rsidRDefault="00FD113F" w:rsidP="00A12079">
      <w:pPr>
        <w:pStyle w:val="SubParagraph"/>
        <w:tabs>
          <w:tab w:val="clear" w:pos="1800"/>
        </w:tabs>
      </w:pPr>
      <w:r w:rsidRPr="00A12079">
        <w:t>(2)</w:t>
      </w:r>
      <w:r w:rsidRPr="00A12079">
        <w:tab/>
        <w:t>the spouse has two years of verifiable experience within the past five years performing polygraph examinations.</w:t>
      </w:r>
    </w:p>
    <w:p w14:paraId="17A15127" w14:textId="77777777" w:rsidR="00FD113F" w:rsidRPr="00A12079" w:rsidRDefault="00FD113F" w:rsidP="00A12079">
      <w:pPr>
        <w:pStyle w:val="Paragraph"/>
      </w:pPr>
      <w:r w:rsidRPr="00A12079">
        <w:t>(c)  Applicants for a polygraph license may take the examination required in Subparagraph (a)(1) of this Rule no more than twice within a 12 month period. All portions of the examination must be completed within that 12 month period. Any applicant who fails the polygraph examination four times shall retake the polygraph course of instruction required in Subparagraph (a)(2) of this Rule before taking the polygraph examination again.</w:t>
      </w:r>
    </w:p>
    <w:p w14:paraId="22B312A6" w14:textId="77777777" w:rsidR="00FD113F" w:rsidRPr="00A12079" w:rsidRDefault="00FD113F" w:rsidP="00A12079">
      <w:pPr>
        <w:pStyle w:val="Paragraph"/>
      </w:pPr>
      <w:r w:rsidRPr="00A12079">
        <w:t>(d)  Polygraph operators who are duly licensed in another state may perform up to three examinations in this State without being licensed, provided that those examinations are for the purpose of an evaluation of that examiner and the Director has given authorization for this evaluation in advance.</w:t>
      </w:r>
    </w:p>
    <w:p w14:paraId="4ADF223D" w14:textId="77777777" w:rsidR="00FD113F" w:rsidRPr="00A12079" w:rsidRDefault="00FD113F" w:rsidP="00A12079">
      <w:pPr>
        <w:pStyle w:val="Base"/>
      </w:pPr>
    </w:p>
    <w:p w14:paraId="6D315BA1" w14:textId="77777777" w:rsidR="00FD113F" w:rsidRPr="00A12079" w:rsidRDefault="00FD113F" w:rsidP="00A12079">
      <w:pPr>
        <w:pStyle w:val="History"/>
      </w:pPr>
      <w:r w:rsidRPr="00A12079">
        <w:t>History Note:</w:t>
      </w:r>
      <w:r w:rsidRPr="00A12079">
        <w:tab/>
        <w:t>Authority G.S. 74C-5; 93B-15.1;</w:t>
      </w:r>
    </w:p>
    <w:p w14:paraId="1995335D" w14:textId="77777777" w:rsidR="00FD113F" w:rsidRPr="00A12079" w:rsidRDefault="00FD113F" w:rsidP="00A12079">
      <w:pPr>
        <w:pStyle w:val="HistoryAfter"/>
      </w:pPr>
      <w:r w:rsidRPr="00A12079">
        <w:t>Eff. June 1, 1984;</w:t>
      </w:r>
    </w:p>
    <w:p w14:paraId="0BE044A4" w14:textId="77777777" w:rsidR="00FD113F" w:rsidRPr="00A12079" w:rsidRDefault="00FD113F" w:rsidP="00A12079">
      <w:pPr>
        <w:pStyle w:val="HistoryAfter"/>
      </w:pPr>
      <w:r w:rsidRPr="00A12079">
        <w:t>Amended Eff. May 1, 2014; October 1, 2013; July 1, 2009; December 1, 1985;</w:t>
      </w:r>
    </w:p>
    <w:p w14:paraId="35B5F07D" w14:textId="77777777" w:rsidR="00FD113F" w:rsidRPr="00A12079" w:rsidRDefault="00FD113F" w:rsidP="00A12079">
      <w:pPr>
        <w:pStyle w:val="HistoryAfter"/>
      </w:pPr>
      <w:r w:rsidRPr="00A12079">
        <w:t>Transferred and Recodified from 12 NCAC 07D .0501 Eff. July 1, 2015;</w:t>
      </w:r>
    </w:p>
    <w:p w14:paraId="1FD7CBFF" w14:textId="77777777" w:rsidR="00FD113F" w:rsidRPr="00A12079" w:rsidRDefault="00FD113F" w:rsidP="00A12079">
      <w:pPr>
        <w:pStyle w:val="HistoryAfter"/>
      </w:pPr>
      <w:r w:rsidRPr="00A12079">
        <w:t>Readopted Eff. August 1, 2020;</w:t>
      </w:r>
    </w:p>
    <w:p w14:paraId="34B9AE49" w14:textId="77777777" w:rsidR="00FD113F" w:rsidRPr="00A12079" w:rsidRDefault="00FD113F" w:rsidP="00A12079">
      <w:pPr>
        <w:pStyle w:val="HistoryAfter"/>
      </w:pPr>
      <w:r w:rsidRPr="00A12079">
        <w:t>Amended Eff. February 1, 2022.</w:t>
      </w:r>
    </w:p>
    <w:p w14:paraId="525FE648" w14:textId="77777777" w:rsidR="00FD113F" w:rsidRPr="00A12079" w:rsidRDefault="00FD113F" w:rsidP="00A12079">
      <w:pPr>
        <w:pStyle w:val="Base"/>
      </w:pPr>
    </w:p>
    <w:p w14:paraId="44124819" w14:textId="77777777" w:rsidR="00FD113F" w:rsidRPr="00724931" w:rsidRDefault="00FD113F" w:rsidP="00724931">
      <w:pPr>
        <w:pStyle w:val="Rule"/>
      </w:pPr>
      <w:r w:rsidRPr="00724931">
        <w:t>14B NCAC 16 .0807</w:t>
      </w:r>
      <w:r w:rsidRPr="00724931">
        <w:tab/>
        <w:t>TRAINING REQUIREMENTS FOR ARMED SECURITY GUARDS</w:t>
      </w:r>
    </w:p>
    <w:p w14:paraId="0C64CF29" w14:textId="77777777" w:rsidR="00FD113F" w:rsidRPr="00724931" w:rsidRDefault="00FD113F" w:rsidP="00724931">
      <w:pPr>
        <w:pStyle w:val="Paragraph"/>
      </w:pPr>
      <w:r w:rsidRPr="00724931">
        <w:t>(a)  Applicants for an armed security guard firearm registration permit shall first complete the basic unarmed security guard training course set forth in Rule .0707 of this Chapter.</w:t>
      </w:r>
    </w:p>
    <w:p w14:paraId="126C16D6" w14:textId="77777777" w:rsidR="00FD113F" w:rsidRPr="00724931" w:rsidRDefault="00FD113F" w:rsidP="00724931">
      <w:pPr>
        <w:pStyle w:val="Paragraph"/>
      </w:pPr>
      <w:r w:rsidRPr="00724931">
        <w:t>(b)  Private investigator licensees applying for an armed security guard firearm registration permit shall first complete a five-hour training course consisting of the courses set forth in Rule .0707(a)(1) and (2) of this Chapter and all additional training requirements set forth in that Rule.</w:t>
      </w:r>
    </w:p>
    <w:p w14:paraId="57B4D965" w14:textId="77777777" w:rsidR="00FD113F" w:rsidRPr="00724931" w:rsidRDefault="00FD113F" w:rsidP="00724931">
      <w:pPr>
        <w:pStyle w:val="Paragraph"/>
      </w:pPr>
      <w:r w:rsidRPr="00724931">
        <w:t>(c)  Applicants for an armed security guard firearm registration permit shall complete a basic training course for armed security guards which consists of at least 20 hours of classroom instruction including:</w:t>
      </w:r>
    </w:p>
    <w:p w14:paraId="5004E6BC" w14:textId="77777777" w:rsidR="00FD113F" w:rsidRPr="00724931" w:rsidRDefault="00FD113F" w:rsidP="00724931">
      <w:pPr>
        <w:pStyle w:val="SubParagraph"/>
        <w:tabs>
          <w:tab w:val="clear" w:pos="1800"/>
        </w:tabs>
      </w:pPr>
      <w:r w:rsidRPr="00724931">
        <w:t>(1)</w:t>
      </w:r>
      <w:r w:rsidRPr="00724931">
        <w:tab/>
        <w:t>legal limitations on the use of handguns and on the powers and authority of an armed security guard, including familiarity with rules and regulations relating to armed security guards (minimum of four hours);</w:t>
      </w:r>
    </w:p>
    <w:p w14:paraId="67149B7A" w14:textId="77777777" w:rsidR="00FD113F" w:rsidRPr="00724931" w:rsidRDefault="00FD113F" w:rsidP="00724931">
      <w:pPr>
        <w:pStyle w:val="SubParagraph"/>
        <w:tabs>
          <w:tab w:val="clear" w:pos="1800"/>
        </w:tabs>
      </w:pPr>
      <w:r w:rsidRPr="00724931">
        <w:t>(2)</w:t>
      </w:r>
      <w:r w:rsidRPr="00724931">
        <w:tab/>
        <w:t>handgun safety, including range firing procedures (minimum of one hour);</w:t>
      </w:r>
    </w:p>
    <w:p w14:paraId="1C9D87B7" w14:textId="77777777" w:rsidR="00FD113F" w:rsidRPr="00724931" w:rsidRDefault="00FD113F" w:rsidP="00724931">
      <w:pPr>
        <w:pStyle w:val="SubParagraph"/>
        <w:tabs>
          <w:tab w:val="clear" w:pos="1800"/>
        </w:tabs>
      </w:pPr>
      <w:r w:rsidRPr="00724931">
        <w:t>(3)</w:t>
      </w:r>
      <w:r w:rsidRPr="00724931">
        <w:tab/>
        <w:t>handgun operation and maintenance (minimum of three hours);</w:t>
      </w:r>
    </w:p>
    <w:p w14:paraId="626C3CA3" w14:textId="77777777" w:rsidR="00FD113F" w:rsidRPr="00724931" w:rsidRDefault="00FD113F" w:rsidP="00724931">
      <w:pPr>
        <w:pStyle w:val="SubParagraph"/>
        <w:tabs>
          <w:tab w:val="clear" w:pos="1800"/>
        </w:tabs>
      </w:pPr>
      <w:r w:rsidRPr="00724931">
        <w:t>(4)</w:t>
      </w:r>
      <w:r w:rsidRPr="00724931">
        <w:tab/>
        <w:t>handgun fundamentals (minimum of eight hours); and</w:t>
      </w:r>
    </w:p>
    <w:p w14:paraId="6D5F2C27" w14:textId="77777777" w:rsidR="00FD113F" w:rsidRPr="00724931" w:rsidRDefault="00FD113F" w:rsidP="00724931">
      <w:pPr>
        <w:pStyle w:val="SubParagraph"/>
        <w:tabs>
          <w:tab w:val="clear" w:pos="1800"/>
        </w:tabs>
      </w:pPr>
      <w:r w:rsidRPr="00724931">
        <w:t>(5)</w:t>
      </w:r>
      <w:r w:rsidRPr="00724931">
        <w:tab/>
        <w:t>night firing (minimum of four hours).</w:t>
      </w:r>
    </w:p>
    <w:p w14:paraId="772DC66E" w14:textId="77777777" w:rsidR="00FD113F" w:rsidRPr="00724931" w:rsidRDefault="00FD113F" w:rsidP="00724931">
      <w:pPr>
        <w:pStyle w:val="Paragraph"/>
      </w:pPr>
      <w:r w:rsidRPr="00724931">
        <w:t>Subparagraph (c)(2), "operation" under Subparagraph (c)(3), and Subparagraph (c)(4) of this Rule shall be completed prior to the applicant's participation in range firing.</w:t>
      </w:r>
    </w:p>
    <w:p w14:paraId="32226A50" w14:textId="77777777" w:rsidR="00FD113F" w:rsidRPr="00724931" w:rsidRDefault="00FD113F" w:rsidP="00724931">
      <w:pPr>
        <w:pStyle w:val="Paragraph"/>
      </w:pPr>
      <w:r w:rsidRPr="00724931">
        <w:t>(d)  Applicants for an armed security guard firearm registration permit shall attain a score of at least 80 percent accuracy on a firearms range qualification course adopted by the Board and the Secretary of Public Safety, a copy of which is on file in the Director's office, once in three consecutive attempts. Should a student fail to attain a score of 80 percent accuracy, the student may be given a second opportunity to qualify once in three consecutive attempts on the course of fire the student did not pass. Failure to qualify after the second series of attempts shall require the student to repeat the entire basic training course for armed security guards. All attempts must take place within 20 days of the completion of the initial 20 hour course. For rifle qualification all shots shall be located on the target.</w:t>
      </w:r>
    </w:p>
    <w:p w14:paraId="6D555EBE" w14:textId="77777777" w:rsidR="00FD113F" w:rsidRPr="00724931" w:rsidRDefault="00FD113F" w:rsidP="00724931">
      <w:pPr>
        <w:pStyle w:val="Paragraph"/>
      </w:pPr>
      <w:r w:rsidRPr="00724931">
        <w:t>(e)  All armed security guard training required by this Chapter shall be administered by a certified trainer and shall be completed no more than 90 days prior to the date of issuance of the armed security guard firearm registration permit.</w:t>
      </w:r>
    </w:p>
    <w:p w14:paraId="7F209D80" w14:textId="77777777" w:rsidR="00FD113F" w:rsidRPr="00724931" w:rsidRDefault="00FD113F" w:rsidP="00724931">
      <w:pPr>
        <w:pStyle w:val="Paragraph"/>
      </w:pPr>
      <w:r w:rsidRPr="00724931">
        <w:t>(f)  All applicants for an armed security guard firearm registration permit shall obtain training under the provisions of this Section using their duty weapon and their duty ammunition or ballistic equivalent ammunition, to include lead-free ammunition that meets the same point of aim, point of impact, and felt recoil of the duty ammunition, for all weapons.</w:t>
      </w:r>
    </w:p>
    <w:p w14:paraId="214728B8" w14:textId="77777777" w:rsidR="00FD113F" w:rsidRPr="00724931" w:rsidRDefault="00FD113F" w:rsidP="00724931">
      <w:pPr>
        <w:pStyle w:val="Paragraph"/>
      </w:pPr>
      <w:r w:rsidRPr="00724931">
        <w:t>(g)  No more than six new or renewal armed security guard applicants per one instructor shall be placed on the firing line at any one time during firearms range training for armed security guards.</w:t>
      </w:r>
    </w:p>
    <w:p w14:paraId="41F1E001" w14:textId="77777777" w:rsidR="00FD113F" w:rsidRPr="00724931" w:rsidRDefault="00FD113F" w:rsidP="00724931">
      <w:pPr>
        <w:pStyle w:val="Paragraph"/>
      </w:pPr>
      <w:r w:rsidRPr="00724931">
        <w:t>(h)  Applicants for re-certification of an armed security guard firearm registration permit shall complete a basic recertification training course for armed security guards that consists of at least four hours of classroom instruction and is a review of the requirements set forth in Subparagraphs (c)(1) through (c)(5) of this Rule. The recertification course is valid for 180 days after completion of the course. Applicants for recertification of an armed security guard firearm registration permit shall also complete the requirements of Paragraph (d) of this Rule.</w:t>
      </w:r>
    </w:p>
    <w:p w14:paraId="772B52F0" w14:textId="77777777" w:rsidR="00FD113F" w:rsidRPr="00724931" w:rsidRDefault="00FD113F" w:rsidP="00724931">
      <w:pPr>
        <w:pStyle w:val="Paragraph"/>
      </w:pPr>
      <w:r w:rsidRPr="00724931">
        <w:t>(</w:t>
      </w:r>
      <w:proofErr w:type="spellStart"/>
      <w:r w:rsidRPr="00724931">
        <w:t>i</w:t>
      </w:r>
      <w:proofErr w:type="spellEnd"/>
      <w:r w:rsidRPr="00724931">
        <w:t>)  An armed guard registered with one company may be registered with a second company. The registration shall be considered "dual." The registration with the second company shall expire at the same time that the registration expires with the first company. An updated application shall be required to be submitted by the applicant, along with the digital photograph, updated criminal records checks, and a forty dollar ($40.00) registration fee. If the guard will be carrying a firearm of the same make, model, and caliber, then no additional firearms training shall be required. The licensee shall submit a letter stating the guard will be carrying the same make and model firearm. If the guard will be carrying a firearm of a different make and model, the licensee shall submit a letter to the Board advising of the make, model, and caliber of the firearm the guard will be carrying and the guard shall be required to qualify at the firing range on both the day and night qualification course. The qualification score is valid for 180 days after completion of the course.</w:t>
      </w:r>
    </w:p>
    <w:p w14:paraId="5419B374" w14:textId="77777777" w:rsidR="00FD113F" w:rsidRPr="00724931" w:rsidRDefault="00FD113F" w:rsidP="00724931">
      <w:pPr>
        <w:pStyle w:val="Paragraph"/>
      </w:pPr>
      <w:r w:rsidRPr="00724931">
        <w:t>(j)  To be authorized to carry a standard 12 gauge shotgun in the performance of his or her duties as an armed security guard, an applicant shall complete, in addition to the requirements of Paragraphs (a), (c), and (d) of this Rule, six hours of classroom training that shall include the following:</w:t>
      </w:r>
    </w:p>
    <w:p w14:paraId="79064320" w14:textId="77777777" w:rsidR="00FD113F" w:rsidRPr="00724931" w:rsidRDefault="00FD113F" w:rsidP="00724931">
      <w:pPr>
        <w:pStyle w:val="SubParagraph"/>
        <w:tabs>
          <w:tab w:val="clear" w:pos="1800"/>
        </w:tabs>
      </w:pPr>
      <w:r w:rsidRPr="00724931">
        <w:t>(1)</w:t>
      </w:r>
      <w:r w:rsidRPr="00724931">
        <w:tab/>
        <w:t>legal limitations on the use of shotgun (minimum of one hour);</w:t>
      </w:r>
    </w:p>
    <w:p w14:paraId="004A289A" w14:textId="77777777" w:rsidR="00FD113F" w:rsidRPr="00724931" w:rsidRDefault="00FD113F" w:rsidP="00724931">
      <w:pPr>
        <w:pStyle w:val="SubParagraph"/>
        <w:tabs>
          <w:tab w:val="clear" w:pos="1800"/>
        </w:tabs>
      </w:pPr>
      <w:r w:rsidRPr="00724931">
        <w:t>(2)</w:t>
      </w:r>
      <w:r w:rsidRPr="00724931">
        <w:tab/>
        <w:t>shotgun safety, including range firing procedures (minimum of one hour);</w:t>
      </w:r>
    </w:p>
    <w:p w14:paraId="380446BB" w14:textId="77777777" w:rsidR="00FD113F" w:rsidRPr="00724931" w:rsidRDefault="00FD113F" w:rsidP="00724931">
      <w:pPr>
        <w:pStyle w:val="SubParagraph"/>
        <w:tabs>
          <w:tab w:val="clear" w:pos="1800"/>
        </w:tabs>
      </w:pPr>
      <w:r w:rsidRPr="00724931">
        <w:t>(3)</w:t>
      </w:r>
      <w:r w:rsidRPr="00724931">
        <w:tab/>
        <w:t>shotgun operation and maintenance (minimum of one hour);</w:t>
      </w:r>
    </w:p>
    <w:p w14:paraId="171A42EA" w14:textId="77777777" w:rsidR="00FD113F" w:rsidRPr="00724931" w:rsidRDefault="00FD113F" w:rsidP="00724931">
      <w:pPr>
        <w:pStyle w:val="SubParagraph"/>
        <w:tabs>
          <w:tab w:val="clear" w:pos="1800"/>
        </w:tabs>
      </w:pPr>
      <w:r w:rsidRPr="00724931">
        <w:t>(4)</w:t>
      </w:r>
      <w:r w:rsidRPr="00724931">
        <w:tab/>
        <w:t>shotgun fundamentals (minimum of two hours); and</w:t>
      </w:r>
    </w:p>
    <w:p w14:paraId="6585B7BD" w14:textId="77777777" w:rsidR="00FD113F" w:rsidRPr="00724931" w:rsidRDefault="00FD113F" w:rsidP="00724931">
      <w:pPr>
        <w:pStyle w:val="SubParagraph"/>
        <w:tabs>
          <w:tab w:val="clear" w:pos="1800"/>
        </w:tabs>
      </w:pPr>
      <w:r w:rsidRPr="00724931">
        <w:t>(5)</w:t>
      </w:r>
      <w:r w:rsidRPr="00724931">
        <w:tab/>
        <w:t>night firing (minimum of one hour).</w:t>
      </w:r>
    </w:p>
    <w:p w14:paraId="55E6B85B" w14:textId="77777777" w:rsidR="00FD113F" w:rsidRPr="00724931" w:rsidRDefault="00FD113F" w:rsidP="00724931">
      <w:pPr>
        <w:pStyle w:val="Paragraph"/>
      </w:pPr>
      <w:r w:rsidRPr="00724931">
        <w:t>Subparagraph (j)(2), "operation" under Subparagraph (j)(3), and Subparagraph (j)(4) of this Rule shall be completed prior to the applicant's participation in range firing.</w:t>
      </w:r>
    </w:p>
    <w:p w14:paraId="0F3B6E14" w14:textId="77777777" w:rsidR="00FD113F" w:rsidRPr="00724931" w:rsidRDefault="00FD113F" w:rsidP="00724931">
      <w:pPr>
        <w:pStyle w:val="Paragraph"/>
      </w:pPr>
      <w:r w:rsidRPr="00724931">
        <w:t>(k)  An applicant may take the additional shotgun training at a time after the initial training in this Rule. If the shotgun training is completed at a later time, the shotgun certification shall run concurrent with the armed registration permit. In addition to the requirements set forth in Paragraph (j) of this Rule, applicants shall attain a score of at least 80 percent accuracy on a shotgun range qualification course adopted by the Board and the Secretary of Public Safety, a copy of which is on file in the Director's office.</w:t>
      </w:r>
    </w:p>
    <w:p w14:paraId="75FAA1C5" w14:textId="77777777" w:rsidR="00FD113F" w:rsidRPr="00724931" w:rsidRDefault="00FD113F" w:rsidP="00724931">
      <w:pPr>
        <w:pStyle w:val="Paragraph"/>
      </w:pPr>
      <w:r w:rsidRPr="00724931">
        <w:t>(l)  Applicants for shotgun recertification shall complete one hour of classroom training covering the topics set forth in Paragraph (j) of this Rule and shall also complete the requirements of Paragraph (d) of this Rule.</w:t>
      </w:r>
    </w:p>
    <w:p w14:paraId="2B1CFEB9" w14:textId="77777777" w:rsidR="00FD113F" w:rsidRPr="00724931" w:rsidRDefault="00FD113F" w:rsidP="00724931">
      <w:pPr>
        <w:pStyle w:val="Paragraph"/>
      </w:pPr>
      <w:r w:rsidRPr="00724931">
        <w:t>(m)  To be authorized to carry a rifle in the performance of his or her duties as an armed security guard, an applicant shall complete, in addition to the requirements of Paragraphs (a), (c), and (d) of this Rule, 16 hours of classroom training which shall include the following:</w:t>
      </w:r>
    </w:p>
    <w:p w14:paraId="1264D84D" w14:textId="77777777" w:rsidR="00FD113F" w:rsidRPr="00724931" w:rsidRDefault="00FD113F" w:rsidP="00724931">
      <w:pPr>
        <w:pStyle w:val="SubParagraph"/>
        <w:tabs>
          <w:tab w:val="clear" w:pos="1800"/>
        </w:tabs>
      </w:pPr>
      <w:r w:rsidRPr="00724931">
        <w:t>(1)</w:t>
      </w:r>
      <w:r w:rsidRPr="00724931">
        <w:tab/>
        <w:t>legal limitations on the use of rifles (minimum of one hour);</w:t>
      </w:r>
    </w:p>
    <w:p w14:paraId="41CAB453" w14:textId="77777777" w:rsidR="00FD113F" w:rsidRPr="00724931" w:rsidRDefault="00FD113F" w:rsidP="00724931">
      <w:pPr>
        <w:pStyle w:val="SubParagraph"/>
        <w:tabs>
          <w:tab w:val="clear" w:pos="1800"/>
        </w:tabs>
      </w:pPr>
      <w:r w:rsidRPr="00724931">
        <w:t>(2)</w:t>
      </w:r>
      <w:r w:rsidRPr="00724931">
        <w:tab/>
        <w:t>rifle safety, including range firing procedures (minimum of one hour);</w:t>
      </w:r>
    </w:p>
    <w:p w14:paraId="1874B064" w14:textId="77777777" w:rsidR="00FD113F" w:rsidRPr="00724931" w:rsidRDefault="00FD113F" w:rsidP="00724931">
      <w:pPr>
        <w:pStyle w:val="SubParagraph"/>
        <w:tabs>
          <w:tab w:val="clear" w:pos="1800"/>
        </w:tabs>
      </w:pPr>
      <w:r w:rsidRPr="00724931">
        <w:t>(3)</w:t>
      </w:r>
      <w:r w:rsidRPr="00724931">
        <w:tab/>
        <w:t>rifle operation and maintenance (minimum of two hours);</w:t>
      </w:r>
    </w:p>
    <w:p w14:paraId="4F9FB6CE" w14:textId="77777777" w:rsidR="00FD113F" w:rsidRPr="00724931" w:rsidRDefault="00FD113F" w:rsidP="00724931">
      <w:pPr>
        <w:pStyle w:val="SubParagraph"/>
        <w:tabs>
          <w:tab w:val="clear" w:pos="1800"/>
        </w:tabs>
      </w:pPr>
      <w:r w:rsidRPr="00724931">
        <w:t>(4)</w:t>
      </w:r>
      <w:r w:rsidRPr="00724931">
        <w:tab/>
        <w:t>rifle fundamentals (minimum of ten hours); and</w:t>
      </w:r>
    </w:p>
    <w:p w14:paraId="3D34EBCE" w14:textId="77777777" w:rsidR="00FD113F" w:rsidRPr="00724931" w:rsidRDefault="00FD113F" w:rsidP="00724931">
      <w:pPr>
        <w:pStyle w:val="SubParagraph"/>
        <w:tabs>
          <w:tab w:val="clear" w:pos="1800"/>
        </w:tabs>
      </w:pPr>
      <w:r w:rsidRPr="00724931">
        <w:t>(5)</w:t>
      </w:r>
      <w:r w:rsidRPr="00724931">
        <w:tab/>
        <w:t>night firing (minimum two hours).</w:t>
      </w:r>
    </w:p>
    <w:p w14:paraId="3247180D" w14:textId="77777777" w:rsidR="00FD113F" w:rsidRPr="00724931" w:rsidRDefault="00FD113F" w:rsidP="00724931">
      <w:pPr>
        <w:pStyle w:val="Paragraph"/>
      </w:pPr>
      <w:r w:rsidRPr="00724931">
        <w:t>Subparagraph (m)(2), "operation" under Subparagraph (m)(3), and Subparagraph (m)(4) of this Rule shall be completed prior to the applicant's participation in range firing.</w:t>
      </w:r>
    </w:p>
    <w:p w14:paraId="6C7278DF" w14:textId="77777777" w:rsidR="00FD113F" w:rsidRPr="00724931" w:rsidRDefault="00FD113F" w:rsidP="00724931">
      <w:pPr>
        <w:pStyle w:val="Paragraph"/>
      </w:pPr>
      <w:r w:rsidRPr="00724931">
        <w:t>(n)  The applicant shall pass a skills course that tests each basic rifle skill and the test of each skill shall be completed within three attempts.</w:t>
      </w:r>
    </w:p>
    <w:p w14:paraId="7E93EE28" w14:textId="77777777" w:rsidR="00FD113F" w:rsidRPr="00724931" w:rsidRDefault="00FD113F" w:rsidP="00724931">
      <w:pPr>
        <w:pStyle w:val="Paragraph"/>
      </w:pPr>
      <w:r w:rsidRPr="00724931">
        <w:t>(o)  An applicant may take the additional rifle training at a time after the initial training in this Rule. If the rifle training is completed at a later time, the rifle certification shall run concurrent with the armed registration permit. In addition to the requirements set forth in Paragraphs (m) and (n) of this Rule, applicants shall attain a score of at least 80 percent accuracy on a rifle range qualification course adopted by the Board and the Secretary of Public Safety, a copy of which is on file in the Director's office.</w:t>
      </w:r>
    </w:p>
    <w:p w14:paraId="0C246B25" w14:textId="77777777" w:rsidR="00FD113F" w:rsidRPr="00724931" w:rsidRDefault="00FD113F" w:rsidP="00724931">
      <w:pPr>
        <w:pStyle w:val="Paragraph"/>
      </w:pPr>
      <w:r w:rsidRPr="00724931">
        <w:t>(p)  Applicants for rifle recertification shall complete an additional one hour of classroom training covering the topics set forth in Paragraph (m) of this Rule and shall also complete the requirements of Paragraph (d) of this Rule.</w:t>
      </w:r>
    </w:p>
    <w:p w14:paraId="6C2F3298" w14:textId="77777777" w:rsidR="00FD113F" w:rsidRPr="00724931" w:rsidRDefault="00FD113F" w:rsidP="00724931">
      <w:pPr>
        <w:pStyle w:val="Paragraph"/>
      </w:pPr>
      <w:r w:rsidRPr="00724931">
        <w:t>(q)  Upon written request, an applicant for an armed security guard firearm registration permit who possesses a current firearms trainer certificate shall be given a firearms registration permit that will run concurrent with the trainer certificate upon completion of an annual qualification with the applicant's duty firearms as set forth in Paragraph (d) of this Rule.</w:t>
      </w:r>
    </w:p>
    <w:p w14:paraId="69B4EE59" w14:textId="77777777" w:rsidR="00FD113F" w:rsidRPr="00724931" w:rsidRDefault="00FD113F" w:rsidP="00724931">
      <w:pPr>
        <w:pStyle w:val="Paragraph"/>
      </w:pPr>
      <w:r w:rsidRPr="00724931">
        <w:t>(r)  An armed security guard is required to qualify annually both for day and night firing with his or her duty handgun, shotgun, and rifle, if applicable. If the security guard fails to qualify on any course of fire, the security guard shall not carry the firearm until such time as he or she meets the qualification requirements. Upon failure to qualify, the firearm instructor shall notify the security guard that he or she is no longer authorized to carry the firearm and the firearm instructor shall notify the employer and the Private Protective Services Board staff on the next business day.</w:t>
      </w:r>
    </w:p>
    <w:p w14:paraId="5D28B35B" w14:textId="77777777" w:rsidR="00FD113F" w:rsidRPr="00724931" w:rsidRDefault="00FD113F" w:rsidP="00724931">
      <w:pPr>
        <w:pStyle w:val="Paragraph"/>
      </w:pPr>
      <w:r w:rsidRPr="00724931">
        <w:t>(s)  A firearm training certificate of an armed security guard remains valid even if the guard leaves the employment of one company for the employment of another. The range qualifications shall remain valid if the guard will be carrying a firearm of the same make, model, and caliber and no additional firearms training shall be required. The licensee shall submit a letter stating the guard will be carrying the same make and model firearm. If the guard will be carrying a firearm of a different make and model, the licensee shall submit a letter to the Board advising of the make, model, and caliber of the firearm the guard will be carrying and the guard shall be required to qualify at the firing range on both the day and night qualification course. The qualification score is valid for 180 days after completion of the course. However, nothing herein shall extend the period of time the qualification is valid.</w:t>
      </w:r>
    </w:p>
    <w:p w14:paraId="7D75A0E4" w14:textId="77777777" w:rsidR="00FD113F" w:rsidRPr="00724931" w:rsidRDefault="00FD113F" w:rsidP="00724931">
      <w:pPr>
        <w:pStyle w:val="Base"/>
      </w:pPr>
    </w:p>
    <w:p w14:paraId="24AA4E2E" w14:textId="77777777" w:rsidR="00FD113F" w:rsidRPr="00724931" w:rsidRDefault="00FD113F" w:rsidP="00724931">
      <w:pPr>
        <w:pStyle w:val="History"/>
      </w:pPr>
      <w:r w:rsidRPr="00724931">
        <w:t>History Note:</w:t>
      </w:r>
      <w:r w:rsidRPr="00724931">
        <w:tab/>
        <w:t>Authority G.S. 74C-5; 74C-9; 74C-13;</w:t>
      </w:r>
    </w:p>
    <w:p w14:paraId="3485FE39" w14:textId="77777777" w:rsidR="00FD113F" w:rsidRPr="00724931" w:rsidRDefault="00FD113F" w:rsidP="00724931">
      <w:pPr>
        <w:pStyle w:val="HistoryAfter"/>
      </w:pPr>
      <w:r w:rsidRPr="00724931">
        <w:t>Eff. June 1, 1984;</w:t>
      </w:r>
    </w:p>
    <w:p w14:paraId="13769D70" w14:textId="77777777" w:rsidR="00FD113F" w:rsidRPr="00724931" w:rsidRDefault="00FD113F" w:rsidP="00724931">
      <w:pPr>
        <w:pStyle w:val="HistoryAfter"/>
      </w:pPr>
      <w:r w:rsidRPr="00724931">
        <w:t>Amended Eff. November 1, 1991; February 1, 1990; July 1, 1987;</w:t>
      </w:r>
    </w:p>
    <w:p w14:paraId="4882852A" w14:textId="77777777" w:rsidR="00FD113F" w:rsidRPr="00724931" w:rsidRDefault="00FD113F" w:rsidP="00724931">
      <w:pPr>
        <w:pStyle w:val="HistoryAfter"/>
      </w:pPr>
      <w:r w:rsidRPr="00724931">
        <w:t>Temporary Amendment Eff. January 14, 2002;</w:t>
      </w:r>
    </w:p>
    <w:p w14:paraId="523B6DEE" w14:textId="77777777" w:rsidR="00FD113F" w:rsidRPr="00724931" w:rsidRDefault="00FD113F" w:rsidP="00724931">
      <w:pPr>
        <w:pStyle w:val="HistoryAfter"/>
      </w:pPr>
      <w:r w:rsidRPr="00724931">
        <w:t>Amended Eff. October 1, 2013; October 1, 2010; June 1, 2009; February 1, 2006; August 1, 2002;</w:t>
      </w:r>
    </w:p>
    <w:p w14:paraId="4CF51CDA" w14:textId="77777777" w:rsidR="00FD113F" w:rsidRPr="00724931" w:rsidRDefault="00FD113F" w:rsidP="00724931">
      <w:pPr>
        <w:pStyle w:val="HistoryAfter"/>
      </w:pPr>
      <w:r w:rsidRPr="00724931">
        <w:t>Transferred and Recodified from 12 NCAC 07D .0807 Eff. July 1, 2015;</w:t>
      </w:r>
    </w:p>
    <w:p w14:paraId="7260A56B" w14:textId="77777777" w:rsidR="00FD113F" w:rsidRPr="00724931" w:rsidRDefault="00FD113F" w:rsidP="00724931">
      <w:pPr>
        <w:pStyle w:val="HistoryAfter"/>
      </w:pPr>
      <w:r w:rsidRPr="00724931">
        <w:t>Amended Eff. January 1, 2018; February 1, 2016; October 1, 2015;</w:t>
      </w:r>
    </w:p>
    <w:p w14:paraId="00B6EBFE" w14:textId="77777777" w:rsidR="00FD113F" w:rsidRPr="00724931" w:rsidRDefault="00FD113F" w:rsidP="00724931">
      <w:pPr>
        <w:pStyle w:val="HistoryAfter"/>
      </w:pPr>
      <w:r w:rsidRPr="00724931">
        <w:t>Readopted Eff. November 1, 2019;</w:t>
      </w:r>
    </w:p>
    <w:p w14:paraId="048814F7" w14:textId="77777777" w:rsidR="00FD113F" w:rsidRPr="00724931" w:rsidRDefault="00FD113F" w:rsidP="00724931">
      <w:pPr>
        <w:pStyle w:val="HistoryAfter"/>
      </w:pPr>
      <w:r w:rsidRPr="00724931">
        <w:t>Amended Eff. February 1, 2022.</w:t>
      </w:r>
    </w:p>
    <w:p w14:paraId="73990937" w14:textId="77777777" w:rsidR="00FD113F" w:rsidRPr="00724931" w:rsidRDefault="00FD113F" w:rsidP="00724931">
      <w:pPr>
        <w:pStyle w:val="Base"/>
      </w:pPr>
    </w:p>
    <w:p w14:paraId="5103853D" w14:textId="77777777" w:rsidR="00FD113F" w:rsidRPr="00DF05E9" w:rsidRDefault="00FD113F" w:rsidP="00DF05E9">
      <w:pPr>
        <w:pStyle w:val="Rule"/>
      </w:pPr>
      <w:r w:rsidRPr="00DF05E9">
        <w:t>14B NCAC 16 .0903</w:t>
      </w:r>
      <w:r w:rsidRPr="00DF05E9">
        <w:tab/>
        <w:t>FEES FOR TRAINER CERTIFICATE</w:t>
      </w:r>
    </w:p>
    <w:p w14:paraId="0F1B524D" w14:textId="77777777" w:rsidR="00FD113F" w:rsidRPr="00DF05E9" w:rsidRDefault="00FD113F" w:rsidP="00DF05E9">
      <w:pPr>
        <w:pStyle w:val="Paragraph"/>
      </w:pPr>
      <w:r w:rsidRPr="00DF05E9">
        <w:t>(a)  Trainer certificate fees are as follows:</w:t>
      </w:r>
    </w:p>
    <w:p w14:paraId="2630FEFC" w14:textId="77777777" w:rsidR="00FD113F" w:rsidRPr="00DF05E9" w:rsidRDefault="00FD113F" w:rsidP="00DF05E9">
      <w:pPr>
        <w:pStyle w:val="SubParagraph"/>
        <w:tabs>
          <w:tab w:val="clear" w:pos="1800"/>
        </w:tabs>
      </w:pPr>
      <w:r w:rsidRPr="00DF05E9">
        <w:t>(1)</w:t>
      </w:r>
      <w:r w:rsidRPr="00DF05E9">
        <w:tab/>
        <w:t>fifty-dollar ($50.00) non</w:t>
      </w:r>
      <w:r w:rsidRPr="00DF05E9">
        <w:noBreakHyphen/>
        <w:t>refundable initial application fee for firearms trainer applicants;</w:t>
      </w:r>
    </w:p>
    <w:p w14:paraId="40B2C710" w14:textId="77777777" w:rsidR="00FD113F" w:rsidRPr="00DF05E9" w:rsidRDefault="00FD113F" w:rsidP="00DF05E9">
      <w:pPr>
        <w:pStyle w:val="SubParagraph"/>
        <w:tabs>
          <w:tab w:val="clear" w:pos="1800"/>
        </w:tabs>
      </w:pPr>
      <w:r w:rsidRPr="00DF05E9">
        <w:t>(2)</w:t>
      </w:r>
      <w:r w:rsidRPr="00DF05E9">
        <w:tab/>
        <w:t>fifty-dollar ($50.00) non-refundable initial application fee for an unarmed trainer applicant; and</w:t>
      </w:r>
    </w:p>
    <w:p w14:paraId="258B8F86" w14:textId="77777777" w:rsidR="00FD113F" w:rsidRPr="00DF05E9" w:rsidRDefault="00FD113F" w:rsidP="00DF05E9">
      <w:pPr>
        <w:pStyle w:val="SubParagraph"/>
        <w:tabs>
          <w:tab w:val="clear" w:pos="1800"/>
        </w:tabs>
      </w:pPr>
      <w:r w:rsidRPr="00DF05E9">
        <w:t>(3)</w:t>
      </w:r>
      <w:r w:rsidRPr="00DF05E9">
        <w:tab/>
        <w:t>twenty</w:t>
      </w:r>
      <w:r w:rsidRPr="00DF05E9">
        <w:noBreakHyphen/>
        <w:t>five dollar ($25.00) biennial fee for a renewal or replacement trainer certificate.</w:t>
      </w:r>
    </w:p>
    <w:p w14:paraId="760DD1EE" w14:textId="77777777" w:rsidR="00FD113F" w:rsidRPr="00DF05E9" w:rsidRDefault="00FD113F" w:rsidP="00DF05E9">
      <w:pPr>
        <w:pStyle w:val="Paragraph"/>
      </w:pPr>
      <w:r w:rsidRPr="00DF05E9">
        <w:t>(b)  Fees shall be paid online by credit card or other form of electronic funds transfer.</w:t>
      </w:r>
    </w:p>
    <w:p w14:paraId="0B3B97E4" w14:textId="77777777" w:rsidR="00FD113F" w:rsidRPr="00DF05E9" w:rsidRDefault="00FD113F" w:rsidP="00DF05E9">
      <w:pPr>
        <w:pStyle w:val="Base"/>
      </w:pPr>
    </w:p>
    <w:p w14:paraId="083EC632" w14:textId="77777777" w:rsidR="00FD113F" w:rsidRPr="00DF05E9" w:rsidRDefault="00FD113F" w:rsidP="00DF05E9">
      <w:pPr>
        <w:pStyle w:val="History"/>
      </w:pPr>
      <w:r w:rsidRPr="00DF05E9">
        <w:t>History Note:</w:t>
      </w:r>
      <w:r w:rsidRPr="00DF05E9">
        <w:tab/>
        <w:t>Authority G.S. 74C</w:t>
      </w:r>
      <w:r w:rsidRPr="00DF05E9">
        <w:noBreakHyphen/>
        <w:t>9;</w:t>
      </w:r>
    </w:p>
    <w:p w14:paraId="6B4620C3" w14:textId="77777777" w:rsidR="00FD113F" w:rsidRPr="00DF05E9" w:rsidRDefault="00FD113F" w:rsidP="00DF05E9">
      <w:pPr>
        <w:pStyle w:val="HistoryAfter"/>
      </w:pPr>
      <w:r w:rsidRPr="00DF05E9">
        <w:t xml:space="preserve">Eff. </w:t>
      </w:r>
      <w:smartTag w:uri="urn:schemas-microsoft-com:office:smarttags" w:element="date">
        <w:smartTagPr>
          <w:attr w:name="Year" w:val="1984"/>
          <w:attr w:name="Day" w:val="1"/>
          <w:attr w:name="Month" w:val="6"/>
        </w:smartTagPr>
        <w:r w:rsidRPr="00DF05E9">
          <w:t>June 1, 1984</w:t>
        </w:r>
      </w:smartTag>
      <w:r w:rsidRPr="00DF05E9">
        <w:t>;</w:t>
      </w:r>
    </w:p>
    <w:p w14:paraId="7C63C64F" w14:textId="77777777" w:rsidR="00FD113F" w:rsidRPr="00DF05E9" w:rsidRDefault="00FD113F" w:rsidP="00DF05E9">
      <w:pPr>
        <w:pStyle w:val="HistoryAfter"/>
      </w:pPr>
      <w:r w:rsidRPr="00DF05E9">
        <w:t>Amended Eff. January 1, 2005; January 1, 2004;</w:t>
      </w:r>
    </w:p>
    <w:p w14:paraId="1ABBAD14" w14:textId="77777777" w:rsidR="00FD113F" w:rsidRPr="00DF05E9" w:rsidRDefault="00FD113F" w:rsidP="00DF05E9">
      <w:pPr>
        <w:pStyle w:val="HistoryAfter"/>
      </w:pPr>
      <w:r w:rsidRPr="00DF05E9">
        <w:t>Transferred and Recodified from 12 NCAC 07D .0903 Eff. July 1, 2015;</w:t>
      </w:r>
    </w:p>
    <w:p w14:paraId="2CEB8CCB" w14:textId="77777777" w:rsidR="00FD113F" w:rsidRPr="00DF05E9" w:rsidRDefault="00FD113F" w:rsidP="00DF05E9">
      <w:pPr>
        <w:pStyle w:val="HistoryAfter"/>
      </w:pPr>
      <w:r w:rsidRPr="00DF05E9">
        <w:t>Amended Eff. January 1, 2018;</w:t>
      </w:r>
    </w:p>
    <w:p w14:paraId="638507E2" w14:textId="77777777" w:rsidR="00FD113F" w:rsidRPr="00DF05E9" w:rsidRDefault="00FD113F" w:rsidP="00DF05E9">
      <w:pPr>
        <w:pStyle w:val="HistoryAfter"/>
      </w:pPr>
      <w:r w:rsidRPr="00DF05E9">
        <w:t>Readopted Eff. March 1, 2020;</w:t>
      </w:r>
    </w:p>
    <w:p w14:paraId="018C5587" w14:textId="77777777" w:rsidR="00FD113F" w:rsidRPr="00DF05E9" w:rsidRDefault="00FD113F" w:rsidP="00DF05E9">
      <w:pPr>
        <w:pStyle w:val="HistoryAfter"/>
      </w:pPr>
      <w:r w:rsidRPr="00DF05E9">
        <w:t>Amended Eff. February 1, 2022.</w:t>
      </w:r>
    </w:p>
    <w:p w14:paraId="7FB9C925" w14:textId="77777777" w:rsidR="00FD113F" w:rsidRPr="00DF05E9" w:rsidRDefault="00FD113F" w:rsidP="00DF05E9">
      <w:pPr>
        <w:pStyle w:val="Base"/>
      </w:pPr>
    </w:p>
    <w:p w14:paraId="15669DFC" w14:textId="77777777" w:rsidR="00FD113F" w:rsidRPr="00172BFB" w:rsidRDefault="00FD113F" w:rsidP="00172BFB">
      <w:pPr>
        <w:pStyle w:val="Rule"/>
      </w:pPr>
      <w:r w:rsidRPr="00172BFB">
        <w:t>14B NCAC 16 .1203</w:t>
      </w:r>
      <w:r w:rsidRPr="00172BFB">
        <w:tab/>
        <w:t>ACCREDITATION STANDARDS</w:t>
      </w:r>
    </w:p>
    <w:p w14:paraId="1CC79036" w14:textId="77777777" w:rsidR="00FD113F" w:rsidRPr="00172BFB" w:rsidRDefault="00FD113F" w:rsidP="00172BFB">
      <w:pPr>
        <w:pStyle w:val="Paragraph"/>
      </w:pPr>
      <w:r w:rsidRPr="00172BFB">
        <w:t>(a)  CE courses may obtain the approval of the Board by submitting the following information to the Board for consideration:</w:t>
      </w:r>
    </w:p>
    <w:p w14:paraId="2EF41BEB" w14:textId="77777777" w:rsidR="00FD113F" w:rsidRPr="00172BFB" w:rsidRDefault="00FD113F" w:rsidP="00172BFB">
      <w:pPr>
        <w:pStyle w:val="SubParagraph"/>
        <w:tabs>
          <w:tab w:val="clear" w:pos="1800"/>
        </w:tabs>
      </w:pPr>
      <w:r w:rsidRPr="00172BFB">
        <w:t>(1)</w:t>
      </w:r>
      <w:r w:rsidRPr="00172BFB">
        <w:tab/>
        <w:t>the nature and purpose of the course;</w:t>
      </w:r>
    </w:p>
    <w:p w14:paraId="65DFD7F7" w14:textId="77777777" w:rsidR="00FD113F" w:rsidRPr="00172BFB" w:rsidRDefault="00FD113F" w:rsidP="00172BFB">
      <w:pPr>
        <w:pStyle w:val="SubParagraph"/>
        <w:tabs>
          <w:tab w:val="clear" w:pos="1800"/>
        </w:tabs>
      </w:pPr>
      <w:r w:rsidRPr="00172BFB">
        <w:t>(2)</w:t>
      </w:r>
      <w:r w:rsidRPr="00172BFB">
        <w:tab/>
        <w:t>the course objectives or goals;</w:t>
      </w:r>
    </w:p>
    <w:p w14:paraId="576D1784" w14:textId="77777777" w:rsidR="00FD113F" w:rsidRPr="00172BFB" w:rsidRDefault="00FD113F" w:rsidP="00172BFB">
      <w:pPr>
        <w:pStyle w:val="SubParagraph"/>
        <w:tabs>
          <w:tab w:val="clear" w:pos="1800"/>
        </w:tabs>
      </w:pPr>
      <w:r w:rsidRPr="00172BFB">
        <w:t>(3)</w:t>
      </w:r>
      <w:r w:rsidRPr="00172BFB">
        <w:tab/>
        <w:t>the outline of the course, including the number of training hours for each segment; and</w:t>
      </w:r>
    </w:p>
    <w:p w14:paraId="0F2BF54D" w14:textId="77777777" w:rsidR="00FD113F" w:rsidRPr="00172BFB" w:rsidRDefault="00FD113F" w:rsidP="00172BFB">
      <w:pPr>
        <w:pStyle w:val="SubParagraph"/>
        <w:tabs>
          <w:tab w:val="clear" w:pos="1800"/>
        </w:tabs>
      </w:pPr>
      <w:r w:rsidRPr="00172BFB">
        <w:t>(4)</w:t>
      </w:r>
      <w:r w:rsidRPr="00172BFB">
        <w:tab/>
        <w:t>the name of the instructor.</w:t>
      </w:r>
    </w:p>
    <w:p w14:paraId="246E565A" w14:textId="77777777" w:rsidR="00FD113F" w:rsidRPr="00172BFB" w:rsidRDefault="00FD113F" w:rsidP="00172BFB">
      <w:pPr>
        <w:pStyle w:val="Paragraph"/>
      </w:pPr>
      <w:r w:rsidRPr="00172BFB">
        <w:t>(b)  To determine if a course will receive approval from the Board, the Board shall complete the following review:</w:t>
      </w:r>
    </w:p>
    <w:p w14:paraId="37F38A32" w14:textId="77777777" w:rsidR="00FD113F" w:rsidRPr="00172BFB" w:rsidRDefault="00FD113F" w:rsidP="00172BFB">
      <w:pPr>
        <w:pStyle w:val="SubParagraph"/>
        <w:tabs>
          <w:tab w:val="clear" w:pos="1800"/>
        </w:tabs>
      </w:pPr>
      <w:r w:rsidRPr="00172BFB">
        <w:t>(1)</w:t>
      </w:r>
      <w:r w:rsidRPr="00172BFB">
        <w:tab/>
        <w:t>The matter shall be referred to the Training and Education Committee for the appointment of a sub-committee that shall review the course under consideration. The sub-committee shall consist of at least two industry members of the Training and Education Committee. Other members of the sub-committee may be appointed at the discretion of the Training and Education Committee Chairman.</w:t>
      </w:r>
    </w:p>
    <w:p w14:paraId="15096F4B" w14:textId="77777777" w:rsidR="00FD113F" w:rsidRPr="00172BFB" w:rsidRDefault="00FD113F" w:rsidP="00172BFB">
      <w:pPr>
        <w:pStyle w:val="SubParagraph"/>
        <w:tabs>
          <w:tab w:val="clear" w:pos="1800"/>
        </w:tabs>
      </w:pPr>
      <w:r w:rsidRPr="00172BFB">
        <w:t>(2)</w:t>
      </w:r>
      <w:r w:rsidRPr="00172BFB">
        <w:tab/>
        <w:t>The sub-committee shall review the course to determine if the course is pertinent to the industry, and if the course meets its stated objectives or goals.</w:t>
      </w:r>
    </w:p>
    <w:p w14:paraId="25FF3C88" w14:textId="77777777" w:rsidR="00FD113F" w:rsidRPr="00172BFB" w:rsidRDefault="00FD113F" w:rsidP="00172BFB">
      <w:pPr>
        <w:pStyle w:val="SubParagraph"/>
        <w:tabs>
          <w:tab w:val="clear" w:pos="1800"/>
        </w:tabs>
      </w:pPr>
      <w:r w:rsidRPr="00172BFB">
        <w:t>(3)</w:t>
      </w:r>
      <w:r w:rsidRPr="00172BFB">
        <w:tab/>
        <w:t>When the sub-committee completes its review, it shall report to the Training and Education Committee. The Training and Education Committee shall review the course to determine if the course is pertinent to the industry, and if the course meets its stated objectives and goals. The Training and Education Committee shall then report the findings with a recommendation of acceptance or denial to the Private Protective Services Board.</w:t>
      </w:r>
    </w:p>
    <w:p w14:paraId="4BC1EE4B" w14:textId="77777777" w:rsidR="00FD113F" w:rsidRPr="00172BFB" w:rsidRDefault="00FD113F" w:rsidP="00172BFB">
      <w:pPr>
        <w:pStyle w:val="Paragraph"/>
      </w:pPr>
      <w:r w:rsidRPr="00172BFB">
        <w:t>(c)  Upon receipt of the Training and Education Committee report, the Private Protective Services Board shall determine by majority vote if the course will be approved for continuing education credits. In making its determination, the Board shall review the course to determine if the course is pertinent to the industry, and if the course meets its stated objectives or goals.</w:t>
      </w:r>
    </w:p>
    <w:p w14:paraId="69DF989F" w14:textId="77777777" w:rsidR="00FD113F" w:rsidRPr="00172BFB" w:rsidRDefault="00FD113F" w:rsidP="00172BFB">
      <w:pPr>
        <w:pStyle w:val="Paragraph"/>
      </w:pPr>
      <w:r w:rsidRPr="00172BFB">
        <w:t>(d)  Each approved course shall remain an approved course for four years from the date of approval by the Board, unless the course content changes or the course instructor changes.</w:t>
      </w:r>
    </w:p>
    <w:p w14:paraId="41EF02C0" w14:textId="77777777" w:rsidR="00FD113F" w:rsidRPr="00172BFB" w:rsidRDefault="00FD113F" w:rsidP="00172BFB">
      <w:pPr>
        <w:pStyle w:val="Paragraph"/>
      </w:pPr>
      <w:r w:rsidRPr="00172BFB">
        <w:t>(e)  Trainers and instructors shall receive continuing education credit of five hours for every actual teaching hour with an eight hour cap of continuing education credit every two years.</w:t>
      </w:r>
    </w:p>
    <w:p w14:paraId="09494450" w14:textId="77777777" w:rsidR="00FD113F" w:rsidRPr="00172BFB" w:rsidRDefault="00FD113F" w:rsidP="00172BFB">
      <w:pPr>
        <w:pStyle w:val="Paragraph"/>
      </w:pPr>
      <w:r w:rsidRPr="00172BFB">
        <w:t>(f)  Colleges, universities, trade schools, and other degree granting institutions shall be granted standing approval when the institutions are accredited, certified, or approved by the Department of Public Instruction or by a similar agency in another state and the course is related to law, criminal justice, security profession, finance, ethics, forensics, crime prevention, and investigation. Approval is one credit hour per contact hour not to exceed eight credit hours.</w:t>
      </w:r>
    </w:p>
    <w:p w14:paraId="5ACE6C41" w14:textId="77777777" w:rsidR="00FD113F" w:rsidRPr="00172BFB" w:rsidRDefault="00FD113F" w:rsidP="00172BFB">
      <w:pPr>
        <w:pStyle w:val="Base"/>
      </w:pPr>
    </w:p>
    <w:p w14:paraId="3C1BE67C" w14:textId="77777777" w:rsidR="00FD113F" w:rsidRPr="00172BFB" w:rsidRDefault="00FD113F" w:rsidP="00172BFB">
      <w:pPr>
        <w:pStyle w:val="History"/>
      </w:pPr>
      <w:r w:rsidRPr="00172BFB">
        <w:t>History Note:</w:t>
      </w:r>
      <w:r w:rsidRPr="00172BFB">
        <w:tab/>
        <w:t>Authority G.S. 74C-5; 74C-22;</w:t>
      </w:r>
    </w:p>
    <w:p w14:paraId="1565F9F7" w14:textId="77777777" w:rsidR="00FD113F" w:rsidRPr="00172BFB" w:rsidRDefault="00FD113F" w:rsidP="00172BFB">
      <w:pPr>
        <w:pStyle w:val="HistoryAfter"/>
      </w:pPr>
      <w:r w:rsidRPr="00172BFB">
        <w:t>Eff. February 1, 2010;</w:t>
      </w:r>
    </w:p>
    <w:p w14:paraId="0433472F" w14:textId="77777777" w:rsidR="00FD113F" w:rsidRPr="00172BFB" w:rsidRDefault="00FD113F" w:rsidP="00172BFB">
      <w:pPr>
        <w:pStyle w:val="HistoryAfter"/>
      </w:pPr>
      <w:r w:rsidRPr="00172BFB">
        <w:t>Amended Eff. October 1, 2011;</w:t>
      </w:r>
    </w:p>
    <w:p w14:paraId="3E3E905E" w14:textId="77777777" w:rsidR="00FD113F" w:rsidRPr="00172BFB" w:rsidRDefault="00FD113F" w:rsidP="00172BFB">
      <w:pPr>
        <w:pStyle w:val="HistoryAfter"/>
      </w:pPr>
      <w:r w:rsidRPr="00172BFB">
        <w:t>Transferred and Recodified from 12 NCAC 07D .1303 Eff. July 1, 2015;</w:t>
      </w:r>
    </w:p>
    <w:p w14:paraId="01354C21" w14:textId="77777777" w:rsidR="00FD113F" w:rsidRPr="00172BFB" w:rsidRDefault="00FD113F" w:rsidP="00172BFB">
      <w:pPr>
        <w:pStyle w:val="HistoryAfter"/>
      </w:pPr>
      <w:r w:rsidRPr="00172BFB">
        <w:t>Emergency Amendment Eff. May 6, 2020;</w:t>
      </w:r>
    </w:p>
    <w:p w14:paraId="74B649A1" w14:textId="77777777" w:rsidR="00FD113F" w:rsidRPr="00172BFB" w:rsidRDefault="00FD113F" w:rsidP="00172BFB">
      <w:pPr>
        <w:pStyle w:val="HistoryAfter"/>
      </w:pPr>
      <w:r w:rsidRPr="00172BFB">
        <w:t>Readopted Eff. July 1, 2020;</w:t>
      </w:r>
    </w:p>
    <w:p w14:paraId="103395CF" w14:textId="77777777" w:rsidR="00FD113F" w:rsidRPr="00172BFB" w:rsidRDefault="00FD113F" w:rsidP="00172BFB">
      <w:pPr>
        <w:pStyle w:val="HistoryAfter"/>
      </w:pPr>
      <w:r w:rsidRPr="00172BFB">
        <w:t>Temporary Amendment Eff. July 24, 2020;</w:t>
      </w:r>
    </w:p>
    <w:p w14:paraId="2606F001" w14:textId="77777777" w:rsidR="00FD113F" w:rsidRPr="00172BFB" w:rsidRDefault="00FD113F" w:rsidP="00172BFB">
      <w:pPr>
        <w:pStyle w:val="HistoryAfter"/>
      </w:pPr>
      <w:r w:rsidRPr="00172BFB">
        <w:t>Temporary Amendment Expired Eff. May 14, 2021;</w:t>
      </w:r>
    </w:p>
    <w:p w14:paraId="73322CFA" w14:textId="77777777" w:rsidR="00FD113F" w:rsidRDefault="00FD113F" w:rsidP="00172BFB">
      <w:pPr>
        <w:pStyle w:val="HistoryAfter"/>
      </w:pPr>
      <w:r w:rsidRPr="00172BFB">
        <w:t>Amended Eff. February 1, 2022</w:t>
      </w:r>
      <w:r>
        <w:t xml:space="preserve">; January 1, 2022; </w:t>
      </w:r>
      <w:r w:rsidRPr="00172BFB">
        <w:t>July 1, 2021</w:t>
      </w:r>
      <w:r>
        <w:t>.</w:t>
      </w:r>
    </w:p>
    <w:p w14:paraId="66F4721F" w14:textId="77777777" w:rsidR="00FD113F" w:rsidRPr="00666D4C" w:rsidRDefault="00FD113F" w:rsidP="00666D4C">
      <w:pPr>
        <w:pStyle w:val="Base"/>
      </w:pPr>
    </w:p>
    <w:p w14:paraId="4ACB007A" w14:textId="77777777" w:rsidR="00FD113F" w:rsidRDefault="00FD113F" w:rsidP="00566A4D">
      <w:pPr>
        <w:pBdr>
          <w:top w:val="single" w:sz="18" w:space="1" w:color="auto"/>
        </w:pBdr>
      </w:pPr>
    </w:p>
    <w:p w14:paraId="68DE33C4" w14:textId="77777777" w:rsidR="00FD113F" w:rsidRDefault="00FD113F" w:rsidP="00566A4D">
      <w:pPr>
        <w:pStyle w:val="DepartmentTitle"/>
      </w:pPr>
      <w:r>
        <w:t>TITLE 15A - Department of Environmental Quality</w:t>
      </w:r>
    </w:p>
    <w:p w14:paraId="2F74D22D" w14:textId="77777777" w:rsidR="00FD113F" w:rsidRDefault="00FD113F" w:rsidP="002B7C9C"/>
    <w:p w14:paraId="2FAFD85F" w14:textId="77777777" w:rsidR="00FD113F" w:rsidRPr="00DD38CF" w:rsidRDefault="00FD113F" w:rsidP="00DD38CF">
      <w:pPr>
        <w:pStyle w:val="Rule"/>
      </w:pPr>
      <w:r w:rsidRPr="00DD38CF">
        <w:t>15A NCAC 10B .0102</w:t>
      </w:r>
      <w:r w:rsidRPr="00DD38CF">
        <w:tab/>
        <w:t>IMPORTATION OF GRAY FOXES</w:t>
      </w:r>
    </w:p>
    <w:p w14:paraId="080C8E0E" w14:textId="77777777" w:rsidR="00FD113F" w:rsidRPr="00DD38CF" w:rsidRDefault="00FD113F" w:rsidP="00DD38CF">
      <w:pPr>
        <w:pStyle w:val="Paragraph"/>
      </w:pPr>
      <w:r w:rsidRPr="00DD38CF">
        <w:t>The importation of gray foxes into Anson, Avery, Burke, Cabarrus, Caldwell, Catawba, Cleveland, Davidson, Gaston, Lincoln, McDowell, Mecklenburg, Mitchell, Montgomery, Moore, Richmond, Rowan, Rutherford, Stanly, Union and Yancey Counties is prohibited.</w:t>
      </w:r>
    </w:p>
    <w:p w14:paraId="64B264E2" w14:textId="77777777" w:rsidR="00FD113F" w:rsidRPr="00DD38CF" w:rsidRDefault="00FD113F" w:rsidP="00DD38CF">
      <w:pPr>
        <w:pStyle w:val="Base"/>
      </w:pPr>
    </w:p>
    <w:p w14:paraId="2AD51BFA" w14:textId="77777777" w:rsidR="00FD113F" w:rsidRPr="00DD38CF" w:rsidRDefault="00FD113F" w:rsidP="00DD38CF">
      <w:pPr>
        <w:pStyle w:val="History"/>
      </w:pPr>
      <w:r w:rsidRPr="00DD38CF">
        <w:t>History Note:</w:t>
      </w:r>
      <w:r w:rsidRPr="00DD38CF">
        <w:tab/>
        <w:t>Authority G.S. 113</w:t>
      </w:r>
      <w:r w:rsidRPr="00DD38CF">
        <w:noBreakHyphen/>
        <w:t>134; 113</w:t>
      </w:r>
      <w:r w:rsidRPr="00DD38CF">
        <w:noBreakHyphen/>
        <w:t>274; 113</w:t>
      </w:r>
      <w:r w:rsidRPr="00DD38CF">
        <w:noBreakHyphen/>
        <w:t>291.3; 113</w:t>
      </w:r>
      <w:r w:rsidRPr="00DD38CF">
        <w:noBreakHyphen/>
        <w:t>291.4;</w:t>
      </w:r>
    </w:p>
    <w:p w14:paraId="4C9F128C" w14:textId="77777777" w:rsidR="00FD113F" w:rsidRPr="00DD38CF" w:rsidRDefault="00FD113F" w:rsidP="00DD38CF">
      <w:pPr>
        <w:pStyle w:val="HistoryAfter"/>
      </w:pPr>
      <w:r w:rsidRPr="00DD38CF">
        <w:t>Eff. February 1, 1976</w:t>
      </w:r>
      <w:r>
        <w:t>;</w:t>
      </w:r>
    </w:p>
    <w:p w14:paraId="0D975EB4" w14:textId="77777777" w:rsidR="00FD113F" w:rsidRPr="00DD38CF" w:rsidRDefault="00FD113F" w:rsidP="00DD38CF">
      <w:pPr>
        <w:pStyle w:val="HistoryAfter"/>
      </w:pPr>
      <w:r w:rsidRPr="00DD38CF">
        <w:t>Readopted Eff. February 1, 2022.</w:t>
      </w:r>
    </w:p>
    <w:p w14:paraId="0318CAB4" w14:textId="77777777" w:rsidR="00FD113F" w:rsidRPr="00DD38CF" w:rsidRDefault="00FD113F" w:rsidP="00DD38CF">
      <w:pPr>
        <w:pStyle w:val="Base"/>
      </w:pPr>
    </w:p>
    <w:p w14:paraId="69250E6A" w14:textId="77777777" w:rsidR="00FD113F" w:rsidRPr="00EB2DF1" w:rsidRDefault="00FD113F" w:rsidP="00EB2DF1">
      <w:pPr>
        <w:pStyle w:val="Rule"/>
      </w:pPr>
      <w:r w:rsidRPr="00EB2DF1">
        <w:t>15A NCAC 10B .0115</w:t>
      </w:r>
      <w:r w:rsidRPr="00EB2DF1">
        <w:tab/>
        <w:t>SHINING LIGHTS IN DEER AREAS</w:t>
      </w:r>
    </w:p>
    <w:p w14:paraId="4DA6ED19" w14:textId="77777777" w:rsidR="00FD113F" w:rsidRPr="00EB2DF1" w:rsidRDefault="00FD113F" w:rsidP="00EB2DF1">
      <w:pPr>
        <w:pStyle w:val="Paragraph"/>
      </w:pPr>
      <w:r w:rsidRPr="00EB2DF1">
        <w:t xml:space="preserve">(a)  </w:t>
      </w:r>
      <w:bookmarkStart w:id="5" w:name="_Hlk70501109"/>
      <w:r w:rsidRPr="00EB2DF1">
        <w:t>Intentionally shining a light upon a deer or sweeping a light in search of deer between the hours of 11:00 p.m. and one-half hour before sunrise is prohibited in the following counties:</w:t>
      </w:r>
    </w:p>
    <w:bookmarkEnd w:id="5"/>
    <w:p w14:paraId="17E2BAD7" w14:textId="77777777" w:rsidR="00FD113F" w:rsidRPr="00EB2DF1" w:rsidRDefault="00FD113F" w:rsidP="00EB2DF1">
      <w:pPr>
        <w:pStyle w:val="SubParagraph"/>
        <w:tabs>
          <w:tab w:val="clear" w:pos="1800"/>
        </w:tabs>
      </w:pPr>
      <w:r w:rsidRPr="00EB2DF1">
        <w:t>(1)</w:t>
      </w:r>
      <w:r w:rsidRPr="00EB2DF1">
        <w:tab/>
        <w:t xml:space="preserve">Beaufort; </w:t>
      </w:r>
    </w:p>
    <w:p w14:paraId="70268D04" w14:textId="77777777" w:rsidR="00FD113F" w:rsidRPr="00EB2DF1" w:rsidRDefault="00FD113F" w:rsidP="00EB2DF1">
      <w:pPr>
        <w:pStyle w:val="SubParagraph"/>
        <w:tabs>
          <w:tab w:val="clear" w:pos="1800"/>
        </w:tabs>
      </w:pPr>
      <w:r w:rsidRPr="00EB2DF1">
        <w:t>(2)</w:t>
      </w:r>
      <w:r w:rsidRPr="00EB2DF1">
        <w:tab/>
        <w:t xml:space="preserve">Bladen; </w:t>
      </w:r>
    </w:p>
    <w:p w14:paraId="11FCB42A" w14:textId="77777777" w:rsidR="00FD113F" w:rsidRPr="00EB2DF1" w:rsidRDefault="00FD113F" w:rsidP="00EB2DF1">
      <w:pPr>
        <w:pStyle w:val="SubParagraph"/>
        <w:tabs>
          <w:tab w:val="clear" w:pos="1800"/>
        </w:tabs>
      </w:pPr>
      <w:r w:rsidRPr="00EB2DF1">
        <w:t>(3)</w:t>
      </w:r>
      <w:r w:rsidRPr="00EB2DF1">
        <w:tab/>
        <w:t xml:space="preserve">Brunswick; </w:t>
      </w:r>
    </w:p>
    <w:p w14:paraId="26985D57" w14:textId="77777777" w:rsidR="00FD113F" w:rsidRPr="00EB2DF1" w:rsidRDefault="00FD113F" w:rsidP="00EB2DF1">
      <w:pPr>
        <w:pStyle w:val="SubParagraph"/>
        <w:tabs>
          <w:tab w:val="clear" w:pos="1800"/>
        </w:tabs>
      </w:pPr>
      <w:r w:rsidRPr="00EB2DF1">
        <w:t>(4)</w:t>
      </w:r>
      <w:r w:rsidRPr="00EB2DF1">
        <w:tab/>
        <w:t xml:space="preserve">Camden; </w:t>
      </w:r>
    </w:p>
    <w:p w14:paraId="3E41A148" w14:textId="77777777" w:rsidR="00FD113F" w:rsidRPr="00EB2DF1" w:rsidRDefault="00FD113F" w:rsidP="00EB2DF1">
      <w:pPr>
        <w:pStyle w:val="SubParagraph"/>
        <w:tabs>
          <w:tab w:val="clear" w:pos="1800"/>
        </w:tabs>
      </w:pPr>
      <w:r w:rsidRPr="00EB2DF1">
        <w:t>(5)</w:t>
      </w:r>
      <w:r w:rsidRPr="00EB2DF1">
        <w:tab/>
        <w:t xml:space="preserve">Chowan; </w:t>
      </w:r>
    </w:p>
    <w:p w14:paraId="76D5165A" w14:textId="77777777" w:rsidR="00FD113F" w:rsidRPr="00EB2DF1" w:rsidRDefault="00FD113F" w:rsidP="00EB2DF1">
      <w:pPr>
        <w:pStyle w:val="SubParagraph"/>
        <w:tabs>
          <w:tab w:val="clear" w:pos="1800"/>
        </w:tabs>
      </w:pPr>
      <w:r w:rsidRPr="00EB2DF1">
        <w:t>(6)</w:t>
      </w:r>
      <w:r w:rsidRPr="00EB2DF1">
        <w:tab/>
        <w:t xml:space="preserve">Currituck; </w:t>
      </w:r>
    </w:p>
    <w:p w14:paraId="67C77AAC" w14:textId="77777777" w:rsidR="00FD113F" w:rsidRPr="00EB2DF1" w:rsidRDefault="00FD113F" w:rsidP="00EB2DF1">
      <w:pPr>
        <w:pStyle w:val="SubParagraph"/>
        <w:tabs>
          <w:tab w:val="clear" w:pos="1800"/>
        </w:tabs>
      </w:pPr>
      <w:r w:rsidRPr="00EB2DF1">
        <w:t>(7)</w:t>
      </w:r>
      <w:r w:rsidRPr="00EB2DF1">
        <w:tab/>
        <w:t xml:space="preserve">Duplin; </w:t>
      </w:r>
    </w:p>
    <w:p w14:paraId="6AB9FB9D" w14:textId="77777777" w:rsidR="00FD113F" w:rsidRPr="00EB2DF1" w:rsidRDefault="00FD113F" w:rsidP="00EB2DF1">
      <w:pPr>
        <w:pStyle w:val="SubParagraph"/>
        <w:tabs>
          <w:tab w:val="clear" w:pos="1800"/>
        </w:tabs>
      </w:pPr>
      <w:r w:rsidRPr="00EB2DF1">
        <w:t>(8)</w:t>
      </w:r>
      <w:r w:rsidRPr="00EB2DF1">
        <w:tab/>
        <w:t xml:space="preserve">Franklin; </w:t>
      </w:r>
    </w:p>
    <w:p w14:paraId="7BF69BC9" w14:textId="77777777" w:rsidR="00FD113F" w:rsidRPr="00EB2DF1" w:rsidRDefault="00FD113F" w:rsidP="00EB2DF1">
      <w:pPr>
        <w:pStyle w:val="SubParagraph"/>
        <w:tabs>
          <w:tab w:val="clear" w:pos="1800"/>
        </w:tabs>
      </w:pPr>
      <w:r w:rsidRPr="00EB2DF1">
        <w:t>(9)</w:t>
      </w:r>
      <w:r w:rsidRPr="00EB2DF1">
        <w:tab/>
        <w:t xml:space="preserve">Gates; </w:t>
      </w:r>
    </w:p>
    <w:p w14:paraId="3EC3617C" w14:textId="77777777" w:rsidR="00FD113F" w:rsidRPr="00EB2DF1" w:rsidRDefault="00FD113F" w:rsidP="00EB2DF1">
      <w:pPr>
        <w:pStyle w:val="SubParagraph"/>
        <w:tabs>
          <w:tab w:val="clear" w:pos="1800"/>
        </w:tabs>
      </w:pPr>
      <w:r w:rsidRPr="00EB2DF1">
        <w:t>(10)</w:t>
      </w:r>
      <w:r w:rsidRPr="00EB2DF1">
        <w:tab/>
        <w:t xml:space="preserve">Greene; </w:t>
      </w:r>
    </w:p>
    <w:p w14:paraId="687FA870" w14:textId="77777777" w:rsidR="00FD113F" w:rsidRPr="00EB2DF1" w:rsidRDefault="00FD113F" w:rsidP="00EB2DF1">
      <w:pPr>
        <w:pStyle w:val="SubParagraph"/>
        <w:tabs>
          <w:tab w:val="clear" w:pos="1800"/>
        </w:tabs>
      </w:pPr>
      <w:r w:rsidRPr="00EB2DF1">
        <w:t>(11)</w:t>
      </w:r>
      <w:r w:rsidRPr="00EB2DF1">
        <w:tab/>
        <w:t xml:space="preserve">Hertford; </w:t>
      </w:r>
    </w:p>
    <w:p w14:paraId="046DBB17" w14:textId="77777777" w:rsidR="00FD113F" w:rsidRPr="00EB2DF1" w:rsidRDefault="00FD113F" w:rsidP="00EB2DF1">
      <w:pPr>
        <w:pStyle w:val="SubParagraph"/>
        <w:tabs>
          <w:tab w:val="clear" w:pos="1800"/>
        </w:tabs>
      </w:pPr>
      <w:r w:rsidRPr="00EB2DF1">
        <w:t>(12)</w:t>
      </w:r>
      <w:r w:rsidRPr="00EB2DF1">
        <w:tab/>
        <w:t xml:space="preserve">Hyde; </w:t>
      </w:r>
    </w:p>
    <w:p w14:paraId="00AF1223" w14:textId="77777777" w:rsidR="00FD113F" w:rsidRPr="00EB2DF1" w:rsidRDefault="00FD113F" w:rsidP="00EB2DF1">
      <w:pPr>
        <w:pStyle w:val="SubParagraph"/>
        <w:tabs>
          <w:tab w:val="clear" w:pos="1800"/>
        </w:tabs>
      </w:pPr>
      <w:r w:rsidRPr="00EB2DF1">
        <w:t>(13)</w:t>
      </w:r>
      <w:r w:rsidRPr="00EB2DF1">
        <w:tab/>
        <w:t xml:space="preserve">Jones; </w:t>
      </w:r>
    </w:p>
    <w:p w14:paraId="575785B5" w14:textId="77777777" w:rsidR="00FD113F" w:rsidRPr="00EB2DF1" w:rsidRDefault="00FD113F" w:rsidP="00EB2DF1">
      <w:pPr>
        <w:pStyle w:val="SubParagraph"/>
        <w:tabs>
          <w:tab w:val="clear" w:pos="1800"/>
        </w:tabs>
      </w:pPr>
      <w:r w:rsidRPr="00EB2DF1">
        <w:t>(14)</w:t>
      </w:r>
      <w:r w:rsidRPr="00EB2DF1">
        <w:tab/>
        <w:t xml:space="preserve">Lenoir; </w:t>
      </w:r>
    </w:p>
    <w:p w14:paraId="53B1450C" w14:textId="77777777" w:rsidR="00FD113F" w:rsidRPr="00EB2DF1" w:rsidRDefault="00FD113F" w:rsidP="00EB2DF1">
      <w:pPr>
        <w:pStyle w:val="SubParagraph"/>
        <w:tabs>
          <w:tab w:val="clear" w:pos="1800"/>
        </w:tabs>
      </w:pPr>
      <w:r w:rsidRPr="00EB2DF1">
        <w:t>(15)</w:t>
      </w:r>
      <w:r w:rsidRPr="00EB2DF1">
        <w:tab/>
        <w:t xml:space="preserve">Martin; </w:t>
      </w:r>
    </w:p>
    <w:p w14:paraId="52B2CFED" w14:textId="77777777" w:rsidR="00FD113F" w:rsidRPr="00EB2DF1" w:rsidRDefault="00FD113F" w:rsidP="00EB2DF1">
      <w:pPr>
        <w:pStyle w:val="SubParagraph"/>
        <w:tabs>
          <w:tab w:val="clear" w:pos="1800"/>
        </w:tabs>
      </w:pPr>
      <w:r w:rsidRPr="00EB2DF1">
        <w:t>(16)</w:t>
      </w:r>
      <w:r w:rsidRPr="00EB2DF1">
        <w:tab/>
        <w:t xml:space="preserve">Nash; </w:t>
      </w:r>
    </w:p>
    <w:p w14:paraId="30DF8686" w14:textId="77777777" w:rsidR="00FD113F" w:rsidRPr="00EB2DF1" w:rsidRDefault="00FD113F" w:rsidP="00EB2DF1">
      <w:pPr>
        <w:pStyle w:val="SubParagraph"/>
        <w:tabs>
          <w:tab w:val="clear" w:pos="1800"/>
        </w:tabs>
      </w:pPr>
      <w:r w:rsidRPr="00EB2DF1">
        <w:t>(17)</w:t>
      </w:r>
      <w:r w:rsidRPr="00EB2DF1">
        <w:tab/>
        <w:t xml:space="preserve">Pamlico; </w:t>
      </w:r>
    </w:p>
    <w:p w14:paraId="0A388AD7" w14:textId="77777777" w:rsidR="00FD113F" w:rsidRPr="00EB2DF1" w:rsidRDefault="00FD113F" w:rsidP="00EB2DF1">
      <w:pPr>
        <w:pStyle w:val="SubParagraph"/>
        <w:tabs>
          <w:tab w:val="clear" w:pos="1800"/>
        </w:tabs>
      </w:pPr>
      <w:r w:rsidRPr="00EB2DF1">
        <w:t>(18)</w:t>
      </w:r>
      <w:r w:rsidRPr="00EB2DF1">
        <w:tab/>
        <w:t xml:space="preserve">Pasquotank; </w:t>
      </w:r>
    </w:p>
    <w:p w14:paraId="36330A83" w14:textId="77777777" w:rsidR="00FD113F" w:rsidRPr="00EB2DF1" w:rsidRDefault="00FD113F" w:rsidP="00EB2DF1">
      <w:pPr>
        <w:pStyle w:val="SubParagraph"/>
        <w:tabs>
          <w:tab w:val="clear" w:pos="1800"/>
        </w:tabs>
      </w:pPr>
      <w:r w:rsidRPr="00EB2DF1">
        <w:t>(19)</w:t>
      </w:r>
      <w:r w:rsidRPr="00EB2DF1">
        <w:tab/>
        <w:t xml:space="preserve">Pender; </w:t>
      </w:r>
    </w:p>
    <w:p w14:paraId="5F27041A" w14:textId="77777777" w:rsidR="00FD113F" w:rsidRPr="00EB2DF1" w:rsidRDefault="00FD113F" w:rsidP="00EB2DF1">
      <w:pPr>
        <w:pStyle w:val="SubParagraph"/>
        <w:tabs>
          <w:tab w:val="clear" w:pos="1800"/>
        </w:tabs>
      </w:pPr>
      <w:r w:rsidRPr="00EB2DF1">
        <w:t>(20)</w:t>
      </w:r>
      <w:r w:rsidRPr="00EB2DF1">
        <w:tab/>
        <w:t xml:space="preserve">Perquimans; </w:t>
      </w:r>
    </w:p>
    <w:p w14:paraId="76D54258" w14:textId="77777777" w:rsidR="00FD113F" w:rsidRPr="00EB2DF1" w:rsidRDefault="00FD113F" w:rsidP="00EB2DF1">
      <w:pPr>
        <w:pStyle w:val="SubParagraph"/>
        <w:tabs>
          <w:tab w:val="clear" w:pos="1800"/>
        </w:tabs>
      </w:pPr>
      <w:r w:rsidRPr="00EB2DF1">
        <w:t>(21)</w:t>
      </w:r>
      <w:r w:rsidRPr="00EB2DF1">
        <w:tab/>
        <w:t xml:space="preserve">Pitt; </w:t>
      </w:r>
    </w:p>
    <w:p w14:paraId="6E5F0F32" w14:textId="77777777" w:rsidR="00FD113F" w:rsidRPr="00EB2DF1" w:rsidRDefault="00FD113F" w:rsidP="00EB2DF1">
      <w:pPr>
        <w:pStyle w:val="SubParagraph"/>
        <w:tabs>
          <w:tab w:val="clear" w:pos="1800"/>
        </w:tabs>
      </w:pPr>
      <w:r w:rsidRPr="00EB2DF1">
        <w:t>(22)</w:t>
      </w:r>
      <w:r w:rsidRPr="00EB2DF1">
        <w:tab/>
        <w:t xml:space="preserve">Sampson; </w:t>
      </w:r>
    </w:p>
    <w:p w14:paraId="4FD6DA4A" w14:textId="77777777" w:rsidR="00FD113F" w:rsidRPr="00EB2DF1" w:rsidRDefault="00FD113F" w:rsidP="00EB2DF1">
      <w:pPr>
        <w:pStyle w:val="SubParagraph"/>
        <w:tabs>
          <w:tab w:val="clear" w:pos="1800"/>
        </w:tabs>
      </w:pPr>
      <w:r w:rsidRPr="00EB2DF1">
        <w:t>(23)</w:t>
      </w:r>
      <w:r w:rsidRPr="00EB2DF1">
        <w:tab/>
        <w:t xml:space="preserve">Tyrrell; </w:t>
      </w:r>
    </w:p>
    <w:p w14:paraId="00811CBB" w14:textId="77777777" w:rsidR="00FD113F" w:rsidRPr="00EB2DF1" w:rsidRDefault="00FD113F" w:rsidP="00EB2DF1">
      <w:pPr>
        <w:pStyle w:val="SubParagraph"/>
        <w:tabs>
          <w:tab w:val="clear" w:pos="1800"/>
        </w:tabs>
      </w:pPr>
      <w:r w:rsidRPr="00EB2DF1">
        <w:t>(24)</w:t>
      </w:r>
      <w:r w:rsidRPr="00EB2DF1">
        <w:tab/>
        <w:t xml:space="preserve">Vance; </w:t>
      </w:r>
    </w:p>
    <w:p w14:paraId="7437EF39" w14:textId="77777777" w:rsidR="00FD113F" w:rsidRPr="00EB2DF1" w:rsidRDefault="00FD113F" w:rsidP="00EB2DF1">
      <w:pPr>
        <w:pStyle w:val="SubParagraph"/>
        <w:tabs>
          <w:tab w:val="clear" w:pos="1800"/>
        </w:tabs>
      </w:pPr>
      <w:r w:rsidRPr="00EB2DF1">
        <w:t>(25)</w:t>
      </w:r>
      <w:r w:rsidRPr="00EB2DF1">
        <w:tab/>
        <w:t xml:space="preserve">Wake; </w:t>
      </w:r>
    </w:p>
    <w:p w14:paraId="20E14DE1" w14:textId="77777777" w:rsidR="00FD113F" w:rsidRPr="00EB2DF1" w:rsidRDefault="00FD113F" w:rsidP="00EB2DF1">
      <w:pPr>
        <w:pStyle w:val="SubParagraph"/>
        <w:tabs>
          <w:tab w:val="clear" w:pos="1800"/>
        </w:tabs>
      </w:pPr>
      <w:r w:rsidRPr="00EB2DF1">
        <w:t>(26)</w:t>
      </w:r>
      <w:r w:rsidRPr="00EB2DF1">
        <w:tab/>
        <w:t xml:space="preserve">Warren; </w:t>
      </w:r>
    </w:p>
    <w:p w14:paraId="7E756C9A" w14:textId="77777777" w:rsidR="00FD113F" w:rsidRPr="00EB2DF1" w:rsidRDefault="00FD113F" w:rsidP="00EB2DF1">
      <w:pPr>
        <w:pStyle w:val="SubParagraph"/>
        <w:tabs>
          <w:tab w:val="clear" w:pos="1800"/>
        </w:tabs>
      </w:pPr>
      <w:r w:rsidRPr="00EB2DF1">
        <w:t>(27)</w:t>
      </w:r>
      <w:r w:rsidRPr="00EB2DF1">
        <w:tab/>
        <w:t xml:space="preserve">Washington; and </w:t>
      </w:r>
    </w:p>
    <w:p w14:paraId="79D4552A" w14:textId="77777777" w:rsidR="00FD113F" w:rsidRPr="00EB2DF1" w:rsidRDefault="00FD113F" w:rsidP="00EB2DF1">
      <w:pPr>
        <w:pStyle w:val="SubParagraph"/>
        <w:tabs>
          <w:tab w:val="clear" w:pos="1800"/>
        </w:tabs>
      </w:pPr>
      <w:r w:rsidRPr="00EB2DF1">
        <w:t>(28)</w:t>
      </w:r>
      <w:r w:rsidRPr="00EB2DF1">
        <w:tab/>
        <w:t>Wayne</w:t>
      </w:r>
      <w:r>
        <w:t>.</w:t>
      </w:r>
      <w:r w:rsidRPr="00EB2DF1">
        <w:t xml:space="preserve"> </w:t>
      </w:r>
    </w:p>
    <w:p w14:paraId="61D42AF6" w14:textId="77777777" w:rsidR="00FD113F" w:rsidRPr="00EB2DF1" w:rsidRDefault="00FD113F" w:rsidP="00EB2DF1">
      <w:pPr>
        <w:pStyle w:val="Paragraph"/>
      </w:pPr>
      <w:r w:rsidRPr="00EB2DF1">
        <w:t>(b)  Intentionally shining a light upon a deer or sweeping a light in search of deer between the hours of one-half hour after sunset and one-half hour before sunrise is prohibited in the following counties or portions thereof:</w:t>
      </w:r>
    </w:p>
    <w:p w14:paraId="2380FF34" w14:textId="77777777" w:rsidR="00FD113F" w:rsidRPr="00EB2DF1" w:rsidRDefault="00FD113F" w:rsidP="00EB2DF1">
      <w:pPr>
        <w:pStyle w:val="SubParagraph"/>
        <w:tabs>
          <w:tab w:val="clear" w:pos="1800"/>
        </w:tabs>
      </w:pPr>
      <w:r w:rsidRPr="00EB2DF1">
        <w:t>(1)</w:t>
      </w:r>
      <w:r w:rsidRPr="00EB2DF1">
        <w:tab/>
        <w:t xml:space="preserve">Alamance; </w:t>
      </w:r>
    </w:p>
    <w:p w14:paraId="26CB2D95" w14:textId="77777777" w:rsidR="00FD113F" w:rsidRPr="00EB2DF1" w:rsidRDefault="00FD113F" w:rsidP="00EB2DF1">
      <w:pPr>
        <w:pStyle w:val="SubParagraph"/>
        <w:tabs>
          <w:tab w:val="clear" w:pos="1800"/>
        </w:tabs>
      </w:pPr>
      <w:r w:rsidRPr="00EB2DF1">
        <w:t>(2)</w:t>
      </w:r>
      <w:r w:rsidRPr="00EB2DF1">
        <w:tab/>
        <w:t xml:space="preserve">Alexander; </w:t>
      </w:r>
    </w:p>
    <w:p w14:paraId="5BA06FBD" w14:textId="77777777" w:rsidR="00FD113F" w:rsidRPr="00EB2DF1" w:rsidRDefault="00FD113F" w:rsidP="00EB2DF1">
      <w:pPr>
        <w:pStyle w:val="SubParagraph"/>
        <w:tabs>
          <w:tab w:val="clear" w:pos="1800"/>
        </w:tabs>
      </w:pPr>
      <w:r w:rsidRPr="00EB2DF1">
        <w:t>(3)</w:t>
      </w:r>
      <w:r w:rsidRPr="00EB2DF1">
        <w:tab/>
        <w:t xml:space="preserve">Alleghany; </w:t>
      </w:r>
    </w:p>
    <w:p w14:paraId="34EB91DC" w14:textId="77777777" w:rsidR="00FD113F" w:rsidRPr="00EB2DF1" w:rsidRDefault="00FD113F" w:rsidP="00EB2DF1">
      <w:pPr>
        <w:pStyle w:val="SubParagraph"/>
        <w:tabs>
          <w:tab w:val="clear" w:pos="1800"/>
        </w:tabs>
      </w:pPr>
      <w:r w:rsidRPr="00EB2DF1">
        <w:t>(4)</w:t>
      </w:r>
      <w:r w:rsidRPr="00EB2DF1">
        <w:tab/>
        <w:t xml:space="preserve">Anson; </w:t>
      </w:r>
    </w:p>
    <w:p w14:paraId="4C47637D" w14:textId="77777777" w:rsidR="00FD113F" w:rsidRPr="00EB2DF1" w:rsidRDefault="00FD113F" w:rsidP="00EB2DF1">
      <w:pPr>
        <w:pStyle w:val="SubParagraph"/>
        <w:tabs>
          <w:tab w:val="clear" w:pos="1800"/>
        </w:tabs>
      </w:pPr>
      <w:r w:rsidRPr="00EB2DF1">
        <w:t>(5)</w:t>
      </w:r>
      <w:r w:rsidRPr="00EB2DF1">
        <w:tab/>
        <w:t xml:space="preserve">Ashe; </w:t>
      </w:r>
    </w:p>
    <w:p w14:paraId="69C07F96" w14:textId="77777777" w:rsidR="00FD113F" w:rsidRPr="00EB2DF1" w:rsidRDefault="00FD113F" w:rsidP="00EB2DF1">
      <w:pPr>
        <w:pStyle w:val="SubParagraph"/>
        <w:tabs>
          <w:tab w:val="clear" w:pos="1800"/>
        </w:tabs>
      </w:pPr>
      <w:r w:rsidRPr="00EB2DF1">
        <w:t>(6)</w:t>
      </w:r>
      <w:r w:rsidRPr="00EB2DF1">
        <w:tab/>
        <w:t xml:space="preserve">Avery; </w:t>
      </w:r>
      <w:r w:rsidRPr="00EB2DF1">
        <w:noBreakHyphen/>
      </w:r>
      <w:r w:rsidRPr="00EB2DF1">
        <w:noBreakHyphen/>
        <w:t xml:space="preserve"> that portion south and east of Highway 221;</w:t>
      </w:r>
    </w:p>
    <w:p w14:paraId="18EB7AC8" w14:textId="77777777" w:rsidR="00FD113F" w:rsidRPr="00EB2DF1" w:rsidRDefault="00FD113F" w:rsidP="00EB2DF1">
      <w:pPr>
        <w:pStyle w:val="SubParagraph"/>
        <w:tabs>
          <w:tab w:val="clear" w:pos="1800"/>
        </w:tabs>
      </w:pPr>
      <w:r w:rsidRPr="00EB2DF1">
        <w:t>(7)</w:t>
      </w:r>
      <w:r w:rsidRPr="00EB2DF1">
        <w:tab/>
        <w:t xml:space="preserve">Buncombe; </w:t>
      </w:r>
    </w:p>
    <w:p w14:paraId="1CD2039B" w14:textId="77777777" w:rsidR="00FD113F" w:rsidRPr="00EB2DF1" w:rsidRDefault="00FD113F" w:rsidP="00EB2DF1">
      <w:pPr>
        <w:pStyle w:val="SubParagraph"/>
        <w:tabs>
          <w:tab w:val="clear" w:pos="1800"/>
        </w:tabs>
      </w:pPr>
      <w:r w:rsidRPr="00EB2DF1">
        <w:t>(8)</w:t>
      </w:r>
      <w:r w:rsidRPr="00EB2DF1">
        <w:tab/>
        <w:t xml:space="preserve">Burke; </w:t>
      </w:r>
    </w:p>
    <w:p w14:paraId="3FE10695" w14:textId="77777777" w:rsidR="00FD113F" w:rsidRPr="00EB2DF1" w:rsidRDefault="00FD113F" w:rsidP="00EB2DF1">
      <w:pPr>
        <w:pStyle w:val="SubParagraph"/>
        <w:tabs>
          <w:tab w:val="clear" w:pos="1800"/>
        </w:tabs>
      </w:pPr>
      <w:r w:rsidRPr="00EB2DF1">
        <w:t>(9)</w:t>
      </w:r>
      <w:r w:rsidRPr="00EB2DF1">
        <w:tab/>
        <w:t xml:space="preserve">Cabarrus; </w:t>
      </w:r>
    </w:p>
    <w:p w14:paraId="36C66197" w14:textId="77777777" w:rsidR="00FD113F" w:rsidRPr="00EB2DF1" w:rsidRDefault="00FD113F" w:rsidP="00EB2DF1">
      <w:pPr>
        <w:pStyle w:val="SubParagraph"/>
        <w:tabs>
          <w:tab w:val="clear" w:pos="1800"/>
        </w:tabs>
      </w:pPr>
      <w:r w:rsidRPr="00EB2DF1">
        <w:t>(10)</w:t>
      </w:r>
      <w:r w:rsidRPr="00EB2DF1">
        <w:tab/>
        <w:t xml:space="preserve">Caswell; </w:t>
      </w:r>
    </w:p>
    <w:p w14:paraId="739AA110" w14:textId="77777777" w:rsidR="00FD113F" w:rsidRPr="00EB2DF1" w:rsidRDefault="00FD113F" w:rsidP="00EB2DF1">
      <w:pPr>
        <w:pStyle w:val="SubParagraph"/>
        <w:tabs>
          <w:tab w:val="clear" w:pos="1800"/>
        </w:tabs>
      </w:pPr>
      <w:r w:rsidRPr="00EB2DF1">
        <w:t>(11)</w:t>
      </w:r>
      <w:r w:rsidRPr="00EB2DF1">
        <w:tab/>
        <w:t xml:space="preserve">Catawba; </w:t>
      </w:r>
    </w:p>
    <w:p w14:paraId="0E21E065" w14:textId="77777777" w:rsidR="00FD113F" w:rsidRPr="00EB2DF1" w:rsidRDefault="00FD113F" w:rsidP="00EB2DF1">
      <w:pPr>
        <w:pStyle w:val="SubParagraph"/>
        <w:tabs>
          <w:tab w:val="clear" w:pos="1800"/>
        </w:tabs>
      </w:pPr>
      <w:r w:rsidRPr="00EB2DF1">
        <w:t>(12)</w:t>
      </w:r>
      <w:r w:rsidRPr="00EB2DF1">
        <w:tab/>
        <w:t xml:space="preserve">Chatham; </w:t>
      </w:r>
    </w:p>
    <w:p w14:paraId="44AA46A7" w14:textId="77777777" w:rsidR="00FD113F" w:rsidRPr="00EB2DF1" w:rsidRDefault="00FD113F" w:rsidP="00EB2DF1">
      <w:pPr>
        <w:pStyle w:val="SubParagraph"/>
        <w:tabs>
          <w:tab w:val="clear" w:pos="1800"/>
        </w:tabs>
      </w:pPr>
      <w:r w:rsidRPr="00EB2DF1">
        <w:t>(13)</w:t>
      </w:r>
      <w:r w:rsidRPr="00EB2DF1">
        <w:tab/>
        <w:t xml:space="preserve">Cherokee; </w:t>
      </w:r>
    </w:p>
    <w:p w14:paraId="536544D7" w14:textId="77777777" w:rsidR="00FD113F" w:rsidRPr="00EB2DF1" w:rsidRDefault="00FD113F" w:rsidP="00EB2DF1">
      <w:pPr>
        <w:pStyle w:val="SubParagraph"/>
        <w:tabs>
          <w:tab w:val="clear" w:pos="1800"/>
        </w:tabs>
      </w:pPr>
      <w:r w:rsidRPr="00EB2DF1">
        <w:t>(14)</w:t>
      </w:r>
      <w:r w:rsidRPr="00EB2DF1">
        <w:tab/>
        <w:t xml:space="preserve">Clay; </w:t>
      </w:r>
    </w:p>
    <w:p w14:paraId="6F0ED394" w14:textId="77777777" w:rsidR="00FD113F" w:rsidRPr="00EB2DF1" w:rsidRDefault="00FD113F" w:rsidP="00EB2DF1">
      <w:pPr>
        <w:pStyle w:val="SubParagraph"/>
        <w:tabs>
          <w:tab w:val="clear" w:pos="1800"/>
        </w:tabs>
      </w:pPr>
      <w:r w:rsidRPr="00EB2DF1">
        <w:t>(15)</w:t>
      </w:r>
      <w:r w:rsidRPr="00EB2DF1">
        <w:tab/>
        <w:t xml:space="preserve">Cleveland; </w:t>
      </w:r>
    </w:p>
    <w:p w14:paraId="26D7CF0D" w14:textId="77777777" w:rsidR="00FD113F" w:rsidRPr="00EB2DF1" w:rsidRDefault="00FD113F" w:rsidP="00EB2DF1">
      <w:pPr>
        <w:pStyle w:val="SubParagraph"/>
        <w:tabs>
          <w:tab w:val="clear" w:pos="1800"/>
        </w:tabs>
      </w:pPr>
      <w:r w:rsidRPr="00EB2DF1">
        <w:t>(16)</w:t>
      </w:r>
      <w:r w:rsidRPr="00EB2DF1">
        <w:tab/>
        <w:t xml:space="preserve">Cumberland; </w:t>
      </w:r>
    </w:p>
    <w:p w14:paraId="402EE9FC" w14:textId="77777777" w:rsidR="00FD113F" w:rsidRPr="00EB2DF1" w:rsidRDefault="00FD113F" w:rsidP="00EB2DF1">
      <w:pPr>
        <w:pStyle w:val="SubParagraph"/>
        <w:tabs>
          <w:tab w:val="clear" w:pos="1800"/>
        </w:tabs>
      </w:pPr>
      <w:r w:rsidRPr="00EB2DF1">
        <w:t>(17)</w:t>
      </w:r>
      <w:r w:rsidRPr="00EB2DF1">
        <w:tab/>
        <w:t xml:space="preserve">Davidson; </w:t>
      </w:r>
    </w:p>
    <w:p w14:paraId="62D32E3A" w14:textId="77777777" w:rsidR="00FD113F" w:rsidRPr="00EB2DF1" w:rsidRDefault="00FD113F" w:rsidP="00EB2DF1">
      <w:pPr>
        <w:pStyle w:val="SubParagraph"/>
        <w:tabs>
          <w:tab w:val="clear" w:pos="1800"/>
        </w:tabs>
      </w:pPr>
      <w:r w:rsidRPr="00EB2DF1">
        <w:t>(18)</w:t>
      </w:r>
      <w:r w:rsidRPr="00EB2DF1">
        <w:tab/>
        <w:t xml:space="preserve">Davie; </w:t>
      </w:r>
    </w:p>
    <w:p w14:paraId="5AA1646D" w14:textId="77777777" w:rsidR="00FD113F" w:rsidRPr="00EB2DF1" w:rsidRDefault="00FD113F" w:rsidP="00EB2DF1">
      <w:pPr>
        <w:pStyle w:val="SubParagraph"/>
        <w:tabs>
          <w:tab w:val="clear" w:pos="1800"/>
        </w:tabs>
      </w:pPr>
      <w:r w:rsidRPr="00EB2DF1">
        <w:t>(19)</w:t>
      </w:r>
      <w:r w:rsidRPr="00EB2DF1">
        <w:tab/>
        <w:t xml:space="preserve">Durham; </w:t>
      </w:r>
    </w:p>
    <w:p w14:paraId="7C967F03" w14:textId="77777777" w:rsidR="00FD113F" w:rsidRPr="00EB2DF1" w:rsidRDefault="00FD113F" w:rsidP="00EB2DF1">
      <w:pPr>
        <w:pStyle w:val="SubParagraph"/>
        <w:tabs>
          <w:tab w:val="clear" w:pos="1800"/>
        </w:tabs>
      </w:pPr>
      <w:r w:rsidRPr="00EB2DF1">
        <w:t>(20)</w:t>
      </w:r>
      <w:r w:rsidRPr="00EB2DF1">
        <w:tab/>
        <w:t xml:space="preserve">Edgecombe; </w:t>
      </w:r>
    </w:p>
    <w:p w14:paraId="349398FE" w14:textId="77777777" w:rsidR="00FD113F" w:rsidRPr="00EB2DF1" w:rsidRDefault="00FD113F" w:rsidP="00EB2DF1">
      <w:pPr>
        <w:pStyle w:val="SubParagraph"/>
        <w:tabs>
          <w:tab w:val="clear" w:pos="1800"/>
        </w:tabs>
      </w:pPr>
      <w:r w:rsidRPr="00EB2DF1">
        <w:t>(21)</w:t>
      </w:r>
      <w:r w:rsidRPr="00EB2DF1">
        <w:tab/>
        <w:t xml:space="preserve">Forsyth; </w:t>
      </w:r>
    </w:p>
    <w:p w14:paraId="1D610857" w14:textId="77777777" w:rsidR="00FD113F" w:rsidRPr="00EB2DF1" w:rsidRDefault="00FD113F" w:rsidP="00EB2DF1">
      <w:pPr>
        <w:pStyle w:val="SubParagraph"/>
        <w:tabs>
          <w:tab w:val="clear" w:pos="1800"/>
        </w:tabs>
      </w:pPr>
      <w:r w:rsidRPr="00EB2DF1">
        <w:t>(22)</w:t>
      </w:r>
      <w:r w:rsidRPr="00EB2DF1">
        <w:tab/>
        <w:t xml:space="preserve">Gaston; </w:t>
      </w:r>
    </w:p>
    <w:p w14:paraId="2E89B0B2" w14:textId="77777777" w:rsidR="00FD113F" w:rsidRPr="00EB2DF1" w:rsidRDefault="00FD113F" w:rsidP="00EB2DF1">
      <w:pPr>
        <w:pStyle w:val="SubParagraph"/>
        <w:tabs>
          <w:tab w:val="clear" w:pos="1800"/>
        </w:tabs>
      </w:pPr>
      <w:r w:rsidRPr="00EB2DF1">
        <w:t>(23)</w:t>
      </w:r>
      <w:r w:rsidRPr="00EB2DF1">
        <w:tab/>
        <w:t xml:space="preserve">Granville; </w:t>
      </w:r>
    </w:p>
    <w:p w14:paraId="734C7441" w14:textId="77777777" w:rsidR="00FD113F" w:rsidRPr="00EB2DF1" w:rsidRDefault="00FD113F" w:rsidP="00EB2DF1">
      <w:pPr>
        <w:pStyle w:val="SubParagraph"/>
        <w:tabs>
          <w:tab w:val="clear" w:pos="1800"/>
        </w:tabs>
      </w:pPr>
      <w:r w:rsidRPr="00EB2DF1">
        <w:t>(24)</w:t>
      </w:r>
      <w:r w:rsidRPr="00EB2DF1">
        <w:tab/>
        <w:t xml:space="preserve">Guilford; </w:t>
      </w:r>
    </w:p>
    <w:p w14:paraId="5714C86A" w14:textId="77777777" w:rsidR="00FD113F" w:rsidRPr="00EB2DF1" w:rsidRDefault="00FD113F" w:rsidP="00EB2DF1">
      <w:pPr>
        <w:pStyle w:val="SubParagraph"/>
        <w:tabs>
          <w:tab w:val="clear" w:pos="1800"/>
        </w:tabs>
      </w:pPr>
      <w:r w:rsidRPr="00EB2DF1">
        <w:t>(25)</w:t>
      </w:r>
      <w:r w:rsidRPr="00EB2DF1">
        <w:tab/>
        <w:t xml:space="preserve">Halifax; </w:t>
      </w:r>
    </w:p>
    <w:p w14:paraId="53596C70" w14:textId="77777777" w:rsidR="00FD113F" w:rsidRPr="00EB2DF1" w:rsidRDefault="00FD113F" w:rsidP="00EB2DF1">
      <w:pPr>
        <w:pStyle w:val="SubParagraph"/>
        <w:tabs>
          <w:tab w:val="clear" w:pos="1800"/>
        </w:tabs>
      </w:pPr>
      <w:r w:rsidRPr="00EB2DF1">
        <w:t>(26)</w:t>
      </w:r>
      <w:r w:rsidRPr="00EB2DF1">
        <w:tab/>
        <w:t xml:space="preserve">Harnett; </w:t>
      </w:r>
    </w:p>
    <w:p w14:paraId="28A1EE0A" w14:textId="77777777" w:rsidR="00FD113F" w:rsidRPr="00EB2DF1" w:rsidRDefault="00FD113F" w:rsidP="00EB2DF1">
      <w:pPr>
        <w:pStyle w:val="SubParagraph"/>
        <w:tabs>
          <w:tab w:val="clear" w:pos="1800"/>
        </w:tabs>
      </w:pPr>
      <w:r w:rsidRPr="00EB2DF1">
        <w:t>(27)</w:t>
      </w:r>
      <w:r w:rsidRPr="00EB2DF1">
        <w:tab/>
        <w:t xml:space="preserve">Henderson; </w:t>
      </w:r>
    </w:p>
    <w:p w14:paraId="6735B7F1" w14:textId="77777777" w:rsidR="00FD113F" w:rsidRPr="00EB2DF1" w:rsidRDefault="00FD113F" w:rsidP="00EB2DF1">
      <w:pPr>
        <w:pStyle w:val="SubParagraph"/>
        <w:tabs>
          <w:tab w:val="clear" w:pos="1800"/>
        </w:tabs>
      </w:pPr>
      <w:r w:rsidRPr="00EB2DF1">
        <w:t>(28)</w:t>
      </w:r>
      <w:r w:rsidRPr="00EB2DF1">
        <w:tab/>
        <w:t xml:space="preserve">Hoke; </w:t>
      </w:r>
    </w:p>
    <w:p w14:paraId="12DE8F3E" w14:textId="77777777" w:rsidR="00FD113F" w:rsidRPr="00EB2DF1" w:rsidRDefault="00FD113F" w:rsidP="00EB2DF1">
      <w:pPr>
        <w:pStyle w:val="SubParagraph"/>
        <w:tabs>
          <w:tab w:val="clear" w:pos="1800"/>
        </w:tabs>
      </w:pPr>
      <w:r w:rsidRPr="00EB2DF1">
        <w:t>(29)</w:t>
      </w:r>
      <w:r w:rsidRPr="00EB2DF1">
        <w:tab/>
        <w:t xml:space="preserve">Iredell; </w:t>
      </w:r>
    </w:p>
    <w:p w14:paraId="7F29E635" w14:textId="77777777" w:rsidR="00FD113F" w:rsidRPr="00EB2DF1" w:rsidRDefault="00FD113F" w:rsidP="00EB2DF1">
      <w:pPr>
        <w:pStyle w:val="SubParagraph"/>
        <w:tabs>
          <w:tab w:val="clear" w:pos="1800"/>
        </w:tabs>
      </w:pPr>
      <w:r w:rsidRPr="00EB2DF1">
        <w:t>(30)</w:t>
      </w:r>
      <w:r w:rsidRPr="00EB2DF1">
        <w:tab/>
        <w:t xml:space="preserve">Johnston; </w:t>
      </w:r>
    </w:p>
    <w:p w14:paraId="0571714C" w14:textId="77777777" w:rsidR="00FD113F" w:rsidRPr="00EB2DF1" w:rsidRDefault="00FD113F" w:rsidP="00EB2DF1">
      <w:pPr>
        <w:pStyle w:val="SubParagraph"/>
        <w:tabs>
          <w:tab w:val="clear" w:pos="1800"/>
        </w:tabs>
      </w:pPr>
      <w:r w:rsidRPr="00EB2DF1">
        <w:t>(31)</w:t>
      </w:r>
      <w:r w:rsidRPr="00EB2DF1">
        <w:tab/>
        <w:t xml:space="preserve">Lee; </w:t>
      </w:r>
    </w:p>
    <w:p w14:paraId="6C1435C4" w14:textId="77777777" w:rsidR="00FD113F" w:rsidRPr="00EB2DF1" w:rsidRDefault="00FD113F" w:rsidP="00EB2DF1">
      <w:pPr>
        <w:pStyle w:val="SubParagraph"/>
        <w:tabs>
          <w:tab w:val="clear" w:pos="1800"/>
        </w:tabs>
      </w:pPr>
      <w:r w:rsidRPr="00EB2DF1">
        <w:t>(32)</w:t>
      </w:r>
      <w:r w:rsidRPr="00EB2DF1">
        <w:tab/>
        <w:t xml:space="preserve">Lincoln; </w:t>
      </w:r>
    </w:p>
    <w:p w14:paraId="5E5F9324" w14:textId="77777777" w:rsidR="00FD113F" w:rsidRPr="00EB2DF1" w:rsidRDefault="00FD113F" w:rsidP="00EB2DF1">
      <w:pPr>
        <w:pStyle w:val="SubParagraph"/>
        <w:tabs>
          <w:tab w:val="clear" w:pos="1800"/>
        </w:tabs>
      </w:pPr>
      <w:r w:rsidRPr="00EB2DF1">
        <w:t>(33)</w:t>
      </w:r>
      <w:r w:rsidRPr="00EB2DF1">
        <w:tab/>
        <w:t xml:space="preserve">Macon; </w:t>
      </w:r>
    </w:p>
    <w:p w14:paraId="139CBE7F" w14:textId="77777777" w:rsidR="00FD113F" w:rsidRPr="00EB2DF1" w:rsidRDefault="00FD113F" w:rsidP="00EB2DF1">
      <w:pPr>
        <w:pStyle w:val="SubParagraph"/>
        <w:tabs>
          <w:tab w:val="clear" w:pos="1800"/>
        </w:tabs>
      </w:pPr>
      <w:r w:rsidRPr="00EB2DF1">
        <w:t>(34)</w:t>
      </w:r>
      <w:r w:rsidRPr="00EB2DF1">
        <w:tab/>
        <w:t xml:space="preserve">McDowell; </w:t>
      </w:r>
    </w:p>
    <w:p w14:paraId="7F44CF9F" w14:textId="77777777" w:rsidR="00FD113F" w:rsidRPr="00EB2DF1" w:rsidRDefault="00FD113F" w:rsidP="00EB2DF1">
      <w:pPr>
        <w:pStyle w:val="SubParagraph"/>
        <w:tabs>
          <w:tab w:val="clear" w:pos="1800"/>
        </w:tabs>
      </w:pPr>
      <w:r w:rsidRPr="00EB2DF1">
        <w:t>(35)</w:t>
      </w:r>
      <w:r w:rsidRPr="00EB2DF1">
        <w:tab/>
        <w:t xml:space="preserve">Mecklenburg; </w:t>
      </w:r>
    </w:p>
    <w:p w14:paraId="0DDDFD87" w14:textId="77777777" w:rsidR="00FD113F" w:rsidRPr="00EB2DF1" w:rsidRDefault="00FD113F" w:rsidP="00EB2DF1">
      <w:pPr>
        <w:pStyle w:val="SubParagraph"/>
        <w:tabs>
          <w:tab w:val="clear" w:pos="1800"/>
        </w:tabs>
      </w:pPr>
      <w:r w:rsidRPr="00EB2DF1">
        <w:t>(36)</w:t>
      </w:r>
      <w:r w:rsidRPr="00EB2DF1">
        <w:tab/>
        <w:t xml:space="preserve">Mitchell; </w:t>
      </w:r>
    </w:p>
    <w:p w14:paraId="1853D3C6" w14:textId="77777777" w:rsidR="00FD113F" w:rsidRPr="00EB2DF1" w:rsidRDefault="00FD113F" w:rsidP="00EB2DF1">
      <w:pPr>
        <w:pStyle w:val="SubParagraph"/>
        <w:tabs>
          <w:tab w:val="clear" w:pos="1800"/>
        </w:tabs>
      </w:pPr>
      <w:r w:rsidRPr="00EB2DF1">
        <w:t>(37)</w:t>
      </w:r>
      <w:r w:rsidRPr="00EB2DF1">
        <w:tab/>
        <w:t xml:space="preserve">Montgomery; </w:t>
      </w:r>
    </w:p>
    <w:p w14:paraId="62F02174" w14:textId="77777777" w:rsidR="00FD113F" w:rsidRPr="00EB2DF1" w:rsidRDefault="00FD113F" w:rsidP="00EB2DF1">
      <w:pPr>
        <w:pStyle w:val="SubParagraph"/>
        <w:tabs>
          <w:tab w:val="clear" w:pos="1800"/>
        </w:tabs>
      </w:pPr>
      <w:r w:rsidRPr="00EB2DF1">
        <w:t>(38)</w:t>
      </w:r>
      <w:r w:rsidRPr="00EB2DF1">
        <w:tab/>
        <w:t xml:space="preserve">Northampton; </w:t>
      </w:r>
    </w:p>
    <w:p w14:paraId="314046C5" w14:textId="77777777" w:rsidR="00FD113F" w:rsidRPr="00EB2DF1" w:rsidRDefault="00FD113F" w:rsidP="00EB2DF1">
      <w:pPr>
        <w:pStyle w:val="SubParagraph"/>
        <w:tabs>
          <w:tab w:val="clear" w:pos="1800"/>
        </w:tabs>
      </w:pPr>
      <w:r w:rsidRPr="00EB2DF1">
        <w:t>(39)</w:t>
      </w:r>
      <w:r w:rsidRPr="00EB2DF1">
        <w:tab/>
        <w:t xml:space="preserve">Orange; </w:t>
      </w:r>
    </w:p>
    <w:p w14:paraId="09E7AF10" w14:textId="77777777" w:rsidR="00FD113F" w:rsidRPr="00EB2DF1" w:rsidRDefault="00FD113F" w:rsidP="00EB2DF1">
      <w:pPr>
        <w:pStyle w:val="SubParagraph"/>
        <w:tabs>
          <w:tab w:val="clear" w:pos="1800"/>
        </w:tabs>
      </w:pPr>
      <w:r w:rsidRPr="00EB2DF1">
        <w:t>(40)</w:t>
      </w:r>
      <w:r w:rsidRPr="00EB2DF1">
        <w:tab/>
        <w:t xml:space="preserve">Person; </w:t>
      </w:r>
    </w:p>
    <w:p w14:paraId="1833B4D5" w14:textId="77777777" w:rsidR="00FD113F" w:rsidRPr="00EB2DF1" w:rsidRDefault="00FD113F" w:rsidP="00EB2DF1">
      <w:pPr>
        <w:pStyle w:val="SubParagraph"/>
        <w:tabs>
          <w:tab w:val="clear" w:pos="1800"/>
        </w:tabs>
      </w:pPr>
      <w:r w:rsidRPr="00EB2DF1">
        <w:t>(41)</w:t>
      </w:r>
      <w:r w:rsidRPr="00EB2DF1">
        <w:tab/>
        <w:t xml:space="preserve">Polk; </w:t>
      </w:r>
    </w:p>
    <w:p w14:paraId="12AD15D1" w14:textId="77777777" w:rsidR="00FD113F" w:rsidRPr="00EB2DF1" w:rsidRDefault="00FD113F" w:rsidP="00EB2DF1">
      <w:pPr>
        <w:pStyle w:val="SubParagraph"/>
        <w:tabs>
          <w:tab w:val="clear" w:pos="1800"/>
        </w:tabs>
      </w:pPr>
      <w:r w:rsidRPr="00EB2DF1">
        <w:t>(42)</w:t>
      </w:r>
      <w:r w:rsidRPr="00EB2DF1">
        <w:tab/>
        <w:t xml:space="preserve">Randolph; </w:t>
      </w:r>
    </w:p>
    <w:p w14:paraId="152A9C84" w14:textId="77777777" w:rsidR="00FD113F" w:rsidRPr="00EB2DF1" w:rsidRDefault="00FD113F" w:rsidP="00EB2DF1">
      <w:pPr>
        <w:pStyle w:val="SubParagraph"/>
        <w:tabs>
          <w:tab w:val="clear" w:pos="1800"/>
        </w:tabs>
      </w:pPr>
      <w:r w:rsidRPr="00EB2DF1">
        <w:t>(43)</w:t>
      </w:r>
      <w:r w:rsidRPr="00EB2DF1">
        <w:tab/>
        <w:t xml:space="preserve">Robeson; </w:t>
      </w:r>
    </w:p>
    <w:p w14:paraId="1EC3202A" w14:textId="77777777" w:rsidR="00FD113F" w:rsidRPr="00EB2DF1" w:rsidRDefault="00FD113F" w:rsidP="00EB2DF1">
      <w:pPr>
        <w:pStyle w:val="SubParagraph"/>
        <w:tabs>
          <w:tab w:val="clear" w:pos="1800"/>
        </w:tabs>
      </w:pPr>
      <w:r w:rsidRPr="00EB2DF1">
        <w:t>(44)</w:t>
      </w:r>
      <w:r w:rsidRPr="00EB2DF1">
        <w:tab/>
        <w:t xml:space="preserve">Rockingham; </w:t>
      </w:r>
    </w:p>
    <w:p w14:paraId="3EB5A52E" w14:textId="77777777" w:rsidR="00FD113F" w:rsidRPr="00EB2DF1" w:rsidRDefault="00FD113F" w:rsidP="00EB2DF1">
      <w:pPr>
        <w:pStyle w:val="SubParagraph"/>
        <w:tabs>
          <w:tab w:val="clear" w:pos="1800"/>
        </w:tabs>
      </w:pPr>
      <w:r w:rsidRPr="00EB2DF1">
        <w:t>(45)</w:t>
      </w:r>
      <w:r w:rsidRPr="00EB2DF1">
        <w:tab/>
        <w:t xml:space="preserve">Rowan; </w:t>
      </w:r>
    </w:p>
    <w:p w14:paraId="598E98D8" w14:textId="77777777" w:rsidR="00FD113F" w:rsidRPr="00EB2DF1" w:rsidRDefault="00FD113F" w:rsidP="00EB2DF1">
      <w:pPr>
        <w:pStyle w:val="SubParagraph"/>
        <w:tabs>
          <w:tab w:val="clear" w:pos="1800"/>
        </w:tabs>
      </w:pPr>
      <w:r w:rsidRPr="00EB2DF1">
        <w:t>(46)</w:t>
      </w:r>
      <w:r w:rsidRPr="00EB2DF1">
        <w:tab/>
        <w:t xml:space="preserve">Rutherford; </w:t>
      </w:r>
    </w:p>
    <w:p w14:paraId="4E8A8D14" w14:textId="77777777" w:rsidR="00FD113F" w:rsidRPr="00EB2DF1" w:rsidRDefault="00FD113F" w:rsidP="00EB2DF1">
      <w:pPr>
        <w:pStyle w:val="SubParagraph"/>
        <w:tabs>
          <w:tab w:val="clear" w:pos="1800"/>
        </w:tabs>
      </w:pPr>
      <w:r w:rsidRPr="00EB2DF1">
        <w:t>(47)</w:t>
      </w:r>
      <w:r w:rsidRPr="00EB2DF1">
        <w:tab/>
        <w:t xml:space="preserve">Stanly; </w:t>
      </w:r>
    </w:p>
    <w:p w14:paraId="345326B6" w14:textId="77777777" w:rsidR="00FD113F" w:rsidRPr="00EB2DF1" w:rsidRDefault="00FD113F" w:rsidP="00EB2DF1">
      <w:pPr>
        <w:pStyle w:val="SubParagraph"/>
        <w:tabs>
          <w:tab w:val="clear" w:pos="1800"/>
        </w:tabs>
      </w:pPr>
      <w:r w:rsidRPr="00EB2DF1">
        <w:t>(48)</w:t>
      </w:r>
      <w:r w:rsidRPr="00EB2DF1">
        <w:tab/>
        <w:t xml:space="preserve">Stokes; </w:t>
      </w:r>
    </w:p>
    <w:p w14:paraId="7500E3EA" w14:textId="77777777" w:rsidR="00FD113F" w:rsidRPr="00EB2DF1" w:rsidRDefault="00FD113F" w:rsidP="00EB2DF1">
      <w:pPr>
        <w:pStyle w:val="SubParagraph"/>
        <w:tabs>
          <w:tab w:val="clear" w:pos="1800"/>
        </w:tabs>
      </w:pPr>
      <w:r w:rsidRPr="00EB2DF1">
        <w:t>(49)</w:t>
      </w:r>
      <w:r w:rsidRPr="00EB2DF1">
        <w:tab/>
        <w:t xml:space="preserve">Surry; </w:t>
      </w:r>
    </w:p>
    <w:p w14:paraId="3E347301" w14:textId="77777777" w:rsidR="00FD113F" w:rsidRPr="00EB2DF1" w:rsidRDefault="00FD113F" w:rsidP="00EB2DF1">
      <w:pPr>
        <w:pStyle w:val="SubParagraph"/>
        <w:tabs>
          <w:tab w:val="clear" w:pos="1800"/>
        </w:tabs>
      </w:pPr>
      <w:r w:rsidRPr="00EB2DF1">
        <w:t>(50)</w:t>
      </w:r>
      <w:r w:rsidRPr="00EB2DF1">
        <w:tab/>
        <w:t xml:space="preserve">Swain; </w:t>
      </w:r>
    </w:p>
    <w:p w14:paraId="7D2CD5E3" w14:textId="77777777" w:rsidR="00FD113F" w:rsidRPr="00EB2DF1" w:rsidRDefault="00FD113F" w:rsidP="00EB2DF1">
      <w:pPr>
        <w:pStyle w:val="SubParagraph"/>
        <w:tabs>
          <w:tab w:val="clear" w:pos="1800"/>
        </w:tabs>
      </w:pPr>
      <w:r w:rsidRPr="00EB2DF1">
        <w:t>(51)</w:t>
      </w:r>
      <w:r w:rsidRPr="00EB2DF1">
        <w:tab/>
        <w:t xml:space="preserve">Transylvania; </w:t>
      </w:r>
    </w:p>
    <w:p w14:paraId="3C164E37" w14:textId="77777777" w:rsidR="00FD113F" w:rsidRPr="00EB2DF1" w:rsidRDefault="00FD113F" w:rsidP="00EB2DF1">
      <w:pPr>
        <w:pStyle w:val="SubParagraph"/>
        <w:tabs>
          <w:tab w:val="clear" w:pos="1800"/>
        </w:tabs>
      </w:pPr>
      <w:r w:rsidRPr="00EB2DF1">
        <w:t>(52)</w:t>
      </w:r>
      <w:r w:rsidRPr="00EB2DF1">
        <w:tab/>
        <w:t xml:space="preserve">Union; </w:t>
      </w:r>
    </w:p>
    <w:p w14:paraId="3EC36B6C" w14:textId="77777777" w:rsidR="00FD113F" w:rsidRPr="00EB2DF1" w:rsidRDefault="00FD113F" w:rsidP="00EB2DF1">
      <w:pPr>
        <w:pStyle w:val="SubParagraph"/>
        <w:tabs>
          <w:tab w:val="clear" w:pos="1800"/>
        </w:tabs>
      </w:pPr>
      <w:r w:rsidRPr="00EB2DF1">
        <w:t>(53)</w:t>
      </w:r>
      <w:r w:rsidRPr="00EB2DF1">
        <w:tab/>
        <w:t xml:space="preserve">Watauga; and </w:t>
      </w:r>
    </w:p>
    <w:p w14:paraId="69FCE719" w14:textId="77777777" w:rsidR="00FD113F" w:rsidRPr="00EB2DF1" w:rsidRDefault="00FD113F" w:rsidP="00EB2DF1">
      <w:pPr>
        <w:pStyle w:val="SubParagraph"/>
        <w:tabs>
          <w:tab w:val="clear" w:pos="1800"/>
        </w:tabs>
      </w:pPr>
      <w:r w:rsidRPr="00EB2DF1">
        <w:t>(54)</w:t>
      </w:r>
      <w:r w:rsidRPr="00EB2DF1">
        <w:tab/>
        <w:t>Yancey</w:t>
      </w:r>
      <w:r>
        <w:t>.</w:t>
      </w:r>
      <w:r w:rsidRPr="00EB2DF1">
        <w:t xml:space="preserve"> </w:t>
      </w:r>
    </w:p>
    <w:p w14:paraId="263A9442" w14:textId="77777777" w:rsidR="00FD113F" w:rsidRPr="00EB2DF1" w:rsidRDefault="00FD113F" w:rsidP="00EB2DF1">
      <w:pPr>
        <w:pStyle w:val="Paragraph"/>
      </w:pPr>
      <w:r w:rsidRPr="00EB2DF1">
        <w:t>(c)  Paragraphs (a) and (b) of this Rule shall not be construed to prevent:</w:t>
      </w:r>
    </w:p>
    <w:p w14:paraId="30566A37" w14:textId="77777777" w:rsidR="00FD113F" w:rsidRPr="00EB2DF1" w:rsidRDefault="00FD113F" w:rsidP="00EB2DF1">
      <w:pPr>
        <w:pStyle w:val="SubParagraph"/>
        <w:tabs>
          <w:tab w:val="clear" w:pos="1800"/>
        </w:tabs>
      </w:pPr>
      <w:r w:rsidRPr="00EB2DF1">
        <w:t>(1)</w:t>
      </w:r>
      <w:r w:rsidRPr="00EB2DF1">
        <w:tab/>
        <w:t>the lawful hunting of raccoon or opossum during open season with artificial lights designed or commonly used in taking raccoon and opossum at night;</w:t>
      </w:r>
    </w:p>
    <w:p w14:paraId="7E358955" w14:textId="77777777" w:rsidR="00FD113F" w:rsidRPr="00EB2DF1" w:rsidRDefault="00FD113F" w:rsidP="00EB2DF1">
      <w:pPr>
        <w:pStyle w:val="SubParagraph"/>
        <w:tabs>
          <w:tab w:val="clear" w:pos="1800"/>
        </w:tabs>
      </w:pPr>
      <w:r w:rsidRPr="00EB2DF1">
        <w:t>(2)</w:t>
      </w:r>
      <w:r w:rsidRPr="00EB2DF1">
        <w:tab/>
        <w:t>the necessary shining of lights by landholders on their own lands;</w:t>
      </w:r>
    </w:p>
    <w:p w14:paraId="66E27B69" w14:textId="77777777" w:rsidR="00FD113F" w:rsidRPr="00EB2DF1" w:rsidRDefault="00FD113F" w:rsidP="00EB2DF1">
      <w:pPr>
        <w:pStyle w:val="SubParagraph"/>
        <w:tabs>
          <w:tab w:val="clear" w:pos="1800"/>
        </w:tabs>
      </w:pPr>
      <w:r w:rsidRPr="00EB2DF1">
        <w:t>(3)</w:t>
      </w:r>
      <w:r w:rsidRPr="00EB2DF1">
        <w:tab/>
        <w:t>the shining of lights necessary to normal travel by motor vehicles on roads or highways; or</w:t>
      </w:r>
    </w:p>
    <w:p w14:paraId="19A55CF7" w14:textId="77777777" w:rsidR="00FD113F" w:rsidRPr="00EB2DF1" w:rsidRDefault="00FD113F" w:rsidP="00EB2DF1">
      <w:pPr>
        <w:pStyle w:val="SubParagraph"/>
        <w:tabs>
          <w:tab w:val="clear" w:pos="1800"/>
        </w:tabs>
      </w:pPr>
      <w:r w:rsidRPr="00EB2DF1">
        <w:t>(4)</w:t>
      </w:r>
      <w:r w:rsidRPr="00EB2DF1">
        <w:tab/>
        <w:t>the use of lights by campers and others who are legitimately in areas specified in Paragraphs (a) and (b) for other reasons and who are not attempting to attract or to immobilize deer by the use of lights.</w:t>
      </w:r>
    </w:p>
    <w:p w14:paraId="77EC1FD5" w14:textId="77777777" w:rsidR="00FD113F" w:rsidRPr="00EB2DF1" w:rsidRDefault="00FD113F" w:rsidP="00EB2DF1">
      <w:pPr>
        <w:pStyle w:val="Base"/>
      </w:pPr>
    </w:p>
    <w:p w14:paraId="388E1FBF" w14:textId="77777777" w:rsidR="00FD113F" w:rsidRPr="00EB2DF1" w:rsidRDefault="00FD113F" w:rsidP="00EB2DF1">
      <w:pPr>
        <w:pStyle w:val="History"/>
      </w:pPr>
      <w:r w:rsidRPr="00EB2DF1">
        <w:t>History Note:</w:t>
      </w:r>
      <w:r w:rsidRPr="00EB2DF1">
        <w:tab/>
        <w:t>Authority G.S. 113</w:t>
      </w:r>
      <w:r w:rsidRPr="00EB2DF1">
        <w:noBreakHyphen/>
        <w:t>134; 113</w:t>
      </w:r>
      <w:r w:rsidRPr="00EB2DF1">
        <w:noBreakHyphen/>
        <w:t>291.1; S.L. 1981, c. 410; S.L. 1981 (Second Session 1982), c. 1180;</w:t>
      </w:r>
    </w:p>
    <w:p w14:paraId="3F64B57C" w14:textId="77777777" w:rsidR="00FD113F" w:rsidRPr="00EB2DF1" w:rsidRDefault="00FD113F" w:rsidP="00EB2DF1">
      <w:pPr>
        <w:pStyle w:val="HistoryAfter"/>
      </w:pPr>
      <w:r w:rsidRPr="00EB2DF1">
        <w:t>Eff. November 11, 1979;</w:t>
      </w:r>
    </w:p>
    <w:p w14:paraId="15931A62" w14:textId="77777777" w:rsidR="00FD113F" w:rsidRPr="00EB2DF1" w:rsidRDefault="00FD113F" w:rsidP="00EB2DF1">
      <w:pPr>
        <w:pStyle w:val="HistoryAfter"/>
      </w:pPr>
      <w:r w:rsidRPr="00EB2DF1">
        <w:t>Amended Eff. July 18, 2002; April 1, 1997; July 1, 1996; November 1, 1995; March 1, 1995; July 1, 1994;</w:t>
      </w:r>
    </w:p>
    <w:p w14:paraId="4767EE41" w14:textId="77777777" w:rsidR="00FD113F" w:rsidRPr="00EB2DF1" w:rsidRDefault="00FD113F" w:rsidP="00EB2DF1">
      <w:pPr>
        <w:pStyle w:val="HistoryAfter"/>
      </w:pPr>
      <w:r w:rsidRPr="00EB2DF1">
        <w:t>Readopted Eff. February 1, 2022.</w:t>
      </w:r>
    </w:p>
    <w:p w14:paraId="792C067B" w14:textId="77777777" w:rsidR="00FD113F" w:rsidRPr="00EB2DF1" w:rsidRDefault="00FD113F" w:rsidP="00EB2DF1">
      <w:pPr>
        <w:pStyle w:val="Base"/>
      </w:pPr>
    </w:p>
    <w:p w14:paraId="290198D7" w14:textId="77777777" w:rsidR="00FD113F" w:rsidRPr="00896535" w:rsidRDefault="00FD113F" w:rsidP="00896535">
      <w:pPr>
        <w:pStyle w:val="Rule"/>
      </w:pPr>
      <w:r w:rsidRPr="00896535">
        <w:t>15a ncac 10b .0121</w:t>
      </w:r>
      <w:r w:rsidRPr="00896535">
        <w:tab/>
        <w:t>wild BIRD exceptions</w:t>
      </w:r>
    </w:p>
    <w:p w14:paraId="3D514932" w14:textId="77777777" w:rsidR="00FD113F" w:rsidRPr="00896535" w:rsidRDefault="00FD113F" w:rsidP="00896535">
      <w:pPr>
        <w:pStyle w:val="Paragraph"/>
      </w:pPr>
      <w:r w:rsidRPr="00896535">
        <w:t xml:space="preserve">The following wild birds are excluded from the definition of "wild birds" contained in G.S. 113-129(15a): </w:t>
      </w:r>
    </w:p>
    <w:p w14:paraId="7271DBE0" w14:textId="77777777" w:rsidR="00FD113F" w:rsidRPr="00896535" w:rsidRDefault="00FD113F" w:rsidP="00896535">
      <w:pPr>
        <w:pStyle w:val="Item"/>
        <w:tabs>
          <w:tab w:val="clear" w:pos="1800"/>
        </w:tabs>
      </w:pPr>
      <w:r w:rsidRPr="00896535">
        <w:t>(1)</w:t>
      </w:r>
      <w:r w:rsidRPr="00896535">
        <w:tab/>
        <w:t xml:space="preserve">English sparrow (Passer </w:t>
      </w:r>
      <w:proofErr w:type="spellStart"/>
      <w:r w:rsidRPr="00896535">
        <w:t>domesticus</w:t>
      </w:r>
      <w:proofErr w:type="spellEnd"/>
      <w:r w:rsidRPr="00896535">
        <w:t>);</w:t>
      </w:r>
    </w:p>
    <w:p w14:paraId="150D22FA" w14:textId="77777777" w:rsidR="00FD113F" w:rsidRPr="00896535" w:rsidRDefault="00FD113F" w:rsidP="00896535">
      <w:pPr>
        <w:pStyle w:val="Item"/>
        <w:tabs>
          <w:tab w:val="clear" w:pos="1800"/>
        </w:tabs>
      </w:pPr>
      <w:r w:rsidRPr="00896535">
        <w:t>(2)</w:t>
      </w:r>
      <w:r w:rsidRPr="00896535">
        <w:tab/>
        <w:t>Eurasian collared dove (</w:t>
      </w:r>
      <w:proofErr w:type="spellStart"/>
      <w:r w:rsidRPr="00896535">
        <w:t>Streptopelia</w:t>
      </w:r>
      <w:proofErr w:type="spellEnd"/>
      <w:r w:rsidRPr="00896535">
        <w:t xml:space="preserve"> </w:t>
      </w:r>
      <w:proofErr w:type="spellStart"/>
      <w:r w:rsidRPr="00896535">
        <w:t>decaocto</w:t>
      </w:r>
      <w:proofErr w:type="spellEnd"/>
      <w:r w:rsidRPr="00896535">
        <w:t>);</w:t>
      </w:r>
    </w:p>
    <w:p w14:paraId="34039B60" w14:textId="77777777" w:rsidR="00FD113F" w:rsidRPr="00896535" w:rsidRDefault="00FD113F" w:rsidP="00896535">
      <w:pPr>
        <w:pStyle w:val="Item"/>
        <w:tabs>
          <w:tab w:val="clear" w:pos="1800"/>
        </w:tabs>
      </w:pPr>
      <w:r w:rsidRPr="00896535">
        <w:t>(3)</w:t>
      </w:r>
      <w:r w:rsidRPr="00896535">
        <w:tab/>
        <w:t xml:space="preserve">pigeon (Columba </w:t>
      </w:r>
      <w:proofErr w:type="spellStart"/>
      <w:r w:rsidRPr="00896535">
        <w:t>livia</w:t>
      </w:r>
      <w:proofErr w:type="spellEnd"/>
      <w:r w:rsidRPr="00896535">
        <w:t>);</w:t>
      </w:r>
    </w:p>
    <w:p w14:paraId="096C8174" w14:textId="77777777" w:rsidR="00FD113F" w:rsidRPr="00896535" w:rsidRDefault="00FD113F" w:rsidP="00896535">
      <w:pPr>
        <w:pStyle w:val="Item"/>
        <w:tabs>
          <w:tab w:val="clear" w:pos="1800"/>
        </w:tabs>
      </w:pPr>
      <w:r w:rsidRPr="00896535">
        <w:t>(4)</w:t>
      </w:r>
      <w:r w:rsidRPr="00896535">
        <w:tab/>
        <w:t xml:space="preserve">mute swan (Cygnus </w:t>
      </w:r>
      <w:proofErr w:type="spellStart"/>
      <w:r w:rsidRPr="00896535">
        <w:t>olor</w:t>
      </w:r>
      <w:proofErr w:type="spellEnd"/>
      <w:r w:rsidRPr="00896535">
        <w:t>); and</w:t>
      </w:r>
    </w:p>
    <w:p w14:paraId="22AEEEDF" w14:textId="77777777" w:rsidR="00FD113F" w:rsidRPr="00896535" w:rsidRDefault="00FD113F" w:rsidP="00896535">
      <w:pPr>
        <w:pStyle w:val="Item"/>
        <w:tabs>
          <w:tab w:val="clear" w:pos="1800"/>
        </w:tabs>
      </w:pPr>
      <w:r w:rsidRPr="00896535">
        <w:t>(5)</w:t>
      </w:r>
      <w:r w:rsidRPr="00896535">
        <w:tab/>
        <w:t>starling (Sturnus vulgaris).</w:t>
      </w:r>
    </w:p>
    <w:p w14:paraId="2C0EAF8A" w14:textId="77777777" w:rsidR="00FD113F" w:rsidRPr="00896535" w:rsidRDefault="00FD113F" w:rsidP="00896535">
      <w:pPr>
        <w:pStyle w:val="Base"/>
      </w:pPr>
    </w:p>
    <w:p w14:paraId="4A710265" w14:textId="77777777" w:rsidR="00FD113F" w:rsidRPr="00896535" w:rsidRDefault="00FD113F" w:rsidP="00896535">
      <w:pPr>
        <w:pStyle w:val="History"/>
      </w:pPr>
      <w:r w:rsidRPr="00896535">
        <w:t>History Note:</w:t>
      </w:r>
      <w:r w:rsidRPr="00896535">
        <w:tab/>
        <w:t>Authority G.S. 113-129; 113-134;</w:t>
      </w:r>
    </w:p>
    <w:p w14:paraId="6C75BE8C" w14:textId="77777777" w:rsidR="00FD113F" w:rsidRPr="00896535" w:rsidRDefault="00FD113F" w:rsidP="00896535">
      <w:pPr>
        <w:pStyle w:val="HistoryAfter"/>
      </w:pPr>
      <w:r w:rsidRPr="00896535">
        <w:t>Eff. December 1, 1987;</w:t>
      </w:r>
    </w:p>
    <w:p w14:paraId="7C1BE33D" w14:textId="77777777" w:rsidR="00FD113F" w:rsidRPr="00896535" w:rsidRDefault="00FD113F" w:rsidP="00896535">
      <w:pPr>
        <w:pStyle w:val="HistoryAfter"/>
      </w:pPr>
      <w:r w:rsidRPr="00896535">
        <w:t>Amended Eff. August 1, 2010; May 1, 2006; October 1, 2004</w:t>
      </w:r>
      <w:r>
        <w:t>;</w:t>
      </w:r>
    </w:p>
    <w:p w14:paraId="54E98808" w14:textId="77777777" w:rsidR="00FD113F" w:rsidRPr="00896535" w:rsidRDefault="00FD113F" w:rsidP="00896535">
      <w:pPr>
        <w:pStyle w:val="HistoryAfter"/>
      </w:pPr>
      <w:r w:rsidRPr="00896535">
        <w:t>Readopted Eff. February 1, 2022.</w:t>
      </w:r>
    </w:p>
    <w:p w14:paraId="1E1471E7" w14:textId="77777777" w:rsidR="00FD113F" w:rsidRPr="00896535" w:rsidRDefault="00FD113F" w:rsidP="00896535">
      <w:pPr>
        <w:pStyle w:val="Base"/>
      </w:pPr>
    </w:p>
    <w:p w14:paraId="116259FA" w14:textId="77777777" w:rsidR="00FD113F" w:rsidRPr="00931C20" w:rsidRDefault="00FD113F" w:rsidP="00931C20">
      <w:pPr>
        <w:pStyle w:val="Rule"/>
      </w:pPr>
      <w:r w:rsidRPr="00931C20">
        <w:t>15A NCAC 10B .0122</w:t>
      </w:r>
      <w:r w:rsidRPr="00931C20">
        <w:tab/>
        <w:t>PROHIBITED HUNTING ON STATE FISH HATCHERIES</w:t>
      </w:r>
    </w:p>
    <w:p w14:paraId="052281FF" w14:textId="77777777" w:rsidR="00FD113F" w:rsidRPr="00931C20" w:rsidRDefault="00FD113F" w:rsidP="00931C20">
      <w:pPr>
        <w:pStyle w:val="Paragraph"/>
      </w:pPr>
      <w:r w:rsidRPr="00931C20">
        <w:t>Possessing a loaded firearm within a posted restricted zone or discharging a firearm into or across a restricted zone on any State-owned fish hatchery</w:t>
      </w:r>
      <w:r>
        <w:t xml:space="preserve"> </w:t>
      </w:r>
      <w:r w:rsidRPr="00931C20">
        <w:t>is prohibited.</w:t>
      </w:r>
    </w:p>
    <w:p w14:paraId="17E1D3A1" w14:textId="77777777" w:rsidR="00FD113F" w:rsidRPr="00931C20" w:rsidRDefault="00FD113F" w:rsidP="00931C20">
      <w:pPr>
        <w:pStyle w:val="Base"/>
      </w:pPr>
    </w:p>
    <w:p w14:paraId="4D807F9C" w14:textId="77777777" w:rsidR="00FD113F" w:rsidRPr="00931C20" w:rsidRDefault="00FD113F" w:rsidP="00931C20">
      <w:pPr>
        <w:pStyle w:val="History"/>
      </w:pPr>
      <w:r w:rsidRPr="00931C20">
        <w:t>History Note:</w:t>
      </w:r>
      <w:r w:rsidRPr="00931C20">
        <w:tab/>
        <w:t>Authority G.S. 113</w:t>
      </w:r>
      <w:r w:rsidRPr="00931C20">
        <w:noBreakHyphen/>
        <w:t>134; 113</w:t>
      </w:r>
      <w:r w:rsidRPr="00931C20">
        <w:noBreakHyphen/>
        <w:t>264;</w:t>
      </w:r>
    </w:p>
    <w:p w14:paraId="55AC5F62" w14:textId="77777777" w:rsidR="00FD113F" w:rsidRPr="00931C20" w:rsidRDefault="00FD113F" w:rsidP="00931C20">
      <w:pPr>
        <w:pStyle w:val="HistoryAfter"/>
      </w:pPr>
      <w:r w:rsidRPr="00931C20">
        <w:t>Eff. September 1, 1989</w:t>
      </w:r>
      <w:r>
        <w:t>;</w:t>
      </w:r>
    </w:p>
    <w:p w14:paraId="50D41907" w14:textId="77777777" w:rsidR="00FD113F" w:rsidRPr="00931C20" w:rsidRDefault="00FD113F" w:rsidP="00931C20">
      <w:pPr>
        <w:pStyle w:val="HistoryAfter"/>
      </w:pPr>
      <w:r w:rsidRPr="00931C20">
        <w:t>Readopted Eff. February 1, 2022.</w:t>
      </w:r>
    </w:p>
    <w:p w14:paraId="73D106FE" w14:textId="77777777" w:rsidR="00FD113F" w:rsidRPr="00931C20" w:rsidRDefault="00FD113F" w:rsidP="00931C20">
      <w:pPr>
        <w:pStyle w:val="Base"/>
      </w:pPr>
    </w:p>
    <w:p w14:paraId="35063C3B" w14:textId="77777777" w:rsidR="00FD113F" w:rsidRPr="008473CB" w:rsidRDefault="00FD113F" w:rsidP="008473CB">
      <w:pPr>
        <w:pStyle w:val="Rule"/>
        <w:rPr>
          <w:snapToGrid w:val="0"/>
        </w:rPr>
      </w:pPr>
      <w:r w:rsidRPr="008473CB">
        <w:rPr>
          <w:snapToGrid w:val="0"/>
        </w:rPr>
        <w:t>15A NCAC 10B .0124</w:t>
      </w:r>
      <w:r w:rsidRPr="008473CB">
        <w:rPr>
          <w:snapToGrid w:val="0"/>
        </w:rPr>
        <w:tab/>
        <w:t>IMPORTATION OF ANIMAL PARTS</w:t>
      </w:r>
    </w:p>
    <w:p w14:paraId="4B4163F2" w14:textId="77777777" w:rsidR="00FD113F" w:rsidRPr="008473CB" w:rsidRDefault="00FD113F" w:rsidP="008473CB">
      <w:pPr>
        <w:pStyle w:val="Paragraph"/>
        <w:rPr>
          <w:snapToGrid w:val="0"/>
        </w:rPr>
      </w:pPr>
      <w:r w:rsidRPr="008473CB">
        <w:t xml:space="preserve">(a)  It is </w:t>
      </w:r>
      <w:r w:rsidRPr="008473CB">
        <w:rPr>
          <w:snapToGrid w:val="0"/>
        </w:rPr>
        <w:t>unlawful to import, transport, or possess a cervid carcass or carcass part originating from outside of North Carolina except:</w:t>
      </w:r>
    </w:p>
    <w:p w14:paraId="26A423D1" w14:textId="77777777" w:rsidR="00FD113F" w:rsidRPr="008473CB" w:rsidRDefault="00FD113F" w:rsidP="008473CB">
      <w:pPr>
        <w:pStyle w:val="SubParagraph"/>
        <w:tabs>
          <w:tab w:val="clear" w:pos="1800"/>
        </w:tabs>
      </w:pPr>
      <w:r w:rsidRPr="008473CB">
        <w:t>(1)</w:t>
      </w:r>
      <w:r w:rsidRPr="008473CB">
        <w:tab/>
        <w:t>meat that has been boned out such that no pieces or fragments of bone remain;</w:t>
      </w:r>
    </w:p>
    <w:p w14:paraId="01FEC7CB" w14:textId="77777777" w:rsidR="00FD113F" w:rsidRPr="008473CB" w:rsidRDefault="00FD113F" w:rsidP="008473CB">
      <w:pPr>
        <w:pStyle w:val="SubParagraph"/>
        <w:tabs>
          <w:tab w:val="clear" w:pos="1800"/>
        </w:tabs>
      </w:pPr>
      <w:r w:rsidRPr="008473CB">
        <w:t>(2)</w:t>
      </w:r>
      <w:r w:rsidRPr="008473CB">
        <w:tab/>
        <w:t>caped hides with no part of the skull or spinal column attached;</w:t>
      </w:r>
    </w:p>
    <w:p w14:paraId="2643796F" w14:textId="77777777" w:rsidR="00FD113F" w:rsidRPr="008473CB" w:rsidRDefault="00FD113F" w:rsidP="008473CB">
      <w:pPr>
        <w:pStyle w:val="SubParagraph"/>
        <w:tabs>
          <w:tab w:val="clear" w:pos="1800"/>
        </w:tabs>
      </w:pPr>
      <w:r w:rsidRPr="008473CB">
        <w:t>(3)</w:t>
      </w:r>
      <w:r w:rsidRPr="008473CB">
        <w:tab/>
        <w:t>antlers, antlers attached to cleaned skull plates, or skulls free from meat or brain tissue;</w:t>
      </w:r>
    </w:p>
    <w:p w14:paraId="05966422" w14:textId="77777777" w:rsidR="00FD113F" w:rsidRPr="008473CB" w:rsidRDefault="00FD113F" w:rsidP="008473CB">
      <w:pPr>
        <w:pStyle w:val="SubParagraph"/>
        <w:tabs>
          <w:tab w:val="clear" w:pos="1800"/>
        </w:tabs>
      </w:pPr>
      <w:r w:rsidRPr="008473CB">
        <w:t>(4)</w:t>
      </w:r>
      <w:r w:rsidRPr="008473CB">
        <w:tab/>
        <w:t>cleaned lower jawbones with teeth or cleaned teeth; or</w:t>
      </w:r>
    </w:p>
    <w:p w14:paraId="758C176F" w14:textId="77777777" w:rsidR="00FD113F" w:rsidRPr="008473CB" w:rsidRDefault="00FD113F" w:rsidP="008473CB">
      <w:pPr>
        <w:pStyle w:val="SubParagraph"/>
        <w:tabs>
          <w:tab w:val="clear" w:pos="1800"/>
        </w:tabs>
      </w:pPr>
      <w:r w:rsidRPr="008473CB">
        <w:t>(5)</w:t>
      </w:r>
      <w:r w:rsidRPr="008473CB">
        <w:tab/>
        <w:t>finished taxidermy products and tanned hides.</w:t>
      </w:r>
    </w:p>
    <w:p w14:paraId="1A6BE82D" w14:textId="77777777" w:rsidR="00FD113F" w:rsidRPr="008473CB" w:rsidRDefault="00FD113F" w:rsidP="008473CB">
      <w:pPr>
        <w:pStyle w:val="Paragraph"/>
        <w:rPr>
          <w:snapToGrid w:val="0"/>
        </w:rPr>
      </w:pPr>
      <w:r w:rsidRPr="008473CB">
        <w:rPr>
          <w:snapToGrid w:val="0"/>
        </w:rPr>
        <w:t>(b)  Any cervid carcass, carcass part,</w:t>
      </w:r>
      <w:r w:rsidRPr="008473CB">
        <w:t xml:space="preserve"> </w:t>
      </w:r>
      <w:r w:rsidRPr="008473CB">
        <w:rPr>
          <w:snapToGrid w:val="0"/>
        </w:rPr>
        <w:t>or container of cervid meat or carcass parts listed in Subparagraph (a)(1) through (4) of this Rule shall be labeled or identified with the following information:</w:t>
      </w:r>
    </w:p>
    <w:p w14:paraId="38B6BAB9" w14:textId="77777777" w:rsidR="00FD113F" w:rsidRPr="008473CB" w:rsidRDefault="00FD113F" w:rsidP="008473CB">
      <w:pPr>
        <w:pStyle w:val="SubParagraph"/>
        <w:tabs>
          <w:tab w:val="clear" w:pos="1800"/>
        </w:tabs>
      </w:pPr>
      <w:r w:rsidRPr="008473CB">
        <w:t>(1)</w:t>
      </w:r>
      <w:r w:rsidRPr="008473CB">
        <w:tab/>
        <w:t>the individual's name and address;</w:t>
      </w:r>
    </w:p>
    <w:p w14:paraId="552623C5" w14:textId="77777777" w:rsidR="00FD113F" w:rsidRPr="008473CB" w:rsidRDefault="00FD113F" w:rsidP="008473CB">
      <w:pPr>
        <w:pStyle w:val="SubParagraph"/>
        <w:tabs>
          <w:tab w:val="clear" w:pos="1800"/>
        </w:tabs>
      </w:pPr>
      <w:r w:rsidRPr="008473CB">
        <w:t>(2)</w:t>
      </w:r>
      <w:r w:rsidRPr="008473CB">
        <w:tab/>
        <w:t>the state, Canadian province, or foreign country of origin; and</w:t>
      </w:r>
    </w:p>
    <w:p w14:paraId="3337313B" w14:textId="77777777" w:rsidR="00FD113F" w:rsidRPr="008473CB" w:rsidRDefault="00FD113F" w:rsidP="008473CB">
      <w:pPr>
        <w:pStyle w:val="SubParagraph"/>
        <w:tabs>
          <w:tab w:val="clear" w:pos="1800"/>
        </w:tabs>
      </w:pPr>
      <w:r w:rsidRPr="008473CB">
        <w:t>(3)</w:t>
      </w:r>
      <w:r w:rsidRPr="008473CB">
        <w:tab/>
        <w:t>the date the cervid was killed and the individual's hunting license number, permit number, or equivalent identification from the state, Canadian province, or foreign country of origin.</w:t>
      </w:r>
    </w:p>
    <w:p w14:paraId="67687727" w14:textId="77777777" w:rsidR="00FD113F" w:rsidRPr="008473CB" w:rsidRDefault="00FD113F" w:rsidP="008473CB">
      <w:pPr>
        <w:pStyle w:val="Base"/>
      </w:pPr>
    </w:p>
    <w:p w14:paraId="2DB00164" w14:textId="77777777" w:rsidR="00FD113F" w:rsidRPr="008473CB" w:rsidRDefault="00FD113F" w:rsidP="008473CB">
      <w:pPr>
        <w:pStyle w:val="History"/>
      </w:pPr>
      <w:r w:rsidRPr="008473CB">
        <w:t>History Note:</w:t>
      </w:r>
      <w:r w:rsidRPr="008473CB">
        <w:tab/>
        <w:t>Authority G.S. 113-291.2;</w:t>
      </w:r>
    </w:p>
    <w:p w14:paraId="54321439" w14:textId="77777777" w:rsidR="00FD113F" w:rsidRPr="008473CB" w:rsidRDefault="00FD113F" w:rsidP="008473CB">
      <w:pPr>
        <w:pStyle w:val="HistoryAfter"/>
      </w:pPr>
      <w:r w:rsidRPr="008473CB">
        <w:t>Eff. May 1, 2006;</w:t>
      </w:r>
    </w:p>
    <w:p w14:paraId="203E9FB5" w14:textId="77777777" w:rsidR="00FD113F" w:rsidRPr="008473CB" w:rsidRDefault="00FD113F" w:rsidP="008473CB">
      <w:pPr>
        <w:pStyle w:val="HistoryAfter"/>
      </w:pPr>
      <w:r w:rsidRPr="008473CB">
        <w:t>Temporary Amendment Eff. August 1, 2018;</w:t>
      </w:r>
    </w:p>
    <w:p w14:paraId="1D81A3CB" w14:textId="77777777" w:rsidR="00FD113F" w:rsidRPr="008473CB" w:rsidRDefault="00FD113F" w:rsidP="008473CB">
      <w:pPr>
        <w:pStyle w:val="HistoryAfter"/>
      </w:pPr>
      <w:r w:rsidRPr="008473CB">
        <w:t>Amended Eff. August 1, 2019;</w:t>
      </w:r>
    </w:p>
    <w:p w14:paraId="11756FB3" w14:textId="77777777" w:rsidR="00FD113F" w:rsidRPr="008473CB" w:rsidRDefault="00FD113F" w:rsidP="008473CB">
      <w:pPr>
        <w:pStyle w:val="HistoryAfter"/>
      </w:pPr>
      <w:r w:rsidRPr="008473CB">
        <w:t>Readopted Eff. February 1, 2022.</w:t>
      </w:r>
    </w:p>
    <w:p w14:paraId="614AEE68" w14:textId="77777777" w:rsidR="00FD113F" w:rsidRPr="008473CB" w:rsidRDefault="00FD113F" w:rsidP="008473CB">
      <w:pPr>
        <w:pStyle w:val="Base"/>
      </w:pPr>
    </w:p>
    <w:p w14:paraId="12A8F775" w14:textId="77777777" w:rsidR="00FD113F" w:rsidRPr="00D95C53" w:rsidRDefault="00FD113F" w:rsidP="00D95C53">
      <w:pPr>
        <w:pStyle w:val="Rule"/>
      </w:pPr>
      <w:r w:rsidRPr="00D95C53">
        <w:t>15A NCAC 10B .0125</w:t>
      </w:r>
      <w:r w:rsidRPr="00D95C53">
        <w:tab/>
        <w:t>RELEASE OF Mute Swans</w:t>
      </w:r>
    </w:p>
    <w:p w14:paraId="7729F7A7" w14:textId="77777777" w:rsidR="00FD113F" w:rsidRPr="00D95C53" w:rsidRDefault="00FD113F" w:rsidP="00D95C53">
      <w:pPr>
        <w:pStyle w:val="Paragraph"/>
      </w:pPr>
      <w:r w:rsidRPr="00D95C53">
        <w:t>(a)  Individuals shall not release mute</w:t>
      </w:r>
      <w:r>
        <w:t xml:space="preserve"> </w:t>
      </w:r>
      <w:r w:rsidRPr="00D95C53">
        <w:t xml:space="preserve">swans (Cygnus </w:t>
      </w:r>
      <w:proofErr w:type="spellStart"/>
      <w:r w:rsidRPr="00D95C53">
        <w:t>olor</w:t>
      </w:r>
      <w:proofErr w:type="spellEnd"/>
      <w:r w:rsidRPr="00D95C53">
        <w:t xml:space="preserve">) into the public waters of North Carolina. </w:t>
      </w:r>
    </w:p>
    <w:p w14:paraId="200EABB2" w14:textId="77777777" w:rsidR="00FD113F" w:rsidRPr="00D95C53" w:rsidRDefault="00FD113F" w:rsidP="00D95C53">
      <w:pPr>
        <w:pStyle w:val="Paragraph"/>
      </w:pPr>
      <w:r w:rsidRPr="00D95C53">
        <w:t>(b)  Any individual who releases mute swan into privately controlled waters, possesses, or confines mute swans or any progeny of mute swans on their property,</w:t>
      </w:r>
      <w:r>
        <w:t xml:space="preserve"> </w:t>
      </w:r>
      <w:r w:rsidRPr="00D95C53">
        <w:t>shall ensure that the animal has been pinioned.</w:t>
      </w:r>
    </w:p>
    <w:p w14:paraId="6DDD8009" w14:textId="77777777" w:rsidR="00FD113F" w:rsidRPr="00D95C53" w:rsidRDefault="00FD113F" w:rsidP="00D95C53">
      <w:pPr>
        <w:pStyle w:val="Paragraph"/>
      </w:pPr>
      <w:r w:rsidRPr="00D95C53">
        <w:t>(c)  For the purposes of this Rule, "privately controlled waters" means:</w:t>
      </w:r>
    </w:p>
    <w:p w14:paraId="6585D832" w14:textId="77777777" w:rsidR="00FD113F" w:rsidRPr="00D95C53" w:rsidRDefault="00FD113F" w:rsidP="00D95C53">
      <w:pPr>
        <w:pStyle w:val="SubParagraph"/>
        <w:tabs>
          <w:tab w:val="clear" w:pos="1800"/>
        </w:tabs>
      </w:pPr>
      <w:r w:rsidRPr="00D95C53">
        <w:t>(1)</w:t>
      </w:r>
      <w:r w:rsidRPr="00D95C53">
        <w:tab/>
        <w:t>a body of water lying wholly upon a single tract of privately owned land or a body of water lying entirely within private property, even if that property is comprised of multiple tracts owned by one or multiple individuals; and</w:t>
      </w:r>
    </w:p>
    <w:p w14:paraId="5AC3EAFA" w14:textId="77777777" w:rsidR="00FD113F" w:rsidRPr="00D95C53" w:rsidRDefault="00FD113F" w:rsidP="00D95C53">
      <w:pPr>
        <w:pStyle w:val="SubParagraph"/>
        <w:tabs>
          <w:tab w:val="clear" w:pos="1800"/>
        </w:tabs>
      </w:pPr>
      <w:r w:rsidRPr="00D95C53">
        <w:t>(2)</w:t>
      </w:r>
      <w:r w:rsidRPr="00D95C53">
        <w:tab/>
        <w:t>waters to which the public does not have access without permission of one or more of the private landowners surrounding the water(s).</w:t>
      </w:r>
    </w:p>
    <w:p w14:paraId="291A597B" w14:textId="77777777" w:rsidR="00FD113F" w:rsidRPr="00D95C53" w:rsidRDefault="00FD113F" w:rsidP="00D95C53">
      <w:pPr>
        <w:pStyle w:val="Base"/>
      </w:pPr>
    </w:p>
    <w:p w14:paraId="72E7834C" w14:textId="77777777" w:rsidR="00FD113F" w:rsidRPr="00D95C53" w:rsidRDefault="00FD113F" w:rsidP="00D95C53">
      <w:pPr>
        <w:pStyle w:val="History"/>
      </w:pPr>
      <w:r w:rsidRPr="00D95C53">
        <w:t>History Note:</w:t>
      </w:r>
      <w:r w:rsidRPr="00D95C53">
        <w:tab/>
        <w:t>Authority G.S. 113-292(d);</w:t>
      </w:r>
    </w:p>
    <w:p w14:paraId="36A4DC9E" w14:textId="77777777" w:rsidR="00FD113F" w:rsidRPr="00D95C53" w:rsidRDefault="00FD113F" w:rsidP="00D95C53">
      <w:pPr>
        <w:pStyle w:val="HistoryAfter"/>
      </w:pPr>
      <w:r w:rsidRPr="00D95C53">
        <w:t>Eff. July 1, 2008;</w:t>
      </w:r>
    </w:p>
    <w:p w14:paraId="6DB0635A" w14:textId="77777777" w:rsidR="00FD113F" w:rsidRPr="00D95C53" w:rsidRDefault="00FD113F" w:rsidP="00D95C53">
      <w:pPr>
        <w:pStyle w:val="HistoryAfter"/>
      </w:pPr>
      <w:r w:rsidRPr="00D95C53">
        <w:t>Readopted Eff. February 1, 2022.</w:t>
      </w:r>
    </w:p>
    <w:p w14:paraId="22E05840" w14:textId="77777777" w:rsidR="00FD113F" w:rsidRPr="00D95C53" w:rsidRDefault="00FD113F" w:rsidP="00D95C53">
      <w:pPr>
        <w:pStyle w:val="Base"/>
      </w:pPr>
    </w:p>
    <w:p w14:paraId="13A6601A" w14:textId="77777777" w:rsidR="00FD113F" w:rsidRPr="002B5CBA" w:rsidRDefault="00FD113F" w:rsidP="002B5CBA">
      <w:pPr>
        <w:pStyle w:val="Rule"/>
        <w:rPr>
          <w:snapToGrid w:val="0"/>
        </w:rPr>
      </w:pPr>
      <w:r w:rsidRPr="002B5CBA">
        <w:rPr>
          <w:snapToGrid w:val="0"/>
        </w:rPr>
        <w:t>15A NCAC 10B .0202</w:t>
      </w:r>
      <w:r w:rsidRPr="002B5CBA">
        <w:rPr>
          <w:snapToGrid w:val="0"/>
        </w:rPr>
        <w:tab/>
        <w:t>BEAR</w:t>
      </w:r>
    </w:p>
    <w:p w14:paraId="70C1788B" w14:textId="77777777" w:rsidR="00FD113F" w:rsidRPr="002B5CBA" w:rsidRDefault="00FD113F" w:rsidP="002B5CBA">
      <w:pPr>
        <w:pStyle w:val="Paragraph"/>
        <w:rPr>
          <w:snapToGrid w:val="0"/>
        </w:rPr>
      </w:pPr>
      <w:r w:rsidRPr="002B5CBA">
        <w:rPr>
          <w:snapToGrid w:val="0"/>
        </w:rPr>
        <w:t>(a)  Open Seasons for hunting bear shall be from the:</w:t>
      </w:r>
    </w:p>
    <w:p w14:paraId="493A680D" w14:textId="77777777" w:rsidR="00FD113F" w:rsidRPr="002B5CBA" w:rsidRDefault="00FD113F" w:rsidP="002B5CBA">
      <w:pPr>
        <w:pStyle w:val="SubParagraph"/>
        <w:tabs>
          <w:tab w:val="clear" w:pos="1800"/>
        </w:tabs>
      </w:pPr>
      <w:r w:rsidRPr="002B5CBA">
        <w:t>(1)</w:t>
      </w:r>
      <w:r w:rsidRPr="002B5CBA">
        <w:tab/>
        <w:t>Monday on or nearest October 15 through the Saturday before Thanksgiving and the third Monday after Thanksgiving through January 1 in and west of Surry, Wilkes, Caldwell, Burke, and Cleveland counties;</w:t>
      </w:r>
    </w:p>
    <w:p w14:paraId="60B6A8CA" w14:textId="77777777" w:rsidR="00FD113F" w:rsidRPr="002B5CBA" w:rsidRDefault="00FD113F" w:rsidP="002B5CBA">
      <w:pPr>
        <w:pStyle w:val="SubParagraph"/>
        <w:tabs>
          <w:tab w:val="clear" w:pos="1800"/>
        </w:tabs>
      </w:pPr>
      <w:r w:rsidRPr="002B5CBA">
        <w:t>(2)</w:t>
      </w:r>
      <w:r w:rsidRPr="002B5CBA">
        <w:tab/>
        <w:t>second Monday in November through January 1 in Bladen, Brunswick, Carteret, Columbus, Cumberland, Duplin, New Hanover, Onslow, Pamlico, Pender, Robeson, and Sampson counties;</w:t>
      </w:r>
    </w:p>
    <w:p w14:paraId="5A764711" w14:textId="77777777" w:rsidR="00FD113F" w:rsidRPr="002B5CBA" w:rsidRDefault="00FD113F" w:rsidP="002B5CBA">
      <w:pPr>
        <w:pStyle w:val="SubParagraph"/>
        <w:tabs>
          <w:tab w:val="clear" w:pos="1800"/>
        </w:tabs>
      </w:pPr>
      <w:r w:rsidRPr="002B5CBA">
        <w:t>(3)</w:t>
      </w:r>
      <w:r w:rsidRPr="002B5CBA">
        <w:tab/>
        <w:t>second Saturday in November through the second Sunday thereafter and the third Saturday after Thanksgiving through the fifth Sunday after Thanksgiving in Beaufort, Bertie, Craven, Hertford, Jones, Martin, and Washington counties;</w:t>
      </w:r>
    </w:p>
    <w:p w14:paraId="0691306B" w14:textId="77777777" w:rsidR="00FD113F" w:rsidRPr="002B5CBA" w:rsidRDefault="00FD113F" w:rsidP="002B5CBA">
      <w:pPr>
        <w:pStyle w:val="SubParagraph"/>
        <w:tabs>
          <w:tab w:val="clear" w:pos="1800"/>
        </w:tabs>
      </w:pPr>
      <w:r w:rsidRPr="002B5CBA">
        <w:t>(4)</w:t>
      </w:r>
      <w:r w:rsidRPr="002B5CBA">
        <w:tab/>
        <w:t>second Saturday in November through the third Sunday thereafter and the third Saturday after Thanksgiving through the fifth Sunday after Thanksgiving in Dare, Hyde, and Tyrrell counties;</w:t>
      </w:r>
    </w:p>
    <w:p w14:paraId="0AFB392A" w14:textId="77777777" w:rsidR="00FD113F" w:rsidRPr="002B5CBA" w:rsidRDefault="00FD113F" w:rsidP="002B5CBA">
      <w:pPr>
        <w:pStyle w:val="SubParagraph"/>
        <w:tabs>
          <w:tab w:val="clear" w:pos="1800"/>
        </w:tabs>
      </w:pPr>
      <w:r w:rsidRPr="002B5CBA">
        <w:t>(5)</w:t>
      </w:r>
      <w:r w:rsidRPr="002B5CBA">
        <w:tab/>
        <w:t>second Saturday in November through the second Sunday thereafter and the third Saturday after Thanksgiving through the fifth Sunday after Thanksgiving in Currituck, Gates, and Perquimans counties;</w:t>
      </w:r>
    </w:p>
    <w:p w14:paraId="62CCADE3" w14:textId="77777777" w:rsidR="00FD113F" w:rsidRPr="002B5CBA" w:rsidRDefault="00FD113F" w:rsidP="002B5CBA">
      <w:pPr>
        <w:pStyle w:val="SubParagraph"/>
        <w:tabs>
          <w:tab w:val="clear" w:pos="1800"/>
        </w:tabs>
      </w:pPr>
      <w:r w:rsidRPr="002B5CBA">
        <w:t>(6)</w:t>
      </w:r>
      <w:r w:rsidRPr="002B5CBA">
        <w:tab/>
        <w:t>second Sunday in November through the following Sunday, when November 1 falls on a Sunday the season shall be from the third Sunday in November through the following Sunday, and the third Saturday after Thanksgiving through the fifth Sunday after Thanksgiving in Camden, Chowan, and Pasquotank counties;</w:t>
      </w:r>
    </w:p>
    <w:p w14:paraId="6137CF0E" w14:textId="77777777" w:rsidR="00FD113F" w:rsidRPr="002B5CBA" w:rsidRDefault="00FD113F" w:rsidP="002B5CBA">
      <w:pPr>
        <w:pStyle w:val="SubParagraph"/>
        <w:tabs>
          <w:tab w:val="clear" w:pos="1800"/>
        </w:tabs>
      </w:pPr>
      <w:r w:rsidRPr="002B5CBA">
        <w:t>(7)</w:t>
      </w:r>
      <w:r w:rsidRPr="002B5CBA">
        <w:tab/>
        <w:t>third Saturday in November though the fifth Sunday thereafter in Edgecombe, Greene, Halifax, Lenoir, Nash, Northampton, Pitt, Wayne, and Wilson counties; and</w:t>
      </w:r>
    </w:p>
    <w:p w14:paraId="350F3403" w14:textId="77777777" w:rsidR="00FD113F" w:rsidRPr="002B5CBA" w:rsidRDefault="00FD113F" w:rsidP="002B5CBA">
      <w:pPr>
        <w:pStyle w:val="SubParagraph"/>
        <w:tabs>
          <w:tab w:val="clear" w:pos="1800"/>
        </w:tabs>
      </w:pPr>
      <w:r w:rsidRPr="002B5CBA">
        <w:t>(8)</w:t>
      </w:r>
      <w:r w:rsidRPr="002B5CBA">
        <w:tab/>
        <w:t>concurrent with the open season for all lawful weapons for hunting deer as specified in 15A NCAC 10B .0203(a)(1) in Alamance, Alexander, Anson, Cabarrus, Caswell, Catawba, Chatham, Davie, Davidson, Durham, Franklin, Forsyth, Gaston, Granville, Guilford, Harnett, Hoke, Iredell, Johnston, Lee, Lincoln, Mecklenburg, Montgomery, Moore, Orange, Person, Randolph, Richmond, Rockingham, Rowan, Scotland, Stanly, Stokes, Union, Vance, Wake, Warren, and Yadkin counties.</w:t>
      </w:r>
    </w:p>
    <w:p w14:paraId="234B2E75" w14:textId="77777777" w:rsidR="00FD113F" w:rsidRPr="002B5CBA" w:rsidRDefault="00FD113F" w:rsidP="002B5CBA">
      <w:pPr>
        <w:pStyle w:val="Paragraph"/>
      </w:pPr>
      <w:r w:rsidRPr="002B5CBA">
        <w:t>(b)  Restrictions</w:t>
      </w:r>
    </w:p>
    <w:p w14:paraId="16421067" w14:textId="77777777" w:rsidR="00FD113F" w:rsidRPr="002B5CBA" w:rsidRDefault="00FD113F" w:rsidP="002B5CBA">
      <w:pPr>
        <w:pStyle w:val="SubParagraph"/>
        <w:tabs>
          <w:tab w:val="clear" w:pos="1800"/>
        </w:tabs>
      </w:pPr>
      <w:r w:rsidRPr="002B5CBA">
        <w:t>(1)</w:t>
      </w:r>
      <w:r w:rsidRPr="002B5CBA">
        <w:tab/>
        <w:t>For purposes of this Paragraph, "bait" means any natural, unprocessed food product that is a grain, fruit, nut, vegetable, or other material harvested from a plant crop that is not modified from its raw components.</w:t>
      </w:r>
    </w:p>
    <w:p w14:paraId="7F7C0758" w14:textId="77777777" w:rsidR="00FD113F" w:rsidRPr="002B5CBA" w:rsidRDefault="00FD113F" w:rsidP="002B5CBA">
      <w:pPr>
        <w:pStyle w:val="SubParagraph"/>
        <w:tabs>
          <w:tab w:val="clear" w:pos="1800"/>
        </w:tabs>
      </w:pPr>
      <w:r w:rsidRPr="002B5CBA">
        <w:t>(2)</w:t>
      </w:r>
      <w:r w:rsidRPr="002B5CBA">
        <w:tab/>
        <w:t>Bears shall not be taken with the use or aid of:</w:t>
      </w:r>
    </w:p>
    <w:p w14:paraId="5432C98E" w14:textId="77777777" w:rsidR="00FD113F" w:rsidRPr="002B5CBA" w:rsidRDefault="00FD113F" w:rsidP="002B5CBA">
      <w:pPr>
        <w:pStyle w:val="Part"/>
        <w:tabs>
          <w:tab w:val="clear" w:pos="2520"/>
        </w:tabs>
      </w:pPr>
      <w:r w:rsidRPr="002B5CBA">
        <w:t>(A)</w:t>
      </w:r>
      <w:r w:rsidRPr="002B5CBA">
        <w:tab/>
        <w:t>any processed food product as defined in G.S. 113-294(r), any animal, animal part or product, salt, salt lick, honey, sugar, sugar-based material, syrups, candy, pastry, gum, candy block, oils, spices, peanut butter, or grease;</w:t>
      </w:r>
    </w:p>
    <w:p w14:paraId="3B6B3FE7" w14:textId="77777777" w:rsidR="00FD113F" w:rsidRPr="002B5CBA" w:rsidRDefault="00FD113F" w:rsidP="002B5CBA">
      <w:pPr>
        <w:pStyle w:val="Part"/>
        <w:tabs>
          <w:tab w:val="clear" w:pos="2520"/>
        </w:tabs>
      </w:pPr>
      <w:r w:rsidRPr="002B5CBA">
        <w:t>(B)</w:t>
      </w:r>
      <w:r w:rsidRPr="002B5CBA">
        <w:tab/>
        <w:t>any extracts of substances identified in Part (A) of this Subparagraph;</w:t>
      </w:r>
    </w:p>
    <w:p w14:paraId="1C7F494D" w14:textId="77777777" w:rsidR="00FD113F" w:rsidRPr="002B5CBA" w:rsidRDefault="00FD113F" w:rsidP="002B5CBA">
      <w:pPr>
        <w:pStyle w:val="Part"/>
        <w:tabs>
          <w:tab w:val="clear" w:pos="2520"/>
        </w:tabs>
      </w:pPr>
      <w:r w:rsidRPr="002B5CBA">
        <w:t>(C)</w:t>
      </w:r>
      <w:r w:rsidRPr="002B5CBA">
        <w:tab/>
        <w:t>any substances modified by substances identified in Part (A) of this Subparagraph, including any extracts of those substances; or</w:t>
      </w:r>
    </w:p>
    <w:p w14:paraId="5A2BD448" w14:textId="77777777" w:rsidR="00FD113F" w:rsidRPr="002B5CBA" w:rsidRDefault="00FD113F" w:rsidP="002B5CBA">
      <w:pPr>
        <w:pStyle w:val="Part"/>
        <w:tabs>
          <w:tab w:val="clear" w:pos="2520"/>
        </w:tabs>
      </w:pPr>
      <w:r w:rsidRPr="002B5CBA">
        <w:t>(D)</w:t>
      </w:r>
      <w:r w:rsidRPr="002B5CBA">
        <w:tab/>
        <w:t>any bear bait attractant, including sprays, aerosols, scent balls, and scent powders.</w:t>
      </w:r>
    </w:p>
    <w:p w14:paraId="5E7BA8AB" w14:textId="77777777" w:rsidR="00FD113F" w:rsidRPr="002B5CBA" w:rsidRDefault="00FD113F" w:rsidP="002B5CBA">
      <w:pPr>
        <w:pStyle w:val="SubParagraph"/>
        <w:tabs>
          <w:tab w:val="clear" w:pos="1800"/>
        </w:tabs>
      </w:pPr>
      <w:r w:rsidRPr="002B5CBA">
        <w:t>(3)</w:t>
      </w:r>
      <w:r w:rsidRPr="002B5CBA">
        <w:tab/>
        <w:t>Bears may be taken with the aid of bait from the Monday on or nearest October 15 to the Saturday before Thanksgiving in the counties in Subparagraph (a)(1) of this Rule.</w:t>
      </w:r>
    </w:p>
    <w:p w14:paraId="49029225" w14:textId="77777777" w:rsidR="00FD113F" w:rsidRPr="002B5CBA" w:rsidRDefault="00FD113F" w:rsidP="002B5CBA">
      <w:pPr>
        <w:pStyle w:val="SubParagraph"/>
        <w:tabs>
          <w:tab w:val="clear" w:pos="1800"/>
        </w:tabs>
      </w:pPr>
      <w:r w:rsidRPr="002B5CBA">
        <w:t>(4)</w:t>
      </w:r>
      <w:r w:rsidRPr="002B5CBA">
        <w:tab/>
        <w:t>Bears may be taken with the aid of bait during the entire open season in the counties identified in Subparagraphs (a)(2) through (a)(8) of this Rule.</w:t>
      </w:r>
    </w:p>
    <w:p w14:paraId="02AD701C" w14:textId="77777777" w:rsidR="00FD113F" w:rsidRPr="002B5CBA" w:rsidRDefault="00FD113F" w:rsidP="002B5CBA">
      <w:pPr>
        <w:pStyle w:val="SubParagraph"/>
        <w:tabs>
          <w:tab w:val="clear" w:pos="1800"/>
        </w:tabs>
      </w:pPr>
      <w:r w:rsidRPr="002B5CBA">
        <w:t>(5)</w:t>
      </w:r>
      <w:r w:rsidRPr="002B5CBA">
        <w:tab/>
        <w:t>Bears shall not be taken while in the act of consuming bait as specified in G.S. 113-291.1(b)(2).</w:t>
      </w:r>
    </w:p>
    <w:p w14:paraId="52B28D68" w14:textId="77777777" w:rsidR="00FD113F" w:rsidRPr="002B5CBA" w:rsidRDefault="00FD113F" w:rsidP="002B5CBA">
      <w:pPr>
        <w:pStyle w:val="SubParagraph"/>
        <w:tabs>
          <w:tab w:val="clear" w:pos="1800"/>
        </w:tabs>
      </w:pPr>
      <w:r w:rsidRPr="002B5CBA">
        <w:t>(6)</w:t>
      </w:r>
      <w:r w:rsidRPr="002B5CBA">
        <w:tab/>
        <w:t>Hunters shall not take bears using dogs in the following counties: Alamance south of Interstate 85, Anson west of N.C. Hwy 742, Cabarrus, Chatham, Davie, Davidson, Franklin, Forsyth, Gaston, Guilford, Lee, Lincoln, Mecklenburg, Montgomery, Orange south of Interstate 85, Randolph, Rockingham, Rowan, Stanly, Union, and Wake south of N.C. Hwy 98. In all other counties and parts of counties, hunters may take bears using dogs and may release dogs in the vicinity of bait.</w:t>
      </w:r>
    </w:p>
    <w:p w14:paraId="26E7A135" w14:textId="77777777" w:rsidR="00FD113F" w:rsidRPr="002B5CBA" w:rsidRDefault="00FD113F" w:rsidP="002B5CBA">
      <w:pPr>
        <w:pStyle w:val="Paragraph"/>
        <w:rPr>
          <w:snapToGrid w:val="0"/>
        </w:rPr>
      </w:pPr>
      <w:r w:rsidRPr="002B5CBA">
        <w:rPr>
          <w:snapToGrid w:val="0"/>
        </w:rPr>
        <w:t xml:space="preserve">(c)  No Open Season. </w:t>
      </w:r>
      <w:r w:rsidRPr="002B5CBA">
        <w:t>It shall be unlawful to take bear on posted bear sanctuaries except when authorized by permit issued by the Commission. See 15A NCAC 10D .0106 for posted bear sanctuaries.</w:t>
      </w:r>
    </w:p>
    <w:p w14:paraId="1F20313E" w14:textId="77777777" w:rsidR="00FD113F" w:rsidRPr="002B5CBA" w:rsidRDefault="00FD113F" w:rsidP="002B5CBA">
      <w:pPr>
        <w:pStyle w:val="Paragraph"/>
        <w:rPr>
          <w:snapToGrid w:val="0"/>
        </w:rPr>
      </w:pPr>
      <w:r w:rsidRPr="002B5CBA">
        <w:rPr>
          <w:snapToGrid w:val="0"/>
        </w:rPr>
        <w:t>(d)  The daily bag limit for bear is one, the possession limit is one, and the season limit is one.</w:t>
      </w:r>
    </w:p>
    <w:p w14:paraId="310DD9D6" w14:textId="77777777" w:rsidR="00FD113F" w:rsidRPr="002B5CBA" w:rsidRDefault="00FD113F" w:rsidP="002B5CBA">
      <w:pPr>
        <w:pStyle w:val="Base"/>
      </w:pPr>
    </w:p>
    <w:p w14:paraId="7B6AB710" w14:textId="77777777" w:rsidR="00FD113F" w:rsidRPr="002B5CBA" w:rsidRDefault="00FD113F" w:rsidP="002B5CBA">
      <w:pPr>
        <w:pStyle w:val="History"/>
      </w:pPr>
      <w:r w:rsidRPr="002B5CBA">
        <w:t>History Note:</w:t>
      </w:r>
      <w:r w:rsidRPr="002B5CBA">
        <w:tab/>
        <w:t>Authority G.S. 113-134; 113-291.1; 113-291.2; 113-291.7; 113-305;</w:t>
      </w:r>
    </w:p>
    <w:p w14:paraId="47FDD63A" w14:textId="77777777" w:rsidR="00FD113F" w:rsidRPr="002B5CBA" w:rsidRDefault="00FD113F" w:rsidP="002B5CBA">
      <w:pPr>
        <w:pStyle w:val="HistoryAfter"/>
      </w:pPr>
      <w:r w:rsidRPr="002B5CBA">
        <w:t>Eff. February 1, 1976;</w:t>
      </w:r>
    </w:p>
    <w:p w14:paraId="70103AD2" w14:textId="77777777" w:rsidR="00FD113F" w:rsidRPr="002B5CBA" w:rsidRDefault="00FD113F" w:rsidP="002B5CBA">
      <w:pPr>
        <w:pStyle w:val="HistoryAfter"/>
      </w:pPr>
      <w:r w:rsidRPr="002B5CBA">
        <w:t>Amended Eff. July 1, 1998; September 1, 1995; July 1, 1995; July 1, 1994; April 14, 1992;</w:t>
      </w:r>
    </w:p>
    <w:p w14:paraId="39AD7CA1" w14:textId="77777777" w:rsidR="00FD113F" w:rsidRPr="002B5CBA" w:rsidRDefault="00FD113F" w:rsidP="002B5CBA">
      <w:pPr>
        <w:pStyle w:val="HistoryAfter"/>
      </w:pPr>
      <w:r w:rsidRPr="002B5CBA">
        <w:t>Temporary Amendment Eff. July 1, 1999;</w:t>
      </w:r>
    </w:p>
    <w:p w14:paraId="4F930D85" w14:textId="77777777" w:rsidR="00FD113F" w:rsidRPr="002B5CBA" w:rsidRDefault="00FD113F" w:rsidP="002B5CBA">
      <w:pPr>
        <w:pStyle w:val="HistoryAfter"/>
      </w:pPr>
      <w:r w:rsidRPr="002B5CBA">
        <w:t>Amended Eff. July 1, 2000;</w:t>
      </w:r>
    </w:p>
    <w:p w14:paraId="577A89C5" w14:textId="77777777" w:rsidR="00FD113F" w:rsidRPr="002B5CBA" w:rsidRDefault="00FD113F" w:rsidP="002B5CBA">
      <w:pPr>
        <w:pStyle w:val="HistoryAfter"/>
      </w:pPr>
      <w:r w:rsidRPr="002B5CBA">
        <w:t>Temporary Amendment Eff. July 1, 2002;</w:t>
      </w:r>
    </w:p>
    <w:p w14:paraId="13043E55" w14:textId="77777777" w:rsidR="00FD113F" w:rsidRPr="002B5CBA" w:rsidRDefault="00FD113F" w:rsidP="002B5CBA">
      <w:pPr>
        <w:pStyle w:val="HistoryAfter"/>
      </w:pPr>
      <w:r w:rsidRPr="002B5CBA">
        <w:t>Amendment Eff. August 1, 2002;</w:t>
      </w:r>
    </w:p>
    <w:p w14:paraId="24D80EB5" w14:textId="77777777" w:rsidR="00FD113F" w:rsidRPr="002B5CBA" w:rsidRDefault="00FD113F" w:rsidP="002B5CBA">
      <w:pPr>
        <w:pStyle w:val="HistoryAfter"/>
      </w:pPr>
      <w:r w:rsidRPr="002B5CBA">
        <w:t>Temporary Amendment Eff. September 1, 2003;</w:t>
      </w:r>
    </w:p>
    <w:p w14:paraId="0FB908B4" w14:textId="77777777" w:rsidR="00FD113F" w:rsidRPr="002B5CBA" w:rsidRDefault="00FD113F" w:rsidP="002B5CBA">
      <w:pPr>
        <w:pStyle w:val="HistoryAfter"/>
      </w:pPr>
      <w:r w:rsidRPr="002B5CBA">
        <w:t>Temporary Amendment Expired Eff. December 27, 2003;</w:t>
      </w:r>
    </w:p>
    <w:p w14:paraId="488F97CA" w14:textId="77777777" w:rsidR="00FD113F" w:rsidRPr="002B5CBA" w:rsidRDefault="00FD113F" w:rsidP="002B5CBA">
      <w:pPr>
        <w:pStyle w:val="HistoryAfter"/>
      </w:pPr>
      <w:r w:rsidRPr="002B5CBA">
        <w:t>Amended Eff. August 1, 2015; August 1, 2014; August 1, 2012; August 1, 2010; May 1, 2009; May 1, 2008; May 1, 2007; May 1, 2006; June 1, 2005;</w:t>
      </w:r>
    </w:p>
    <w:p w14:paraId="47BEF547" w14:textId="77777777" w:rsidR="00FD113F" w:rsidRPr="002B5CBA" w:rsidRDefault="00FD113F" w:rsidP="002B5CBA">
      <w:pPr>
        <w:pStyle w:val="HistoryAfter"/>
      </w:pPr>
      <w:r w:rsidRPr="002B5CBA">
        <w:t>Temporary Amendment Eff. May 31, 2016;</w:t>
      </w:r>
    </w:p>
    <w:p w14:paraId="03D476EB" w14:textId="77777777" w:rsidR="00FD113F" w:rsidRPr="002B5CBA" w:rsidRDefault="00FD113F" w:rsidP="002B5CBA">
      <w:pPr>
        <w:pStyle w:val="HistoryAfter"/>
      </w:pPr>
      <w:r w:rsidRPr="002B5CBA">
        <w:t>Amended Eff. August 1, 2018; August 1, 2017; August 1, 2016;</w:t>
      </w:r>
    </w:p>
    <w:p w14:paraId="08E2CBD9" w14:textId="77777777" w:rsidR="00FD113F" w:rsidRPr="002B5CBA" w:rsidRDefault="00FD113F" w:rsidP="002B5CBA">
      <w:pPr>
        <w:pStyle w:val="HistoryAfter"/>
      </w:pPr>
      <w:r w:rsidRPr="002B5CBA">
        <w:t>Temporary Amendment Eff. August 1, 2018;</w:t>
      </w:r>
    </w:p>
    <w:p w14:paraId="7FB2F954" w14:textId="77777777" w:rsidR="00FD113F" w:rsidRPr="002B5CBA" w:rsidRDefault="00FD113F" w:rsidP="002B5CBA">
      <w:pPr>
        <w:pStyle w:val="HistoryAfter"/>
      </w:pPr>
      <w:r w:rsidRPr="002B5CBA">
        <w:t>Amended Eff. August 1, 2019;</w:t>
      </w:r>
    </w:p>
    <w:p w14:paraId="1013FFE2" w14:textId="77777777" w:rsidR="00FD113F" w:rsidRDefault="00FD113F" w:rsidP="002B5CBA">
      <w:pPr>
        <w:pStyle w:val="HistoryAfter"/>
      </w:pPr>
      <w:r w:rsidRPr="002B5CBA">
        <w:t>Temporary Amendment Eff. September 1, 2020;</w:t>
      </w:r>
    </w:p>
    <w:p w14:paraId="6A4C3806" w14:textId="77777777" w:rsidR="00FD113F" w:rsidRPr="002B5CBA" w:rsidRDefault="00FD113F" w:rsidP="002B5CBA">
      <w:pPr>
        <w:pStyle w:val="HistoryAfter"/>
      </w:pPr>
      <w:r>
        <w:t>Amended Eff. August 1, 2021;</w:t>
      </w:r>
    </w:p>
    <w:p w14:paraId="090E1D7E" w14:textId="77777777" w:rsidR="00FD113F" w:rsidRPr="002B5CBA" w:rsidRDefault="00FD113F" w:rsidP="002B5CBA">
      <w:pPr>
        <w:pStyle w:val="HistoryAfter"/>
      </w:pPr>
      <w:r w:rsidRPr="002B5CBA">
        <w:t>Readopted Eff. February 1, 2022.</w:t>
      </w:r>
    </w:p>
    <w:p w14:paraId="7D8E200B" w14:textId="77777777" w:rsidR="00FD113F" w:rsidRDefault="00FD113F" w:rsidP="002B5CBA">
      <w:pPr>
        <w:pStyle w:val="Base"/>
      </w:pPr>
    </w:p>
    <w:p w14:paraId="50704BD1" w14:textId="77777777" w:rsidR="00FD113F" w:rsidRPr="00AF2FF1" w:rsidRDefault="00FD113F" w:rsidP="00AF2FF1">
      <w:pPr>
        <w:pStyle w:val="Rule"/>
      </w:pPr>
      <w:r w:rsidRPr="00AF2FF1">
        <w:t>15A NCAC 10B .0208</w:t>
      </w:r>
      <w:r w:rsidRPr="00AF2FF1">
        <w:tab/>
        <w:t>QUAIL</w:t>
      </w:r>
    </w:p>
    <w:p w14:paraId="7F197AA5" w14:textId="77777777" w:rsidR="00FD113F" w:rsidRPr="00AF2FF1" w:rsidRDefault="00FD113F" w:rsidP="00AF2FF1">
      <w:pPr>
        <w:pStyle w:val="Paragraph"/>
      </w:pPr>
      <w:r w:rsidRPr="00AF2FF1">
        <w:t>(a)  The open season for quail is the Saturday before Thanksgiving through the last day of February.</w:t>
      </w:r>
    </w:p>
    <w:p w14:paraId="0F831776" w14:textId="77777777" w:rsidR="00FD113F" w:rsidRPr="00AF2FF1" w:rsidRDefault="00FD113F" w:rsidP="00AF2FF1">
      <w:pPr>
        <w:pStyle w:val="Paragraph"/>
      </w:pPr>
      <w:r w:rsidRPr="00AF2FF1">
        <w:t>(b)  The daily bag limit is</w:t>
      </w:r>
      <w:r>
        <w:t xml:space="preserve"> </w:t>
      </w:r>
      <w:r w:rsidRPr="00AF2FF1">
        <w:t>six, the possession limit is</w:t>
      </w:r>
      <w:r>
        <w:t xml:space="preserve"> </w:t>
      </w:r>
      <w:r w:rsidRPr="00AF2FF1">
        <w:t>12, and there is no season limit.</w:t>
      </w:r>
    </w:p>
    <w:p w14:paraId="3327C5BC" w14:textId="77777777" w:rsidR="00FD113F" w:rsidRPr="00AF2FF1" w:rsidRDefault="00FD113F" w:rsidP="00AF2FF1">
      <w:pPr>
        <w:pStyle w:val="Base"/>
      </w:pPr>
    </w:p>
    <w:p w14:paraId="17D99C29" w14:textId="77777777" w:rsidR="00FD113F" w:rsidRPr="00AF2FF1" w:rsidRDefault="00FD113F" w:rsidP="00AF2FF1">
      <w:pPr>
        <w:pStyle w:val="History"/>
      </w:pPr>
      <w:r w:rsidRPr="00AF2FF1">
        <w:t>History Note:</w:t>
      </w:r>
      <w:r w:rsidRPr="00AF2FF1">
        <w:tab/>
        <w:t>Authority G.S. 113</w:t>
      </w:r>
      <w:r w:rsidRPr="00AF2FF1">
        <w:noBreakHyphen/>
        <w:t>134; 113</w:t>
      </w:r>
      <w:r w:rsidRPr="00AF2FF1">
        <w:noBreakHyphen/>
        <w:t>291.2;</w:t>
      </w:r>
    </w:p>
    <w:p w14:paraId="124882BA" w14:textId="77777777" w:rsidR="00FD113F" w:rsidRPr="00AF2FF1" w:rsidRDefault="00FD113F" w:rsidP="00AF2FF1">
      <w:pPr>
        <w:pStyle w:val="HistoryAfter"/>
      </w:pPr>
      <w:r w:rsidRPr="00AF2FF1">
        <w:t>Eff. February 1, 1976;</w:t>
      </w:r>
    </w:p>
    <w:p w14:paraId="02CBC508" w14:textId="77777777" w:rsidR="00FD113F" w:rsidRPr="00AF2FF1" w:rsidRDefault="00FD113F" w:rsidP="00AF2FF1">
      <w:pPr>
        <w:pStyle w:val="HistoryAfter"/>
      </w:pPr>
      <w:r w:rsidRPr="00AF2FF1">
        <w:t>Amended Eff. July 1, 1996; July 1, 1987; July 1, 1986; July 1, 1985; July 1, 1984;</w:t>
      </w:r>
    </w:p>
    <w:p w14:paraId="5E5284DE" w14:textId="77777777" w:rsidR="00FD113F" w:rsidRPr="00AF2FF1" w:rsidRDefault="00FD113F" w:rsidP="00AF2FF1">
      <w:pPr>
        <w:pStyle w:val="HistoryAfter"/>
      </w:pPr>
      <w:r w:rsidRPr="00AF2FF1">
        <w:t>Temporary Amendment Eff. July 1, 2001;</w:t>
      </w:r>
    </w:p>
    <w:p w14:paraId="1EC02500" w14:textId="77777777" w:rsidR="00FD113F" w:rsidRPr="00AF2FF1" w:rsidRDefault="00FD113F" w:rsidP="00AF2FF1">
      <w:pPr>
        <w:pStyle w:val="HistoryAfter"/>
      </w:pPr>
      <w:r w:rsidRPr="00AF2FF1">
        <w:t>Amended Eff. July 18, 2002;</w:t>
      </w:r>
    </w:p>
    <w:p w14:paraId="4C582E24" w14:textId="77777777" w:rsidR="00FD113F" w:rsidRPr="00AF2FF1" w:rsidRDefault="00FD113F" w:rsidP="00AF2FF1">
      <w:pPr>
        <w:pStyle w:val="HistoryAfter"/>
      </w:pPr>
      <w:r w:rsidRPr="00AF2FF1">
        <w:t>Readopted Eff. February 1, 2022.</w:t>
      </w:r>
    </w:p>
    <w:p w14:paraId="6DEEFD4E" w14:textId="77777777" w:rsidR="00FD113F" w:rsidRPr="00AF2FF1" w:rsidRDefault="00FD113F" w:rsidP="00AF2FF1">
      <w:pPr>
        <w:pStyle w:val="Base"/>
      </w:pPr>
    </w:p>
    <w:p w14:paraId="04789E90" w14:textId="77777777" w:rsidR="00FD113F" w:rsidRPr="00EA40F4" w:rsidRDefault="00FD113F" w:rsidP="00EA40F4">
      <w:pPr>
        <w:pStyle w:val="Rule"/>
      </w:pPr>
      <w:r w:rsidRPr="00EA40F4">
        <w:t>15A NCAC 10B .0209</w:t>
      </w:r>
      <w:r w:rsidRPr="00EA40F4">
        <w:tab/>
        <w:t>WILD TURKEY</w:t>
      </w:r>
    </w:p>
    <w:p w14:paraId="2267AC4B" w14:textId="77777777" w:rsidR="00FD113F" w:rsidRPr="00EA40F4" w:rsidRDefault="00FD113F" w:rsidP="00EA40F4">
      <w:pPr>
        <w:pStyle w:val="Paragraph"/>
      </w:pPr>
      <w:r w:rsidRPr="00EA40F4">
        <w:t>(a)  The open season for wild turkey is from the second Saturday in April through the fourth Saturday thereafter on bearded or male turkeys only.</w:t>
      </w:r>
    </w:p>
    <w:p w14:paraId="7E4972A3" w14:textId="77777777" w:rsidR="00FD113F" w:rsidRPr="00EA40F4" w:rsidRDefault="00FD113F" w:rsidP="00EA40F4">
      <w:pPr>
        <w:pStyle w:val="Paragraph"/>
      </w:pPr>
      <w:r w:rsidRPr="00EA40F4">
        <w:t>(b)  The daily bag limit is one, the possession limit is two, and the season limit is two.</w:t>
      </w:r>
    </w:p>
    <w:p w14:paraId="62BFDCA9" w14:textId="77777777" w:rsidR="00FD113F" w:rsidRPr="00EA40F4" w:rsidRDefault="00FD113F" w:rsidP="00EA40F4">
      <w:pPr>
        <w:pStyle w:val="Paragraph"/>
      </w:pPr>
      <w:r w:rsidRPr="00EA40F4">
        <w:t>(c)  The use of dogs for hunting wild turkeys is prohibited.</w:t>
      </w:r>
    </w:p>
    <w:p w14:paraId="75812C90" w14:textId="77777777" w:rsidR="00FD113F" w:rsidRPr="00EA40F4" w:rsidRDefault="00FD113F" w:rsidP="00EA40F4">
      <w:pPr>
        <w:pStyle w:val="Paragraph"/>
      </w:pPr>
      <w:r w:rsidRPr="00EA40F4">
        <w:t>(d)  The following shall apply to Spring Youth Only Wild Turkey Season:</w:t>
      </w:r>
    </w:p>
    <w:p w14:paraId="77978319" w14:textId="77777777" w:rsidR="00FD113F" w:rsidRPr="00EA40F4" w:rsidRDefault="00FD113F" w:rsidP="00EA40F4">
      <w:pPr>
        <w:pStyle w:val="SubParagraph"/>
        <w:tabs>
          <w:tab w:val="clear" w:pos="1800"/>
        </w:tabs>
      </w:pPr>
      <w:r w:rsidRPr="00EA40F4">
        <w:t>(1)</w:t>
      </w:r>
      <w:r w:rsidRPr="00EA40F4">
        <w:tab/>
        <w:t>the open season is from the first Saturday in April through the Friday thereafter on bearded or male wild turkeys only.</w:t>
      </w:r>
    </w:p>
    <w:p w14:paraId="0A8D60C7" w14:textId="77777777" w:rsidR="00FD113F" w:rsidRPr="00EA40F4" w:rsidRDefault="00FD113F" w:rsidP="00EA40F4">
      <w:pPr>
        <w:pStyle w:val="SubParagraph"/>
        <w:tabs>
          <w:tab w:val="clear" w:pos="1800"/>
        </w:tabs>
      </w:pPr>
      <w:r w:rsidRPr="00EA40F4">
        <w:t>(2)</w:t>
      </w:r>
      <w:r w:rsidRPr="00EA40F4">
        <w:tab/>
        <w:t>the season limit is one.</w:t>
      </w:r>
    </w:p>
    <w:p w14:paraId="6CC66E29" w14:textId="77777777" w:rsidR="00FD113F" w:rsidRPr="00EA40F4" w:rsidRDefault="00FD113F" w:rsidP="00EA40F4">
      <w:pPr>
        <w:pStyle w:val="Base"/>
      </w:pPr>
    </w:p>
    <w:p w14:paraId="137CF9C2" w14:textId="77777777" w:rsidR="00FD113F" w:rsidRPr="00EA40F4" w:rsidRDefault="00FD113F" w:rsidP="00EA40F4">
      <w:pPr>
        <w:pStyle w:val="History"/>
      </w:pPr>
      <w:r w:rsidRPr="00EA40F4">
        <w:t>History Note:</w:t>
      </w:r>
      <w:r w:rsidRPr="00EA40F4">
        <w:tab/>
        <w:t>Authority G.S. 113</w:t>
      </w:r>
      <w:r w:rsidRPr="00EA40F4">
        <w:noBreakHyphen/>
        <w:t>134; 113</w:t>
      </w:r>
      <w:r w:rsidRPr="00EA40F4">
        <w:noBreakHyphen/>
        <w:t>270.3; 113</w:t>
      </w:r>
      <w:r w:rsidRPr="00EA40F4">
        <w:noBreakHyphen/>
        <w:t>276.1; 113</w:t>
      </w:r>
      <w:r w:rsidRPr="00EA40F4">
        <w:noBreakHyphen/>
        <w:t>291.2; 113-291.5;</w:t>
      </w:r>
    </w:p>
    <w:p w14:paraId="3C863974" w14:textId="77777777" w:rsidR="00FD113F" w:rsidRPr="00EA40F4" w:rsidRDefault="00FD113F" w:rsidP="00EA40F4">
      <w:pPr>
        <w:pStyle w:val="HistoryAfter"/>
      </w:pPr>
      <w:r w:rsidRPr="00EA40F4">
        <w:t>Eff. February 1, 1976;</w:t>
      </w:r>
    </w:p>
    <w:p w14:paraId="0456F6E7" w14:textId="77777777" w:rsidR="00FD113F" w:rsidRPr="00EA40F4" w:rsidRDefault="00FD113F" w:rsidP="00EA40F4">
      <w:pPr>
        <w:pStyle w:val="HistoryAfter"/>
      </w:pPr>
      <w:r w:rsidRPr="00EA40F4">
        <w:t>Amended Eff. July 1, 1998; July 1, 1997; July 1, 1996; July 1, 1995; July 1, 1994; July 1, 1993; July 1, 1992;</w:t>
      </w:r>
    </w:p>
    <w:p w14:paraId="174AB4A4" w14:textId="77777777" w:rsidR="00FD113F" w:rsidRPr="00EA40F4" w:rsidRDefault="00FD113F" w:rsidP="00EA40F4">
      <w:pPr>
        <w:pStyle w:val="HistoryAfter"/>
      </w:pPr>
      <w:r w:rsidRPr="00EA40F4">
        <w:t>Temporary Amendment Eff. July 1, 1999;</w:t>
      </w:r>
    </w:p>
    <w:p w14:paraId="2800BE50" w14:textId="77777777" w:rsidR="00FD113F" w:rsidRPr="00EA40F4" w:rsidRDefault="00FD113F" w:rsidP="00EA40F4">
      <w:pPr>
        <w:pStyle w:val="HistoryAfter"/>
      </w:pPr>
      <w:r w:rsidRPr="00EA40F4">
        <w:t>Amended Eff. July 1, 2000;</w:t>
      </w:r>
    </w:p>
    <w:p w14:paraId="3F91C885" w14:textId="77777777" w:rsidR="00FD113F" w:rsidRPr="00EA40F4" w:rsidRDefault="00FD113F" w:rsidP="00EA40F4">
      <w:pPr>
        <w:pStyle w:val="HistoryAfter"/>
      </w:pPr>
      <w:r w:rsidRPr="00EA40F4">
        <w:t>Temporary Amendment Eff. July 1, 2001;</w:t>
      </w:r>
    </w:p>
    <w:p w14:paraId="56C67EC4" w14:textId="77777777" w:rsidR="00FD113F" w:rsidRPr="00EA40F4" w:rsidRDefault="00FD113F" w:rsidP="00EA40F4">
      <w:pPr>
        <w:pStyle w:val="HistoryAfter"/>
      </w:pPr>
      <w:r w:rsidRPr="00EA40F4">
        <w:t>Temporary Amendment Eff. July 1, 2002;</w:t>
      </w:r>
    </w:p>
    <w:p w14:paraId="17FA06FD" w14:textId="77777777" w:rsidR="00FD113F" w:rsidRPr="00EA40F4" w:rsidRDefault="00FD113F" w:rsidP="00EA40F4">
      <w:pPr>
        <w:pStyle w:val="HistoryAfter"/>
      </w:pPr>
      <w:r w:rsidRPr="00EA40F4">
        <w:t>Amended Eff. August 1, 2002 (approved by RRC on 06/21/01 and 04/18/02);</w:t>
      </w:r>
    </w:p>
    <w:p w14:paraId="6DEACCF5" w14:textId="77777777" w:rsidR="00FD113F" w:rsidRPr="00EA40F4" w:rsidRDefault="00FD113F" w:rsidP="00EA40F4">
      <w:pPr>
        <w:pStyle w:val="HistoryAfter"/>
      </w:pPr>
      <w:r w:rsidRPr="00EA40F4">
        <w:t>Temporary Amendment Eff. June 1, 2003;</w:t>
      </w:r>
    </w:p>
    <w:p w14:paraId="63C5C3EB" w14:textId="77777777" w:rsidR="00FD113F" w:rsidRPr="00EA40F4" w:rsidRDefault="00FD113F" w:rsidP="00EA40F4">
      <w:pPr>
        <w:pStyle w:val="HistoryAfter"/>
      </w:pPr>
      <w:r w:rsidRPr="00EA40F4">
        <w:t>Amended Eff. June 1, 2004 (this amendment replaces the amendment approved by RRC on July 17, 2003);</w:t>
      </w:r>
    </w:p>
    <w:p w14:paraId="34FA0462" w14:textId="77777777" w:rsidR="00FD113F" w:rsidRPr="00EA40F4" w:rsidRDefault="00FD113F" w:rsidP="00EA40F4">
      <w:pPr>
        <w:pStyle w:val="HistoryAfter"/>
      </w:pPr>
      <w:r w:rsidRPr="00EA40F4">
        <w:t>Amended Eff. February 1, 2018; August 1, 2017; January 1, 2013; May 1, 2009; May 1, 2007; November 1, 2005;</w:t>
      </w:r>
    </w:p>
    <w:p w14:paraId="768700A9" w14:textId="77777777" w:rsidR="00FD113F" w:rsidRPr="00EA40F4" w:rsidRDefault="00FD113F" w:rsidP="00EA40F4">
      <w:pPr>
        <w:pStyle w:val="HistoryAfter"/>
      </w:pPr>
      <w:r w:rsidRPr="00EA40F4">
        <w:t>Readopted Eff. February 1, 2022.</w:t>
      </w:r>
    </w:p>
    <w:p w14:paraId="3431442A" w14:textId="77777777" w:rsidR="00FD113F" w:rsidRPr="00EA40F4" w:rsidRDefault="00FD113F" w:rsidP="00EA40F4">
      <w:pPr>
        <w:pStyle w:val="Base"/>
      </w:pPr>
    </w:p>
    <w:p w14:paraId="6110C0F8" w14:textId="77777777" w:rsidR="00FD113F" w:rsidRPr="00B54AB2" w:rsidRDefault="00FD113F" w:rsidP="00B54AB2">
      <w:pPr>
        <w:pStyle w:val="Rule"/>
      </w:pPr>
      <w:r w:rsidRPr="00B54AB2">
        <w:t>15A NCAC 10B .0210</w:t>
      </w:r>
      <w:r w:rsidRPr="00B54AB2">
        <w:tab/>
        <w:t xml:space="preserve">RUFFED GROUSE </w:t>
      </w:r>
    </w:p>
    <w:p w14:paraId="5AC7CF65" w14:textId="77777777" w:rsidR="00FD113F" w:rsidRPr="00B54AB2" w:rsidRDefault="00FD113F" w:rsidP="00B54AB2">
      <w:pPr>
        <w:pStyle w:val="Paragraph"/>
      </w:pPr>
      <w:r w:rsidRPr="00B54AB2">
        <w:t>(a)  The open season for taking ruffed grouse is the Monday on or nearest October 15 through the last day of February.</w:t>
      </w:r>
    </w:p>
    <w:p w14:paraId="3E6C45B6" w14:textId="77777777" w:rsidR="00FD113F" w:rsidRPr="00B54AB2" w:rsidRDefault="00FD113F" w:rsidP="00B54AB2">
      <w:pPr>
        <w:pStyle w:val="Paragraph"/>
      </w:pPr>
      <w:r w:rsidRPr="00B54AB2">
        <w:t>(b)  The daily bag limit is three, the possession limit is six, and the season limit is 30.</w:t>
      </w:r>
    </w:p>
    <w:p w14:paraId="5ABB1FCC" w14:textId="77777777" w:rsidR="00FD113F" w:rsidRPr="00B54AB2" w:rsidRDefault="00FD113F" w:rsidP="00B54AB2">
      <w:pPr>
        <w:pStyle w:val="Base"/>
      </w:pPr>
    </w:p>
    <w:p w14:paraId="57BFB64A" w14:textId="77777777" w:rsidR="00FD113F" w:rsidRPr="00B54AB2" w:rsidRDefault="00FD113F" w:rsidP="00B54AB2">
      <w:pPr>
        <w:pStyle w:val="History"/>
      </w:pPr>
      <w:r w:rsidRPr="00B54AB2">
        <w:t>History Note:</w:t>
      </w:r>
      <w:r w:rsidRPr="00B54AB2">
        <w:tab/>
        <w:t>Authority G.S. 113</w:t>
      </w:r>
      <w:r w:rsidRPr="00B54AB2">
        <w:noBreakHyphen/>
        <w:t>134; 113</w:t>
      </w:r>
      <w:r w:rsidRPr="00B54AB2">
        <w:noBreakHyphen/>
        <w:t>291.2;</w:t>
      </w:r>
    </w:p>
    <w:p w14:paraId="70C12546" w14:textId="77777777" w:rsidR="00FD113F" w:rsidRPr="00B54AB2" w:rsidRDefault="00FD113F" w:rsidP="00B54AB2">
      <w:pPr>
        <w:pStyle w:val="HistoryAfter"/>
      </w:pPr>
      <w:r w:rsidRPr="00B54AB2">
        <w:t>Eff. February 1, 1976;</w:t>
      </w:r>
    </w:p>
    <w:p w14:paraId="3CBFD9F4" w14:textId="77777777" w:rsidR="00FD113F" w:rsidRPr="00B54AB2" w:rsidRDefault="00FD113F" w:rsidP="00B54AB2">
      <w:pPr>
        <w:pStyle w:val="HistoryAfter"/>
      </w:pPr>
      <w:r w:rsidRPr="00B54AB2">
        <w:t>Amended Eff. July 1, 1987; July 1, 1986; July 1, 1985; July 1, 1984;</w:t>
      </w:r>
    </w:p>
    <w:p w14:paraId="2719324B" w14:textId="77777777" w:rsidR="00FD113F" w:rsidRPr="00B54AB2" w:rsidRDefault="00FD113F" w:rsidP="00B54AB2">
      <w:pPr>
        <w:pStyle w:val="HistoryAfter"/>
      </w:pPr>
      <w:r w:rsidRPr="00B54AB2">
        <w:t>Readopted Eff. February 1, 2022.</w:t>
      </w:r>
    </w:p>
    <w:p w14:paraId="0CAB3A1F" w14:textId="77777777" w:rsidR="00FD113F" w:rsidRPr="00B54AB2" w:rsidRDefault="00FD113F" w:rsidP="00B54AB2">
      <w:pPr>
        <w:pStyle w:val="Base"/>
      </w:pPr>
    </w:p>
    <w:p w14:paraId="1FE166B2" w14:textId="77777777" w:rsidR="00FD113F" w:rsidRPr="00B1275E" w:rsidRDefault="00FD113F" w:rsidP="00B1275E">
      <w:pPr>
        <w:pStyle w:val="Rule"/>
      </w:pPr>
      <w:r w:rsidRPr="00B1275E">
        <w:t>15A NCAC 10B .0211</w:t>
      </w:r>
      <w:r w:rsidRPr="00B1275E">
        <w:tab/>
        <w:t xml:space="preserve">Ring-Necked PHEASANT </w:t>
      </w:r>
    </w:p>
    <w:p w14:paraId="252D6D51" w14:textId="77777777" w:rsidR="00FD113F" w:rsidRPr="00B1275E" w:rsidRDefault="00FD113F" w:rsidP="00B1275E">
      <w:pPr>
        <w:pStyle w:val="Paragraph"/>
      </w:pPr>
      <w:r w:rsidRPr="00B1275E">
        <w:t>(a)  The open season for taking ring-necked pheasant shall be the Saturday before Thanksgiving Day to February 1 on male pheasant only.</w:t>
      </w:r>
    </w:p>
    <w:p w14:paraId="5AC78E2C" w14:textId="77777777" w:rsidR="00FD113F" w:rsidRPr="00B1275E" w:rsidRDefault="00FD113F" w:rsidP="00B1275E">
      <w:pPr>
        <w:pStyle w:val="Paragraph"/>
      </w:pPr>
      <w:r>
        <w:t xml:space="preserve">(b)  </w:t>
      </w:r>
      <w:r w:rsidRPr="00B1275E">
        <w:t>The daily bag limit for ring-necked pheasants is three, the possession limit is six, and the season limit is 30.</w:t>
      </w:r>
    </w:p>
    <w:p w14:paraId="34A60E58" w14:textId="77777777" w:rsidR="00FD113F" w:rsidRPr="00B1275E" w:rsidRDefault="00FD113F" w:rsidP="00B1275E">
      <w:pPr>
        <w:pStyle w:val="Base"/>
      </w:pPr>
    </w:p>
    <w:p w14:paraId="61811012" w14:textId="77777777" w:rsidR="00FD113F" w:rsidRPr="00B1275E" w:rsidRDefault="00FD113F" w:rsidP="00B1275E">
      <w:pPr>
        <w:pStyle w:val="History"/>
      </w:pPr>
      <w:r w:rsidRPr="00B1275E">
        <w:t>History Note:</w:t>
      </w:r>
      <w:r w:rsidRPr="00B1275E">
        <w:tab/>
        <w:t>Authority G.S. 113-134; 113-291.2;</w:t>
      </w:r>
    </w:p>
    <w:p w14:paraId="2F527508" w14:textId="77777777" w:rsidR="00FD113F" w:rsidRPr="00B1275E" w:rsidRDefault="00FD113F" w:rsidP="00B1275E">
      <w:pPr>
        <w:pStyle w:val="HistoryAfter"/>
      </w:pPr>
      <w:r w:rsidRPr="00B1275E">
        <w:t>Eff. February 1, 1976;</w:t>
      </w:r>
    </w:p>
    <w:p w14:paraId="09607C5E" w14:textId="77777777" w:rsidR="00FD113F" w:rsidRPr="00B1275E" w:rsidRDefault="00FD113F" w:rsidP="00B1275E">
      <w:pPr>
        <w:pStyle w:val="HistoryAfter"/>
      </w:pPr>
      <w:r w:rsidRPr="00B1275E">
        <w:t>Amended Eff. August 1, 2018; July 1, 1987; July 1, 1986; July 1, 1985; July 1, 1984;</w:t>
      </w:r>
    </w:p>
    <w:p w14:paraId="558FC810" w14:textId="77777777" w:rsidR="00FD113F" w:rsidRPr="00B1275E" w:rsidRDefault="00FD113F" w:rsidP="00B1275E">
      <w:pPr>
        <w:pStyle w:val="HistoryAfter"/>
      </w:pPr>
      <w:r w:rsidRPr="00B1275E">
        <w:t>Readopted Eff. February 1, 2022.</w:t>
      </w:r>
    </w:p>
    <w:p w14:paraId="07FAE435" w14:textId="77777777" w:rsidR="00FD113F" w:rsidRPr="00B1275E" w:rsidRDefault="00FD113F" w:rsidP="00B1275E">
      <w:pPr>
        <w:pStyle w:val="Base"/>
      </w:pPr>
    </w:p>
    <w:p w14:paraId="3F11894A" w14:textId="77777777" w:rsidR="00FD113F" w:rsidRPr="007F2C2F" w:rsidRDefault="00FD113F" w:rsidP="007F2C2F">
      <w:pPr>
        <w:pStyle w:val="Rule"/>
      </w:pPr>
      <w:r w:rsidRPr="007F2C2F">
        <w:t>15A NCAC 10B .0213</w:t>
      </w:r>
      <w:r w:rsidRPr="007F2C2F">
        <w:tab/>
        <w:t>GROUNDHOG</w:t>
      </w:r>
    </w:p>
    <w:p w14:paraId="1ECCB307" w14:textId="77777777" w:rsidR="00FD113F" w:rsidRPr="007F2C2F" w:rsidRDefault="00FD113F" w:rsidP="007F2C2F">
      <w:pPr>
        <w:pStyle w:val="Paragraph"/>
      </w:pPr>
      <w:r w:rsidRPr="007F2C2F">
        <w:t>(a)  There is no closed season for groundhogs.</w:t>
      </w:r>
    </w:p>
    <w:p w14:paraId="2DFCD089" w14:textId="77777777" w:rsidR="00FD113F" w:rsidRPr="007F2C2F" w:rsidRDefault="00FD113F" w:rsidP="007F2C2F">
      <w:pPr>
        <w:pStyle w:val="Paragraph"/>
      </w:pPr>
      <w:r w:rsidRPr="007F2C2F">
        <w:t>(b)  There is no bag limit.</w:t>
      </w:r>
    </w:p>
    <w:p w14:paraId="56D8EC10" w14:textId="77777777" w:rsidR="00FD113F" w:rsidRPr="007F2C2F" w:rsidRDefault="00FD113F" w:rsidP="007F2C2F">
      <w:pPr>
        <w:pStyle w:val="Base"/>
      </w:pPr>
    </w:p>
    <w:p w14:paraId="5AE508EA" w14:textId="77777777" w:rsidR="00FD113F" w:rsidRPr="007F2C2F" w:rsidRDefault="00FD113F" w:rsidP="007F2C2F">
      <w:pPr>
        <w:pStyle w:val="History"/>
      </w:pPr>
      <w:r w:rsidRPr="007F2C2F">
        <w:t>History Note:</w:t>
      </w:r>
      <w:r w:rsidRPr="007F2C2F">
        <w:tab/>
        <w:t>Authority G.S. 113</w:t>
      </w:r>
      <w:r w:rsidRPr="007F2C2F">
        <w:noBreakHyphen/>
        <w:t>134; 113</w:t>
      </w:r>
      <w:r w:rsidRPr="007F2C2F">
        <w:noBreakHyphen/>
        <w:t>291.2;</w:t>
      </w:r>
    </w:p>
    <w:p w14:paraId="1F93D074" w14:textId="77777777" w:rsidR="00FD113F" w:rsidRPr="007F2C2F" w:rsidRDefault="00FD113F" w:rsidP="007F2C2F">
      <w:pPr>
        <w:pStyle w:val="HistoryAfter"/>
      </w:pPr>
      <w:r w:rsidRPr="007F2C2F">
        <w:t>Eff. February 1, 1976;</w:t>
      </w:r>
    </w:p>
    <w:p w14:paraId="04B0A4A5" w14:textId="77777777" w:rsidR="00FD113F" w:rsidRPr="007F2C2F" w:rsidRDefault="00FD113F" w:rsidP="007F2C2F">
      <w:pPr>
        <w:pStyle w:val="HistoryAfter"/>
      </w:pPr>
      <w:r w:rsidRPr="007F2C2F">
        <w:t>Readopted Eff. February 1, 2022.</w:t>
      </w:r>
    </w:p>
    <w:p w14:paraId="07A911C1" w14:textId="77777777" w:rsidR="00FD113F" w:rsidRPr="007F2C2F" w:rsidRDefault="00FD113F" w:rsidP="007F2C2F">
      <w:pPr>
        <w:pStyle w:val="Base"/>
      </w:pPr>
    </w:p>
    <w:p w14:paraId="7C1ADB59" w14:textId="77777777" w:rsidR="00FD113F" w:rsidRPr="001B3B9B" w:rsidRDefault="00FD113F" w:rsidP="001B3B9B">
      <w:pPr>
        <w:pStyle w:val="Rule"/>
      </w:pPr>
      <w:r w:rsidRPr="001B3B9B">
        <w:t>15A NCAC 10B .0214</w:t>
      </w:r>
      <w:r w:rsidRPr="001B3B9B">
        <w:tab/>
        <w:t>BOBCAT</w:t>
      </w:r>
    </w:p>
    <w:p w14:paraId="2D5DD50D" w14:textId="77777777" w:rsidR="00FD113F" w:rsidRPr="001B3B9B" w:rsidRDefault="00FD113F" w:rsidP="001B3B9B">
      <w:pPr>
        <w:pStyle w:val="Paragraph"/>
      </w:pPr>
      <w:r w:rsidRPr="001B3B9B">
        <w:t>(a)  The open season for hunting bobcat is the Monday on or nearest October 15 through the last day in February.</w:t>
      </w:r>
    </w:p>
    <w:p w14:paraId="03C326F9" w14:textId="77777777" w:rsidR="00FD113F" w:rsidRPr="001B3B9B" w:rsidRDefault="00FD113F" w:rsidP="001B3B9B">
      <w:pPr>
        <w:pStyle w:val="Paragraph"/>
      </w:pPr>
      <w:r w:rsidRPr="001B3B9B">
        <w:t>(b)  There is no bag limit.</w:t>
      </w:r>
    </w:p>
    <w:p w14:paraId="70BACA5D" w14:textId="77777777" w:rsidR="00FD113F" w:rsidRPr="001B3B9B" w:rsidRDefault="00FD113F" w:rsidP="001B3B9B">
      <w:pPr>
        <w:pStyle w:val="Base"/>
      </w:pPr>
    </w:p>
    <w:p w14:paraId="48F23C8F" w14:textId="77777777" w:rsidR="00FD113F" w:rsidRPr="001B3B9B" w:rsidRDefault="00FD113F" w:rsidP="001B3B9B">
      <w:pPr>
        <w:pStyle w:val="History"/>
      </w:pPr>
      <w:r w:rsidRPr="001B3B9B">
        <w:t>History Note:</w:t>
      </w:r>
      <w:r w:rsidRPr="001B3B9B">
        <w:tab/>
        <w:t>Authority G.S. 113</w:t>
      </w:r>
      <w:r w:rsidRPr="001B3B9B">
        <w:noBreakHyphen/>
        <w:t>134; 113</w:t>
      </w:r>
      <w:r w:rsidRPr="001B3B9B">
        <w:noBreakHyphen/>
        <w:t>291.2;</w:t>
      </w:r>
    </w:p>
    <w:p w14:paraId="100A0DA6" w14:textId="77777777" w:rsidR="00FD113F" w:rsidRPr="001B3B9B" w:rsidRDefault="00FD113F" w:rsidP="001B3B9B">
      <w:pPr>
        <w:pStyle w:val="HistoryAfter"/>
      </w:pPr>
      <w:r w:rsidRPr="001B3B9B">
        <w:t>Eff. February 1, 1976;</w:t>
      </w:r>
    </w:p>
    <w:p w14:paraId="6CBA48A8" w14:textId="77777777" w:rsidR="00FD113F" w:rsidRPr="001B3B9B" w:rsidRDefault="00FD113F" w:rsidP="001B3B9B">
      <w:pPr>
        <w:pStyle w:val="HistoryAfter"/>
      </w:pPr>
      <w:r w:rsidRPr="001B3B9B">
        <w:t>Amended Eff. July 1, 1996; July 1, 1995; July 1, 1987; July 1, 1986; July 1, 1985;</w:t>
      </w:r>
    </w:p>
    <w:p w14:paraId="41824D71" w14:textId="77777777" w:rsidR="00FD113F" w:rsidRPr="001B3B9B" w:rsidRDefault="00FD113F" w:rsidP="001B3B9B">
      <w:pPr>
        <w:pStyle w:val="HistoryAfter"/>
      </w:pPr>
      <w:r w:rsidRPr="001B3B9B">
        <w:t>Readopted Eff. February 1, 2022.</w:t>
      </w:r>
    </w:p>
    <w:p w14:paraId="3EE1BDFE" w14:textId="77777777" w:rsidR="00FD113F" w:rsidRPr="001B3B9B" w:rsidRDefault="00FD113F" w:rsidP="001B3B9B">
      <w:pPr>
        <w:pStyle w:val="Base"/>
      </w:pPr>
    </w:p>
    <w:p w14:paraId="7542A039" w14:textId="77777777" w:rsidR="00FD113F" w:rsidRPr="007A63AB" w:rsidRDefault="00FD113F" w:rsidP="007A63AB">
      <w:pPr>
        <w:pStyle w:val="Rule"/>
      </w:pPr>
      <w:r w:rsidRPr="007A63AB">
        <w:t>15A NCAC 10B .0215</w:t>
      </w:r>
      <w:r w:rsidRPr="007A63AB">
        <w:tab/>
        <w:t>CROWS</w:t>
      </w:r>
    </w:p>
    <w:p w14:paraId="18099A94" w14:textId="77777777" w:rsidR="00FD113F" w:rsidRPr="007A63AB" w:rsidRDefault="00FD113F" w:rsidP="007A63AB">
      <w:pPr>
        <w:pStyle w:val="Paragraph"/>
      </w:pPr>
      <w:r w:rsidRPr="007A63AB">
        <w:t>(a)  Open seasons for hunting crows are as follows: Wednesday, Friday, and Saturday of each week from the first Wednesday in June through the last day of February and on the following holidays: July 4, Labor Day, Thanksgiving, Christmas, New Years, and Martin Luther King, Jr., except when those days occur on a Sunday.</w:t>
      </w:r>
    </w:p>
    <w:p w14:paraId="437BDA96" w14:textId="77777777" w:rsidR="00FD113F" w:rsidRPr="007A63AB" w:rsidRDefault="00FD113F" w:rsidP="007A63AB">
      <w:pPr>
        <w:pStyle w:val="Paragraph"/>
      </w:pPr>
      <w:r w:rsidRPr="007A63AB">
        <w:t xml:space="preserve">(b)  There is no bag limit. </w:t>
      </w:r>
    </w:p>
    <w:p w14:paraId="017D7687" w14:textId="77777777" w:rsidR="00FD113F" w:rsidRPr="007A63AB" w:rsidRDefault="00FD113F" w:rsidP="007A63AB">
      <w:pPr>
        <w:pStyle w:val="Paragraph"/>
      </w:pPr>
      <w:r w:rsidRPr="007A63AB">
        <w:t>(c)  Hunters may use electronic calls to take crows.</w:t>
      </w:r>
    </w:p>
    <w:p w14:paraId="4538B7D7" w14:textId="77777777" w:rsidR="00FD113F" w:rsidRPr="007A63AB" w:rsidRDefault="00FD113F" w:rsidP="007A63AB">
      <w:pPr>
        <w:pStyle w:val="Base"/>
      </w:pPr>
    </w:p>
    <w:p w14:paraId="2BF17FAF" w14:textId="77777777" w:rsidR="00FD113F" w:rsidRPr="007A63AB" w:rsidRDefault="00FD113F" w:rsidP="007A63AB">
      <w:pPr>
        <w:pStyle w:val="History"/>
      </w:pPr>
      <w:r w:rsidRPr="007A63AB">
        <w:t>History Note:</w:t>
      </w:r>
      <w:r w:rsidRPr="007A63AB">
        <w:tab/>
        <w:t>Authority G.S. 113-134; 113-291.1; 113-291.2; 50 C.F.R. 20.133;</w:t>
      </w:r>
    </w:p>
    <w:p w14:paraId="6ABC33F0" w14:textId="77777777" w:rsidR="00FD113F" w:rsidRPr="007A63AB" w:rsidRDefault="00FD113F" w:rsidP="007A63AB">
      <w:pPr>
        <w:pStyle w:val="HistoryAfter"/>
      </w:pPr>
      <w:r w:rsidRPr="007A63AB">
        <w:t>Eff. February 1, 1976;</w:t>
      </w:r>
    </w:p>
    <w:p w14:paraId="51217672" w14:textId="77777777" w:rsidR="00FD113F" w:rsidRPr="007A63AB" w:rsidRDefault="00FD113F" w:rsidP="007A63AB">
      <w:pPr>
        <w:pStyle w:val="HistoryAfter"/>
      </w:pPr>
      <w:r w:rsidRPr="007A63AB">
        <w:t>Amended Eff. May 1, 2009; May 1, 2006; June 1, 2005; July 1, 1991; July 1, 1987; July 1, 1984; July 1, 1983;</w:t>
      </w:r>
    </w:p>
    <w:p w14:paraId="0BC9E1B6" w14:textId="77777777" w:rsidR="00FD113F" w:rsidRPr="007A63AB" w:rsidRDefault="00FD113F" w:rsidP="007A63AB">
      <w:pPr>
        <w:pStyle w:val="HistoryAfter"/>
      </w:pPr>
      <w:r w:rsidRPr="007A63AB">
        <w:t>Temporary Amendment Eff. October 1, 2011;</w:t>
      </w:r>
    </w:p>
    <w:p w14:paraId="5AE4C4FA" w14:textId="77777777" w:rsidR="00FD113F" w:rsidRPr="007A63AB" w:rsidRDefault="00FD113F" w:rsidP="007A63AB">
      <w:pPr>
        <w:pStyle w:val="HistoryAfter"/>
      </w:pPr>
      <w:r w:rsidRPr="007A63AB">
        <w:t>Amended Eff. August 1, 2017; January 1, 2012;</w:t>
      </w:r>
    </w:p>
    <w:p w14:paraId="15659E10" w14:textId="77777777" w:rsidR="00FD113F" w:rsidRPr="007A63AB" w:rsidRDefault="00FD113F" w:rsidP="007A63AB">
      <w:pPr>
        <w:pStyle w:val="HistoryAfter"/>
      </w:pPr>
      <w:r w:rsidRPr="007A63AB">
        <w:t>Readopted Eff. February 1, 2022.</w:t>
      </w:r>
    </w:p>
    <w:p w14:paraId="766D8D39" w14:textId="77777777" w:rsidR="00FD113F" w:rsidRPr="007A63AB" w:rsidRDefault="00FD113F" w:rsidP="007A63AB">
      <w:pPr>
        <w:pStyle w:val="Base"/>
      </w:pPr>
    </w:p>
    <w:p w14:paraId="63CFB380" w14:textId="77777777" w:rsidR="00FD113F" w:rsidRPr="00AC197F" w:rsidRDefault="00FD113F" w:rsidP="00AC197F">
      <w:pPr>
        <w:pStyle w:val="Rule"/>
      </w:pPr>
      <w:r w:rsidRPr="00AC197F">
        <w:t>15A NCAC 10B .0219</w:t>
      </w:r>
      <w:r w:rsidRPr="00AC197F">
        <w:tab/>
        <w:t>COYOTE</w:t>
      </w:r>
    </w:p>
    <w:p w14:paraId="32260FA4" w14:textId="77777777" w:rsidR="00FD113F" w:rsidRPr="00AC197F" w:rsidRDefault="00FD113F" w:rsidP="00AC197F">
      <w:pPr>
        <w:pStyle w:val="Paragraph"/>
      </w:pPr>
      <w:r w:rsidRPr="00AC197F">
        <w:t>(a)  When taking coyotes, the following shall apply:</w:t>
      </w:r>
    </w:p>
    <w:p w14:paraId="7932CDC2" w14:textId="77777777" w:rsidR="00FD113F" w:rsidRPr="00AC197F" w:rsidRDefault="00FD113F" w:rsidP="00AC197F">
      <w:pPr>
        <w:pStyle w:val="SubParagraph"/>
        <w:tabs>
          <w:tab w:val="clear" w:pos="1800"/>
        </w:tabs>
      </w:pPr>
      <w:r w:rsidRPr="00AC197F">
        <w:t>(1)</w:t>
      </w:r>
      <w:r w:rsidRPr="00AC197F">
        <w:tab/>
        <w:t>There is no closed season for taking coyotes.</w:t>
      </w:r>
    </w:p>
    <w:p w14:paraId="2D0C7ABF" w14:textId="77777777" w:rsidR="00FD113F" w:rsidRPr="00AC197F" w:rsidRDefault="00FD113F" w:rsidP="00AC197F">
      <w:pPr>
        <w:pStyle w:val="SubParagraph"/>
        <w:tabs>
          <w:tab w:val="clear" w:pos="1800"/>
        </w:tabs>
      </w:pPr>
      <w:r w:rsidRPr="00AC197F">
        <w:t>(2)</w:t>
      </w:r>
      <w:r w:rsidRPr="00AC197F">
        <w:tab/>
        <w:t>There is no bag limit.</w:t>
      </w:r>
    </w:p>
    <w:p w14:paraId="52CDC12F" w14:textId="77777777" w:rsidR="00FD113F" w:rsidRPr="00AC197F" w:rsidRDefault="00FD113F" w:rsidP="00AC197F">
      <w:pPr>
        <w:pStyle w:val="SubParagraph"/>
        <w:tabs>
          <w:tab w:val="clear" w:pos="1800"/>
        </w:tabs>
      </w:pPr>
      <w:r w:rsidRPr="00AC197F">
        <w:t>(2)</w:t>
      </w:r>
      <w:r w:rsidRPr="00AC197F">
        <w:tab/>
        <w:t>Coyotes may be taken on private lands anytime during the day or night.</w:t>
      </w:r>
    </w:p>
    <w:p w14:paraId="3A791313" w14:textId="77777777" w:rsidR="00FD113F" w:rsidRPr="00AC197F" w:rsidRDefault="00FD113F" w:rsidP="00AC197F">
      <w:pPr>
        <w:pStyle w:val="SubParagraph"/>
        <w:tabs>
          <w:tab w:val="clear" w:pos="1800"/>
        </w:tabs>
      </w:pPr>
      <w:r w:rsidRPr="00AC197F">
        <w:t>(3)</w:t>
      </w:r>
      <w:r w:rsidRPr="00AC197F">
        <w:tab/>
        <w:t xml:space="preserve">Coyotes may be taken on public lands without a permit from the hours of one-half hour before sunrise until one-half hour after sunset. </w:t>
      </w:r>
    </w:p>
    <w:p w14:paraId="51DD8210" w14:textId="77777777" w:rsidR="00FD113F" w:rsidRPr="00AC197F" w:rsidRDefault="00FD113F" w:rsidP="00AC197F">
      <w:pPr>
        <w:pStyle w:val="SubParagraph"/>
        <w:tabs>
          <w:tab w:val="clear" w:pos="1800"/>
        </w:tabs>
      </w:pPr>
      <w:r w:rsidRPr="00AC197F">
        <w:t>(4)</w:t>
      </w:r>
      <w:r w:rsidRPr="00AC197F">
        <w:tab/>
        <w:t>Coyotes may be taken on public lands with a permit from one-half hour after sunset to one-half hour before sunrise.</w:t>
      </w:r>
    </w:p>
    <w:p w14:paraId="39D38890" w14:textId="77777777" w:rsidR="00FD113F" w:rsidRPr="00AC197F" w:rsidRDefault="00FD113F" w:rsidP="00AC197F">
      <w:pPr>
        <w:pStyle w:val="SubParagraph"/>
        <w:tabs>
          <w:tab w:val="clear" w:pos="1800"/>
        </w:tabs>
      </w:pPr>
      <w:r w:rsidRPr="00AC197F">
        <w:t>(5)</w:t>
      </w:r>
      <w:r w:rsidRPr="00AC197F">
        <w:tab/>
        <w:t>Hunters may use electronic calls and artificial lights to take coyotes.</w:t>
      </w:r>
    </w:p>
    <w:p w14:paraId="032AD39C" w14:textId="77777777" w:rsidR="00FD113F" w:rsidRPr="00AC197F" w:rsidRDefault="00FD113F" w:rsidP="00AC197F">
      <w:pPr>
        <w:pStyle w:val="Paragraph"/>
      </w:pPr>
      <w:r w:rsidRPr="00AC197F">
        <w:t>(b)  In the counties of Beaufort, Dare, Hyde, Tyrell, and Washington, the following shall apply:</w:t>
      </w:r>
    </w:p>
    <w:p w14:paraId="1D04AC3D" w14:textId="77777777" w:rsidR="00FD113F" w:rsidRPr="00AC197F" w:rsidRDefault="00FD113F" w:rsidP="00AC197F">
      <w:pPr>
        <w:pStyle w:val="SubParagraph"/>
        <w:tabs>
          <w:tab w:val="clear" w:pos="1800"/>
        </w:tabs>
      </w:pPr>
      <w:r w:rsidRPr="00AC197F">
        <w:t>(1)</w:t>
      </w:r>
      <w:r w:rsidRPr="00AC197F">
        <w:tab/>
        <w:t xml:space="preserve">Coyote hunting on public lands is prohibited, except that coyotes may be taken on State-owned game lands by the holder of a permit for a specific special hunt opportunity for coyotes authorized by G.S 113-264(d). </w:t>
      </w:r>
    </w:p>
    <w:p w14:paraId="57506C37" w14:textId="77777777" w:rsidR="00FD113F" w:rsidRPr="00AC197F" w:rsidRDefault="00FD113F" w:rsidP="00AC197F">
      <w:pPr>
        <w:pStyle w:val="SubParagraph"/>
        <w:tabs>
          <w:tab w:val="clear" w:pos="1800"/>
        </w:tabs>
      </w:pPr>
      <w:r w:rsidRPr="00AC197F">
        <w:t>(2)</w:t>
      </w:r>
      <w:r w:rsidRPr="00AC197F">
        <w:tab/>
        <w:t>Any special hunt for coyotes pursuant to G.S. 113-264(d) shall only allow hunting from the hours of one-half hour before sunrise until one-half hour after sunset.</w:t>
      </w:r>
    </w:p>
    <w:p w14:paraId="43545279" w14:textId="77777777" w:rsidR="00FD113F" w:rsidRPr="00AC197F" w:rsidRDefault="00FD113F" w:rsidP="00AC197F">
      <w:pPr>
        <w:pStyle w:val="SubParagraph"/>
        <w:tabs>
          <w:tab w:val="clear" w:pos="1800"/>
        </w:tabs>
      </w:pPr>
      <w:r w:rsidRPr="00AC197F">
        <w:t>(3)</w:t>
      </w:r>
      <w:r w:rsidRPr="00AC197F">
        <w:tab/>
        <w:t>Contests or competition coyote hunts on public lands are prohibited.</w:t>
      </w:r>
    </w:p>
    <w:p w14:paraId="14ECB34B" w14:textId="77777777" w:rsidR="00FD113F" w:rsidRPr="00AC197F" w:rsidRDefault="00FD113F" w:rsidP="00AC197F">
      <w:pPr>
        <w:pStyle w:val="SubParagraph"/>
        <w:tabs>
          <w:tab w:val="clear" w:pos="1800"/>
        </w:tabs>
      </w:pPr>
      <w:r w:rsidRPr="00AC197F">
        <w:t>(4)</w:t>
      </w:r>
      <w:r w:rsidRPr="00AC197F">
        <w:tab/>
        <w:t>If, within a calendar year, two or more red wolves are shot by one or more hunters with a valid special hunt permit for coyotes on State game lands within the five counties identified in this Paragraph, all special hunts for coyotes on State game lands within those five counties shall be suspended for one calendar year.</w:t>
      </w:r>
    </w:p>
    <w:p w14:paraId="57A6F4B9" w14:textId="77777777" w:rsidR="00FD113F" w:rsidRPr="00AC197F" w:rsidRDefault="00FD113F" w:rsidP="00AC197F">
      <w:pPr>
        <w:pStyle w:val="SubParagraph"/>
        <w:tabs>
          <w:tab w:val="clear" w:pos="1800"/>
        </w:tabs>
      </w:pPr>
      <w:r w:rsidRPr="00AC197F">
        <w:t>(5)</w:t>
      </w:r>
      <w:r w:rsidRPr="00AC197F">
        <w:tab/>
        <w:t>Coyotes may be taken on private lands by permit only, and any take shall be reported within 24 hours to the by phone at 919-707-0040 or online at www.ncwildlife.org.</w:t>
      </w:r>
    </w:p>
    <w:p w14:paraId="3B074B0D" w14:textId="77777777" w:rsidR="00FD113F" w:rsidRPr="00AC197F" w:rsidRDefault="00FD113F" w:rsidP="00AC197F">
      <w:pPr>
        <w:pStyle w:val="SubParagraph"/>
        <w:tabs>
          <w:tab w:val="clear" w:pos="1800"/>
        </w:tabs>
      </w:pPr>
      <w:r w:rsidRPr="00AC197F">
        <w:t>(6)</w:t>
      </w:r>
      <w:r w:rsidRPr="00AC197F">
        <w:tab/>
        <w:t>There is no closed season for taking coyotes on private lands. Coyotes may be taken on private lands from hours of one-half hour before sunrise until one-half hour after sunset only.</w:t>
      </w:r>
    </w:p>
    <w:p w14:paraId="21D71681" w14:textId="77777777" w:rsidR="00FD113F" w:rsidRPr="00AC197F" w:rsidRDefault="00FD113F" w:rsidP="00AC197F">
      <w:pPr>
        <w:pStyle w:val="SubParagraph"/>
        <w:tabs>
          <w:tab w:val="clear" w:pos="1800"/>
        </w:tabs>
      </w:pPr>
      <w:r w:rsidRPr="00AC197F">
        <w:t>(4)</w:t>
      </w:r>
      <w:r w:rsidRPr="00AC197F">
        <w:tab/>
        <w:t>Coyote hunting permits are in addition to hunting licenses. Individuals exempted from license requirements under the provisions specified in G.S. 113-276 shall acquire the coyote hunting permits to hunt coyotes in the counties specified in this Paragraph. Coyote hunting permits are valid for one calendar year and are subject to annual renewal. These permits are non-transferable. Permit holders shall submit their harvest reports in order to be eligible for permit renewal.</w:t>
      </w:r>
    </w:p>
    <w:p w14:paraId="5387121A" w14:textId="77777777" w:rsidR="00FD113F" w:rsidRPr="00AC197F" w:rsidRDefault="00FD113F" w:rsidP="00AC197F">
      <w:pPr>
        <w:pStyle w:val="Base"/>
      </w:pPr>
    </w:p>
    <w:p w14:paraId="7FCE54F8" w14:textId="77777777" w:rsidR="00FD113F" w:rsidRPr="00AC197F" w:rsidRDefault="00FD113F" w:rsidP="00AC197F">
      <w:pPr>
        <w:pStyle w:val="History"/>
      </w:pPr>
      <w:r w:rsidRPr="00AC197F">
        <w:t>History Note:</w:t>
      </w:r>
      <w:r w:rsidRPr="00AC197F">
        <w:tab/>
        <w:t>Authority G.S. 113-134; 113-264; 113-291.1; 113-291.2;</w:t>
      </w:r>
    </w:p>
    <w:p w14:paraId="299EB305" w14:textId="77777777" w:rsidR="00FD113F" w:rsidRPr="00AC197F" w:rsidRDefault="00FD113F" w:rsidP="00AC197F">
      <w:pPr>
        <w:pStyle w:val="HistoryAfter"/>
      </w:pPr>
      <w:r w:rsidRPr="00AC197F">
        <w:t>Eff. July 1, 1993;</w:t>
      </w:r>
    </w:p>
    <w:p w14:paraId="48468349" w14:textId="77777777" w:rsidR="00FD113F" w:rsidRPr="00AC197F" w:rsidRDefault="00FD113F" w:rsidP="00AC197F">
      <w:pPr>
        <w:pStyle w:val="HistoryAfter"/>
      </w:pPr>
      <w:r w:rsidRPr="00AC197F">
        <w:t>Temporary Amendment Eff. October 1, 2011;</w:t>
      </w:r>
    </w:p>
    <w:p w14:paraId="54275166" w14:textId="77777777" w:rsidR="00FD113F" w:rsidRPr="00AC197F" w:rsidRDefault="00FD113F" w:rsidP="00AC197F">
      <w:pPr>
        <w:pStyle w:val="HistoryAfter"/>
      </w:pPr>
      <w:r w:rsidRPr="00AC197F">
        <w:t>Amended Eff. January 1, 2012;</w:t>
      </w:r>
    </w:p>
    <w:p w14:paraId="036A93A5" w14:textId="77777777" w:rsidR="00FD113F" w:rsidRPr="00AC197F" w:rsidRDefault="00FD113F" w:rsidP="00AC197F">
      <w:pPr>
        <w:pStyle w:val="HistoryAfter"/>
      </w:pPr>
      <w:r w:rsidRPr="00AC197F">
        <w:t>Temporary Amendment Eff. August 1, 2014 and shall remain in effect until amendments expire as specified in G.S. 150B-21.1(d) or the United States District Court for the Eastern District of North Carolina's court order number 2:13-CV-60-BOs signed on May 13, 2014 is rescinded, whichever date is earlier. The court order is available at www.ncwildlife.org;</w:t>
      </w:r>
    </w:p>
    <w:p w14:paraId="2AAECF66" w14:textId="77777777" w:rsidR="00FD113F" w:rsidRPr="00AC197F" w:rsidRDefault="00FD113F" w:rsidP="00AC197F">
      <w:pPr>
        <w:pStyle w:val="HistoryAfter"/>
      </w:pPr>
      <w:r w:rsidRPr="00AC197F">
        <w:t>Amended Eff. July 26, 2013;</w:t>
      </w:r>
    </w:p>
    <w:p w14:paraId="0F574736" w14:textId="77777777" w:rsidR="00FD113F" w:rsidRPr="00AC197F" w:rsidRDefault="00FD113F" w:rsidP="00AC197F">
      <w:pPr>
        <w:pStyle w:val="HistoryAfter"/>
      </w:pPr>
      <w:r w:rsidRPr="00AC197F">
        <w:t>Temporary Amendment Eff. February 27, 2015;</w:t>
      </w:r>
    </w:p>
    <w:p w14:paraId="22539D37" w14:textId="77777777" w:rsidR="00FD113F" w:rsidRPr="00AC197F" w:rsidRDefault="00FD113F" w:rsidP="00AC197F">
      <w:pPr>
        <w:pStyle w:val="HistoryAfter"/>
      </w:pPr>
      <w:r w:rsidRPr="00AC197F">
        <w:t>Amended Eff. July 1, 2016;</w:t>
      </w:r>
    </w:p>
    <w:p w14:paraId="7CC2FC1A" w14:textId="4271AF29" w:rsidR="00FD113F" w:rsidRDefault="00FD113F" w:rsidP="00AC197F">
      <w:pPr>
        <w:pStyle w:val="HistoryAfter"/>
      </w:pPr>
      <w:r w:rsidRPr="00AC197F">
        <w:t>Readopted Eff. February 1, 2022.</w:t>
      </w:r>
    </w:p>
    <w:p w14:paraId="1E599C4D" w14:textId="77777777" w:rsidR="00A13224" w:rsidRPr="00AC197F" w:rsidRDefault="00A13224" w:rsidP="00AC197F">
      <w:pPr>
        <w:pStyle w:val="HistoryAfter"/>
      </w:pPr>
    </w:p>
    <w:p w14:paraId="5F4E6954" w14:textId="77777777" w:rsidR="00FD113F" w:rsidRPr="001E1CB7" w:rsidRDefault="00FD113F" w:rsidP="001E1CB7">
      <w:pPr>
        <w:pStyle w:val="Rule"/>
      </w:pPr>
      <w:r w:rsidRPr="001E1CB7">
        <w:t>15A NCAC 10B .0220</w:t>
      </w:r>
      <w:r w:rsidRPr="001E1CB7">
        <w:tab/>
        <w:t>NUTRIA</w:t>
      </w:r>
    </w:p>
    <w:p w14:paraId="5E2BAD55" w14:textId="77777777" w:rsidR="00FD113F" w:rsidRPr="001E1CB7" w:rsidRDefault="00FD113F" w:rsidP="001E1CB7">
      <w:pPr>
        <w:pStyle w:val="Paragraph"/>
      </w:pPr>
      <w:r w:rsidRPr="001E1CB7">
        <w:t xml:space="preserve">(a)  There is no closed </w:t>
      </w:r>
      <w:r>
        <w:t xml:space="preserve">season </w:t>
      </w:r>
      <w:r w:rsidRPr="001E1CB7">
        <w:t>for taking nutria by hunting.</w:t>
      </w:r>
    </w:p>
    <w:p w14:paraId="4CA56C59" w14:textId="77777777" w:rsidR="00FD113F" w:rsidRPr="001E1CB7" w:rsidRDefault="00FD113F" w:rsidP="001E1CB7">
      <w:pPr>
        <w:pStyle w:val="Paragraph"/>
      </w:pPr>
      <w:r w:rsidRPr="001E1CB7">
        <w:t>(b)  There is no bag limit.</w:t>
      </w:r>
    </w:p>
    <w:p w14:paraId="013A5D57" w14:textId="77777777" w:rsidR="00FD113F" w:rsidRPr="001E1CB7" w:rsidRDefault="00FD113F" w:rsidP="001E1CB7">
      <w:pPr>
        <w:pStyle w:val="Base"/>
      </w:pPr>
    </w:p>
    <w:p w14:paraId="371B7F43" w14:textId="77777777" w:rsidR="00FD113F" w:rsidRPr="001E1CB7" w:rsidRDefault="00FD113F" w:rsidP="001E1CB7">
      <w:pPr>
        <w:pStyle w:val="History"/>
      </w:pPr>
      <w:r w:rsidRPr="001E1CB7">
        <w:t>History Note:</w:t>
      </w:r>
      <w:r w:rsidRPr="001E1CB7">
        <w:tab/>
        <w:t>Authority G.S. 113</w:t>
      </w:r>
      <w:r w:rsidRPr="001E1CB7">
        <w:noBreakHyphen/>
        <w:t>134; 113</w:t>
      </w:r>
      <w:r w:rsidRPr="001E1CB7">
        <w:noBreakHyphen/>
        <w:t>291.2; 113-291.1(a);</w:t>
      </w:r>
    </w:p>
    <w:p w14:paraId="34EE1112" w14:textId="77777777" w:rsidR="00FD113F" w:rsidRPr="001E1CB7" w:rsidRDefault="00FD113F" w:rsidP="001E1CB7">
      <w:pPr>
        <w:pStyle w:val="HistoryAfter"/>
      </w:pPr>
      <w:r w:rsidRPr="001E1CB7">
        <w:t>Eff. July 1, 1996;</w:t>
      </w:r>
    </w:p>
    <w:p w14:paraId="2C11BBC7" w14:textId="77777777" w:rsidR="00FD113F" w:rsidRPr="001E1CB7" w:rsidRDefault="00FD113F" w:rsidP="001E1CB7">
      <w:pPr>
        <w:pStyle w:val="HistoryAfter"/>
      </w:pPr>
      <w:r w:rsidRPr="001E1CB7">
        <w:t>Readopted Eff. February 1, 2022.</w:t>
      </w:r>
    </w:p>
    <w:p w14:paraId="3F5D8BC6" w14:textId="77777777" w:rsidR="00FD113F" w:rsidRPr="001E1CB7" w:rsidRDefault="00FD113F" w:rsidP="001E1CB7">
      <w:pPr>
        <w:pStyle w:val="Base"/>
      </w:pPr>
    </w:p>
    <w:p w14:paraId="02C7F38A" w14:textId="77777777" w:rsidR="00FD113F" w:rsidRPr="003576CA" w:rsidRDefault="00FD113F" w:rsidP="003576CA">
      <w:pPr>
        <w:pStyle w:val="Rule"/>
      </w:pPr>
      <w:r w:rsidRPr="003576CA">
        <w:t>15A NCAC 10B .0221</w:t>
      </w:r>
      <w:r w:rsidRPr="003576CA">
        <w:tab/>
        <w:t>STRIPED SKUNK</w:t>
      </w:r>
    </w:p>
    <w:p w14:paraId="4BD6A8FC" w14:textId="77777777" w:rsidR="00FD113F" w:rsidRPr="003576CA" w:rsidRDefault="00FD113F" w:rsidP="003576CA">
      <w:pPr>
        <w:pStyle w:val="Paragraph"/>
      </w:pPr>
      <w:r w:rsidRPr="003576CA">
        <w:t>(a)  There is no closed season for taking striped skunk by hunting.</w:t>
      </w:r>
    </w:p>
    <w:p w14:paraId="051D99B4" w14:textId="77777777" w:rsidR="00FD113F" w:rsidRPr="003576CA" w:rsidRDefault="00FD113F" w:rsidP="003576CA">
      <w:pPr>
        <w:pStyle w:val="Paragraph"/>
      </w:pPr>
      <w:r w:rsidRPr="003576CA">
        <w:t>(b)  There is no bag limit.</w:t>
      </w:r>
    </w:p>
    <w:p w14:paraId="5B9E43D0" w14:textId="77777777" w:rsidR="00FD113F" w:rsidRPr="003576CA" w:rsidRDefault="00FD113F" w:rsidP="003576CA">
      <w:pPr>
        <w:pStyle w:val="Base"/>
      </w:pPr>
    </w:p>
    <w:p w14:paraId="619C6FF5" w14:textId="77777777" w:rsidR="00FD113F" w:rsidRPr="003576CA" w:rsidRDefault="00FD113F" w:rsidP="003576CA">
      <w:pPr>
        <w:pStyle w:val="History"/>
      </w:pPr>
      <w:r w:rsidRPr="003576CA">
        <w:t>History Note:</w:t>
      </w:r>
      <w:r w:rsidRPr="003576CA">
        <w:tab/>
        <w:t>Authority G.S. 113</w:t>
      </w:r>
      <w:r w:rsidRPr="003576CA">
        <w:noBreakHyphen/>
        <w:t xml:space="preserve">134; </w:t>
      </w:r>
      <w:r w:rsidRPr="003576CA">
        <w:rPr>
          <w:iCs/>
        </w:rPr>
        <w:t>113-291.1;</w:t>
      </w:r>
      <w:r w:rsidRPr="003576CA">
        <w:t xml:space="preserve"> 113</w:t>
      </w:r>
      <w:r w:rsidRPr="003576CA">
        <w:noBreakHyphen/>
        <w:t>291.2;</w:t>
      </w:r>
    </w:p>
    <w:p w14:paraId="497FEB56" w14:textId="77777777" w:rsidR="00FD113F" w:rsidRPr="003576CA" w:rsidRDefault="00FD113F" w:rsidP="003576CA">
      <w:pPr>
        <w:pStyle w:val="HistoryAfter"/>
      </w:pPr>
      <w:r w:rsidRPr="003576CA">
        <w:t>Eff. May 1, 2006;</w:t>
      </w:r>
    </w:p>
    <w:p w14:paraId="4B741A35" w14:textId="77777777" w:rsidR="00FD113F" w:rsidRPr="003576CA" w:rsidRDefault="00FD113F" w:rsidP="003576CA">
      <w:pPr>
        <w:pStyle w:val="HistoryAfter"/>
      </w:pPr>
      <w:r w:rsidRPr="003576CA">
        <w:t>Readopted Eff. February 1, 2022.</w:t>
      </w:r>
    </w:p>
    <w:p w14:paraId="401E4689" w14:textId="77777777" w:rsidR="00FD113F" w:rsidRDefault="00FD113F" w:rsidP="003576CA">
      <w:pPr>
        <w:pStyle w:val="Base"/>
      </w:pPr>
    </w:p>
    <w:p w14:paraId="6484C318" w14:textId="77777777" w:rsidR="00FD113F" w:rsidRPr="003C0A62" w:rsidRDefault="00FD113F" w:rsidP="003C0A62">
      <w:pPr>
        <w:pStyle w:val="Rule"/>
      </w:pPr>
      <w:r w:rsidRPr="003C0A62">
        <w:t>15A NCAC 10B .0222</w:t>
      </w:r>
      <w:r w:rsidRPr="003C0A62">
        <w:tab/>
        <w:t>armadillo</w:t>
      </w:r>
    </w:p>
    <w:p w14:paraId="543D5AF1" w14:textId="77777777" w:rsidR="00FD113F" w:rsidRPr="003C0A62" w:rsidRDefault="00FD113F" w:rsidP="003C0A62">
      <w:pPr>
        <w:pStyle w:val="Paragraph"/>
      </w:pPr>
      <w:r w:rsidRPr="003C0A62">
        <w:t>(a)  There is no closed season for taking armadillo by hunting.</w:t>
      </w:r>
    </w:p>
    <w:p w14:paraId="50D6A69E" w14:textId="77777777" w:rsidR="00FD113F" w:rsidRPr="003C0A62" w:rsidRDefault="00FD113F" w:rsidP="003C0A62">
      <w:pPr>
        <w:pStyle w:val="Paragraph"/>
      </w:pPr>
      <w:r w:rsidRPr="003C0A62">
        <w:t xml:space="preserve">(b)  There is no bag limit. </w:t>
      </w:r>
    </w:p>
    <w:p w14:paraId="55C2D7C9" w14:textId="77777777" w:rsidR="00FD113F" w:rsidRPr="003C0A62" w:rsidRDefault="00FD113F" w:rsidP="003C0A62">
      <w:pPr>
        <w:pStyle w:val="Base"/>
      </w:pPr>
    </w:p>
    <w:p w14:paraId="2EDD1270" w14:textId="77777777" w:rsidR="00FD113F" w:rsidRPr="003C0A62" w:rsidRDefault="00FD113F" w:rsidP="003C0A62">
      <w:pPr>
        <w:pStyle w:val="History"/>
      </w:pPr>
      <w:r w:rsidRPr="003C0A62">
        <w:t>History Note:</w:t>
      </w:r>
      <w:r w:rsidRPr="003C0A62">
        <w:tab/>
        <w:t xml:space="preserve">Authority G.S. 113-134; </w:t>
      </w:r>
      <w:r w:rsidRPr="003C0A62">
        <w:rPr>
          <w:iCs/>
        </w:rPr>
        <w:t>113-291.1;</w:t>
      </w:r>
      <w:r w:rsidRPr="003C0A62">
        <w:t xml:space="preserve"> 113-291.2;</w:t>
      </w:r>
    </w:p>
    <w:p w14:paraId="7219130C" w14:textId="77777777" w:rsidR="00FD113F" w:rsidRPr="003C0A62" w:rsidRDefault="00FD113F" w:rsidP="003C0A62">
      <w:pPr>
        <w:pStyle w:val="HistoryAfter"/>
      </w:pPr>
      <w:r w:rsidRPr="003C0A62">
        <w:t>Eff. August 1, 2010;</w:t>
      </w:r>
    </w:p>
    <w:p w14:paraId="46FCB4AF" w14:textId="77777777" w:rsidR="00FD113F" w:rsidRDefault="00FD113F" w:rsidP="003C0A62">
      <w:pPr>
        <w:pStyle w:val="HistoryAfter"/>
      </w:pPr>
      <w:r w:rsidRPr="003C0A62">
        <w:t>Readopted Eff. February 1, 2022.</w:t>
      </w:r>
    </w:p>
    <w:p w14:paraId="67AC8B31" w14:textId="77777777" w:rsidR="00FD113F" w:rsidRPr="00D0494A" w:rsidRDefault="00FD113F" w:rsidP="00D0494A">
      <w:pPr>
        <w:pStyle w:val="Base"/>
      </w:pPr>
    </w:p>
    <w:p w14:paraId="6164CD09" w14:textId="77777777" w:rsidR="00FD113F" w:rsidRPr="00916FC7" w:rsidRDefault="00FD113F" w:rsidP="00916FC7">
      <w:pPr>
        <w:pStyle w:val="Rule"/>
        <w:rPr>
          <w:szCs w:val="22"/>
        </w:rPr>
      </w:pPr>
      <w:r w:rsidRPr="00916FC7">
        <w:t>15A NCAC 10B .0225</w:t>
      </w:r>
      <w:r w:rsidRPr="00916FC7">
        <w:tab/>
        <w:t>ELK</w:t>
      </w:r>
    </w:p>
    <w:p w14:paraId="731AC43C" w14:textId="77777777" w:rsidR="00FD113F" w:rsidRPr="00916FC7" w:rsidRDefault="00FD113F" w:rsidP="00916FC7">
      <w:pPr>
        <w:pStyle w:val="Paragraph"/>
      </w:pPr>
      <w:r w:rsidRPr="00916FC7">
        <w:t>(a)  The season for taking elk is October 1 through November 1.</w:t>
      </w:r>
    </w:p>
    <w:p w14:paraId="64E71633" w14:textId="77777777" w:rsidR="00FD113F" w:rsidRPr="00916FC7" w:rsidRDefault="00FD113F" w:rsidP="00916FC7">
      <w:pPr>
        <w:pStyle w:val="Paragraph"/>
      </w:pPr>
      <w:r w:rsidRPr="00916FC7">
        <w:t>(b)  Hunting shall be by permit only.</w:t>
      </w:r>
    </w:p>
    <w:p w14:paraId="104B8BA8" w14:textId="77777777" w:rsidR="00FD113F" w:rsidRPr="00916FC7" w:rsidRDefault="00FD113F" w:rsidP="00916FC7">
      <w:pPr>
        <w:pStyle w:val="Paragraph"/>
      </w:pPr>
      <w:r w:rsidRPr="00916FC7">
        <w:t>(c)  The bag limit is one per permit.</w:t>
      </w:r>
    </w:p>
    <w:p w14:paraId="3D395970" w14:textId="77777777" w:rsidR="00FD113F" w:rsidRPr="00916FC7" w:rsidRDefault="00FD113F" w:rsidP="00916FC7">
      <w:pPr>
        <w:pStyle w:val="Paragraph"/>
      </w:pPr>
      <w:r w:rsidRPr="00916FC7">
        <w:t>(d)  Elk may be taken by any legal weapon as specified in G.S. 113-291.1.</w:t>
      </w:r>
    </w:p>
    <w:p w14:paraId="5C28FA5F" w14:textId="77777777" w:rsidR="00FD113F" w:rsidRPr="00916FC7" w:rsidRDefault="00FD113F" w:rsidP="00916FC7">
      <w:pPr>
        <w:pStyle w:val="Base"/>
        <w:rPr>
          <w:snapToGrid w:val="0"/>
        </w:rPr>
      </w:pPr>
    </w:p>
    <w:p w14:paraId="2B1A02CD" w14:textId="77777777" w:rsidR="00FD113F" w:rsidRPr="00916FC7" w:rsidRDefault="00FD113F" w:rsidP="00916FC7">
      <w:pPr>
        <w:pStyle w:val="History"/>
        <w:rPr>
          <w:rFonts w:eastAsia="Calibri"/>
        </w:rPr>
      </w:pPr>
      <w:r w:rsidRPr="00916FC7">
        <w:rPr>
          <w:rFonts w:eastAsia="Calibri"/>
        </w:rPr>
        <w:t>History Note:</w:t>
      </w:r>
      <w:r w:rsidRPr="00916FC7">
        <w:rPr>
          <w:rFonts w:eastAsia="Calibri"/>
        </w:rPr>
        <w:tab/>
        <w:t>Authority G.S. 113-134; 113-291; 113-291.1; 113-291.2;</w:t>
      </w:r>
    </w:p>
    <w:p w14:paraId="1FEA48B8" w14:textId="77777777" w:rsidR="00FD113F" w:rsidRPr="00916FC7" w:rsidRDefault="00FD113F" w:rsidP="00916FC7">
      <w:pPr>
        <w:pStyle w:val="HistoryAfter"/>
        <w:rPr>
          <w:rFonts w:eastAsia="Calibri"/>
        </w:rPr>
      </w:pPr>
      <w:r w:rsidRPr="00916FC7">
        <w:rPr>
          <w:rFonts w:eastAsia="Calibri"/>
        </w:rPr>
        <w:t>Eff. August 1, 2016;</w:t>
      </w:r>
    </w:p>
    <w:p w14:paraId="79F470F0" w14:textId="77777777" w:rsidR="00FD113F" w:rsidRPr="00916FC7" w:rsidRDefault="00FD113F" w:rsidP="00916FC7">
      <w:pPr>
        <w:pStyle w:val="HistoryAfter"/>
      </w:pPr>
      <w:r w:rsidRPr="00916FC7">
        <w:t>Readopted Eff. February 1, 2022.</w:t>
      </w:r>
    </w:p>
    <w:p w14:paraId="319DACF0" w14:textId="77777777" w:rsidR="00FD113F" w:rsidRPr="00916FC7" w:rsidRDefault="00FD113F" w:rsidP="00916FC7">
      <w:pPr>
        <w:pStyle w:val="Base"/>
      </w:pPr>
    </w:p>
    <w:p w14:paraId="09002F82" w14:textId="77777777" w:rsidR="00FD113F" w:rsidRPr="000209CC" w:rsidRDefault="00FD113F" w:rsidP="000209CC">
      <w:pPr>
        <w:pStyle w:val="Rule"/>
      </w:pPr>
      <w:bookmarkStart w:id="6" w:name="_Hlk92709570"/>
      <w:r w:rsidRPr="000209CC">
        <w:t>15A NCAC 10B .0301</w:t>
      </w:r>
      <w:r w:rsidRPr="000209CC">
        <w:tab/>
        <w:t>definitions</w:t>
      </w:r>
    </w:p>
    <w:p w14:paraId="672B4A2B" w14:textId="77777777" w:rsidR="00FD113F" w:rsidRPr="000209CC" w:rsidRDefault="00FD113F" w:rsidP="000209CC">
      <w:pPr>
        <w:pStyle w:val="Paragraph"/>
      </w:pPr>
      <w:r w:rsidRPr="000209CC">
        <w:t>As used in this Section, the following definitions apply:</w:t>
      </w:r>
    </w:p>
    <w:p w14:paraId="02C93974" w14:textId="77777777" w:rsidR="00FD113F" w:rsidRPr="000209CC" w:rsidRDefault="00FD113F" w:rsidP="000209CC">
      <w:pPr>
        <w:pStyle w:val="Item"/>
        <w:tabs>
          <w:tab w:val="clear" w:pos="1800"/>
        </w:tabs>
      </w:pPr>
      <w:r w:rsidRPr="000209CC">
        <w:t>(1)</w:t>
      </w:r>
      <w:r w:rsidRPr="000209CC">
        <w:tab/>
        <w:t>"Breakaway device" means any device incorporated into a snare or snare component that allows the loop to break open, and an animal to escape completely free of the snare, when a specified amount of force is applied.</w:t>
      </w:r>
    </w:p>
    <w:bookmarkEnd w:id="6"/>
    <w:p w14:paraId="7CADC4D8" w14:textId="77777777" w:rsidR="00FD113F" w:rsidRPr="000209CC" w:rsidRDefault="00FD113F" w:rsidP="000209CC">
      <w:pPr>
        <w:pStyle w:val="Item"/>
        <w:tabs>
          <w:tab w:val="clear" w:pos="1800"/>
        </w:tabs>
      </w:pPr>
      <w:r w:rsidRPr="000209CC">
        <w:t>(2)</w:t>
      </w:r>
      <w:r w:rsidRPr="000209CC">
        <w:tab/>
        <w:t>"</w:t>
      </w:r>
      <w:proofErr w:type="spellStart"/>
      <w:r w:rsidRPr="000209CC">
        <w:t>Collarum</w:t>
      </w:r>
      <w:proofErr w:type="spellEnd"/>
      <w:r w:rsidRPr="000209CC">
        <w:t>™-type trap" means any power-activated snare that is activated when the trigger is pulled and that is designed to capture and restrain the animal by a cable around the neck.</w:t>
      </w:r>
    </w:p>
    <w:p w14:paraId="31658B08" w14:textId="77777777" w:rsidR="00FD113F" w:rsidRPr="000209CC" w:rsidRDefault="00FD113F" w:rsidP="000209CC">
      <w:pPr>
        <w:pStyle w:val="Item"/>
        <w:tabs>
          <w:tab w:val="clear" w:pos="1800"/>
        </w:tabs>
      </w:pPr>
      <w:r w:rsidRPr="000209CC">
        <w:t>(3)</w:t>
      </w:r>
      <w:r w:rsidRPr="000209CC">
        <w:tab/>
        <w:t>"Leghold" and "foothold" mean any trap designed to hold an animal by the foot.</w:t>
      </w:r>
    </w:p>
    <w:p w14:paraId="1F93865A" w14:textId="77777777" w:rsidR="00FD113F" w:rsidRPr="000209CC" w:rsidRDefault="00FD113F" w:rsidP="000209CC">
      <w:pPr>
        <w:pStyle w:val="Item"/>
        <w:tabs>
          <w:tab w:val="clear" w:pos="1800"/>
        </w:tabs>
      </w:pPr>
      <w:r w:rsidRPr="000209CC">
        <w:t>(4)</w:t>
      </w:r>
      <w:r w:rsidRPr="000209CC">
        <w:tab/>
        <w:t>"Loop stop" means a device that is attached to the snare cable to prevent the loop from closing beyond a specified point.</w:t>
      </w:r>
    </w:p>
    <w:p w14:paraId="7995F95E" w14:textId="77777777" w:rsidR="00FD113F" w:rsidRPr="000209CC" w:rsidRDefault="00FD113F" w:rsidP="000209CC">
      <w:pPr>
        <w:pStyle w:val="Item"/>
        <w:tabs>
          <w:tab w:val="clear" w:pos="1800"/>
        </w:tabs>
      </w:pPr>
      <w:bookmarkStart w:id="7" w:name="_Hlk92709816"/>
      <w:r w:rsidRPr="000209CC">
        <w:t>(5)</w:t>
      </w:r>
      <w:r w:rsidRPr="000209CC">
        <w:tab/>
        <w:t xml:space="preserve">"Power-activated" means a snare on which the speed or direction of the loop closure is initiated or augmented by some type of powering device like a spring. </w:t>
      </w:r>
    </w:p>
    <w:bookmarkEnd w:id="7"/>
    <w:p w14:paraId="098C80B7" w14:textId="77777777" w:rsidR="00FD113F" w:rsidRPr="000209CC" w:rsidRDefault="00FD113F" w:rsidP="000209CC">
      <w:pPr>
        <w:pStyle w:val="Item"/>
        <w:tabs>
          <w:tab w:val="clear" w:pos="1800"/>
        </w:tabs>
      </w:pPr>
      <w:r w:rsidRPr="000209CC">
        <w:t>(6)</w:t>
      </w:r>
      <w:r w:rsidRPr="000209CC">
        <w:tab/>
        <w:t>"Relaxing lock" means a snare lock that allows the snare loop to release constriction pressure on the captured animal when the cable is not taut.</w:t>
      </w:r>
    </w:p>
    <w:p w14:paraId="6E329FCE" w14:textId="77777777" w:rsidR="00FD113F" w:rsidRPr="000209CC" w:rsidRDefault="00FD113F" w:rsidP="000209CC">
      <w:pPr>
        <w:pStyle w:val="Item"/>
        <w:tabs>
          <w:tab w:val="clear" w:pos="1800"/>
        </w:tabs>
      </w:pPr>
      <w:r w:rsidRPr="000209CC">
        <w:t>(7)</w:t>
      </w:r>
      <w:r w:rsidRPr="000209CC">
        <w:tab/>
        <w:t>"Snare" means any cable restraining device.</w:t>
      </w:r>
    </w:p>
    <w:p w14:paraId="27298BF0" w14:textId="77777777" w:rsidR="00FD113F" w:rsidRPr="000209CC" w:rsidRDefault="00FD113F" w:rsidP="000209CC">
      <w:pPr>
        <w:pStyle w:val="Item"/>
        <w:tabs>
          <w:tab w:val="clear" w:pos="1800"/>
        </w:tabs>
      </w:pPr>
      <w:r w:rsidRPr="000209CC">
        <w:t>(8)</w:t>
      </w:r>
      <w:r w:rsidRPr="000209CC">
        <w:tab/>
        <w:t>"Steel-jaw" means any leghold or foothold trap in which the jaw(s) are made of metal.</w:t>
      </w:r>
    </w:p>
    <w:p w14:paraId="7FEA3174" w14:textId="77777777" w:rsidR="00FD113F" w:rsidRPr="000209CC" w:rsidRDefault="00FD113F" w:rsidP="000209CC">
      <w:pPr>
        <w:pStyle w:val="Base"/>
      </w:pPr>
    </w:p>
    <w:p w14:paraId="567822FB" w14:textId="77777777" w:rsidR="00FD113F" w:rsidRPr="000209CC" w:rsidRDefault="00FD113F" w:rsidP="000209CC">
      <w:pPr>
        <w:pStyle w:val="History"/>
      </w:pPr>
      <w:r w:rsidRPr="000209CC">
        <w:t>History Note:</w:t>
      </w:r>
      <w:r w:rsidRPr="000209CC">
        <w:tab/>
        <w:t>Authority G.S. 113</w:t>
      </w:r>
      <w:r w:rsidRPr="000209CC">
        <w:noBreakHyphen/>
        <w:t>134; 113</w:t>
      </w:r>
      <w:r w:rsidRPr="000209CC">
        <w:noBreakHyphen/>
        <w:t>291.1; 113-291.6;</w:t>
      </w:r>
    </w:p>
    <w:p w14:paraId="59E2CA21" w14:textId="77777777" w:rsidR="00FD113F" w:rsidRPr="000209CC" w:rsidRDefault="00FD113F" w:rsidP="000209CC">
      <w:pPr>
        <w:pStyle w:val="HistoryAfter"/>
      </w:pPr>
      <w:r w:rsidRPr="000209CC">
        <w:t>Eff. January 1, 2011;</w:t>
      </w:r>
    </w:p>
    <w:p w14:paraId="6C7130BF" w14:textId="77777777" w:rsidR="00FD113F" w:rsidRDefault="00FD113F" w:rsidP="000209CC">
      <w:pPr>
        <w:pStyle w:val="HistoryAfter"/>
      </w:pPr>
      <w:r w:rsidRPr="000209CC">
        <w:t>Readopted Eff. February 1, 2022.</w:t>
      </w:r>
    </w:p>
    <w:p w14:paraId="2B6D2E24" w14:textId="77777777" w:rsidR="00FD113F" w:rsidRPr="003C0FFE" w:rsidRDefault="00FD113F" w:rsidP="003C0FFE">
      <w:pPr>
        <w:pStyle w:val="Rule"/>
      </w:pPr>
      <w:bookmarkStart w:id="8" w:name="_Hlk77152421"/>
      <w:r w:rsidRPr="003C0FFE">
        <w:t>15A NCAC 10C .0201</w:t>
      </w:r>
      <w:r w:rsidRPr="003C0FFE">
        <w:tab/>
        <w:t>IDENTIFICATION</w:t>
      </w:r>
    </w:p>
    <w:p w14:paraId="168FD886" w14:textId="77777777" w:rsidR="00FD113F" w:rsidRPr="003C0FFE" w:rsidRDefault="00FD113F" w:rsidP="003C0FFE">
      <w:pPr>
        <w:pStyle w:val="Paragraph"/>
      </w:pPr>
      <w:r w:rsidRPr="003C0FFE">
        <w:t>An individual shall have means of identification on their person indicating their current</w:t>
      </w:r>
      <w:r>
        <w:t xml:space="preserve"> </w:t>
      </w:r>
      <w:r w:rsidRPr="003C0FFE">
        <w:t>residence while fishing.</w:t>
      </w:r>
    </w:p>
    <w:p w14:paraId="27723E0F" w14:textId="77777777" w:rsidR="00FD113F" w:rsidRPr="003C0FFE" w:rsidRDefault="00FD113F" w:rsidP="003C0FFE">
      <w:pPr>
        <w:pStyle w:val="Base"/>
      </w:pPr>
    </w:p>
    <w:p w14:paraId="64C393D3" w14:textId="77777777" w:rsidR="00FD113F" w:rsidRPr="003C0FFE" w:rsidRDefault="00FD113F" w:rsidP="003C0FFE">
      <w:pPr>
        <w:pStyle w:val="History"/>
      </w:pPr>
      <w:r w:rsidRPr="003C0FFE">
        <w:t>History Note:</w:t>
      </w:r>
      <w:r w:rsidRPr="003C0FFE">
        <w:tab/>
        <w:t>Authority G.S. 113</w:t>
      </w:r>
      <w:r w:rsidRPr="003C0FFE">
        <w:noBreakHyphen/>
        <w:t>134; 113</w:t>
      </w:r>
      <w:r w:rsidRPr="003C0FFE">
        <w:noBreakHyphen/>
        <w:t>276.1;</w:t>
      </w:r>
    </w:p>
    <w:p w14:paraId="3E0ADF58" w14:textId="77777777" w:rsidR="00FD113F" w:rsidRPr="003C0FFE" w:rsidRDefault="00FD113F" w:rsidP="003C0FFE">
      <w:pPr>
        <w:pStyle w:val="HistoryAfter"/>
      </w:pPr>
      <w:r w:rsidRPr="003C0FFE">
        <w:t>Eff. February 1, 1976</w:t>
      </w:r>
      <w:r>
        <w:t>;</w:t>
      </w:r>
    </w:p>
    <w:p w14:paraId="4226F6B4" w14:textId="77777777" w:rsidR="00FD113F" w:rsidRPr="003C0FFE" w:rsidRDefault="00FD113F" w:rsidP="003C0FFE">
      <w:pPr>
        <w:pStyle w:val="HistoryAfter"/>
      </w:pPr>
      <w:r w:rsidRPr="003C0FFE">
        <w:t>Readopted Eff. February 1, 2022.</w:t>
      </w:r>
    </w:p>
    <w:p w14:paraId="6BD33905" w14:textId="77777777" w:rsidR="00FD113F" w:rsidRPr="003C0FFE" w:rsidRDefault="00FD113F" w:rsidP="003C0FFE">
      <w:pPr>
        <w:pStyle w:val="Base"/>
      </w:pPr>
    </w:p>
    <w:bookmarkEnd w:id="8"/>
    <w:p w14:paraId="213F68A8" w14:textId="77777777" w:rsidR="00FD113F" w:rsidRPr="00FA41E4" w:rsidRDefault="00FD113F" w:rsidP="00FA41E4">
      <w:pPr>
        <w:pStyle w:val="Rule"/>
      </w:pPr>
      <w:r w:rsidRPr="00FA41E4">
        <w:t>15A NCAC 10C .0212</w:t>
      </w:r>
      <w:r w:rsidRPr="00FA41E4">
        <w:tab/>
        <w:t>FISH HATCHERIES</w:t>
      </w:r>
    </w:p>
    <w:p w14:paraId="189EC7FB" w14:textId="77777777" w:rsidR="00FD113F" w:rsidRPr="00FA41E4" w:rsidRDefault="00FD113F" w:rsidP="00FA41E4">
      <w:pPr>
        <w:pStyle w:val="Paragraph"/>
      </w:pPr>
      <w:r w:rsidRPr="00FA41E4">
        <w:t>(a)  Fishing by any method at any time in the waters of Bones Creek from the Lake Rim Dam to the US 401 Bypass (Raeford Road) or upon any property used in conjunction with any State fish hatchery is prohibited, except that fishing shall be allowed:</w:t>
      </w:r>
      <w:r>
        <w:t xml:space="preserve"> </w:t>
      </w:r>
    </w:p>
    <w:p w14:paraId="1E6A9E95" w14:textId="77777777" w:rsidR="00FD113F" w:rsidRPr="00FA41E4" w:rsidRDefault="00FD113F" w:rsidP="00FA41E4">
      <w:pPr>
        <w:pStyle w:val="SubParagraph"/>
        <w:tabs>
          <w:tab w:val="clear" w:pos="1800"/>
        </w:tabs>
      </w:pPr>
      <w:r w:rsidRPr="00FA41E4">
        <w:t>(1)</w:t>
      </w:r>
      <w:r w:rsidRPr="00FA41E4">
        <w:tab/>
        <w:t>In McKinney Lake; and</w:t>
      </w:r>
    </w:p>
    <w:p w14:paraId="7B528F05" w14:textId="77777777" w:rsidR="00FD113F" w:rsidRPr="00FA41E4" w:rsidRDefault="00FD113F" w:rsidP="00FA41E4">
      <w:pPr>
        <w:pStyle w:val="SubParagraph"/>
        <w:tabs>
          <w:tab w:val="clear" w:pos="1800"/>
        </w:tabs>
      </w:pPr>
      <w:r w:rsidRPr="00FA41E4">
        <w:t>(2)</w:t>
      </w:r>
      <w:r w:rsidRPr="00FA41E4">
        <w:tab/>
        <w:t>at any fishing event conducted by the Commission</w:t>
      </w:r>
    </w:p>
    <w:p w14:paraId="2945AB4E" w14:textId="77777777" w:rsidR="00FD113F" w:rsidRPr="00FA41E4" w:rsidRDefault="00FD113F" w:rsidP="00FA41E4">
      <w:pPr>
        <w:pStyle w:val="Paragraph"/>
      </w:pPr>
      <w:r w:rsidRPr="00FA41E4">
        <w:t>(b)  On Lake Rim it shall be unlawful to:</w:t>
      </w:r>
    </w:p>
    <w:p w14:paraId="70C985CE" w14:textId="77777777" w:rsidR="00FD113F" w:rsidRPr="00FA41E4" w:rsidRDefault="00FD113F" w:rsidP="00FA41E4">
      <w:pPr>
        <w:pStyle w:val="SubParagraph"/>
        <w:tabs>
          <w:tab w:val="clear" w:pos="1800"/>
        </w:tabs>
      </w:pPr>
      <w:r w:rsidRPr="00FA41E4">
        <w:t>(1)</w:t>
      </w:r>
      <w:r w:rsidRPr="00FA41E4">
        <w:tab/>
        <w:t>use motorized boats, except those powered by electric motors;</w:t>
      </w:r>
    </w:p>
    <w:p w14:paraId="7E1F320F" w14:textId="77777777" w:rsidR="00FD113F" w:rsidRPr="00FA41E4" w:rsidRDefault="00FD113F" w:rsidP="00FA41E4">
      <w:pPr>
        <w:pStyle w:val="SubParagraph"/>
        <w:tabs>
          <w:tab w:val="clear" w:pos="1800"/>
        </w:tabs>
      </w:pPr>
      <w:r w:rsidRPr="00FA41E4">
        <w:t>(2)</w:t>
      </w:r>
      <w:r w:rsidRPr="00FA41E4">
        <w:tab/>
        <w:t>swim or bathe at any time; or</w:t>
      </w:r>
    </w:p>
    <w:p w14:paraId="0DD05DF7" w14:textId="77777777" w:rsidR="00FD113F" w:rsidRPr="00FA41E4" w:rsidRDefault="00FD113F" w:rsidP="00FA41E4">
      <w:pPr>
        <w:pStyle w:val="SubParagraph"/>
        <w:tabs>
          <w:tab w:val="clear" w:pos="1800"/>
        </w:tabs>
      </w:pPr>
      <w:r w:rsidRPr="00FA41E4">
        <w:t>(3)</w:t>
      </w:r>
      <w:r w:rsidRPr="00FA41E4">
        <w:tab/>
        <w:t>use, or have in one's possession, any minnows, or other species of fish except golden shiners for use as bait.</w:t>
      </w:r>
    </w:p>
    <w:p w14:paraId="0DB19198" w14:textId="77777777" w:rsidR="00FD113F" w:rsidRPr="00FA41E4" w:rsidRDefault="00FD113F" w:rsidP="00FA41E4">
      <w:pPr>
        <w:pStyle w:val="Base"/>
      </w:pPr>
    </w:p>
    <w:p w14:paraId="702B24EB" w14:textId="77777777" w:rsidR="00FD113F" w:rsidRPr="00FA41E4" w:rsidRDefault="00FD113F" w:rsidP="00FA41E4">
      <w:pPr>
        <w:pStyle w:val="History"/>
      </w:pPr>
      <w:r w:rsidRPr="00FA41E4">
        <w:t>History Note:</w:t>
      </w:r>
      <w:r w:rsidRPr="00FA41E4">
        <w:tab/>
        <w:t>Authority G.S. 113</w:t>
      </w:r>
      <w:r w:rsidRPr="00FA41E4">
        <w:noBreakHyphen/>
        <w:t>134; 113</w:t>
      </w:r>
      <w:r w:rsidRPr="00FA41E4">
        <w:noBreakHyphen/>
        <w:t>264; 113</w:t>
      </w:r>
      <w:r w:rsidRPr="00FA41E4">
        <w:noBreakHyphen/>
        <w:t>292;</w:t>
      </w:r>
    </w:p>
    <w:p w14:paraId="42344E1F" w14:textId="77777777" w:rsidR="00FD113F" w:rsidRPr="00FA41E4" w:rsidRDefault="00FD113F" w:rsidP="00FA41E4">
      <w:pPr>
        <w:pStyle w:val="HistoryAfter"/>
      </w:pPr>
      <w:r w:rsidRPr="00FA41E4">
        <w:t>Eff. February 1, 1976;</w:t>
      </w:r>
    </w:p>
    <w:p w14:paraId="6BA5D3C0" w14:textId="77777777" w:rsidR="00FD113F" w:rsidRPr="00FA41E4" w:rsidRDefault="00FD113F" w:rsidP="00FA41E4">
      <w:pPr>
        <w:pStyle w:val="HistoryAfter"/>
      </w:pPr>
      <w:r w:rsidRPr="00FA41E4">
        <w:t>Amended Eff. July 1, 1998; May 1, 1992;</w:t>
      </w:r>
    </w:p>
    <w:p w14:paraId="53B95A72" w14:textId="77777777" w:rsidR="00FD113F" w:rsidRPr="00FA41E4" w:rsidRDefault="00FD113F" w:rsidP="00FA41E4">
      <w:pPr>
        <w:pStyle w:val="HistoryAfter"/>
      </w:pPr>
      <w:r w:rsidRPr="00FA41E4">
        <w:t>Amended Eff. June 1, 2004 (this amendment replaces the amendment approved by RRC on July 17, 2003)</w:t>
      </w:r>
      <w:r>
        <w:t>;</w:t>
      </w:r>
    </w:p>
    <w:p w14:paraId="08CF9E42" w14:textId="77777777" w:rsidR="00FD113F" w:rsidRPr="00FA41E4" w:rsidRDefault="00FD113F" w:rsidP="00FA41E4">
      <w:pPr>
        <w:pStyle w:val="HistoryAfter"/>
      </w:pPr>
      <w:r w:rsidRPr="00FA41E4">
        <w:t>Readopted Eff. February 1, 2022.</w:t>
      </w:r>
    </w:p>
    <w:p w14:paraId="1FF71176" w14:textId="77777777" w:rsidR="00FD113F" w:rsidRPr="00FA41E4" w:rsidRDefault="00FD113F" w:rsidP="00FA41E4">
      <w:pPr>
        <w:pStyle w:val="Base"/>
      </w:pPr>
    </w:p>
    <w:p w14:paraId="64659A48" w14:textId="77777777" w:rsidR="00FD113F" w:rsidRPr="00647215" w:rsidRDefault="00FD113F" w:rsidP="00647215">
      <w:pPr>
        <w:pStyle w:val="Rule"/>
      </w:pPr>
      <w:r w:rsidRPr="00647215">
        <w:t>15A NCAC 10C .0213</w:t>
      </w:r>
      <w:r w:rsidRPr="00647215">
        <w:tab/>
        <w:t>SNAGGING FISH</w:t>
      </w:r>
    </w:p>
    <w:p w14:paraId="28DCA1C3" w14:textId="77777777" w:rsidR="00FD113F" w:rsidRPr="00647215" w:rsidRDefault="00FD113F" w:rsidP="00647215">
      <w:pPr>
        <w:pStyle w:val="Paragraph"/>
      </w:pPr>
      <w:r w:rsidRPr="00647215">
        <w:t>Snagging by means of pulling or jerking a device equipped with one or more hooks through the water for the purpose of impaling fish is prohibited in all inland fishing waters.</w:t>
      </w:r>
    </w:p>
    <w:p w14:paraId="33367501" w14:textId="77777777" w:rsidR="00FD113F" w:rsidRPr="00647215" w:rsidRDefault="00FD113F" w:rsidP="00647215">
      <w:pPr>
        <w:pStyle w:val="Base"/>
      </w:pPr>
    </w:p>
    <w:p w14:paraId="4B3385EC" w14:textId="77777777" w:rsidR="00FD113F" w:rsidRPr="00647215" w:rsidRDefault="00FD113F" w:rsidP="00647215">
      <w:pPr>
        <w:pStyle w:val="History"/>
      </w:pPr>
      <w:r w:rsidRPr="00647215">
        <w:t>History Note:</w:t>
      </w:r>
      <w:r w:rsidRPr="00647215">
        <w:tab/>
        <w:t>Authority G.S. 113</w:t>
      </w:r>
      <w:r w:rsidRPr="00647215">
        <w:noBreakHyphen/>
        <w:t>134; 113</w:t>
      </w:r>
      <w:r w:rsidRPr="00647215">
        <w:noBreakHyphen/>
        <w:t>292;</w:t>
      </w:r>
    </w:p>
    <w:p w14:paraId="12A5916B" w14:textId="77777777" w:rsidR="00FD113F" w:rsidRPr="00647215" w:rsidRDefault="00FD113F" w:rsidP="00647215">
      <w:pPr>
        <w:pStyle w:val="HistoryAfter"/>
      </w:pPr>
      <w:r w:rsidRPr="00647215">
        <w:t>Eff. January 1, 1977;</w:t>
      </w:r>
    </w:p>
    <w:p w14:paraId="74C871D0" w14:textId="77777777" w:rsidR="00FD113F" w:rsidRPr="00647215" w:rsidRDefault="00FD113F" w:rsidP="00647215">
      <w:pPr>
        <w:pStyle w:val="HistoryAfter"/>
      </w:pPr>
      <w:r w:rsidRPr="00647215">
        <w:t>Amended Eff. July 1, 1989; January 1, 1981; January 1, 1979; January 1, 1978</w:t>
      </w:r>
      <w:r>
        <w:t>;</w:t>
      </w:r>
    </w:p>
    <w:p w14:paraId="48C31E64" w14:textId="77777777" w:rsidR="00FD113F" w:rsidRPr="00647215" w:rsidRDefault="00FD113F" w:rsidP="00647215">
      <w:pPr>
        <w:pStyle w:val="HistoryAfter"/>
      </w:pPr>
      <w:r w:rsidRPr="00647215">
        <w:t>Readopted Eff. February 1, 2022.</w:t>
      </w:r>
    </w:p>
    <w:p w14:paraId="0071B67A" w14:textId="77777777" w:rsidR="00FD113F" w:rsidRPr="00647215" w:rsidRDefault="00FD113F" w:rsidP="00647215">
      <w:pPr>
        <w:pStyle w:val="Base"/>
      </w:pPr>
    </w:p>
    <w:p w14:paraId="25721920" w14:textId="77777777" w:rsidR="00FD113F" w:rsidRPr="00146A6D" w:rsidRDefault="00FD113F" w:rsidP="00146A6D">
      <w:pPr>
        <w:pStyle w:val="Rule"/>
      </w:pPr>
      <w:r w:rsidRPr="00146A6D">
        <w:t>15A NCAC 10C .0217</w:t>
      </w:r>
      <w:r w:rsidRPr="00146A6D">
        <w:tab/>
        <w:t>Public Access for Anglers Only</w:t>
      </w:r>
    </w:p>
    <w:p w14:paraId="253A99F3" w14:textId="77777777" w:rsidR="00FD113F" w:rsidRPr="00146A6D" w:rsidRDefault="00FD113F" w:rsidP="00146A6D">
      <w:pPr>
        <w:pStyle w:val="Paragraph"/>
      </w:pPr>
      <w:bookmarkStart w:id="9" w:name="_Hlk92711656"/>
      <w:r w:rsidRPr="00146A6D">
        <w:t>(a)  By accepting and posting the Public Access for Fishing Only sign from the Wildlife Resources Commission on their property, a landowner:</w:t>
      </w:r>
    </w:p>
    <w:p w14:paraId="5430BC88" w14:textId="77777777" w:rsidR="00FD113F" w:rsidRPr="00146A6D" w:rsidRDefault="00FD113F" w:rsidP="00146A6D">
      <w:pPr>
        <w:pStyle w:val="SubParagraph"/>
        <w:tabs>
          <w:tab w:val="clear" w:pos="1800"/>
        </w:tabs>
      </w:pPr>
      <w:r w:rsidRPr="00146A6D">
        <w:t>(1)</w:t>
      </w:r>
      <w:r w:rsidRPr="00146A6D">
        <w:tab/>
        <w:t>agrees to allow any</w:t>
      </w:r>
      <w:r>
        <w:t xml:space="preserve"> </w:t>
      </w:r>
      <w:r w:rsidRPr="00146A6D">
        <w:t>member of the public with a valid fishing license and any accompanying youth to cross his or her property in order to access public waters for the purpose of fishing; and</w:t>
      </w:r>
    </w:p>
    <w:p w14:paraId="6CBD86E8" w14:textId="77777777" w:rsidR="00FD113F" w:rsidRPr="00146A6D" w:rsidRDefault="00FD113F" w:rsidP="00146A6D">
      <w:pPr>
        <w:pStyle w:val="SubParagraph"/>
        <w:tabs>
          <w:tab w:val="clear" w:pos="1800"/>
        </w:tabs>
      </w:pPr>
      <w:r w:rsidRPr="00146A6D">
        <w:t>(2)</w:t>
      </w:r>
      <w:r w:rsidRPr="00146A6D">
        <w:tab/>
        <w:t>designates the Wildlife Resources Commission as an agent as described in G.S. 14-159.6. As an agent, the Commission confers access to any member of the public with a valid fishing license and any accompanying youth.</w:t>
      </w:r>
    </w:p>
    <w:bookmarkEnd w:id="9"/>
    <w:p w14:paraId="3DED5E2E" w14:textId="77777777" w:rsidR="00FD113F" w:rsidRPr="00146A6D" w:rsidRDefault="00FD113F" w:rsidP="00146A6D">
      <w:pPr>
        <w:pStyle w:val="Paragraph"/>
      </w:pPr>
      <w:r w:rsidRPr="00146A6D">
        <w:t>(b)  Anglers who access property under the terms of this Rule are prohibited from engaging in any of the following activities while on the private property unless otherwise posted:</w:t>
      </w:r>
    </w:p>
    <w:p w14:paraId="5642D3C4" w14:textId="77777777" w:rsidR="00FD113F" w:rsidRPr="00146A6D" w:rsidRDefault="00FD113F" w:rsidP="00146A6D">
      <w:pPr>
        <w:pStyle w:val="SubParagraph"/>
        <w:tabs>
          <w:tab w:val="clear" w:pos="1800"/>
        </w:tabs>
      </w:pPr>
      <w:r w:rsidRPr="00146A6D">
        <w:t>(1)</w:t>
      </w:r>
      <w:r w:rsidRPr="00146A6D">
        <w:tab/>
        <w:t>building fires;</w:t>
      </w:r>
    </w:p>
    <w:p w14:paraId="5CC2E3DD" w14:textId="77777777" w:rsidR="00FD113F" w:rsidRPr="00146A6D" w:rsidRDefault="00FD113F" w:rsidP="00146A6D">
      <w:pPr>
        <w:pStyle w:val="SubParagraph"/>
        <w:tabs>
          <w:tab w:val="clear" w:pos="1800"/>
        </w:tabs>
      </w:pPr>
      <w:r w:rsidRPr="00146A6D">
        <w:t>(2)</w:t>
      </w:r>
      <w:r w:rsidRPr="00146A6D">
        <w:tab/>
        <w:t>littering;</w:t>
      </w:r>
    </w:p>
    <w:p w14:paraId="3BAC7113" w14:textId="77777777" w:rsidR="00FD113F" w:rsidRPr="00146A6D" w:rsidRDefault="00FD113F" w:rsidP="00146A6D">
      <w:pPr>
        <w:pStyle w:val="SubParagraph"/>
        <w:tabs>
          <w:tab w:val="clear" w:pos="1800"/>
        </w:tabs>
      </w:pPr>
      <w:r w:rsidRPr="00146A6D">
        <w:t>(3)</w:t>
      </w:r>
      <w:r w:rsidRPr="00146A6D">
        <w:tab/>
        <w:t>swimming;</w:t>
      </w:r>
    </w:p>
    <w:p w14:paraId="617AACEF" w14:textId="77777777" w:rsidR="00FD113F" w:rsidRPr="00146A6D" w:rsidRDefault="00FD113F" w:rsidP="00146A6D">
      <w:pPr>
        <w:pStyle w:val="SubParagraph"/>
        <w:tabs>
          <w:tab w:val="clear" w:pos="1800"/>
        </w:tabs>
      </w:pPr>
      <w:r w:rsidRPr="00146A6D">
        <w:t>(4)</w:t>
      </w:r>
      <w:r w:rsidRPr="00146A6D">
        <w:tab/>
        <w:t>launching or retrieving boats;</w:t>
      </w:r>
    </w:p>
    <w:p w14:paraId="3A492E28" w14:textId="77777777" w:rsidR="00FD113F" w:rsidRPr="00146A6D" w:rsidRDefault="00FD113F" w:rsidP="00146A6D">
      <w:pPr>
        <w:pStyle w:val="SubParagraph"/>
        <w:tabs>
          <w:tab w:val="clear" w:pos="1800"/>
        </w:tabs>
      </w:pPr>
      <w:r w:rsidRPr="00146A6D">
        <w:t>(5)</w:t>
      </w:r>
      <w:r w:rsidRPr="00146A6D">
        <w:tab/>
        <w:t>camping;</w:t>
      </w:r>
    </w:p>
    <w:p w14:paraId="247C8C80" w14:textId="77777777" w:rsidR="00FD113F" w:rsidRPr="007239F9" w:rsidRDefault="00FD113F" w:rsidP="00146A6D">
      <w:pPr>
        <w:pStyle w:val="SubParagraph"/>
        <w:tabs>
          <w:tab w:val="clear" w:pos="1800"/>
        </w:tabs>
      </w:pPr>
      <w:r w:rsidRPr="00146A6D">
        <w:t>(6)</w:t>
      </w:r>
      <w:r w:rsidRPr="00146A6D">
        <w:tab/>
        <w:t xml:space="preserve">causing </w:t>
      </w:r>
      <w:r w:rsidRPr="007239F9">
        <w:t>property damage;</w:t>
      </w:r>
    </w:p>
    <w:p w14:paraId="5926C76A" w14:textId="77777777" w:rsidR="00FD113F" w:rsidRPr="007239F9" w:rsidRDefault="00FD113F" w:rsidP="00146A6D">
      <w:pPr>
        <w:pStyle w:val="SubParagraph"/>
        <w:tabs>
          <w:tab w:val="clear" w:pos="1800"/>
        </w:tabs>
      </w:pPr>
      <w:r w:rsidRPr="007239F9">
        <w:t>(7)</w:t>
      </w:r>
      <w:r w:rsidRPr="007239F9">
        <w:tab/>
        <w:t>entering before 7:00 a.m.; and</w:t>
      </w:r>
    </w:p>
    <w:p w14:paraId="3FBD2133" w14:textId="77777777" w:rsidR="00FD113F" w:rsidRPr="00146A6D" w:rsidRDefault="00FD113F" w:rsidP="00146A6D">
      <w:pPr>
        <w:pStyle w:val="SubParagraph"/>
        <w:tabs>
          <w:tab w:val="clear" w:pos="1800"/>
        </w:tabs>
      </w:pPr>
      <w:r w:rsidRPr="007239F9">
        <w:t>(8)</w:t>
      </w:r>
      <w:r w:rsidRPr="007239F9">
        <w:tab/>
        <w:t>remaining on the property after 9:00 p.m.</w:t>
      </w:r>
    </w:p>
    <w:p w14:paraId="55AF6663" w14:textId="77777777" w:rsidR="00FD113F" w:rsidRPr="00146A6D" w:rsidRDefault="00FD113F" w:rsidP="00146A6D">
      <w:pPr>
        <w:pStyle w:val="Base"/>
      </w:pPr>
    </w:p>
    <w:p w14:paraId="44F7BB08" w14:textId="77777777" w:rsidR="00FD113F" w:rsidRPr="00146A6D" w:rsidRDefault="00FD113F" w:rsidP="00146A6D">
      <w:pPr>
        <w:pStyle w:val="History"/>
      </w:pPr>
      <w:r w:rsidRPr="00146A6D">
        <w:t>History Note:</w:t>
      </w:r>
      <w:r w:rsidRPr="00146A6D">
        <w:tab/>
        <w:t>Authority G.S. 14-159.6; 113-134; 113-305;</w:t>
      </w:r>
    </w:p>
    <w:p w14:paraId="6ECEFE4A" w14:textId="77777777" w:rsidR="00FD113F" w:rsidRPr="00146A6D" w:rsidRDefault="00FD113F" w:rsidP="00146A6D">
      <w:pPr>
        <w:pStyle w:val="HistoryAfter"/>
      </w:pPr>
      <w:r w:rsidRPr="00146A6D">
        <w:t>Eff. August 1, 2014</w:t>
      </w:r>
      <w:r>
        <w:t>;</w:t>
      </w:r>
    </w:p>
    <w:p w14:paraId="15FE5BAA" w14:textId="77777777" w:rsidR="00FD113F" w:rsidRPr="00146A6D" w:rsidRDefault="00FD113F" w:rsidP="00146A6D">
      <w:pPr>
        <w:pStyle w:val="HistoryAfter"/>
      </w:pPr>
      <w:r w:rsidRPr="00146A6D">
        <w:t>Readopted Eff. February 1, 2022.</w:t>
      </w:r>
    </w:p>
    <w:p w14:paraId="5A0F491F" w14:textId="77777777" w:rsidR="00FD113F" w:rsidRPr="00146A6D" w:rsidRDefault="00FD113F" w:rsidP="00146A6D">
      <w:pPr>
        <w:pStyle w:val="Base"/>
      </w:pPr>
    </w:p>
    <w:p w14:paraId="1775053A" w14:textId="77777777" w:rsidR="00FD113F" w:rsidRPr="00D42B14" w:rsidRDefault="00FD113F" w:rsidP="00D42B14">
      <w:pPr>
        <w:pStyle w:val="Rule"/>
        <w:rPr>
          <w:rFonts w:eastAsia="Calibri"/>
        </w:rPr>
      </w:pPr>
      <w:r w:rsidRPr="00D42B14">
        <w:rPr>
          <w:rFonts w:eastAsia="Calibri"/>
        </w:rPr>
        <w:t>15A NCAC 10H .1601</w:t>
      </w:r>
      <w:r w:rsidRPr="00D42B14">
        <w:rPr>
          <w:rFonts w:eastAsia="Calibri"/>
        </w:rPr>
        <w:tab/>
        <w:t>CONTROLLED RABBIT HUNTING PRESERVES</w:t>
      </w:r>
    </w:p>
    <w:p w14:paraId="7F56492C" w14:textId="77777777" w:rsidR="00FD113F" w:rsidRPr="00D42B14" w:rsidRDefault="00FD113F" w:rsidP="00D42B14">
      <w:pPr>
        <w:pStyle w:val="Paragraph"/>
        <w:rPr>
          <w:rFonts w:eastAsia="Calibri"/>
        </w:rPr>
      </w:pPr>
      <w:r w:rsidRPr="00D42B14">
        <w:rPr>
          <w:rFonts w:eastAsia="Calibri"/>
        </w:rPr>
        <w:t>(a)  For the purposes of this Rule, a controlled rabbit hunting preserve ("preserve") shall mean an area of any size that is completely and permanently enclosed with a fence designed to prevent the escape or entry of wild rabbits at any time, where wild rabbits are pursued with dogs.</w:t>
      </w:r>
    </w:p>
    <w:p w14:paraId="2C422BA6" w14:textId="77777777" w:rsidR="00FD113F" w:rsidRPr="00D42B14" w:rsidRDefault="00FD113F" w:rsidP="00D42B14">
      <w:pPr>
        <w:pStyle w:val="Paragraph"/>
        <w:rPr>
          <w:rFonts w:eastAsia="Calibri"/>
        </w:rPr>
      </w:pPr>
      <w:r w:rsidRPr="00D42B14">
        <w:rPr>
          <w:rFonts w:eastAsia="Calibri"/>
        </w:rPr>
        <w:t>(b)  For the purpose of this Rule, "wild rabbits" means eastern cottontail (</w:t>
      </w:r>
      <w:bookmarkStart w:id="10" w:name="_Hlk73692133"/>
      <w:r w:rsidRPr="00D42B14">
        <w:rPr>
          <w:rFonts w:eastAsia="Calibri"/>
          <w:iCs/>
        </w:rPr>
        <w:t>Sylvilagu</w:t>
      </w:r>
      <w:bookmarkEnd w:id="10"/>
      <w:r w:rsidRPr="00D42B14">
        <w:rPr>
          <w:rFonts w:eastAsia="Calibri"/>
          <w:iCs/>
        </w:rPr>
        <w:t>s floridanus</w:t>
      </w:r>
      <w:r w:rsidRPr="00D42B14">
        <w:rPr>
          <w:rFonts w:eastAsia="Calibri"/>
        </w:rPr>
        <w:t>), Appalachian cottontail (</w:t>
      </w:r>
      <w:r w:rsidRPr="00D42B14">
        <w:rPr>
          <w:rFonts w:eastAsia="Calibri"/>
          <w:iCs/>
        </w:rPr>
        <w:t>Sylvilagus obscurus</w:t>
      </w:r>
      <w:r w:rsidRPr="00D42B14">
        <w:rPr>
          <w:rFonts w:eastAsia="Calibri"/>
        </w:rPr>
        <w:t>), marsh rabbits (</w:t>
      </w:r>
      <w:r w:rsidRPr="00D42B14">
        <w:rPr>
          <w:rFonts w:eastAsia="Calibri"/>
          <w:iCs/>
        </w:rPr>
        <w:t>Sylvilagus palustris</w:t>
      </w:r>
      <w:r w:rsidRPr="00D42B14">
        <w:rPr>
          <w:rFonts w:eastAsia="Calibri"/>
        </w:rPr>
        <w:t>), and species indistinguishable from these species.</w:t>
      </w:r>
    </w:p>
    <w:p w14:paraId="01915327" w14:textId="77777777" w:rsidR="00FD113F" w:rsidRPr="00D42B14" w:rsidRDefault="00FD113F" w:rsidP="00D42B14">
      <w:pPr>
        <w:pStyle w:val="Paragraph"/>
        <w:rPr>
          <w:rFonts w:eastAsia="Calibri"/>
        </w:rPr>
      </w:pPr>
      <w:r w:rsidRPr="00D42B14">
        <w:rPr>
          <w:rFonts w:eastAsia="Calibri"/>
        </w:rPr>
        <w:t>(c)  The following conditions shall apply to the take of wild rabbits on controlled rabbit hunting preserves:</w:t>
      </w:r>
    </w:p>
    <w:p w14:paraId="3F2FBC76" w14:textId="77777777" w:rsidR="00FD113F" w:rsidRPr="00D42B14" w:rsidRDefault="00FD113F" w:rsidP="00D42B14">
      <w:pPr>
        <w:pStyle w:val="SubParagraph"/>
        <w:tabs>
          <w:tab w:val="clear" w:pos="1800"/>
        </w:tabs>
        <w:rPr>
          <w:rFonts w:eastAsia="Calibri"/>
        </w:rPr>
      </w:pPr>
      <w:r w:rsidRPr="00D42B14">
        <w:rPr>
          <w:rFonts w:eastAsia="Calibri"/>
        </w:rPr>
        <w:t>(1)</w:t>
      </w:r>
      <w:r w:rsidRPr="00D42B14">
        <w:rPr>
          <w:rFonts w:eastAsia="Calibri"/>
        </w:rPr>
        <w:tab/>
        <w:t>take of wild rabbits shall be authorized year-round;</w:t>
      </w:r>
    </w:p>
    <w:p w14:paraId="255DC4AD" w14:textId="77777777" w:rsidR="00FD113F" w:rsidRPr="00D42B14" w:rsidRDefault="00FD113F" w:rsidP="00D42B14">
      <w:pPr>
        <w:pStyle w:val="SubParagraph"/>
        <w:tabs>
          <w:tab w:val="clear" w:pos="1800"/>
        </w:tabs>
        <w:rPr>
          <w:rFonts w:eastAsia="Calibri"/>
        </w:rPr>
      </w:pPr>
      <w:r w:rsidRPr="00D42B14">
        <w:rPr>
          <w:rFonts w:eastAsia="Calibri"/>
        </w:rPr>
        <w:t>(2)</w:t>
      </w:r>
      <w:r w:rsidRPr="00D42B14">
        <w:rPr>
          <w:rFonts w:eastAsia="Calibri"/>
        </w:rPr>
        <w:tab/>
        <w:t>dogs shall be the only authorized manner of take; and</w:t>
      </w:r>
    </w:p>
    <w:p w14:paraId="194EDC91" w14:textId="77777777" w:rsidR="00FD113F" w:rsidRPr="00D42B14" w:rsidRDefault="00FD113F" w:rsidP="00D42B14">
      <w:pPr>
        <w:pStyle w:val="SubParagraph"/>
        <w:tabs>
          <w:tab w:val="clear" w:pos="1800"/>
        </w:tabs>
        <w:rPr>
          <w:rFonts w:eastAsia="Calibri"/>
        </w:rPr>
      </w:pPr>
      <w:r w:rsidRPr="00D42B14">
        <w:rPr>
          <w:rFonts w:eastAsia="Calibri"/>
        </w:rPr>
        <w:t>(3)</w:t>
      </w:r>
      <w:r w:rsidRPr="00D42B14">
        <w:rPr>
          <w:rFonts w:eastAsia="Calibri"/>
        </w:rPr>
        <w:tab/>
        <w:t>unless otherwise exempt from license requirements, every person participating in the pursuit of rabbits on a controlled rabbit hunting preserve shall have a valid resident or nonresident hunting license or a controlled hunting preserve hunting license in his or her possession, in accordance with 15A NCAC 10B .0114.</w:t>
      </w:r>
    </w:p>
    <w:p w14:paraId="0170779A" w14:textId="77777777" w:rsidR="00FD113F" w:rsidRPr="00D42B14" w:rsidRDefault="00FD113F" w:rsidP="00D42B14">
      <w:pPr>
        <w:pStyle w:val="Paragraph"/>
      </w:pPr>
      <w:r w:rsidRPr="00D42B14">
        <w:rPr>
          <w:rFonts w:eastAsia="Calibri"/>
        </w:rPr>
        <w:t xml:space="preserve">(d)  </w:t>
      </w:r>
      <w:r w:rsidRPr="00D42B14">
        <w:t>Any individual wanting to operate a controlled rabbit hunting preserve shall first obtain a controlled rabbit hunting preserve operator license from the Commission.</w:t>
      </w:r>
    </w:p>
    <w:p w14:paraId="52A90904" w14:textId="77777777" w:rsidR="00FD113F" w:rsidRPr="00D42B14" w:rsidRDefault="00FD113F" w:rsidP="00D42B14">
      <w:pPr>
        <w:pStyle w:val="Paragraph"/>
        <w:rPr>
          <w:rFonts w:eastAsia="Calibri"/>
        </w:rPr>
      </w:pPr>
      <w:r w:rsidRPr="00D42B14">
        <w:rPr>
          <w:rFonts w:eastAsia="Calibri"/>
        </w:rPr>
        <w:t>(e)  One controlled hunting preserve operator license is required for each enclosure, except that one license is permitted for the same operator on properties not greater than 100 acres of contiguous acres of land regardless of the number of enclosures.</w:t>
      </w:r>
    </w:p>
    <w:p w14:paraId="39CBAF87" w14:textId="77777777" w:rsidR="00FD113F" w:rsidRPr="00D42B14" w:rsidRDefault="00FD113F" w:rsidP="00D42B14">
      <w:pPr>
        <w:pStyle w:val="Paragraph"/>
        <w:rPr>
          <w:rFonts w:eastAsia="Calibri"/>
        </w:rPr>
      </w:pPr>
      <w:r w:rsidRPr="00D42B14">
        <w:rPr>
          <w:rFonts w:eastAsia="Calibri"/>
        </w:rPr>
        <w:t xml:space="preserve">(f)  Applicants for a controlled hunting preserve operator license shall show </w:t>
      </w:r>
      <w:r w:rsidRPr="00D42B14">
        <w:t>proof of ownership or lease of the land contained in the proposed controlled rabbit hunting preserve.</w:t>
      </w:r>
    </w:p>
    <w:p w14:paraId="5619A183" w14:textId="77777777" w:rsidR="00FD113F" w:rsidRPr="00D42B14" w:rsidRDefault="00FD113F" w:rsidP="00D42B14">
      <w:pPr>
        <w:pStyle w:val="Paragraph"/>
        <w:rPr>
          <w:rFonts w:eastAsia="Calibri"/>
        </w:rPr>
      </w:pPr>
      <w:r w:rsidRPr="00D42B14">
        <w:rPr>
          <w:rFonts w:eastAsia="Calibri"/>
        </w:rPr>
        <w:t>(g)  Application for a controlled rabbit hunting preserve operator license shall be made online at www.ncwildlife.org or at the Commission headquarters located at 1751 Varsity Drive, Raleigh, NC 27606-2576. Information required from the applicant shall include:</w:t>
      </w:r>
    </w:p>
    <w:p w14:paraId="305605C4" w14:textId="77777777" w:rsidR="00FD113F" w:rsidRPr="00D42B14" w:rsidRDefault="00FD113F" w:rsidP="00D42B14">
      <w:pPr>
        <w:pStyle w:val="SubParagraph"/>
        <w:tabs>
          <w:tab w:val="clear" w:pos="1800"/>
        </w:tabs>
        <w:rPr>
          <w:rFonts w:eastAsia="Calibri"/>
        </w:rPr>
      </w:pPr>
      <w:r w:rsidRPr="00D42B14">
        <w:rPr>
          <w:rFonts w:eastAsia="Calibri"/>
        </w:rPr>
        <w:t>(1)</w:t>
      </w:r>
      <w:r w:rsidRPr="00D42B14">
        <w:rPr>
          <w:rFonts w:eastAsia="Calibri"/>
        </w:rPr>
        <w:tab/>
        <w:t>the applicant's name, address, telephone number, date of birth; and</w:t>
      </w:r>
    </w:p>
    <w:p w14:paraId="6F280E9C" w14:textId="77777777" w:rsidR="00FD113F" w:rsidRPr="00D42B14" w:rsidRDefault="00FD113F" w:rsidP="00D42B14">
      <w:pPr>
        <w:pStyle w:val="SubParagraph"/>
        <w:tabs>
          <w:tab w:val="clear" w:pos="1800"/>
        </w:tabs>
        <w:rPr>
          <w:rFonts w:eastAsia="Calibri"/>
        </w:rPr>
      </w:pPr>
      <w:r w:rsidRPr="00D42B14">
        <w:rPr>
          <w:rFonts w:eastAsia="Calibri"/>
        </w:rPr>
        <w:t>(2)</w:t>
      </w:r>
      <w:r w:rsidRPr="00D42B14">
        <w:rPr>
          <w:rFonts w:eastAsia="Calibri"/>
        </w:rPr>
        <w:tab/>
        <w:t>the preserve name, address, county, acreage, and number of enclosures.</w:t>
      </w:r>
    </w:p>
    <w:p w14:paraId="6EC571C7" w14:textId="77777777" w:rsidR="00FD113F" w:rsidRPr="00D42B14" w:rsidRDefault="00FD113F" w:rsidP="00D42B14">
      <w:pPr>
        <w:pStyle w:val="Paragraph"/>
        <w:rPr>
          <w:rFonts w:eastAsia="Calibri"/>
        </w:rPr>
      </w:pPr>
      <w:r w:rsidRPr="00D42B14">
        <w:rPr>
          <w:rFonts w:eastAsia="Calibri"/>
        </w:rPr>
        <w:t>(h)  License holders shall keep an accurate record of all rabbits released into or removed from the preserve on a form provided by the Commission. Records shall contain the following information:</w:t>
      </w:r>
    </w:p>
    <w:p w14:paraId="27AAC9EB" w14:textId="77777777" w:rsidR="00FD113F" w:rsidRPr="00D42B14" w:rsidRDefault="00FD113F" w:rsidP="00D42B14">
      <w:pPr>
        <w:pStyle w:val="SubParagraph"/>
        <w:tabs>
          <w:tab w:val="clear" w:pos="1800"/>
        </w:tabs>
        <w:rPr>
          <w:rFonts w:eastAsia="Calibri"/>
        </w:rPr>
      </w:pPr>
      <w:r w:rsidRPr="00D42B14">
        <w:rPr>
          <w:rFonts w:eastAsia="Calibri"/>
        </w:rPr>
        <w:t>(1)</w:t>
      </w:r>
      <w:r w:rsidRPr="00D42B14">
        <w:rPr>
          <w:rFonts w:eastAsia="Calibri"/>
        </w:rPr>
        <w:tab/>
        <w:t>the number of rabbits released into the preserve;</w:t>
      </w:r>
    </w:p>
    <w:p w14:paraId="5E110221" w14:textId="77777777" w:rsidR="00FD113F" w:rsidRPr="00D42B14" w:rsidRDefault="00FD113F" w:rsidP="00D42B14">
      <w:pPr>
        <w:pStyle w:val="SubParagraph"/>
        <w:tabs>
          <w:tab w:val="clear" w:pos="1800"/>
        </w:tabs>
        <w:rPr>
          <w:rFonts w:eastAsia="Calibri"/>
        </w:rPr>
      </w:pPr>
      <w:r w:rsidRPr="00D42B14">
        <w:rPr>
          <w:rFonts w:eastAsia="Calibri"/>
        </w:rPr>
        <w:t>(2)</w:t>
      </w:r>
      <w:r w:rsidRPr="00D42B14">
        <w:rPr>
          <w:rFonts w:eastAsia="Calibri"/>
        </w:rPr>
        <w:tab/>
        <w:t>the county of origin; and</w:t>
      </w:r>
    </w:p>
    <w:p w14:paraId="4D8B89F3" w14:textId="77777777" w:rsidR="00FD113F" w:rsidRPr="00D42B14" w:rsidRDefault="00FD113F" w:rsidP="00D42B14">
      <w:pPr>
        <w:pStyle w:val="SubParagraph"/>
        <w:tabs>
          <w:tab w:val="clear" w:pos="1800"/>
        </w:tabs>
        <w:rPr>
          <w:rFonts w:eastAsia="Calibri"/>
        </w:rPr>
      </w:pPr>
      <w:r w:rsidRPr="00D42B14">
        <w:rPr>
          <w:rFonts w:eastAsia="Calibri"/>
        </w:rPr>
        <w:t>(3)</w:t>
      </w:r>
      <w:r w:rsidRPr="00D42B14">
        <w:rPr>
          <w:rFonts w:eastAsia="Calibri"/>
        </w:rPr>
        <w:tab/>
        <w:t>name, address, and applicable hunting license number of the individual that provided the rabbits to the preserve.</w:t>
      </w:r>
    </w:p>
    <w:p w14:paraId="7D380092" w14:textId="77777777" w:rsidR="00FD113F" w:rsidRPr="00D42B14" w:rsidRDefault="00FD113F" w:rsidP="00D42B14">
      <w:pPr>
        <w:pStyle w:val="Paragraph"/>
      </w:pPr>
      <w:r w:rsidRPr="00D42B14">
        <w:rPr>
          <w:rFonts w:eastAsia="Calibri"/>
        </w:rPr>
        <w:t>(</w:t>
      </w:r>
      <w:proofErr w:type="spellStart"/>
      <w:r w:rsidRPr="00D42B14">
        <w:rPr>
          <w:rFonts w:eastAsia="Calibri"/>
        </w:rPr>
        <w:t>i</w:t>
      </w:r>
      <w:proofErr w:type="spellEnd"/>
      <w:r w:rsidRPr="00D42B14">
        <w:rPr>
          <w:rFonts w:eastAsia="Calibri"/>
        </w:rPr>
        <w:t xml:space="preserve">)  </w:t>
      </w:r>
      <w:r w:rsidRPr="00D42B14">
        <w:t>Records required in Paragraph (h) of this Rule shall be:</w:t>
      </w:r>
    </w:p>
    <w:p w14:paraId="687AE450" w14:textId="77777777" w:rsidR="00FD113F" w:rsidRPr="00D42B14" w:rsidRDefault="00FD113F" w:rsidP="00D42B14">
      <w:pPr>
        <w:pStyle w:val="SubParagraph"/>
        <w:tabs>
          <w:tab w:val="clear" w:pos="1800"/>
        </w:tabs>
      </w:pPr>
      <w:r w:rsidRPr="00D42B14">
        <w:t>(1)</w:t>
      </w:r>
      <w:r w:rsidRPr="00D42B14">
        <w:tab/>
        <w:t>available for inspection by representatives of the Commission upon request; and</w:t>
      </w:r>
    </w:p>
    <w:p w14:paraId="4D95B3E4" w14:textId="77777777" w:rsidR="00FD113F" w:rsidRPr="00D42B14" w:rsidRDefault="00FD113F" w:rsidP="00D42B14">
      <w:pPr>
        <w:pStyle w:val="SubParagraph"/>
        <w:tabs>
          <w:tab w:val="clear" w:pos="1800"/>
        </w:tabs>
      </w:pPr>
      <w:r w:rsidRPr="00D42B14">
        <w:t>(2)</w:t>
      </w:r>
      <w:r w:rsidRPr="00D42B14">
        <w:tab/>
        <w:t>submitted to and received by the Commission annually by May 1.</w:t>
      </w:r>
    </w:p>
    <w:p w14:paraId="03232213" w14:textId="77777777" w:rsidR="00FD113F" w:rsidRPr="00D42B14" w:rsidRDefault="00FD113F" w:rsidP="00D42B14">
      <w:pPr>
        <w:pStyle w:val="Paragraph"/>
        <w:rPr>
          <w:rFonts w:eastAsia="Calibri"/>
        </w:rPr>
      </w:pPr>
      <w:r w:rsidRPr="00D42B14">
        <w:rPr>
          <w:rFonts w:eastAsia="Calibri"/>
        </w:rPr>
        <w:t>(j)  In accordance with season and bag limits in 15A NCAC 10B .0207, rabbits may be box trapped inside an enclosure and moved between enclosures with a valid controlled rabbit hunting preserve operator license or valid hunting license.</w:t>
      </w:r>
    </w:p>
    <w:p w14:paraId="75DEEA1F" w14:textId="77777777" w:rsidR="00FD113F" w:rsidRPr="00D42B14" w:rsidRDefault="00FD113F" w:rsidP="00D42B14">
      <w:pPr>
        <w:pStyle w:val="Paragraph"/>
        <w:rPr>
          <w:rFonts w:eastAsia="Calibri"/>
        </w:rPr>
      </w:pPr>
      <w:r w:rsidRPr="00D42B14">
        <w:rPr>
          <w:rFonts w:eastAsia="Calibri"/>
        </w:rPr>
        <w:t>(k)  Controlled hunting preserve operator licenses shall not be transferable, either by transferring the license or by relocating the site of the preserve.</w:t>
      </w:r>
    </w:p>
    <w:p w14:paraId="03C8A273" w14:textId="77777777" w:rsidR="00FD113F" w:rsidRPr="00D42B14" w:rsidRDefault="00FD113F" w:rsidP="00D42B14">
      <w:pPr>
        <w:pStyle w:val="Paragraph"/>
        <w:rPr>
          <w:rFonts w:eastAsia="Calibri"/>
        </w:rPr>
      </w:pPr>
      <w:r w:rsidRPr="00D42B14">
        <w:rPr>
          <w:rFonts w:eastAsia="Calibri"/>
        </w:rPr>
        <w:t xml:space="preserve">(l)  </w:t>
      </w:r>
      <w:r w:rsidRPr="00D42B14">
        <w:t>Upon receipt of an application accompanied by the license fee, the Commission shall issue a controlled rabbit hunting preserve operator license, provided the rules in this Section regarding establishment of such areas have been complied with.</w:t>
      </w:r>
    </w:p>
    <w:p w14:paraId="430CD1A5" w14:textId="77777777" w:rsidR="00FD113F" w:rsidRPr="00D42B14" w:rsidRDefault="00FD113F" w:rsidP="00D42B14">
      <w:pPr>
        <w:pStyle w:val="Paragraph"/>
        <w:rPr>
          <w:rFonts w:eastAsia="Calibri"/>
        </w:rPr>
      </w:pPr>
      <w:r w:rsidRPr="00D42B14">
        <w:rPr>
          <w:rFonts w:eastAsia="Calibri"/>
        </w:rPr>
        <w:t>(m)  Representatives of the Commission shall be permitted to enter the premises of any licensed controlled rabbit hunting preserve upon request or during the preserve's operating hours for inspection, enforcement, or scientific purposes.</w:t>
      </w:r>
    </w:p>
    <w:p w14:paraId="5DD385CD" w14:textId="77777777" w:rsidR="00FD113F" w:rsidRPr="00D42B14" w:rsidRDefault="00FD113F" w:rsidP="00D42B14">
      <w:pPr>
        <w:pStyle w:val="Base"/>
        <w:rPr>
          <w:rFonts w:eastAsia="Calibri"/>
        </w:rPr>
      </w:pPr>
    </w:p>
    <w:p w14:paraId="16C0E1AB" w14:textId="77777777" w:rsidR="00FD113F" w:rsidRPr="00D42B14" w:rsidRDefault="00FD113F" w:rsidP="00D42B14">
      <w:pPr>
        <w:pStyle w:val="History"/>
      </w:pPr>
      <w:r w:rsidRPr="00D42B14">
        <w:t>History Note:</w:t>
      </w:r>
      <w:r w:rsidRPr="00D42B14">
        <w:tab/>
        <w:t>Authority G.S. 113</w:t>
      </w:r>
      <w:r w:rsidRPr="00D42B14">
        <w:noBreakHyphen/>
        <w:t>134; 113</w:t>
      </w:r>
      <w:r w:rsidRPr="00D42B14">
        <w:noBreakHyphen/>
        <w:t>273(g); 113-276(k);</w:t>
      </w:r>
    </w:p>
    <w:p w14:paraId="009E0895" w14:textId="77777777" w:rsidR="00FD113F" w:rsidRPr="00D42B14" w:rsidRDefault="00FD113F" w:rsidP="00D42B14">
      <w:pPr>
        <w:pStyle w:val="HistoryAfter"/>
      </w:pPr>
      <w:r w:rsidRPr="00D42B14">
        <w:t>Eff. February 1, 2022.</w:t>
      </w:r>
    </w:p>
    <w:p w14:paraId="49BBFD17" w14:textId="77777777" w:rsidR="00FD113F" w:rsidRPr="00D42B14" w:rsidRDefault="00FD113F" w:rsidP="00D42B14">
      <w:pPr>
        <w:pStyle w:val="Base"/>
      </w:pPr>
    </w:p>
    <w:p w14:paraId="4BE947B4" w14:textId="77777777" w:rsidR="00FD113F" w:rsidRPr="002B7C9C" w:rsidRDefault="00FD113F" w:rsidP="002B7C9C">
      <w:pPr>
        <w:sectPr w:rsidR="00FD113F" w:rsidRPr="002B7C9C" w:rsidSect="001A41A4">
          <w:type w:val="continuous"/>
          <w:pgSz w:w="12240" w:h="15840"/>
          <w:pgMar w:top="360" w:right="720" w:bottom="360" w:left="720" w:header="360" w:footer="360" w:gutter="0"/>
          <w:cols w:num="2" w:space="360"/>
          <w:docGrid w:linePitch="360"/>
        </w:sectPr>
      </w:pPr>
    </w:p>
    <w:p w14:paraId="4F709C5B" w14:textId="77777777" w:rsidR="00FD113F" w:rsidRPr="00F777AB" w:rsidRDefault="00FD113F" w:rsidP="00F777AB"/>
    <w:p w14:paraId="31FB9FD4" w14:textId="77777777" w:rsidR="00D52FD0" w:rsidRDefault="00D52FD0" w:rsidP="00D52FD0">
      <w:pPr>
        <w:pStyle w:val="Base"/>
      </w:pPr>
    </w:p>
    <w:p w14:paraId="1D2F5798" w14:textId="77777777" w:rsidR="00D52FD0" w:rsidRDefault="00D52FD0" w:rsidP="00D52FD0">
      <w:pPr>
        <w:rPr>
          <w:kern w:val="0"/>
        </w:rPr>
        <w:sectPr w:rsidR="00D52FD0">
          <w:endnotePr>
            <w:numFmt w:val="decimal"/>
          </w:endnotePr>
          <w:type w:val="continuous"/>
          <w:pgSz w:w="12240" w:h="15840"/>
          <w:pgMar w:top="360" w:right="720" w:bottom="360" w:left="720" w:header="360" w:footer="360" w:gutter="0"/>
          <w:cols w:space="720"/>
        </w:sectPr>
      </w:pPr>
    </w:p>
    <w:tbl>
      <w:tblPr>
        <w:tblW w:w="0" w:type="auto"/>
        <w:jc w:val="center"/>
        <w:tblCellMar>
          <w:left w:w="360" w:type="dxa"/>
          <w:right w:w="360" w:type="dxa"/>
        </w:tblCellMar>
        <w:tblLook w:val="04A0" w:firstRow="1" w:lastRow="0" w:firstColumn="1" w:lastColumn="0" w:noHBand="0" w:noVBand="1"/>
      </w:tblPr>
      <w:tblGrid>
        <w:gridCol w:w="10702"/>
      </w:tblGrid>
      <w:tr w:rsidR="00AF2B36" w:rsidRPr="00AF2B36" w14:paraId="00FD65CE" w14:textId="77777777" w:rsidTr="00482A05">
        <w:trPr>
          <w:jc w:val="center"/>
        </w:trPr>
        <w:tc>
          <w:tcPr>
            <w:tcW w:w="10702" w:type="dxa"/>
            <w:tcBorders>
              <w:top w:val="double" w:sz="6" w:space="0" w:color="000000"/>
              <w:left w:val="double" w:sz="6" w:space="0" w:color="000000"/>
              <w:bottom w:val="double" w:sz="6" w:space="0" w:color="000000"/>
              <w:right w:val="double" w:sz="6" w:space="0" w:color="000000"/>
            </w:tcBorders>
            <w:hideMark/>
          </w:tcPr>
          <w:p w14:paraId="3C4011F3" w14:textId="0D0AC3E1" w:rsidR="00AF2B36" w:rsidRPr="00AF2B36" w:rsidRDefault="00AF2B36" w:rsidP="00AF2B36">
            <w:pPr>
              <w:rPr>
                <w:i/>
              </w:rPr>
            </w:pPr>
            <w:r w:rsidRPr="00AF2B36">
              <w:br w:type="page"/>
            </w:r>
            <w:r w:rsidRPr="00AF2B36">
              <w:rPr>
                <w:i/>
              </w:rPr>
              <w:br w:type="page"/>
            </w:r>
            <w:r w:rsidRPr="00AF2B36">
              <w:rPr>
                <w:bCs/>
                <w:i/>
                <w:iCs/>
              </w:rPr>
              <w:t>T</w:t>
            </w:r>
            <w:r w:rsidRPr="00AF2B36">
              <w:rPr>
                <w:i/>
                <w:iCs/>
              </w:rPr>
              <w:t>his Section contains information for the meeting of the Rules Re</w:t>
            </w:r>
            <w:r w:rsidR="00F84D63">
              <w:rPr>
                <w:i/>
                <w:iCs/>
              </w:rPr>
              <w:t xml:space="preserve">view Commission </w:t>
            </w:r>
            <w:r w:rsidR="00D03D79">
              <w:rPr>
                <w:i/>
                <w:iCs/>
              </w:rPr>
              <w:t>March 17</w:t>
            </w:r>
            <w:r w:rsidR="00F84D63">
              <w:rPr>
                <w:i/>
                <w:iCs/>
              </w:rPr>
              <w:t>,</w:t>
            </w:r>
            <w:r w:rsidR="00D03D79">
              <w:rPr>
                <w:i/>
                <w:iCs/>
              </w:rPr>
              <w:t xml:space="preserve"> 2022</w:t>
            </w:r>
            <w:r w:rsidRPr="00AF2B36">
              <w:rPr>
                <w:i/>
                <w:iCs/>
              </w:rPr>
              <w:t xml:space="preserve"> at 1711 New Hope Church Road, RRC Commission Room, Raleigh, NC.  Anyone wishing to submit written comment on any rule before the Commission should submit those comments to the RRC staff, the agency, and the individual Commissioners.  Specific instructions and addresses may be obtained from the Rules Review Commission at </w:t>
            </w:r>
            <w:r w:rsidR="0035124A" w:rsidRPr="0035124A">
              <w:rPr>
                <w:i/>
                <w:iCs/>
              </w:rPr>
              <w:t>984-236-1850</w:t>
            </w:r>
            <w:r w:rsidRPr="00AF2B36">
              <w:rPr>
                <w:i/>
                <w:iCs/>
              </w:rPr>
              <w:t>.  Anyone wishing to address the Commission should notify the RRC staff and the agency no later than 5:00 p.m. of the 2</w:t>
            </w:r>
            <w:r w:rsidRPr="00AF2B36">
              <w:rPr>
                <w:i/>
                <w:iCs/>
                <w:vertAlign w:val="superscript"/>
              </w:rPr>
              <w:t>nd</w:t>
            </w:r>
            <w:r w:rsidRPr="00AF2B36">
              <w:rPr>
                <w:i/>
                <w:iCs/>
              </w:rPr>
              <w:t xml:space="preserve"> business day before the meeting.  Please refer to RRC rules codified in 26 NCAC 05.</w:t>
            </w:r>
          </w:p>
        </w:tc>
      </w:tr>
    </w:tbl>
    <w:p w14:paraId="1437511A" w14:textId="77777777" w:rsidR="00AF2B36" w:rsidRPr="00AF2B36" w:rsidRDefault="00AF2B36" w:rsidP="00AF2B36">
      <w:pPr>
        <w:suppressAutoHyphens/>
        <w:jc w:val="center"/>
        <w:outlineLvl w:val="4"/>
        <w:rPr>
          <w:rFonts w:ascii="Arial" w:eastAsia="Arial Unicode MS" w:hAnsi="Arial" w:cs="Arial"/>
          <w:b/>
          <w:snapToGrid w:val="0"/>
          <w:kern w:val="0"/>
        </w:rPr>
      </w:pPr>
    </w:p>
    <w:p w14:paraId="62D5BB0D" w14:textId="77777777" w:rsidR="00D41338" w:rsidRPr="00AF2B36" w:rsidRDefault="00D41338" w:rsidP="00D41338">
      <w:pPr>
        <w:jc w:val="center"/>
        <w:rPr>
          <w:rFonts w:ascii="Arial" w:hAnsi="Arial" w:cs="Arial"/>
          <w:b/>
          <w:bCs/>
        </w:rPr>
      </w:pPr>
      <w:r w:rsidRPr="00AF2B36">
        <w:rPr>
          <w:rFonts w:ascii="Arial" w:hAnsi="Arial" w:cs="Arial"/>
          <w:b/>
          <w:bCs/>
        </w:rPr>
        <w:t>RULES REVIEW COMMISSION MEMBERS</w:t>
      </w:r>
    </w:p>
    <w:p w14:paraId="3C75DBDB" w14:textId="77777777" w:rsidR="00D41338" w:rsidRPr="00AF2B36" w:rsidRDefault="00D41338" w:rsidP="00D41338">
      <w:pPr>
        <w:rPr>
          <w:rFonts w:ascii="Arial" w:hAnsi="Arial" w:cs="Arial"/>
        </w:rPr>
      </w:pPr>
    </w:p>
    <w:tbl>
      <w:tblPr>
        <w:tblW w:w="0" w:type="auto"/>
        <w:tblLook w:val="01E0" w:firstRow="1" w:lastRow="1" w:firstColumn="1" w:lastColumn="1" w:noHBand="0" w:noVBand="0"/>
      </w:tblPr>
      <w:tblGrid>
        <w:gridCol w:w="5400"/>
        <w:gridCol w:w="5400"/>
      </w:tblGrid>
      <w:tr w:rsidR="00D41338" w:rsidRPr="00AF2B36" w14:paraId="642D6CCE" w14:textId="77777777" w:rsidTr="00B37BA0">
        <w:tc>
          <w:tcPr>
            <w:tcW w:w="5400" w:type="dxa"/>
            <w:hideMark/>
          </w:tcPr>
          <w:p w14:paraId="10803D40" w14:textId="77777777" w:rsidR="00D41338" w:rsidRPr="00AF2B36" w:rsidRDefault="00D41338" w:rsidP="00B37BA0">
            <w:pPr>
              <w:jc w:val="center"/>
              <w:rPr>
                <w:rFonts w:ascii="Arial" w:hAnsi="Arial" w:cs="Arial"/>
                <w:b/>
              </w:rPr>
            </w:pPr>
            <w:r>
              <w:rPr>
                <w:rFonts w:ascii="Arial" w:hAnsi="Arial" w:cs="Arial"/>
                <w:b/>
              </w:rPr>
              <w:t>Appointed by Senate</w:t>
            </w:r>
          </w:p>
        </w:tc>
        <w:tc>
          <w:tcPr>
            <w:tcW w:w="5400" w:type="dxa"/>
            <w:hideMark/>
          </w:tcPr>
          <w:p w14:paraId="22BA67D0" w14:textId="77777777" w:rsidR="00D41338" w:rsidRPr="00AF2B36" w:rsidRDefault="00D41338" w:rsidP="00B37BA0">
            <w:pPr>
              <w:jc w:val="center"/>
              <w:rPr>
                <w:rFonts w:ascii="Arial" w:hAnsi="Arial" w:cs="Arial"/>
              </w:rPr>
            </w:pPr>
            <w:r>
              <w:rPr>
                <w:rFonts w:ascii="Arial" w:hAnsi="Arial" w:cs="Arial"/>
                <w:b/>
              </w:rPr>
              <w:t>Appointed by House</w:t>
            </w:r>
          </w:p>
        </w:tc>
      </w:tr>
      <w:tr w:rsidR="00D41338" w:rsidRPr="00AF2B36" w14:paraId="2576DBE2" w14:textId="77777777" w:rsidTr="00B37BA0">
        <w:tc>
          <w:tcPr>
            <w:tcW w:w="5400" w:type="dxa"/>
            <w:hideMark/>
          </w:tcPr>
          <w:p w14:paraId="3DB3F74C" w14:textId="77777777" w:rsidR="00D41338" w:rsidRPr="00AF2B36" w:rsidRDefault="00D41338" w:rsidP="00B37BA0">
            <w:pPr>
              <w:jc w:val="center"/>
              <w:rPr>
                <w:rFonts w:ascii="Arial" w:hAnsi="Arial" w:cs="Arial"/>
              </w:rPr>
            </w:pPr>
            <w:r>
              <w:rPr>
                <w:rFonts w:ascii="Arial" w:hAnsi="Arial" w:cs="Arial"/>
              </w:rPr>
              <w:t>Jeanette Doran (Chair)</w:t>
            </w:r>
          </w:p>
        </w:tc>
        <w:tc>
          <w:tcPr>
            <w:tcW w:w="5400" w:type="dxa"/>
            <w:hideMark/>
          </w:tcPr>
          <w:p w14:paraId="3C22FDFE" w14:textId="77777777" w:rsidR="00D41338" w:rsidRPr="00AF2B36" w:rsidRDefault="00D41338" w:rsidP="00B37BA0">
            <w:pPr>
              <w:jc w:val="center"/>
              <w:rPr>
                <w:rFonts w:ascii="Arial" w:hAnsi="Arial" w:cs="Arial"/>
              </w:rPr>
            </w:pPr>
            <w:r>
              <w:rPr>
                <w:rFonts w:ascii="Arial" w:hAnsi="Arial" w:cs="Arial"/>
                <w:kern w:val="0"/>
              </w:rPr>
              <w:t>Andrew P. Atkins (1st Vice Chair)</w:t>
            </w:r>
          </w:p>
        </w:tc>
      </w:tr>
      <w:tr w:rsidR="00D41338" w:rsidRPr="00AF2B36" w14:paraId="4535AAE4" w14:textId="77777777" w:rsidTr="00B37BA0">
        <w:tc>
          <w:tcPr>
            <w:tcW w:w="5400" w:type="dxa"/>
          </w:tcPr>
          <w:p w14:paraId="5BDE2213" w14:textId="77777777" w:rsidR="00D41338" w:rsidRPr="00AF2B36" w:rsidRDefault="00D41338" w:rsidP="00B37BA0">
            <w:pPr>
              <w:jc w:val="center"/>
              <w:rPr>
                <w:rFonts w:ascii="Arial" w:hAnsi="Arial" w:cs="Arial"/>
              </w:rPr>
            </w:pPr>
            <w:r>
              <w:rPr>
                <w:rFonts w:ascii="Arial" w:hAnsi="Arial" w:cs="Arial"/>
              </w:rPr>
              <w:t>Robert A. Bryan, Jr. (2</w:t>
            </w:r>
            <w:r>
              <w:rPr>
                <w:rFonts w:ascii="Arial" w:hAnsi="Arial" w:cs="Arial"/>
                <w:vertAlign w:val="superscript"/>
              </w:rPr>
              <w:t xml:space="preserve">nd </w:t>
            </w:r>
            <w:r>
              <w:rPr>
                <w:rFonts w:ascii="Arial" w:hAnsi="Arial" w:cs="Arial"/>
              </w:rPr>
              <w:t>Vice Chair)</w:t>
            </w:r>
          </w:p>
        </w:tc>
        <w:tc>
          <w:tcPr>
            <w:tcW w:w="5400" w:type="dxa"/>
          </w:tcPr>
          <w:p w14:paraId="73CE1CD9" w14:textId="77777777" w:rsidR="00D41338" w:rsidRPr="00AF2B36" w:rsidRDefault="00D41338" w:rsidP="00B37BA0">
            <w:pPr>
              <w:jc w:val="center"/>
              <w:rPr>
                <w:rFonts w:ascii="Arial" w:hAnsi="Arial" w:cs="Arial"/>
                <w:kern w:val="0"/>
              </w:rPr>
            </w:pPr>
            <w:r>
              <w:rPr>
                <w:rFonts w:ascii="Arial" w:hAnsi="Arial" w:cs="Arial"/>
                <w:kern w:val="0"/>
              </w:rPr>
              <w:t>Wayne R. Boyles, III</w:t>
            </w:r>
          </w:p>
        </w:tc>
      </w:tr>
      <w:tr w:rsidR="00D41338" w:rsidRPr="00AF2B36" w14:paraId="58C8720A" w14:textId="77777777" w:rsidTr="00B37BA0">
        <w:tc>
          <w:tcPr>
            <w:tcW w:w="5400" w:type="dxa"/>
            <w:hideMark/>
          </w:tcPr>
          <w:p w14:paraId="36E9C29F" w14:textId="77777777" w:rsidR="00D41338" w:rsidRPr="00AF2B36" w:rsidRDefault="00D41338" w:rsidP="00B37BA0">
            <w:pPr>
              <w:jc w:val="center"/>
              <w:rPr>
                <w:rFonts w:ascii="Arial" w:hAnsi="Arial" w:cs="Arial"/>
              </w:rPr>
            </w:pPr>
            <w:r>
              <w:rPr>
                <w:rFonts w:ascii="Arial" w:hAnsi="Arial" w:cs="Arial"/>
              </w:rPr>
              <w:t>Margaret Currin</w:t>
            </w:r>
          </w:p>
        </w:tc>
        <w:tc>
          <w:tcPr>
            <w:tcW w:w="5400" w:type="dxa"/>
            <w:hideMark/>
          </w:tcPr>
          <w:p w14:paraId="40DC26C7" w14:textId="77777777" w:rsidR="00D41338" w:rsidRDefault="00D41338" w:rsidP="00B37BA0">
            <w:pPr>
              <w:jc w:val="center"/>
              <w:rPr>
                <w:rFonts w:ascii="Arial" w:hAnsi="Arial" w:cs="Arial"/>
                <w:kern w:val="0"/>
              </w:rPr>
            </w:pPr>
            <w:r>
              <w:rPr>
                <w:rFonts w:ascii="Arial" w:hAnsi="Arial" w:cs="Arial"/>
                <w:kern w:val="0"/>
              </w:rPr>
              <w:t>Barbara A. Jackson</w:t>
            </w:r>
          </w:p>
        </w:tc>
      </w:tr>
      <w:tr w:rsidR="00D41338" w:rsidRPr="00AF2B36" w14:paraId="0F56585E" w14:textId="77777777" w:rsidTr="00B37BA0">
        <w:tc>
          <w:tcPr>
            <w:tcW w:w="5400" w:type="dxa"/>
            <w:hideMark/>
          </w:tcPr>
          <w:p w14:paraId="1CCBC9FE" w14:textId="77777777" w:rsidR="00D41338" w:rsidRPr="00AF2B36" w:rsidRDefault="00D41338" w:rsidP="00B37BA0">
            <w:pPr>
              <w:jc w:val="center"/>
              <w:rPr>
                <w:rFonts w:ascii="Arial" w:hAnsi="Arial" w:cs="Arial"/>
              </w:rPr>
            </w:pPr>
            <w:r>
              <w:rPr>
                <w:rFonts w:ascii="Arial" w:hAnsi="Arial" w:cs="Arial"/>
              </w:rPr>
              <w:t>Jeff Hyde</w:t>
            </w:r>
          </w:p>
        </w:tc>
        <w:tc>
          <w:tcPr>
            <w:tcW w:w="5400" w:type="dxa"/>
            <w:hideMark/>
          </w:tcPr>
          <w:p w14:paraId="5110DF60" w14:textId="77777777" w:rsidR="00D41338" w:rsidRPr="00AF2B36" w:rsidRDefault="00D41338" w:rsidP="00B37BA0">
            <w:pPr>
              <w:jc w:val="center"/>
              <w:rPr>
                <w:rFonts w:ascii="Arial" w:hAnsi="Arial" w:cs="Arial"/>
                <w:kern w:val="0"/>
              </w:rPr>
            </w:pPr>
            <w:r>
              <w:rPr>
                <w:rFonts w:ascii="Arial" w:hAnsi="Arial" w:cs="Arial"/>
                <w:kern w:val="0"/>
              </w:rPr>
              <w:t>Randy Overton</w:t>
            </w:r>
          </w:p>
        </w:tc>
      </w:tr>
      <w:tr w:rsidR="00D41338" w:rsidRPr="00AF2B36" w14:paraId="598B8508" w14:textId="77777777" w:rsidTr="00B37BA0">
        <w:tc>
          <w:tcPr>
            <w:tcW w:w="5400" w:type="dxa"/>
          </w:tcPr>
          <w:p w14:paraId="7E88D69A" w14:textId="77777777" w:rsidR="00D41338" w:rsidRPr="00AF2B36" w:rsidRDefault="00D41338" w:rsidP="00B37BA0">
            <w:pPr>
              <w:jc w:val="center"/>
              <w:rPr>
                <w:rFonts w:ascii="Arial" w:hAnsi="Arial" w:cs="Arial"/>
                <w:kern w:val="0"/>
              </w:rPr>
            </w:pPr>
            <w:r>
              <w:rPr>
                <w:rFonts w:ascii="Arial" w:hAnsi="Arial" w:cs="Arial"/>
                <w:kern w:val="0"/>
              </w:rPr>
              <w:t xml:space="preserve">Robert A. </w:t>
            </w:r>
            <w:proofErr w:type="spellStart"/>
            <w:r>
              <w:rPr>
                <w:rFonts w:ascii="Arial" w:hAnsi="Arial" w:cs="Arial"/>
                <w:kern w:val="0"/>
              </w:rPr>
              <w:t>Rucho</w:t>
            </w:r>
            <w:proofErr w:type="spellEnd"/>
          </w:p>
        </w:tc>
        <w:tc>
          <w:tcPr>
            <w:tcW w:w="5400" w:type="dxa"/>
          </w:tcPr>
          <w:p w14:paraId="629DC495" w14:textId="77777777" w:rsidR="00D41338" w:rsidRPr="00AF2B36" w:rsidRDefault="00D41338" w:rsidP="00B37BA0">
            <w:pPr>
              <w:jc w:val="center"/>
              <w:rPr>
                <w:rFonts w:ascii="Arial" w:hAnsi="Arial" w:cs="Arial"/>
                <w:kern w:val="0"/>
              </w:rPr>
            </w:pPr>
            <w:r>
              <w:rPr>
                <w:rFonts w:ascii="Arial" w:hAnsi="Arial" w:cs="Arial"/>
                <w:kern w:val="0"/>
              </w:rPr>
              <w:t>Paul Powell</w:t>
            </w:r>
          </w:p>
        </w:tc>
      </w:tr>
    </w:tbl>
    <w:p w14:paraId="587B7C3D" w14:textId="77777777" w:rsidR="00D41338" w:rsidRDefault="00D41338" w:rsidP="00D41338">
      <w:pPr>
        <w:jc w:val="center"/>
        <w:rPr>
          <w:rFonts w:ascii="Arial" w:hAnsi="Arial" w:cs="Arial"/>
          <w:b/>
          <w:bCs/>
        </w:rPr>
      </w:pPr>
    </w:p>
    <w:p w14:paraId="145A256D" w14:textId="77777777" w:rsidR="00D41338" w:rsidRPr="00AF2B36" w:rsidRDefault="00D41338" w:rsidP="00D41338">
      <w:pPr>
        <w:jc w:val="center"/>
        <w:rPr>
          <w:rFonts w:ascii="Arial" w:hAnsi="Arial" w:cs="Arial"/>
          <w:b/>
          <w:bCs/>
        </w:rPr>
      </w:pPr>
      <w:r w:rsidRPr="00AF2B36">
        <w:rPr>
          <w:rFonts w:ascii="Arial" w:hAnsi="Arial" w:cs="Arial"/>
          <w:b/>
          <w:bCs/>
        </w:rPr>
        <w:t>COMMISSION COUNSEL</w:t>
      </w:r>
    </w:p>
    <w:p w14:paraId="615A8456" w14:textId="77777777" w:rsidR="00D41338" w:rsidRPr="00772B3C" w:rsidRDefault="00D41338" w:rsidP="00D41338">
      <w:pPr>
        <w:jc w:val="center"/>
        <w:rPr>
          <w:rFonts w:ascii="Arial" w:hAnsi="Arial" w:cs="Arial"/>
          <w:bCs/>
        </w:rPr>
      </w:pPr>
      <w:r w:rsidRPr="00AF2B36">
        <w:rPr>
          <w:rFonts w:ascii="Arial" w:hAnsi="Arial" w:cs="Arial"/>
          <w:bCs/>
        </w:rPr>
        <w:t>Amber Cronk May</w:t>
      </w:r>
      <w:r w:rsidRPr="00AF2B36">
        <w:rPr>
          <w:rFonts w:ascii="Arial" w:hAnsi="Arial" w:cs="Arial"/>
          <w:bCs/>
        </w:rPr>
        <w:tab/>
      </w:r>
      <w:r w:rsidRPr="00772B3C">
        <w:rPr>
          <w:rFonts w:ascii="Arial" w:hAnsi="Arial" w:cs="Arial"/>
          <w:bCs/>
        </w:rPr>
        <w:t>984-236-1936</w:t>
      </w:r>
    </w:p>
    <w:p w14:paraId="6893CADB" w14:textId="77777777" w:rsidR="00D41338" w:rsidRDefault="00D41338" w:rsidP="00D41338">
      <w:pPr>
        <w:jc w:val="center"/>
        <w:rPr>
          <w:rFonts w:ascii="Arial" w:hAnsi="Arial" w:cs="Arial"/>
          <w:bCs/>
        </w:rPr>
      </w:pPr>
      <w:r>
        <w:rPr>
          <w:rFonts w:ascii="Arial" w:hAnsi="Arial" w:cs="Arial"/>
          <w:bCs/>
        </w:rPr>
        <w:t>Brian Liebman</w:t>
      </w:r>
      <w:r>
        <w:rPr>
          <w:rFonts w:ascii="Arial" w:hAnsi="Arial" w:cs="Arial"/>
          <w:bCs/>
        </w:rPr>
        <w:tab/>
      </w:r>
      <w:r w:rsidRPr="00772B3C">
        <w:rPr>
          <w:rFonts w:ascii="Arial" w:hAnsi="Arial" w:cs="Arial"/>
          <w:bCs/>
        </w:rPr>
        <w:tab/>
        <w:t>984-236-19</w:t>
      </w:r>
      <w:r>
        <w:rPr>
          <w:rFonts w:ascii="Arial" w:hAnsi="Arial" w:cs="Arial"/>
          <w:bCs/>
        </w:rPr>
        <w:t>48</w:t>
      </w:r>
    </w:p>
    <w:p w14:paraId="08DA17D1" w14:textId="77777777" w:rsidR="00D41338" w:rsidRDefault="00D41338" w:rsidP="00D41338">
      <w:pPr>
        <w:jc w:val="center"/>
        <w:rPr>
          <w:rFonts w:ascii="Arial" w:hAnsi="Arial" w:cs="Arial"/>
          <w:bCs/>
        </w:rPr>
      </w:pPr>
      <w:r>
        <w:rPr>
          <w:rFonts w:ascii="Arial" w:hAnsi="Arial" w:cs="Arial"/>
          <w:bCs/>
        </w:rPr>
        <w:t>Lawrence Duke</w:t>
      </w:r>
      <w:r>
        <w:rPr>
          <w:rFonts w:ascii="Arial" w:hAnsi="Arial" w:cs="Arial"/>
          <w:bCs/>
        </w:rPr>
        <w:tab/>
      </w:r>
      <w:r w:rsidRPr="00772B3C">
        <w:rPr>
          <w:rFonts w:ascii="Arial" w:hAnsi="Arial" w:cs="Arial"/>
          <w:bCs/>
        </w:rPr>
        <w:tab/>
        <w:t>984-236-19</w:t>
      </w:r>
      <w:r>
        <w:rPr>
          <w:rFonts w:ascii="Arial" w:hAnsi="Arial" w:cs="Arial"/>
          <w:bCs/>
        </w:rPr>
        <w:t>38</w:t>
      </w:r>
    </w:p>
    <w:p w14:paraId="31D061C0" w14:textId="77777777" w:rsidR="00D41338" w:rsidRDefault="00D41338" w:rsidP="00D41338">
      <w:pPr>
        <w:jc w:val="center"/>
        <w:rPr>
          <w:rFonts w:ascii="Arial" w:hAnsi="Arial" w:cs="Arial"/>
          <w:b/>
          <w:bCs/>
        </w:rPr>
      </w:pPr>
    </w:p>
    <w:p w14:paraId="2242DEC4" w14:textId="77777777" w:rsidR="00D41338" w:rsidRPr="00AF2B36" w:rsidRDefault="00D41338" w:rsidP="00D41338">
      <w:pPr>
        <w:jc w:val="center"/>
        <w:rPr>
          <w:rFonts w:ascii="Arial" w:hAnsi="Arial" w:cs="Arial"/>
          <w:b/>
          <w:bCs/>
        </w:rPr>
      </w:pPr>
      <w:r w:rsidRPr="00AF2B36">
        <w:rPr>
          <w:rFonts w:ascii="Arial" w:hAnsi="Arial" w:cs="Arial"/>
          <w:b/>
          <w:bCs/>
        </w:rPr>
        <w:t>RULES REVIEW COMMISSION MEETING DATES</w:t>
      </w:r>
    </w:p>
    <w:p w14:paraId="7A68BAC6" w14:textId="75B0341F" w:rsidR="00D41338" w:rsidRDefault="00D41338" w:rsidP="00D41338">
      <w:pPr>
        <w:tabs>
          <w:tab w:val="left" w:pos="3600"/>
          <w:tab w:val="right" w:pos="7380"/>
        </w:tabs>
        <w:jc w:val="left"/>
        <w:rPr>
          <w:rFonts w:ascii="Arial" w:hAnsi="Arial" w:cs="Arial"/>
        </w:rPr>
      </w:pPr>
      <w:r>
        <w:rPr>
          <w:rFonts w:ascii="Arial" w:hAnsi="Arial" w:cs="Arial"/>
        </w:rPr>
        <w:tab/>
      </w:r>
      <w:r w:rsidR="00D03D79">
        <w:rPr>
          <w:rFonts w:ascii="Arial" w:hAnsi="Arial" w:cs="Arial"/>
        </w:rPr>
        <w:t>March 17, 2022</w:t>
      </w:r>
      <w:r>
        <w:rPr>
          <w:rFonts w:ascii="Arial" w:hAnsi="Arial" w:cs="Arial"/>
        </w:rPr>
        <w:tab/>
      </w:r>
      <w:r w:rsidR="00D03D79">
        <w:rPr>
          <w:rFonts w:ascii="Arial" w:hAnsi="Arial" w:cs="Arial"/>
        </w:rPr>
        <w:t>May 19, 2022</w:t>
      </w:r>
    </w:p>
    <w:p w14:paraId="1ED23944" w14:textId="4FD5F6F1" w:rsidR="00D41338" w:rsidRPr="00AF2B36" w:rsidRDefault="00D41338" w:rsidP="00D41338">
      <w:pPr>
        <w:tabs>
          <w:tab w:val="left" w:pos="3600"/>
          <w:tab w:val="right" w:pos="7380"/>
        </w:tabs>
        <w:jc w:val="left"/>
        <w:rPr>
          <w:rFonts w:ascii="Arial" w:hAnsi="Arial" w:cs="Arial"/>
        </w:rPr>
      </w:pPr>
      <w:r>
        <w:rPr>
          <w:rFonts w:ascii="Arial" w:hAnsi="Arial" w:cs="Arial"/>
        </w:rPr>
        <w:tab/>
      </w:r>
      <w:r w:rsidR="00D03D79">
        <w:rPr>
          <w:rFonts w:ascii="Arial" w:hAnsi="Arial" w:cs="Arial"/>
        </w:rPr>
        <w:t>April 21, 2022</w:t>
      </w:r>
      <w:r>
        <w:rPr>
          <w:rFonts w:ascii="Arial" w:hAnsi="Arial" w:cs="Arial"/>
        </w:rPr>
        <w:tab/>
      </w:r>
      <w:r w:rsidR="00D03D79">
        <w:rPr>
          <w:rFonts w:ascii="Arial" w:hAnsi="Arial" w:cs="Arial"/>
        </w:rPr>
        <w:t>June 16, 2022</w:t>
      </w:r>
    </w:p>
    <w:p w14:paraId="594C6F4E" w14:textId="77777777" w:rsidR="00AF2B36" w:rsidRPr="00AF2B36" w:rsidRDefault="00AF2B36" w:rsidP="00AF2B36">
      <w:pPr>
        <w:jc w:val="center"/>
      </w:pPr>
    </w:p>
    <w:p w14:paraId="6456EBB6" w14:textId="77777777" w:rsidR="00AF2B36" w:rsidRPr="00AF2B36" w:rsidRDefault="00AF2B36" w:rsidP="00AF2B36">
      <w:pPr>
        <w:pBdr>
          <w:top w:val="single" w:sz="18" w:space="0" w:color="auto"/>
        </w:pBdr>
        <w:jc w:val="center"/>
        <w:rPr>
          <w:rFonts w:ascii="Arial" w:hAnsi="Arial" w:cs="Arial"/>
        </w:rPr>
      </w:pPr>
    </w:p>
    <w:p w14:paraId="759D7FED" w14:textId="77777777" w:rsidR="00D52FD0" w:rsidRDefault="00D52FD0" w:rsidP="00D52FD0">
      <w:pPr>
        <w:pStyle w:val="Base"/>
      </w:pPr>
    </w:p>
    <w:p w14:paraId="3641ACFF" w14:textId="77777777" w:rsidR="00D52FD0" w:rsidRDefault="00D52FD0" w:rsidP="00D52FD0">
      <w:pPr>
        <w:rPr>
          <w:kern w:val="0"/>
        </w:rPr>
        <w:sectPr w:rsidR="00D52FD0">
          <w:headerReference w:type="default" r:id="rId27"/>
          <w:footerReference w:type="default" r:id="rId28"/>
          <w:pgSz w:w="12240" w:h="15840"/>
          <w:pgMar w:top="360" w:right="720" w:bottom="360" w:left="720" w:header="360" w:footer="360" w:gutter="0"/>
          <w:cols w:space="720"/>
        </w:sectPr>
      </w:pPr>
    </w:p>
    <w:p w14:paraId="634EF68E" w14:textId="77777777" w:rsidR="00D03D79" w:rsidRPr="0088501F" w:rsidRDefault="00D03D79" w:rsidP="001B5811">
      <w:pPr>
        <w:jc w:val="center"/>
        <w:rPr>
          <w:rFonts w:ascii="Arial" w:hAnsi="Arial" w:cs="Arial"/>
          <w:b/>
          <w:bCs/>
          <w:i/>
          <w:iCs/>
        </w:rPr>
      </w:pPr>
      <w:r w:rsidRPr="0088501F">
        <w:rPr>
          <w:rFonts w:ascii="Arial" w:hAnsi="Arial" w:cs="Arial"/>
          <w:b/>
          <w:bCs/>
          <w:i/>
          <w:iCs/>
        </w:rPr>
        <w:t>AGENDA</w:t>
      </w:r>
    </w:p>
    <w:p w14:paraId="675583D8" w14:textId="77777777" w:rsidR="00D03D79" w:rsidRPr="0088501F" w:rsidRDefault="00D03D79" w:rsidP="001B5811">
      <w:pPr>
        <w:jc w:val="center"/>
        <w:rPr>
          <w:rFonts w:ascii="Arial" w:hAnsi="Arial" w:cs="Arial"/>
          <w:b/>
          <w:bCs/>
          <w:i/>
          <w:iCs/>
        </w:rPr>
      </w:pPr>
      <w:r w:rsidRPr="0088501F">
        <w:rPr>
          <w:rFonts w:ascii="Arial" w:hAnsi="Arial" w:cs="Arial"/>
          <w:b/>
          <w:bCs/>
          <w:i/>
          <w:iCs/>
        </w:rPr>
        <w:t>RULES REVIEW COMMISSION</w:t>
      </w:r>
    </w:p>
    <w:p w14:paraId="56AFE2A3" w14:textId="77777777" w:rsidR="00D03D79" w:rsidRPr="0088501F" w:rsidRDefault="00D03D79" w:rsidP="001B5811">
      <w:pPr>
        <w:jc w:val="center"/>
        <w:rPr>
          <w:rFonts w:ascii="Arial" w:hAnsi="Arial" w:cs="Arial"/>
          <w:b/>
          <w:bCs/>
          <w:i/>
          <w:iCs/>
        </w:rPr>
      </w:pPr>
      <w:r w:rsidRPr="0088501F">
        <w:rPr>
          <w:rFonts w:ascii="Arial" w:hAnsi="Arial" w:cs="Arial"/>
          <w:b/>
          <w:bCs/>
          <w:i/>
          <w:iCs/>
        </w:rPr>
        <w:t xml:space="preserve">Thursday, </w:t>
      </w:r>
      <w:r>
        <w:rPr>
          <w:rFonts w:ascii="Arial" w:hAnsi="Arial" w:cs="Arial"/>
          <w:b/>
          <w:bCs/>
          <w:i/>
          <w:iCs/>
        </w:rPr>
        <w:t>March 17</w:t>
      </w:r>
      <w:r w:rsidRPr="0088501F">
        <w:rPr>
          <w:rFonts w:ascii="Arial" w:hAnsi="Arial" w:cs="Arial"/>
          <w:b/>
          <w:bCs/>
          <w:i/>
          <w:iCs/>
        </w:rPr>
        <w:t>, 2022, 9:00 A.M.</w:t>
      </w:r>
    </w:p>
    <w:p w14:paraId="34967A02" w14:textId="77777777" w:rsidR="00D03D79" w:rsidRDefault="00D03D79" w:rsidP="001B5811">
      <w:pPr>
        <w:jc w:val="center"/>
        <w:rPr>
          <w:rFonts w:ascii="Arial" w:hAnsi="Arial" w:cs="Arial"/>
          <w:b/>
          <w:bCs/>
          <w:i/>
          <w:iCs/>
        </w:rPr>
      </w:pPr>
      <w:r w:rsidRPr="0088501F">
        <w:rPr>
          <w:rFonts w:ascii="Arial" w:hAnsi="Arial" w:cs="Arial"/>
          <w:b/>
          <w:bCs/>
          <w:i/>
          <w:iCs/>
        </w:rPr>
        <w:t>1711 New Hope Church Rd., Raleigh, NC 27609</w:t>
      </w:r>
    </w:p>
    <w:p w14:paraId="0BD35CB2" w14:textId="77777777" w:rsidR="00D03D79" w:rsidRDefault="00D03D79" w:rsidP="001B5811">
      <w:pPr>
        <w:jc w:val="center"/>
        <w:rPr>
          <w:rFonts w:ascii="Arial" w:hAnsi="Arial" w:cs="Arial"/>
          <w:b/>
          <w:bCs/>
          <w:i/>
          <w:iCs/>
        </w:rPr>
      </w:pPr>
    </w:p>
    <w:p w14:paraId="4697D475" w14:textId="77777777" w:rsidR="00D03D79" w:rsidRPr="00712D26" w:rsidRDefault="00D03D79" w:rsidP="00D03D79">
      <w:pPr>
        <w:pStyle w:val="ListParagraph"/>
        <w:numPr>
          <w:ilvl w:val="0"/>
          <w:numId w:val="4"/>
        </w:numPr>
        <w:spacing w:after="120"/>
        <w:ind w:left="1440" w:hanging="720"/>
        <w:contextualSpacing w:val="0"/>
        <w:rPr>
          <w:snapToGrid w:val="0"/>
          <w:color w:val="000000" w:themeColor="text1"/>
          <w:kern w:val="0"/>
        </w:rPr>
      </w:pPr>
      <w:r w:rsidRPr="00712D26">
        <w:rPr>
          <w:snapToGrid w:val="0"/>
          <w:color w:val="000000" w:themeColor="text1"/>
          <w:kern w:val="0"/>
        </w:rPr>
        <w:t>Ethics reminder by the chair as set out in G.S. 138A-15(e)</w:t>
      </w:r>
    </w:p>
    <w:p w14:paraId="49BE6465" w14:textId="77777777" w:rsidR="00D03D79" w:rsidRPr="004B452A" w:rsidRDefault="00D03D79" w:rsidP="00D03D79">
      <w:pPr>
        <w:pStyle w:val="ListParagraph"/>
        <w:numPr>
          <w:ilvl w:val="0"/>
          <w:numId w:val="4"/>
        </w:numPr>
        <w:spacing w:after="120"/>
        <w:ind w:left="1440" w:hanging="720"/>
        <w:contextualSpacing w:val="0"/>
        <w:rPr>
          <w:snapToGrid w:val="0"/>
          <w:color w:val="000000" w:themeColor="text1"/>
          <w:kern w:val="0"/>
        </w:rPr>
      </w:pPr>
      <w:r w:rsidRPr="00712D26">
        <w:rPr>
          <w:color w:val="000000" w:themeColor="text1"/>
        </w:rPr>
        <w:t>Approval of the minutes from the last meeting</w:t>
      </w:r>
      <w:r>
        <w:t xml:space="preserve"> </w:t>
      </w:r>
    </w:p>
    <w:p w14:paraId="281E5301" w14:textId="77777777" w:rsidR="00D03D79" w:rsidRPr="00712D26" w:rsidRDefault="00D03D79" w:rsidP="00D03D79">
      <w:pPr>
        <w:pStyle w:val="ListParagraph"/>
        <w:numPr>
          <w:ilvl w:val="0"/>
          <w:numId w:val="4"/>
        </w:numPr>
        <w:ind w:left="1440" w:hanging="720"/>
        <w:contextualSpacing w:val="0"/>
        <w:rPr>
          <w:snapToGrid w:val="0"/>
          <w:color w:val="000000" w:themeColor="text1"/>
        </w:rPr>
      </w:pPr>
      <w:r w:rsidRPr="00712D26">
        <w:rPr>
          <w:snapToGrid w:val="0"/>
          <w:color w:val="000000" w:themeColor="text1"/>
          <w:kern w:val="0"/>
        </w:rPr>
        <w:t>Follow-up matters</w:t>
      </w:r>
    </w:p>
    <w:p w14:paraId="2E631ED0" w14:textId="77777777" w:rsidR="00D03D79" w:rsidRDefault="00D03D79" w:rsidP="00D03D79">
      <w:pPr>
        <w:pStyle w:val="ListParagraph"/>
        <w:numPr>
          <w:ilvl w:val="0"/>
          <w:numId w:val="5"/>
        </w:numPr>
        <w:jc w:val="both"/>
        <w:rPr>
          <w:snapToGrid w:val="0"/>
          <w:color w:val="000000" w:themeColor="text1"/>
        </w:rPr>
      </w:pPr>
      <w:r w:rsidRPr="00712D26">
        <w:rPr>
          <w:snapToGrid w:val="0"/>
          <w:color w:val="000000" w:themeColor="text1"/>
        </w:rPr>
        <w:t>Environmental Management Commission - 15A NCAC 02L .0202 (May)</w:t>
      </w:r>
    </w:p>
    <w:p w14:paraId="2BA1D60C" w14:textId="77777777" w:rsidR="00D03D79" w:rsidRDefault="00D03D79" w:rsidP="00D03D79">
      <w:pPr>
        <w:pStyle w:val="ListParagraph"/>
        <w:numPr>
          <w:ilvl w:val="0"/>
          <w:numId w:val="5"/>
        </w:numPr>
        <w:jc w:val="both"/>
        <w:rPr>
          <w:snapToGrid w:val="0"/>
          <w:color w:val="000000" w:themeColor="text1"/>
        </w:rPr>
      </w:pPr>
      <w:r w:rsidRPr="00376764">
        <w:rPr>
          <w:snapToGrid w:val="0"/>
          <w:color w:val="000000" w:themeColor="text1"/>
        </w:rPr>
        <w:t xml:space="preserve">Marine Fisheries Commission - 15A NCAC 03I .0108, .0115, .0122; 03J .0103, .0104, .0106, .0111, .0202, .0208, .0401, .0402;  03L .0207, .0210, .0301, .0302; 03M .0301, .0302, .0511, </w:t>
      </w:r>
      <w:r>
        <w:rPr>
          <w:snapToGrid w:val="0"/>
          <w:color w:val="000000" w:themeColor="text1"/>
        </w:rPr>
        <w:t>.</w:t>
      </w:r>
      <w:r w:rsidRPr="00376764">
        <w:rPr>
          <w:snapToGrid w:val="0"/>
          <w:color w:val="000000" w:themeColor="text1"/>
        </w:rPr>
        <w:t>0516, .0519; 18A .0134, .0136, .0137, .0138, .0139, .0144, .0145, .0147, .0148, .0149, .0151, .0152, .0153, .0156, .0157, .0158, .0161, .0162, .0164, .0165, .0166, .0168, .0173, .0174, .0175, .0176, .0177, .0178, .0181, .0182, .0183, .0184, .0185, .0186, .0187, .0191 (May)</w:t>
      </w:r>
    </w:p>
    <w:p w14:paraId="7A9D64F2" w14:textId="77777777" w:rsidR="00D03D79" w:rsidRDefault="00D03D79" w:rsidP="00D03D79">
      <w:pPr>
        <w:pStyle w:val="ListParagraph"/>
        <w:numPr>
          <w:ilvl w:val="0"/>
          <w:numId w:val="5"/>
        </w:numPr>
        <w:spacing w:after="120"/>
        <w:contextualSpacing w:val="0"/>
        <w:jc w:val="both"/>
        <w:rPr>
          <w:snapToGrid w:val="0"/>
          <w:color w:val="000000" w:themeColor="text1"/>
        </w:rPr>
      </w:pPr>
      <w:r w:rsidRPr="00376764">
        <w:rPr>
          <w:snapToGrid w:val="0"/>
          <w:color w:val="000000" w:themeColor="text1"/>
        </w:rPr>
        <w:t>Coastal Resources Commission - 15A NCAC 07H .1101, .1102, .1103, .1104, .1105, .1801, .1802, .1803, .1804, .1805 (Liebman)</w:t>
      </w:r>
    </w:p>
    <w:p w14:paraId="033688E9" w14:textId="77777777" w:rsidR="00D03D79" w:rsidRPr="00712D26" w:rsidRDefault="00D03D79" w:rsidP="00D03D79">
      <w:pPr>
        <w:pStyle w:val="ListParagraph"/>
        <w:numPr>
          <w:ilvl w:val="0"/>
          <w:numId w:val="4"/>
        </w:numPr>
        <w:ind w:left="1440" w:hanging="720"/>
        <w:rPr>
          <w:snapToGrid w:val="0"/>
          <w:color w:val="000000" w:themeColor="text1"/>
        </w:rPr>
      </w:pPr>
      <w:r w:rsidRPr="00712D26">
        <w:rPr>
          <w:snapToGrid w:val="0"/>
          <w:color w:val="000000" w:themeColor="text1"/>
        </w:rPr>
        <w:t xml:space="preserve">Review of Filings (Permanent Rules) for rules filed between </w:t>
      </w:r>
      <w:r w:rsidRPr="008F76C4">
        <w:rPr>
          <w:snapToGrid w:val="0"/>
          <w:color w:val="000000" w:themeColor="text1"/>
        </w:rPr>
        <w:t>January 21, 2022 through February 21, 2022</w:t>
      </w:r>
    </w:p>
    <w:p w14:paraId="5E2F02D2" w14:textId="77777777" w:rsidR="00D03D79" w:rsidRDefault="00D03D79" w:rsidP="00D03D79">
      <w:pPr>
        <w:pStyle w:val="ListParagraph"/>
        <w:numPr>
          <w:ilvl w:val="0"/>
          <w:numId w:val="7"/>
        </w:numPr>
        <w:ind w:left="1800"/>
        <w:rPr>
          <w:snapToGrid w:val="0"/>
          <w:color w:val="000000" w:themeColor="text1"/>
        </w:rPr>
      </w:pPr>
      <w:r>
        <w:rPr>
          <w:snapToGrid w:val="0"/>
          <w:color w:val="000000" w:themeColor="text1"/>
        </w:rPr>
        <w:t>D</w:t>
      </w:r>
      <w:r w:rsidRPr="008F76C4">
        <w:rPr>
          <w:snapToGrid w:val="0"/>
          <w:color w:val="000000" w:themeColor="text1"/>
        </w:rPr>
        <w:t xml:space="preserve">HHS - Division </w:t>
      </w:r>
      <w:r>
        <w:rPr>
          <w:snapToGrid w:val="0"/>
          <w:color w:val="000000" w:themeColor="text1"/>
        </w:rPr>
        <w:t>o</w:t>
      </w:r>
      <w:r w:rsidRPr="008F76C4">
        <w:rPr>
          <w:snapToGrid w:val="0"/>
          <w:color w:val="000000" w:themeColor="text1"/>
        </w:rPr>
        <w:t xml:space="preserve">f Health Benefits </w:t>
      </w:r>
      <w:r>
        <w:rPr>
          <w:snapToGrid w:val="0"/>
          <w:color w:val="000000" w:themeColor="text1"/>
        </w:rPr>
        <w:t>(Duke)</w:t>
      </w:r>
    </w:p>
    <w:p w14:paraId="4C8C2AA0" w14:textId="77777777" w:rsidR="00D03D79" w:rsidRPr="00712D26" w:rsidRDefault="00D03D79" w:rsidP="00D03D79">
      <w:pPr>
        <w:pStyle w:val="ListParagraph"/>
        <w:numPr>
          <w:ilvl w:val="0"/>
          <w:numId w:val="7"/>
        </w:numPr>
        <w:ind w:left="1800"/>
        <w:rPr>
          <w:snapToGrid w:val="0"/>
          <w:color w:val="000000" w:themeColor="text1"/>
        </w:rPr>
      </w:pPr>
      <w:r w:rsidRPr="008F76C4">
        <w:rPr>
          <w:snapToGrid w:val="0"/>
          <w:color w:val="000000" w:themeColor="text1"/>
        </w:rPr>
        <w:t xml:space="preserve">Criminal Justice Education </w:t>
      </w:r>
      <w:r>
        <w:rPr>
          <w:snapToGrid w:val="0"/>
          <w:color w:val="000000" w:themeColor="text1"/>
        </w:rPr>
        <w:t>a</w:t>
      </w:r>
      <w:r w:rsidRPr="008F76C4">
        <w:rPr>
          <w:snapToGrid w:val="0"/>
          <w:color w:val="000000" w:themeColor="text1"/>
        </w:rPr>
        <w:t xml:space="preserve">nd Training Standards Commission </w:t>
      </w:r>
      <w:r>
        <w:rPr>
          <w:snapToGrid w:val="0"/>
          <w:color w:val="000000" w:themeColor="text1"/>
        </w:rPr>
        <w:t>(May)</w:t>
      </w:r>
    </w:p>
    <w:p w14:paraId="384C2207" w14:textId="77777777" w:rsidR="00D03D79" w:rsidRDefault="00D03D79" w:rsidP="00D03D79">
      <w:pPr>
        <w:pStyle w:val="ListParagraph"/>
        <w:numPr>
          <w:ilvl w:val="0"/>
          <w:numId w:val="7"/>
        </w:numPr>
        <w:ind w:left="1800"/>
        <w:rPr>
          <w:snapToGrid w:val="0"/>
          <w:color w:val="000000" w:themeColor="text1"/>
        </w:rPr>
      </w:pPr>
      <w:r w:rsidRPr="008F76C4">
        <w:rPr>
          <w:snapToGrid w:val="0"/>
          <w:color w:val="000000" w:themeColor="text1"/>
        </w:rPr>
        <w:t xml:space="preserve">Sheriffs' Education and Training Standards Commission </w:t>
      </w:r>
      <w:r>
        <w:rPr>
          <w:snapToGrid w:val="0"/>
          <w:color w:val="000000" w:themeColor="text1"/>
        </w:rPr>
        <w:t>(May)</w:t>
      </w:r>
    </w:p>
    <w:p w14:paraId="5BC24194" w14:textId="77777777" w:rsidR="00D03D79" w:rsidRDefault="00D03D79" w:rsidP="00D03D79">
      <w:pPr>
        <w:pStyle w:val="ListParagraph"/>
        <w:numPr>
          <w:ilvl w:val="0"/>
          <w:numId w:val="7"/>
        </w:numPr>
        <w:ind w:left="1800"/>
        <w:rPr>
          <w:snapToGrid w:val="0"/>
          <w:color w:val="000000" w:themeColor="text1"/>
        </w:rPr>
      </w:pPr>
      <w:r>
        <w:rPr>
          <w:snapToGrid w:val="0"/>
          <w:color w:val="000000" w:themeColor="text1"/>
        </w:rPr>
        <w:t>Department of Labor (Duke)</w:t>
      </w:r>
    </w:p>
    <w:p w14:paraId="465ABF34" w14:textId="77777777" w:rsidR="00D03D79" w:rsidRDefault="00D03D79" w:rsidP="00D03D79">
      <w:pPr>
        <w:pStyle w:val="ListParagraph"/>
        <w:numPr>
          <w:ilvl w:val="0"/>
          <w:numId w:val="7"/>
        </w:numPr>
        <w:ind w:left="1800"/>
        <w:rPr>
          <w:snapToGrid w:val="0"/>
          <w:color w:val="000000" w:themeColor="text1"/>
        </w:rPr>
      </w:pPr>
      <w:r w:rsidRPr="008F76C4">
        <w:rPr>
          <w:snapToGrid w:val="0"/>
          <w:color w:val="000000" w:themeColor="text1"/>
        </w:rPr>
        <w:t>Environmental Management Commission</w:t>
      </w:r>
      <w:r>
        <w:rPr>
          <w:snapToGrid w:val="0"/>
          <w:color w:val="000000" w:themeColor="text1"/>
        </w:rPr>
        <w:t xml:space="preserve"> (Liebman)</w:t>
      </w:r>
    </w:p>
    <w:p w14:paraId="22661212" w14:textId="77777777" w:rsidR="00D03D79" w:rsidRDefault="00D03D79" w:rsidP="00D03D79">
      <w:pPr>
        <w:pStyle w:val="ListParagraph"/>
        <w:numPr>
          <w:ilvl w:val="0"/>
          <w:numId w:val="7"/>
        </w:numPr>
        <w:spacing w:after="120"/>
        <w:ind w:left="1800"/>
        <w:contextualSpacing w:val="0"/>
        <w:rPr>
          <w:snapToGrid w:val="0"/>
          <w:color w:val="000000" w:themeColor="text1"/>
        </w:rPr>
      </w:pPr>
      <w:r w:rsidRPr="008F76C4">
        <w:rPr>
          <w:snapToGrid w:val="0"/>
          <w:color w:val="000000" w:themeColor="text1"/>
        </w:rPr>
        <w:t xml:space="preserve">Board </w:t>
      </w:r>
      <w:r>
        <w:rPr>
          <w:snapToGrid w:val="0"/>
          <w:color w:val="000000" w:themeColor="text1"/>
        </w:rPr>
        <w:t>o</w:t>
      </w:r>
      <w:r w:rsidRPr="008F76C4">
        <w:rPr>
          <w:snapToGrid w:val="0"/>
          <w:color w:val="000000" w:themeColor="text1"/>
        </w:rPr>
        <w:t>f Barber Examiners</w:t>
      </w:r>
      <w:r>
        <w:rPr>
          <w:snapToGrid w:val="0"/>
          <w:color w:val="000000" w:themeColor="text1"/>
        </w:rPr>
        <w:t xml:space="preserve"> (Liebman)</w:t>
      </w:r>
    </w:p>
    <w:p w14:paraId="40D010C2" w14:textId="77777777" w:rsidR="00D03D79" w:rsidRDefault="00D03D79" w:rsidP="00D03D79">
      <w:pPr>
        <w:pStyle w:val="ListParagraph"/>
        <w:numPr>
          <w:ilvl w:val="0"/>
          <w:numId w:val="4"/>
        </w:numPr>
        <w:spacing w:after="120"/>
        <w:ind w:left="1440" w:hanging="720"/>
        <w:contextualSpacing w:val="0"/>
        <w:rPr>
          <w:snapToGrid w:val="0"/>
          <w:color w:val="000000" w:themeColor="text1"/>
        </w:rPr>
      </w:pPr>
      <w:r w:rsidRPr="00712D26">
        <w:rPr>
          <w:snapToGrid w:val="0"/>
          <w:color w:val="000000" w:themeColor="text1"/>
        </w:rPr>
        <w:t>Review of Log of Filings (Temporary Rules) for any rule filed within 15 business days prior to the RRC Meeting</w:t>
      </w:r>
    </w:p>
    <w:p w14:paraId="091FC29D" w14:textId="77777777" w:rsidR="00D03D79" w:rsidRDefault="00D03D79" w:rsidP="00D03D79">
      <w:pPr>
        <w:pStyle w:val="ListParagraph"/>
        <w:numPr>
          <w:ilvl w:val="0"/>
          <w:numId w:val="4"/>
        </w:numPr>
        <w:ind w:left="1440" w:hanging="720"/>
        <w:rPr>
          <w:snapToGrid w:val="0"/>
          <w:color w:val="000000" w:themeColor="text1"/>
          <w:kern w:val="0"/>
        </w:rPr>
      </w:pPr>
      <w:bookmarkStart w:id="11" w:name="_Hlk92876614"/>
      <w:r w:rsidRPr="00712D26">
        <w:rPr>
          <w:snapToGrid w:val="0"/>
          <w:color w:val="000000" w:themeColor="text1"/>
          <w:kern w:val="0"/>
        </w:rPr>
        <w:t>Existing Rules Review</w:t>
      </w:r>
      <w:bookmarkStart w:id="12" w:name="_Hlk92876646"/>
    </w:p>
    <w:p w14:paraId="2279B63D" w14:textId="77777777" w:rsidR="00D03D79" w:rsidRPr="00D56455" w:rsidRDefault="00D03D79" w:rsidP="00D03D79">
      <w:pPr>
        <w:pStyle w:val="Paragraph"/>
        <w:numPr>
          <w:ilvl w:val="0"/>
          <w:numId w:val="8"/>
        </w:numPr>
        <w:tabs>
          <w:tab w:val="left" w:pos="1800"/>
          <w:tab w:val="left" w:pos="1980"/>
        </w:tabs>
        <w:suppressAutoHyphens/>
        <w:ind w:left="1440" w:firstLine="0"/>
        <w:rPr>
          <w:rFonts w:ascii="Arial" w:hAnsi="Arial" w:cs="Arial"/>
        </w:rPr>
      </w:pPr>
      <w:r w:rsidRPr="00D56455">
        <w:rPr>
          <w:rFonts w:ascii="Arial" w:hAnsi="Arial" w:cs="Arial"/>
        </w:rPr>
        <w:t>Review of Reports</w:t>
      </w:r>
    </w:p>
    <w:p w14:paraId="3250F44A" w14:textId="77777777" w:rsidR="00D03D79" w:rsidRPr="000D5CDF" w:rsidRDefault="00D03D79" w:rsidP="00D03D79">
      <w:pPr>
        <w:pStyle w:val="ListParagraph"/>
        <w:numPr>
          <w:ilvl w:val="3"/>
          <w:numId w:val="9"/>
        </w:numPr>
        <w:tabs>
          <w:tab w:val="left" w:pos="2160"/>
        </w:tabs>
        <w:spacing w:after="120"/>
        <w:ind w:left="1800" w:firstLine="0"/>
        <w:contextualSpacing w:val="0"/>
      </w:pPr>
      <w:r w:rsidRPr="004B1628">
        <w:t>16 NCAC 06</w:t>
      </w:r>
      <w:r>
        <w:t xml:space="preserve"> –</w:t>
      </w:r>
      <w:r w:rsidRPr="00D56455">
        <w:t xml:space="preserve"> </w:t>
      </w:r>
      <w:r>
        <w:t>State Board of Education</w:t>
      </w:r>
      <w:r w:rsidRPr="00D56455">
        <w:t xml:space="preserve"> (</w:t>
      </w:r>
      <w:r>
        <w:t>Duke</w:t>
      </w:r>
      <w:r w:rsidRPr="00D56455">
        <w:t>)</w:t>
      </w:r>
    </w:p>
    <w:p w14:paraId="66B88236" w14:textId="77777777" w:rsidR="00D03D79" w:rsidRPr="00712D26" w:rsidRDefault="00D03D79" w:rsidP="00D03D79">
      <w:pPr>
        <w:pStyle w:val="ListParagraph"/>
        <w:numPr>
          <w:ilvl w:val="0"/>
          <w:numId w:val="4"/>
        </w:numPr>
        <w:ind w:left="1440" w:hanging="720"/>
        <w:rPr>
          <w:snapToGrid w:val="0"/>
          <w:color w:val="000000" w:themeColor="text1"/>
          <w:kern w:val="0"/>
        </w:rPr>
      </w:pPr>
      <w:r w:rsidRPr="00712D26">
        <w:rPr>
          <w:snapToGrid w:val="0"/>
          <w:color w:val="000000" w:themeColor="text1"/>
        </w:rPr>
        <w:t>Commission Business</w:t>
      </w:r>
    </w:p>
    <w:p w14:paraId="4F684ED2" w14:textId="77777777" w:rsidR="00D03D79" w:rsidRPr="00712D26" w:rsidRDefault="00D03D79" w:rsidP="00D03D79">
      <w:pPr>
        <w:pStyle w:val="ListParagraph"/>
        <w:numPr>
          <w:ilvl w:val="0"/>
          <w:numId w:val="6"/>
        </w:numPr>
        <w:tabs>
          <w:tab w:val="left" w:pos="1800"/>
        </w:tabs>
        <w:ind w:firstLine="360"/>
        <w:rPr>
          <w:snapToGrid w:val="0"/>
          <w:color w:val="000000" w:themeColor="text1"/>
        </w:rPr>
      </w:pPr>
      <w:r w:rsidRPr="00712D26">
        <w:rPr>
          <w:snapToGrid w:val="0"/>
          <w:color w:val="000000" w:themeColor="text1"/>
        </w:rPr>
        <w:t xml:space="preserve">Next meeting: </w:t>
      </w:r>
      <w:r>
        <w:rPr>
          <w:snapToGrid w:val="0"/>
          <w:color w:val="000000" w:themeColor="text1"/>
        </w:rPr>
        <w:t>April 21</w:t>
      </w:r>
      <w:r w:rsidRPr="00712D26">
        <w:rPr>
          <w:snapToGrid w:val="0"/>
          <w:color w:val="000000" w:themeColor="text1"/>
        </w:rPr>
        <w:t xml:space="preserve">, 2022 </w:t>
      </w:r>
    </w:p>
    <w:bookmarkEnd w:id="11"/>
    <w:bookmarkEnd w:id="12"/>
    <w:p w14:paraId="6FA4BC22" w14:textId="77777777" w:rsidR="00D03D79" w:rsidRPr="00797F7E" w:rsidRDefault="00D03D79" w:rsidP="001B5811">
      <w:pPr>
        <w:pStyle w:val="ListParagraph"/>
        <w:ind w:left="1440" w:firstLine="0"/>
        <w:rPr>
          <w:snapToGrid w:val="0"/>
          <w:color w:val="000000" w:themeColor="text1"/>
          <w:kern w:val="0"/>
        </w:rPr>
      </w:pPr>
    </w:p>
    <w:p w14:paraId="1DD24922" w14:textId="77777777" w:rsidR="00D03D79" w:rsidRPr="001B5811" w:rsidRDefault="00D03D79" w:rsidP="001B5811">
      <w:pPr>
        <w:rPr>
          <w:rFonts w:ascii="Arial" w:hAnsi="Arial" w:cs="Arial"/>
          <w:i/>
          <w:iCs/>
        </w:rPr>
      </w:pPr>
    </w:p>
    <w:p w14:paraId="274C5CAB" w14:textId="77777777" w:rsidR="00D03D79" w:rsidRDefault="00D03D79" w:rsidP="001B5811">
      <w:pPr>
        <w:pBdr>
          <w:top w:val="single" w:sz="18" w:space="1" w:color="auto"/>
        </w:pBdr>
      </w:pPr>
    </w:p>
    <w:p w14:paraId="378BD241" w14:textId="77777777" w:rsidR="00D03D79" w:rsidRPr="00D40C20" w:rsidRDefault="00D03D79" w:rsidP="001B5811">
      <w:pPr>
        <w:jc w:val="center"/>
        <w:rPr>
          <w:rFonts w:ascii="Arial" w:hAnsi="Arial" w:cs="Arial"/>
          <w:b/>
          <w:bCs/>
          <w:sz w:val="28"/>
          <w:szCs w:val="38"/>
        </w:rPr>
      </w:pPr>
      <w:r w:rsidRPr="00D40C20">
        <w:rPr>
          <w:rFonts w:ascii="Arial" w:hAnsi="Arial" w:cs="Arial"/>
          <w:b/>
          <w:bCs/>
          <w:sz w:val="28"/>
          <w:szCs w:val="38"/>
        </w:rPr>
        <w:t>Commission Review</w:t>
      </w:r>
    </w:p>
    <w:p w14:paraId="0A0DE20E" w14:textId="77777777" w:rsidR="00D03D79" w:rsidRPr="00D40C20" w:rsidRDefault="00D03D79" w:rsidP="001B5811">
      <w:pPr>
        <w:jc w:val="center"/>
        <w:rPr>
          <w:rFonts w:ascii="Arial" w:hAnsi="Arial" w:cs="Arial"/>
          <w:b/>
          <w:bCs/>
          <w:i/>
          <w:iCs/>
          <w:szCs w:val="26"/>
        </w:rPr>
      </w:pPr>
      <w:r w:rsidRPr="00D40C20">
        <w:rPr>
          <w:rFonts w:ascii="Arial" w:hAnsi="Arial" w:cs="Arial"/>
          <w:b/>
          <w:bCs/>
          <w:i/>
          <w:iCs/>
          <w:szCs w:val="26"/>
        </w:rPr>
        <w:t>Log of Permanent Rule Filings</w:t>
      </w:r>
    </w:p>
    <w:p w14:paraId="51A5EFC7" w14:textId="77777777" w:rsidR="00D03D79" w:rsidRPr="00D40C20" w:rsidRDefault="00D03D79" w:rsidP="001B5811">
      <w:pPr>
        <w:jc w:val="center"/>
        <w:rPr>
          <w:rFonts w:ascii="Arial" w:hAnsi="Arial" w:cs="Arial"/>
          <w:b/>
          <w:bCs/>
          <w:i/>
          <w:iCs/>
          <w:szCs w:val="26"/>
        </w:rPr>
      </w:pPr>
      <w:r w:rsidRPr="00D40C20">
        <w:rPr>
          <w:rFonts w:ascii="Arial" w:hAnsi="Arial" w:cs="Arial"/>
          <w:b/>
          <w:bCs/>
          <w:i/>
          <w:iCs/>
          <w:szCs w:val="26"/>
        </w:rPr>
        <w:t>January 21, 2022 through February 21, 2022</w:t>
      </w:r>
    </w:p>
    <w:p w14:paraId="65EC8413" w14:textId="77777777" w:rsidR="00D03D79" w:rsidRPr="00D40C20" w:rsidRDefault="00D03D79" w:rsidP="001B5811"/>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543"/>
        <w:gridCol w:w="647"/>
        <w:gridCol w:w="900"/>
        <w:gridCol w:w="630"/>
        <w:gridCol w:w="450"/>
        <w:gridCol w:w="630"/>
      </w:tblGrid>
      <w:tr w:rsidR="00D03D79" w:rsidRPr="00D40C20" w14:paraId="68E5C55A" w14:textId="77777777" w:rsidTr="00D03D79">
        <w:trPr>
          <w:tblCellSpacing w:w="15" w:type="dxa"/>
        </w:trPr>
        <w:tc>
          <w:tcPr>
            <w:tcW w:w="10740" w:type="dxa"/>
            <w:gridSpan w:val="6"/>
            <w:shd w:val="clear" w:color="auto" w:fill="auto"/>
            <w:tcMar>
              <w:top w:w="375" w:type="dxa"/>
              <w:left w:w="15" w:type="dxa"/>
              <w:bottom w:w="15" w:type="dxa"/>
              <w:right w:w="15" w:type="dxa"/>
            </w:tcMar>
            <w:vAlign w:val="center"/>
            <w:hideMark/>
          </w:tcPr>
          <w:p w14:paraId="3D93C47D" w14:textId="77777777" w:rsidR="00D03D79" w:rsidRPr="00D40C20" w:rsidRDefault="00D03D79" w:rsidP="001B5811">
            <w:pPr>
              <w:rPr>
                <w:rFonts w:ascii="Arial" w:hAnsi="Arial" w:cs="Arial"/>
                <w:b/>
                <w:bCs/>
                <w:caps/>
              </w:rPr>
            </w:pPr>
            <w:r w:rsidRPr="00D40C20">
              <w:rPr>
                <w:rFonts w:ascii="Arial" w:hAnsi="Arial" w:cs="Arial"/>
                <w:b/>
                <w:bCs/>
                <w:caps/>
              </w:rPr>
              <w:t>HHS - Health Benefits, Division of</w:t>
            </w:r>
          </w:p>
        </w:tc>
      </w:tr>
      <w:tr w:rsidR="00D03D79" w:rsidRPr="00D40C20" w14:paraId="273A9CC3" w14:textId="77777777" w:rsidTr="00D03D79">
        <w:trPr>
          <w:tblCellSpacing w:w="15" w:type="dxa"/>
        </w:trPr>
        <w:tc>
          <w:tcPr>
            <w:tcW w:w="10740" w:type="dxa"/>
            <w:gridSpan w:val="6"/>
            <w:shd w:val="clear" w:color="auto" w:fill="auto"/>
            <w:tcMar>
              <w:top w:w="144" w:type="dxa"/>
              <w:left w:w="144" w:type="dxa"/>
              <w:bottom w:w="144" w:type="dxa"/>
              <w:right w:w="144" w:type="dxa"/>
            </w:tcMar>
            <w:vAlign w:val="center"/>
            <w:hideMark/>
          </w:tcPr>
          <w:p w14:paraId="51D0F4A5" w14:textId="77777777" w:rsidR="00D03D79" w:rsidRDefault="00D03D79" w:rsidP="001B5811">
            <w:pPr>
              <w:rPr>
                <w:rFonts w:ascii="Arial" w:hAnsi="Arial" w:cs="Arial"/>
              </w:rPr>
            </w:pPr>
            <w:r w:rsidRPr="00D40C20">
              <w:rPr>
                <w:rFonts w:ascii="Arial" w:hAnsi="Arial" w:cs="Arial"/>
              </w:rPr>
              <w:t xml:space="preserve">The rules in Chapter 21 concern medical assistance administration. </w:t>
            </w:r>
          </w:p>
          <w:p w14:paraId="58464DCF" w14:textId="77777777" w:rsidR="00D03D79" w:rsidRDefault="00D03D79" w:rsidP="001B5811">
            <w:pPr>
              <w:rPr>
                <w:rFonts w:ascii="Arial" w:hAnsi="Arial" w:cs="Arial"/>
              </w:rPr>
            </w:pPr>
          </w:p>
          <w:p w14:paraId="1C23DF4F" w14:textId="77777777" w:rsidR="00D03D79" w:rsidRPr="00D40C20" w:rsidRDefault="00D03D79" w:rsidP="001B5811">
            <w:pPr>
              <w:rPr>
                <w:rFonts w:ascii="Arial" w:hAnsi="Arial" w:cs="Arial"/>
              </w:rPr>
            </w:pPr>
            <w:r w:rsidRPr="00D40C20">
              <w:rPr>
                <w:rFonts w:ascii="Arial" w:hAnsi="Arial" w:cs="Arial"/>
              </w:rPr>
              <w:t>The rules in Subchapter 21A concern appeals (.0300).</w:t>
            </w:r>
          </w:p>
        </w:tc>
      </w:tr>
      <w:tr w:rsidR="00D03D79" w:rsidRPr="00D40C20" w14:paraId="57678BE0" w14:textId="77777777" w:rsidTr="00D03D79">
        <w:trPr>
          <w:tblCellSpacing w:w="15" w:type="dxa"/>
        </w:trPr>
        <w:tc>
          <w:tcPr>
            <w:tcW w:w="7498" w:type="dxa"/>
            <w:shd w:val="clear" w:color="auto" w:fill="auto"/>
            <w:hideMark/>
          </w:tcPr>
          <w:p w14:paraId="0E9CAE20" w14:textId="77777777" w:rsidR="00D03D79" w:rsidRDefault="00D03D79" w:rsidP="001B5811">
            <w:pPr>
              <w:rPr>
                <w:rFonts w:ascii="Arial" w:hAnsi="Arial" w:cs="Arial"/>
              </w:rPr>
            </w:pPr>
            <w:r w:rsidRPr="00D40C20">
              <w:rPr>
                <w:rFonts w:ascii="Arial" w:hAnsi="Arial" w:cs="Arial"/>
                <w:u w:val="single"/>
              </w:rPr>
              <w:t xml:space="preserve">Conducting Department Appeal Hearings by Telephone or </w:t>
            </w:r>
            <w:proofErr w:type="spellStart"/>
            <w:r w:rsidRPr="00D40C20">
              <w:rPr>
                <w:rFonts w:ascii="Arial" w:hAnsi="Arial" w:cs="Arial"/>
                <w:u w:val="single"/>
              </w:rPr>
              <w:t>Ele</w:t>
            </w:r>
            <w:proofErr w:type="spellEnd"/>
            <w:r w:rsidRPr="00D40C20">
              <w:rPr>
                <w:rFonts w:ascii="Arial" w:hAnsi="Arial" w:cs="Arial"/>
                <w:u w:val="single"/>
              </w:rPr>
              <w:t>...</w:t>
            </w:r>
          </w:p>
          <w:p w14:paraId="2BD0A777" w14:textId="77777777" w:rsidR="00D03D79" w:rsidRPr="00D40C20" w:rsidRDefault="00D03D79" w:rsidP="001B5811">
            <w:pPr>
              <w:rPr>
                <w:rFonts w:ascii="Arial" w:hAnsi="Arial" w:cs="Arial"/>
              </w:rPr>
            </w:pPr>
            <w:r w:rsidRPr="00D40C20">
              <w:rPr>
                <w:rFonts w:ascii="Arial" w:hAnsi="Arial" w:cs="Arial"/>
              </w:rPr>
              <w:t>Adopt*</w:t>
            </w:r>
          </w:p>
        </w:tc>
        <w:tc>
          <w:tcPr>
            <w:tcW w:w="617" w:type="dxa"/>
            <w:shd w:val="clear" w:color="auto" w:fill="auto"/>
            <w:vAlign w:val="center"/>
            <w:hideMark/>
          </w:tcPr>
          <w:p w14:paraId="7EB54FA7" w14:textId="77777777" w:rsidR="00D03D79" w:rsidRPr="00D40C20" w:rsidRDefault="00D03D79" w:rsidP="001B5811">
            <w:pPr>
              <w:rPr>
                <w:rFonts w:ascii="Arial" w:hAnsi="Arial" w:cs="Arial"/>
              </w:rPr>
            </w:pPr>
          </w:p>
        </w:tc>
        <w:tc>
          <w:tcPr>
            <w:tcW w:w="870" w:type="dxa"/>
            <w:shd w:val="clear" w:color="auto" w:fill="auto"/>
            <w:noWrap/>
            <w:tcMar>
              <w:top w:w="15" w:type="dxa"/>
              <w:left w:w="450" w:type="dxa"/>
              <w:bottom w:w="15" w:type="dxa"/>
              <w:right w:w="15" w:type="dxa"/>
            </w:tcMar>
            <w:hideMark/>
          </w:tcPr>
          <w:p w14:paraId="0CBDA831" w14:textId="77777777" w:rsidR="00D03D79" w:rsidRPr="00D40C20" w:rsidRDefault="00D03D79" w:rsidP="001B5811">
            <w:pPr>
              <w:rPr>
                <w:rFonts w:ascii="Arial" w:hAnsi="Arial" w:cs="Arial"/>
              </w:rPr>
            </w:pPr>
            <w:r w:rsidRPr="009A722A">
              <w:rPr>
                <w:rFonts w:ascii="Arial" w:hAnsi="Arial" w:cs="Arial"/>
              </w:rPr>
              <w:t>10A</w:t>
            </w:r>
          </w:p>
        </w:tc>
        <w:tc>
          <w:tcPr>
            <w:tcW w:w="600" w:type="dxa"/>
            <w:shd w:val="clear" w:color="auto" w:fill="auto"/>
            <w:noWrap/>
            <w:hideMark/>
          </w:tcPr>
          <w:p w14:paraId="62EA1047" w14:textId="77777777" w:rsidR="00D03D79" w:rsidRPr="00D40C20" w:rsidRDefault="00D03D79" w:rsidP="001B5811">
            <w:pPr>
              <w:rPr>
                <w:rFonts w:ascii="Arial" w:hAnsi="Arial" w:cs="Arial"/>
              </w:rPr>
            </w:pPr>
            <w:r w:rsidRPr="009A722A">
              <w:rPr>
                <w:rFonts w:ascii="Arial" w:hAnsi="Arial" w:cs="Arial"/>
              </w:rPr>
              <w:t>NCAC</w:t>
            </w:r>
          </w:p>
        </w:tc>
        <w:tc>
          <w:tcPr>
            <w:tcW w:w="420" w:type="dxa"/>
            <w:shd w:val="clear" w:color="auto" w:fill="auto"/>
            <w:noWrap/>
            <w:hideMark/>
          </w:tcPr>
          <w:p w14:paraId="487F61A3" w14:textId="77777777" w:rsidR="00D03D79" w:rsidRPr="00D40C20" w:rsidRDefault="00D03D79" w:rsidP="001B5811">
            <w:pPr>
              <w:rPr>
                <w:rFonts w:ascii="Arial" w:hAnsi="Arial" w:cs="Arial"/>
              </w:rPr>
            </w:pPr>
            <w:r w:rsidRPr="009A722A">
              <w:rPr>
                <w:rFonts w:ascii="Arial" w:hAnsi="Arial" w:cs="Arial"/>
              </w:rPr>
              <w:t>21A</w:t>
            </w:r>
          </w:p>
        </w:tc>
        <w:tc>
          <w:tcPr>
            <w:tcW w:w="585" w:type="dxa"/>
            <w:shd w:val="clear" w:color="auto" w:fill="auto"/>
            <w:noWrap/>
            <w:hideMark/>
          </w:tcPr>
          <w:p w14:paraId="59D18EFE" w14:textId="77777777" w:rsidR="00D03D79" w:rsidRPr="00D40C20" w:rsidRDefault="00D03D79" w:rsidP="001B5811">
            <w:pPr>
              <w:rPr>
                <w:rFonts w:ascii="Arial" w:hAnsi="Arial" w:cs="Arial"/>
              </w:rPr>
            </w:pPr>
            <w:r w:rsidRPr="009A722A">
              <w:rPr>
                <w:rFonts w:ascii="Arial" w:hAnsi="Arial" w:cs="Arial"/>
              </w:rPr>
              <w:t>.0304</w:t>
            </w:r>
          </w:p>
        </w:tc>
      </w:tr>
      <w:tr w:rsidR="00D03D79" w:rsidRPr="00D40C20" w14:paraId="277F7D7B" w14:textId="77777777" w:rsidTr="00D03D79">
        <w:trPr>
          <w:tblCellSpacing w:w="15" w:type="dxa"/>
        </w:trPr>
        <w:tc>
          <w:tcPr>
            <w:tcW w:w="10740" w:type="dxa"/>
            <w:gridSpan w:val="6"/>
            <w:shd w:val="clear" w:color="auto" w:fill="auto"/>
            <w:tcMar>
              <w:top w:w="375" w:type="dxa"/>
              <w:left w:w="15" w:type="dxa"/>
              <w:bottom w:w="15" w:type="dxa"/>
              <w:right w:w="15" w:type="dxa"/>
            </w:tcMar>
            <w:vAlign w:val="center"/>
            <w:hideMark/>
          </w:tcPr>
          <w:p w14:paraId="3A6DF5E7" w14:textId="77777777" w:rsidR="00D03D79" w:rsidRPr="00D40C20" w:rsidRDefault="00D03D79" w:rsidP="001B5811">
            <w:pPr>
              <w:rPr>
                <w:rFonts w:ascii="Arial" w:hAnsi="Arial" w:cs="Arial"/>
                <w:b/>
                <w:bCs/>
                <w:caps/>
              </w:rPr>
            </w:pPr>
            <w:r w:rsidRPr="00D40C20">
              <w:rPr>
                <w:rFonts w:ascii="Arial" w:hAnsi="Arial" w:cs="Arial"/>
                <w:b/>
                <w:bCs/>
                <w:caps/>
              </w:rPr>
              <w:t>Criminal Justice Education and Training Standards Commission</w:t>
            </w:r>
          </w:p>
        </w:tc>
      </w:tr>
      <w:tr w:rsidR="00D03D79" w:rsidRPr="00D40C20" w14:paraId="73D0F366" w14:textId="77777777" w:rsidTr="00D03D79">
        <w:trPr>
          <w:tblCellSpacing w:w="15" w:type="dxa"/>
        </w:trPr>
        <w:tc>
          <w:tcPr>
            <w:tcW w:w="10740" w:type="dxa"/>
            <w:gridSpan w:val="6"/>
            <w:shd w:val="clear" w:color="auto" w:fill="auto"/>
            <w:tcMar>
              <w:top w:w="144" w:type="dxa"/>
              <w:left w:w="144" w:type="dxa"/>
              <w:bottom w:w="144" w:type="dxa"/>
              <w:right w:w="144" w:type="dxa"/>
            </w:tcMar>
            <w:vAlign w:val="center"/>
            <w:hideMark/>
          </w:tcPr>
          <w:p w14:paraId="60FD9400" w14:textId="77777777" w:rsidR="00D03D79" w:rsidRDefault="00D03D79" w:rsidP="001B5811">
            <w:pPr>
              <w:rPr>
                <w:rFonts w:ascii="Arial" w:hAnsi="Arial" w:cs="Arial"/>
              </w:rPr>
            </w:pPr>
            <w:r w:rsidRPr="00D40C20">
              <w:rPr>
                <w:rFonts w:ascii="Arial" w:hAnsi="Arial" w:cs="Arial"/>
              </w:rPr>
              <w:t xml:space="preserve">The rules in Chapter 9 are from the Criminal Justice Education and Training Standards Commission. This Commission has primary responsibility for setting statewide education, training, employment, and retention standards for criminal justice personnel (not including sheriffs). </w:t>
            </w:r>
          </w:p>
          <w:p w14:paraId="7B23A64D" w14:textId="77777777" w:rsidR="00D03D79" w:rsidRDefault="00D03D79" w:rsidP="001B5811">
            <w:pPr>
              <w:rPr>
                <w:rFonts w:ascii="Arial" w:hAnsi="Arial" w:cs="Arial"/>
              </w:rPr>
            </w:pPr>
          </w:p>
          <w:p w14:paraId="21AFE42A" w14:textId="77777777" w:rsidR="00D03D79" w:rsidRPr="00D40C20" w:rsidRDefault="00D03D79" w:rsidP="001B5811">
            <w:pPr>
              <w:rPr>
                <w:rFonts w:ascii="Arial" w:hAnsi="Arial" w:cs="Arial"/>
              </w:rPr>
            </w:pPr>
            <w:r w:rsidRPr="00D40C20">
              <w:rPr>
                <w:rFonts w:ascii="Arial" w:hAnsi="Arial" w:cs="Arial"/>
              </w:rPr>
              <w:t>The rules in Subchapter 9B cover minimum standards for: employment (.0100); schools and training programs (.0200); criminal justice instructors (.0300); completion of training (.0400); school directors (.0500); and certification of post-secondary criminal justice education programs (.0600).</w:t>
            </w:r>
          </w:p>
        </w:tc>
      </w:tr>
      <w:tr w:rsidR="00D03D79" w:rsidRPr="00D40C20" w14:paraId="71EACCD1" w14:textId="77777777" w:rsidTr="00D03D79">
        <w:trPr>
          <w:tblCellSpacing w:w="15" w:type="dxa"/>
        </w:trPr>
        <w:tc>
          <w:tcPr>
            <w:tcW w:w="7498" w:type="dxa"/>
            <w:shd w:val="clear" w:color="auto" w:fill="auto"/>
            <w:hideMark/>
          </w:tcPr>
          <w:p w14:paraId="32168F95" w14:textId="77777777" w:rsidR="00D03D79" w:rsidRDefault="00D03D79" w:rsidP="001B5811">
            <w:pPr>
              <w:rPr>
                <w:rFonts w:ascii="Arial" w:hAnsi="Arial" w:cs="Arial"/>
              </w:rPr>
            </w:pPr>
            <w:r w:rsidRPr="00D40C20">
              <w:rPr>
                <w:rFonts w:ascii="Arial" w:hAnsi="Arial" w:cs="Arial"/>
                <w:u w:val="single"/>
              </w:rPr>
              <w:t>Responsibilities of the School Director</w:t>
            </w:r>
          </w:p>
          <w:p w14:paraId="268F26F7" w14:textId="77777777" w:rsidR="00D03D79" w:rsidRPr="00D40C20" w:rsidRDefault="00D03D79" w:rsidP="001B5811">
            <w:pPr>
              <w:rPr>
                <w:rFonts w:ascii="Arial" w:hAnsi="Arial" w:cs="Arial"/>
              </w:rPr>
            </w:pPr>
            <w:r w:rsidRPr="00D40C20">
              <w:rPr>
                <w:rFonts w:ascii="Arial" w:hAnsi="Arial" w:cs="Arial"/>
              </w:rPr>
              <w:t>Amend*</w:t>
            </w:r>
          </w:p>
        </w:tc>
        <w:tc>
          <w:tcPr>
            <w:tcW w:w="617" w:type="dxa"/>
            <w:shd w:val="clear" w:color="auto" w:fill="auto"/>
            <w:vAlign w:val="center"/>
            <w:hideMark/>
          </w:tcPr>
          <w:p w14:paraId="5CD6916B" w14:textId="77777777" w:rsidR="00D03D79" w:rsidRPr="00D40C20" w:rsidRDefault="00D03D79" w:rsidP="001B5811">
            <w:pPr>
              <w:rPr>
                <w:rFonts w:ascii="Arial" w:hAnsi="Arial" w:cs="Arial"/>
              </w:rPr>
            </w:pPr>
          </w:p>
        </w:tc>
        <w:tc>
          <w:tcPr>
            <w:tcW w:w="870" w:type="dxa"/>
            <w:shd w:val="clear" w:color="auto" w:fill="auto"/>
            <w:noWrap/>
            <w:tcMar>
              <w:top w:w="15" w:type="dxa"/>
              <w:left w:w="450" w:type="dxa"/>
              <w:bottom w:w="15" w:type="dxa"/>
              <w:right w:w="15" w:type="dxa"/>
            </w:tcMar>
            <w:hideMark/>
          </w:tcPr>
          <w:p w14:paraId="2E959ED9" w14:textId="77777777" w:rsidR="00D03D79" w:rsidRPr="00D40C20" w:rsidRDefault="00D03D79" w:rsidP="001B5811">
            <w:pPr>
              <w:rPr>
                <w:rFonts w:ascii="Arial" w:hAnsi="Arial" w:cs="Arial"/>
              </w:rPr>
            </w:pPr>
            <w:r w:rsidRPr="009A722A">
              <w:rPr>
                <w:rFonts w:ascii="Arial" w:hAnsi="Arial" w:cs="Arial"/>
              </w:rPr>
              <w:t>12</w:t>
            </w:r>
          </w:p>
        </w:tc>
        <w:tc>
          <w:tcPr>
            <w:tcW w:w="600" w:type="dxa"/>
            <w:shd w:val="clear" w:color="auto" w:fill="auto"/>
            <w:noWrap/>
            <w:hideMark/>
          </w:tcPr>
          <w:p w14:paraId="3CFBB0AA" w14:textId="77777777" w:rsidR="00D03D79" w:rsidRPr="00D40C20" w:rsidRDefault="00D03D79" w:rsidP="001B5811">
            <w:pPr>
              <w:rPr>
                <w:rFonts w:ascii="Arial" w:hAnsi="Arial" w:cs="Arial"/>
              </w:rPr>
            </w:pPr>
            <w:r w:rsidRPr="009A722A">
              <w:rPr>
                <w:rFonts w:ascii="Arial" w:hAnsi="Arial" w:cs="Arial"/>
              </w:rPr>
              <w:t>NCAC</w:t>
            </w:r>
          </w:p>
        </w:tc>
        <w:tc>
          <w:tcPr>
            <w:tcW w:w="420" w:type="dxa"/>
            <w:shd w:val="clear" w:color="auto" w:fill="auto"/>
            <w:noWrap/>
            <w:hideMark/>
          </w:tcPr>
          <w:p w14:paraId="1EB54EB0" w14:textId="77777777" w:rsidR="00D03D79" w:rsidRPr="00D40C20" w:rsidRDefault="00D03D79" w:rsidP="001B5811">
            <w:pPr>
              <w:rPr>
                <w:rFonts w:ascii="Arial" w:hAnsi="Arial" w:cs="Arial"/>
              </w:rPr>
            </w:pPr>
            <w:r w:rsidRPr="009A722A">
              <w:rPr>
                <w:rFonts w:ascii="Arial" w:hAnsi="Arial" w:cs="Arial"/>
              </w:rPr>
              <w:t>09B</w:t>
            </w:r>
          </w:p>
        </w:tc>
        <w:tc>
          <w:tcPr>
            <w:tcW w:w="585" w:type="dxa"/>
            <w:shd w:val="clear" w:color="auto" w:fill="auto"/>
            <w:noWrap/>
            <w:hideMark/>
          </w:tcPr>
          <w:p w14:paraId="2C98831D" w14:textId="77777777" w:rsidR="00D03D79" w:rsidRPr="00D40C20" w:rsidRDefault="00D03D79" w:rsidP="001B5811">
            <w:pPr>
              <w:rPr>
                <w:rFonts w:ascii="Arial" w:hAnsi="Arial" w:cs="Arial"/>
              </w:rPr>
            </w:pPr>
            <w:r w:rsidRPr="009A722A">
              <w:rPr>
                <w:rFonts w:ascii="Arial" w:hAnsi="Arial" w:cs="Arial"/>
              </w:rPr>
              <w:t>.0202</w:t>
            </w:r>
          </w:p>
        </w:tc>
      </w:tr>
      <w:tr w:rsidR="00D03D79" w:rsidRPr="00D40C20" w14:paraId="2FADBFF7" w14:textId="77777777" w:rsidTr="00D03D79">
        <w:trPr>
          <w:tblCellSpacing w:w="15" w:type="dxa"/>
        </w:trPr>
        <w:tc>
          <w:tcPr>
            <w:tcW w:w="7498" w:type="dxa"/>
            <w:shd w:val="clear" w:color="auto" w:fill="auto"/>
            <w:hideMark/>
          </w:tcPr>
          <w:p w14:paraId="57C07399" w14:textId="77777777" w:rsidR="00D03D79" w:rsidRDefault="00D03D79" w:rsidP="001B5811">
            <w:pPr>
              <w:rPr>
                <w:rFonts w:ascii="Arial" w:hAnsi="Arial" w:cs="Arial"/>
              </w:rPr>
            </w:pPr>
            <w:r w:rsidRPr="00D40C20">
              <w:rPr>
                <w:rFonts w:ascii="Arial" w:hAnsi="Arial" w:cs="Arial"/>
                <w:u w:val="single"/>
              </w:rPr>
              <w:t>Criminal Justice Instructor Training</w:t>
            </w:r>
          </w:p>
          <w:p w14:paraId="0D1F9039" w14:textId="77777777" w:rsidR="00D03D79" w:rsidRPr="00D40C20" w:rsidRDefault="00D03D79" w:rsidP="001B5811">
            <w:pPr>
              <w:rPr>
                <w:rFonts w:ascii="Arial" w:hAnsi="Arial" w:cs="Arial"/>
              </w:rPr>
            </w:pPr>
            <w:r w:rsidRPr="00D40C20">
              <w:rPr>
                <w:rFonts w:ascii="Arial" w:hAnsi="Arial" w:cs="Arial"/>
              </w:rPr>
              <w:t>Amend*</w:t>
            </w:r>
          </w:p>
        </w:tc>
        <w:tc>
          <w:tcPr>
            <w:tcW w:w="617" w:type="dxa"/>
            <w:shd w:val="clear" w:color="auto" w:fill="auto"/>
            <w:vAlign w:val="center"/>
            <w:hideMark/>
          </w:tcPr>
          <w:p w14:paraId="0EEC93CE" w14:textId="77777777" w:rsidR="00D03D79" w:rsidRPr="00D40C20" w:rsidRDefault="00D03D79" w:rsidP="001B5811">
            <w:pPr>
              <w:rPr>
                <w:rFonts w:ascii="Arial" w:hAnsi="Arial" w:cs="Arial"/>
              </w:rPr>
            </w:pPr>
          </w:p>
        </w:tc>
        <w:tc>
          <w:tcPr>
            <w:tcW w:w="870" w:type="dxa"/>
            <w:shd w:val="clear" w:color="auto" w:fill="auto"/>
            <w:noWrap/>
            <w:tcMar>
              <w:top w:w="15" w:type="dxa"/>
              <w:left w:w="450" w:type="dxa"/>
              <w:bottom w:w="15" w:type="dxa"/>
              <w:right w:w="15" w:type="dxa"/>
            </w:tcMar>
            <w:hideMark/>
          </w:tcPr>
          <w:p w14:paraId="24EF090C" w14:textId="77777777" w:rsidR="00D03D79" w:rsidRPr="00D40C20" w:rsidRDefault="00D03D79" w:rsidP="001B5811">
            <w:pPr>
              <w:rPr>
                <w:rFonts w:ascii="Arial" w:hAnsi="Arial" w:cs="Arial"/>
              </w:rPr>
            </w:pPr>
            <w:r w:rsidRPr="009A722A">
              <w:rPr>
                <w:rFonts w:ascii="Arial" w:hAnsi="Arial" w:cs="Arial"/>
              </w:rPr>
              <w:t>12</w:t>
            </w:r>
          </w:p>
        </w:tc>
        <w:tc>
          <w:tcPr>
            <w:tcW w:w="600" w:type="dxa"/>
            <w:shd w:val="clear" w:color="auto" w:fill="auto"/>
            <w:noWrap/>
            <w:hideMark/>
          </w:tcPr>
          <w:p w14:paraId="013AE894" w14:textId="77777777" w:rsidR="00D03D79" w:rsidRPr="00D40C20" w:rsidRDefault="00D03D79" w:rsidP="001B5811">
            <w:pPr>
              <w:rPr>
                <w:rFonts w:ascii="Arial" w:hAnsi="Arial" w:cs="Arial"/>
              </w:rPr>
            </w:pPr>
            <w:r w:rsidRPr="009A722A">
              <w:rPr>
                <w:rFonts w:ascii="Arial" w:hAnsi="Arial" w:cs="Arial"/>
              </w:rPr>
              <w:t>NCAC</w:t>
            </w:r>
          </w:p>
        </w:tc>
        <w:tc>
          <w:tcPr>
            <w:tcW w:w="420" w:type="dxa"/>
            <w:shd w:val="clear" w:color="auto" w:fill="auto"/>
            <w:noWrap/>
            <w:hideMark/>
          </w:tcPr>
          <w:p w14:paraId="4BF939BA" w14:textId="77777777" w:rsidR="00D03D79" w:rsidRPr="00D40C20" w:rsidRDefault="00D03D79" w:rsidP="001B5811">
            <w:pPr>
              <w:rPr>
                <w:rFonts w:ascii="Arial" w:hAnsi="Arial" w:cs="Arial"/>
              </w:rPr>
            </w:pPr>
            <w:r w:rsidRPr="009A722A">
              <w:rPr>
                <w:rFonts w:ascii="Arial" w:hAnsi="Arial" w:cs="Arial"/>
              </w:rPr>
              <w:t>09B</w:t>
            </w:r>
          </w:p>
        </w:tc>
        <w:tc>
          <w:tcPr>
            <w:tcW w:w="585" w:type="dxa"/>
            <w:shd w:val="clear" w:color="auto" w:fill="auto"/>
            <w:noWrap/>
            <w:hideMark/>
          </w:tcPr>
          <w:p w14:paraId="332864BF" w14:textId="77777777" w:rsidR="00D03D79" w:rsidRPr="00D40C20" w:rsidRDefault="00D03D79" w:rsidP="001B5811">
            <w:pPr>
              <w:rPr>
                <w:rFonts w:ascii="Arial" w:hAnsi="Arial" w:cs="Arial"/>
              </w:rPr>
            </w:pPr>
            <w:r w:rsidRPr="009A722A">
              <w:rPr>
                <w:rFonts w:ascii="Arial" w:hAnsi="Arial" w:cs="Arial"/>
              </w:rPr>
              <w:t>.0209</w:t>
            </w:r>
          </w:p>
        </w:tc>
      </w:tr>
      <w:tr w:rsidR="00D03D79" w:rsidRPr="00D40C20" w14:paraId="1670E3B0" w14:textId="77777777" w:rsidTr="00D03D79">
        <w:trPr>
          <w:tblCellSpacing w:w="15" w:type="dxa"/>
        </w:trPr>
        <w:tc>
          <w:tcPr>
            <w:tcW w:w="7498" w:type="dxa"/>
            <w:shd w:val="clear" w:color="auto" w:fill="auto"/>
            <w:hideMark/>
          </w:tcPr>
          <w:p w14:paraId="37AA32A2" w14:textId="77777777" w:rsidR="00D03D79" w:rsidRDefault="00D03D79" w:rsidP="001B5811">
            <w:pPr>
              <w:rPr>
                <w:rFonts w:ascii="Arial" w:hAnsi="Arial" w:cs="Arial"/>
              </w:rPr>
            </w:pPr>
            <w:r w:rsidRPr="00D40C20">
              <w:rPr>
                <w:rFonts w:ascii="Arial" w:hAnsi="Arial" w:cs="Arial"/>
                <w:u w:val="single"/>
              </w:rPr>
              <w:t>Radar Instructor Training Course</w:t>
            </w:r>
          </w:p>
          <w:p w14:paraId="17654AC5" w14:textId="77777777" w:rsidR="00D03D79" w:rsidRPr="00D40C20" w:rsidRDefault="00D03D79" w:rsidP="001B5811">
            <w:pPr>
              <w:rPr>
                <w:rFonts w:ascii="Arial" w:hAnsi="Arial" w:cs="Arial"/>
              </w:rPr>
            </w:pPr>
            <w:r w:rsidRPr="00D40C20">
              <w:rPr>
                <w:rFonts w:ascii="Arial" w:hAnsi="Arial" w:cs="Arial"/>
              </w:rPr>
              <w:t>Amend*</w:t>
            </w:r>
          </w:p>
        </w:tc>
        <w:tc>
          <w:tcPr>
            <w:tcW w:w="617" w:type="dxa"/>
            <w:shd w:val="clear" w:color="auto" w:fill="auto"/>
            <w:vAlign w:val="center"/>
            <w:hideMark/>
          </w:tcPr>
          <w:p w14:paraId="23F219D8" w14:textId="77777777" w:rsidR="00D03D79" w:rsidRPr="00D40C20" w:rsidRDefault="00D03D79" w:rsidP="001B5811">
            <w:pPr>
              <w:rPr>
                <w:rFonts w:ascii="Arial" w:hAnsi="Arial" w:cs="Arial"/>
              </w:rPr>
            </w:pPr>
          </w:p>
        </w:tc>
        <w:tc>
          <w:tcPr>
            <w:tcW w:w="870" w:type="dxa"/>
            <w:shd w:val="clear" w:color="auto" w:fill="auto"/>
            <w:noWrap/>
            <w:tcMar>
              <w:top w:w="15" w:type="dxa"/>
              <w:left w:w="450" w:type="dxa"/>
              <w:bottom w:w="15" w:type="dxa"/>
              <w:right w:w="15" w:type="dxa"/>
            </w:tcMar>
            <w:hideMark/>
          </w:tcPr>
          <w:p w14:paraId="19D648BD" w14:textId="77777777" w:rsidR="00D03D79" w:rsidRPr="00D40C20" w:rsidRDefault="00D03D79" w:rsidP="001B5811">
            <w:pPr>
              <w:rPr>
                <w:rFonts w:ascii="Arial" w:hAnsi="Arial" w:cs="Arial"/>
              </w:rPr>
            </w:pPr>
            <w:r w:rsidRPr="009A722A">
              <w:rPr>
                <w:rFonts w:ascii="Arial" w:hAnsi="Arial" w:cs="Arial"/>
              </w:rPr>
              <w:t>12</w:t>
            </w:r>
          </w:p>
        </w:tc>
        <w:tc>
          <w:tcPr>
            <w:tcW w:w="600" w:type="dxa"/>
            <w:shd w:val="clear" w:color="auto" w:fill="auto"/>
            <w:noWrap/>
            <w:hideMark/>
          </w:tcPr>
          <w:p w14:paraId="4CB14942" w14:textId="77777777" w:rsidR="00D03D79" w:rsidRPr="00D40C20" w:rsidRDefault="00D03D79" w:rsidP="001B5811">
            <w:pPr>
              <w:rPr>
                <w:rFonts w:ascii="Arial" w:hAnsi="Arial" w:cs="Arial"/>
              </w:rPr>
            </w:pPr>
            <w:r w:rsidRPr="009A722A">
              <w:rPr>
                <w:rFonts w:ascii="Arial" w:hAnsi="Arial" w:cs="Arial"/>
              </w:rPr>
              <w:t>NCAC</w:t>
            </w:r>
          </w:p>
        </w:tc>
        <w:tc>
          <w:tcPr>
            <w:tcW w:w="420" w:type="dxa"/>
            <w:shd w:val="clear" w:color="auto" w:fill="auto"/>
            <w:noWrap/>
            <w:hideMark/>
          </w:tcPr>
          <w:p w14:paraId="48545792" w14:textId="77777777" w:rsidR="00D03D79" w:rsidRPr="00D40C20" w:rsidRDefault="00D03D79" w:rsidP="001B5811">
            <w:pPr>
              <w:rPr>
                <w:rFonts w:ascii="Arial" w:hAnsi="Arial" w:cs="Arial"/>
              </w:rPr>
            </w:pPr>
            <w:r w:rsidRPr="009A722A">
              <w:rPr>
                <w:rFonts w:ascii="Arial" w:hAnsi="Arial" w:cs="Arial"/>
              </w:rPr>
              <w:t>09B</w:t>
            </w:r>
          </w:p>
        </w:tc>
        <w:tc>
          <w:tcPr>
            <w:tcW w:w="585" w:type="dxa"/>
            <w:shd w:val="clear" w:color="auto" w:fill="auto"/>
            <w:noWrap/>
            <w:hideMark/>
          </w:tcPr>
          <w:p w14:paraId="66B059C6" w14:textId="77777777" w:rsidR="00D03D79" w:rsidRPr="00D40C20" w:rsidRDefault="00D03D79" w:rsidP="001B5811">
            <w:pPr>
              <w:rPr>
                <w:rFonts w:ascii="Arial" w:hAnsi="Arial" w:cs="Arial"/>
              </w:rPr>
            </w:pPr>
            <w:r w:rsidRPr="009A722A">
              <w:rPr>
                <w:rFonts w:ascii="Arial" w:hAnsi="Arial" w:cs="Arial"/>
              </w:rPr>
              <w:t>.0210</w:t>
            </w:r>
          </w:p>
        </w:tc>
      </w:tr>
      <w:tr w:rsidR="00D03D79" w:rsidRPr="00D40C20" w14:paraId="00466444" w14:textId="77777777" w:rsidTr="00D03D79">
        <w:trPr>
          <w:tblCellSpacing w:w="15" w:type="dxa"/>
        </w:trPr>
        <w:tc>
          <w:tcPr>
            <w:tcW w:w="7498" w:type="dxa"/>
            <w:shd w:val="clear" w:color="auto" w:fill="auto"/>
            <w:hideMark/>
          </w:tcPr>
          <w:p w14:paraId="03DB99DA" w14:textId="77777777" w:rsidR="00D03D79" w:rsidRDefault="00D03D79" w:rsidP="001B5811">
            <w:pPr>
              <w:rPr>
                <w:rFonts w:ascii="Arial" w:hAnsi="Arial" w:cs="Arial"/>
              </w:rPr>
            </w:pPr>
            <w:r w:rsidRPr="00D40C20">
              <w:rPr>
                <w:rFonts w:ascii="Arial" w:hAnsi="Arial" w:cs="Arial"/>
                <w:u w:val="single"/>
              </w:rPr>
              <w:t>Time-Distance Instructor Training Course</w:t>
            </w:r>
          </w:p>
          <w:p w14:paraId="1AA9FB8B" w14:textId="77777777" w:rsidR="00D03D79" w:rsidRPr="00D40C20" w:rsidRDefault="00D03D79" w:rsidP="001B5811">
            <w:pPr>
              <w:rPr>
                <w:rFonts w:ascii="Arial" w:hAnsi="Arial" w:cs="Arial"/>
              </w:rPr>
            </w:pPr>
            <w:r w:rsidRPr="00D40C20">
              <w:rPr>
                <w:rFonts w:ascii="Arial" w:hAnsi="Arial" w:cs="Arial"/>
              </w:rPr>
              <w:t>Amend*</w:t>
            </w:r>
          </w:p>
        </w:tc>
        <w:tc>
          <w:tcPr>
            <w:tcW w:w="617" w:type="dxa"/>
            <w:shd w:val="clear" w:color="auto" w:fill="auto"/>
            <w:vAlign w:val="center"/>
            <w:hideMark/>
          </w:tcPr>
          <w:p w14:paraId="0623B195" w14:textId="77777777" w:rsidR="00D03D79" w:rsidRPr="00D40C20" w:rsidRDefault="00D03D79" w:rsidP="001B5811">
            <w:pPr>
              <w:rPr>
                <w:rFonts w:ascii="Arial" w:hAnsi="Arial" w:cs="Arial"/>
              </w:rPr>
            </w:pPr>
          </w:p>
        </w:tc>
        <w:tc>
          <w:tcPr>
            <w:tcW w:w="870" w:type="dxa"/>
            <w:shd w:val="clear" w:color="auto" w:fill="auto"/>
            <w:noWrap/>
            <w:tcMar>
              <w:top w:w="15" w:type="dxa"/>
              <w:left w:w="450" w:type="dxa"/>
              <w:bottom w:w="15" w:type="dxa"/>
              <w:right w:w="15" w:type="dxa"/>
            </w:tcMar>
            <w:hideMark/>
          </w:tcPr>
          <w:p w14:paraId="22604971" w14:textId="77777777" w:rsidR="00D03D79" w:rsidRPr="00D40C20" w:rsidRDefault="00D03D79" w:rsidP="001B5811">
            <w:pPr>
              <w:rPr>
                <w:rFonts w:ascii="Arial" w:hAnsi="Arial" w:cs="Arial"/>
              </w:rPr>
            </w:pPr>
            <w:r w:rsidRPr="009A722A">
              <w:rPr>
                <w:rFonts w:ascii="Arial" w:hAnsi="Arial" w:cs="Arial"/>
              </w:rPr>
              <w:t>12</w:t>
            </w:r>
          </w:p>
        </w:tc>
        <w:tc>
          <w:tcPr>
            <w:tcW w:w="600" w:type="dxa"/>
            <w:shd w:val="clear" w:color="auto" w:fill="auto"/>
            <w:noWrap/>
            <w:hideMark/>
          </w:tcPr>
          <w:p w14:paraId="62EE4340" w14:textId="77777777" w:rsidR="00D03D79" w:rsidRPr="00D40C20" w:rsidRDefault="00D03D79" w:rsidP="001B5811">
            <w:pPr>
              <w:rPr>
                <w:rFonts w:ascii="Arial" w:hAnsi="Arial" w:cs="Arial"/>
              </w:rPr>
            </w:pPr>
            <w:r w:rsidRPr="009A722A">
              <w:rPr>
                <w:rFonts w:ascii="Arial" w:hAnsi="Arial" w:cs="Arial"/>
              </w:rPr>
              <w:t>NCAC</w:t>
            </w:r>
          </w:p>
        </w:tc>
        <w:tc>
          <w:tcPr>
            <w:tcW w:w="420" w:type="dxa"/>
            <w:shd w:val="clear" w:color="auto" w:fill="auto"/>
            <w:noWrap/>
            <w:hideMark/>
          </w:tcPr>
          <w:p w14:paraId="6996C7DD" w14:textId="77777777" w:rsidR="00D03D79" w:rsidRPr="00D40C20" w:rsidRDefault="00D03D79" w:rsidP="001B5811">
            <w:pPr>
              <w:rPr>
                <w:rFonts w:ascii="Arial" w:hAnsi="Arial" w:cs="Arial"/>
              </w:rPr>
            </w:pPr>
            <w:r w:rsidRPr="009A722A">
              <w:rPr>
                <w:rFonts w:ascii="Arial" w:hAnsi="Arial" w:cs="Arial"/>
              </w:rPr>
              <w:t>09B</w:t>
            </w:r>
          </w:p>
        </w:tc>
        <w:tc>
          <w:tcPr>
            <w:tcW w:w="585" w:type="dxa"/>
            <w:shd w:val="clear" w:color="auto" w:fill="auto"/>
            <w:noWrap/>
            <w:hideMark/>
          </w:tcPr>
          <w:p w14:paraId="587E4C6A" w14:textId="77777777" w:rsidR="00D03D79" w:rsidRPr="00D40C20" w:rsidRDefault="00D03D79" w:rsidP="001B5811">
            <w:pPr>
              <w:rPr>
                <w:rFonts w:ascii="Arial" w:hAnsi="Arial" w:cs="Arial"/>
              </w:rPr>
            </w:pPr>
            <w:r w:rsidRPr="009A722A">
              <w:rPr>
                <w:rFonts w:ascii="Arial" w:hAnsi="Arial" w:cs="Arial"/>
              </w:rPr>
              <w:t>.0211</w:t>
            </w:r>
          </w:p>
        </w:tc>
      </w:tr>
      <w:tr w:rsidR="00D03D79" w:rsidRPr="00D40C20" w14:paraId="61295449" w14:textId="77777777" w:rsidTr="00D03D79">
        <w:trPr>
          <w:tblCellSpacing w:w="15" w:type="dxa"/>
        </w:trPr>
        <w:tc>
          <w:tcPr>
            <w:tcW w:w="7498" w:type="dxa"/>
            <w:shd w:val="clear" w:color="auto" w:fill="auto"/>
            <w:hideMark/>
          </w:tcPr>
          <w:p w14:paraId="27812B71" w14:textId="77777777" w:rsidR="00D03D79" w:rsidRDefault="00D03D79" w:rsidP="001B5811">
            <w:pPr>
              <w:rPr>
                <w:rFonts w:ascii="Arial" w:hAnsi="Arial" w:cs="Arial"/>
              </w:rPr>
            </w:pPr>
            <w:r w:rsidRPr="00D40C20">
              <w:rPr>
                <w:rFonts w:ascii="Arial" w:hAnsi="Arial" w:cs="Arial"/>
                <w:u w:val="single"/>
              </w:rPr>
              <w:t>Certification Training for Radar Operators</w:t>
            </w:r>
          </w:p>
          <w:p w14:paraId="216C645F" w14:textId="77777777" w:rsidR="00D03D79" w:rsidRPr="00D40C20" w:rsidRDefault="00D03D79" w:rsidP="001B5811">
            <w:pPr>
              <w:rPr>
                <w:rFonts w:ascii="Arial" w:hAnsi="Arial" w:cs="Arial"/>
              </w:rPr>
            </w:pPr>
            <w:r w:rsidRPr="00D40C20">
              <w:rPr>
                <w:rFonts w:ascii="Arial" w:hAnsi="Arial" w:cs="Arial"/>
              </w:rPr>
              <w:t>Amend*</w:t>
            </w:r>
          </w:p>
        </w:tc>
        <w:tc>
          <w:tcPr>
            <w:tcW w:w="617" w:type="dxa"/>
            <w:shd w:val="clear" w:color="auto" w:fill="auto"/>
            <w:vAlign w:val="center"/>
            <w:hideMark/>
          </w:tcPr>
          <w:p w14:paraId="56535BF7" w14:textId="77777777" w:rsidR="00D03D79" w:rsidRPr="00D40C20" w:rsidRDefault="00D03D79" w:rsidP="001B5811">
            <w:pPr>
              <w:rPr>
                <w:rFonts w:ascii="Arial" w:hAnsi="Arial" w:cs="Arial"/>
              </w:rPr>
            </w:pPr>
          </w:p>
        </w:tc>
        <w:tc>
          <w:tcPr>
            <w:tcW w:w="870" w:type="dxa"/>
            <w:shd w:val="clear" w:color="auto" w:fill="auto"/>
            <w:noWrap/>
            <w:tcMar>
              <w:top w:w="15" w:type="dxa"/>
              <w:left w:w="450" w:type="dxa"/>
              <w:bottom w:w="15" w:type="dxa"/>
              <w:right w:w="15" w:type="dxa"/>
            </w:tcMar>
            <w:hideMark/>
          </w:tcPr>
          <w:p w14:paraId="56FBE932" w14:textId="77777777" w:rsidR="00D03D79" w:rsidRPr="00D40C20" w:rsidRDefault="00D03D79" w:rsidP="001B5811">
            <w:pPr>
              <w:rPr>
                <w:rFonts w:ascii="Arial" w:hAnsi="Arial" w:cs="Arial"/>
              </w:rPr>
            </w:pPr>
            <w:r w:rsidRPr="009A722A">
              <w:rPr>
                <w:rFonts w:ascii="Arial" w:hAnsi="Arial" w:cs="Arial"/>
              </w:rPr>
              <w:t>12</w:t>
            </w:r>
          </w:p>
        </w:tc>
        <w:tc>
          <w:tcPr>
            <w:tcW w:w="600" w:type="dxa"/>
            <w:shd w:val="clear" w:color="auto" w:fill="auto"/>
            <w:noWrap/>
            <w:hideMark/>
          </w:tcPr>
          <w:p w14:paraId="192E1489" w14:textId="77777777" w:rsidR="00D03D79" w:rsidRPr="00D40C20" w:rsidRDefault="00D03D79" w:rsidP="001B5811">
            <w:pPr>
              <w:rPr>
                <w:rFonts w:ascii="Arial" w:hAnsi="Arial" w:cs="Arial"/>
              </w:rPr>
            </w:pPr>
            <w:r w:rsidRPr="009A722A">
              <w:rPr>
                <w:rFonts w:ascii="Arial" w:hAnsi="Arial" w:cs="Arial"/>
              </w:rPr>
              <w:t>NCAC</w:t>
            </w:r>
          </w:p>
        </w:tc>
        <w:tc>
          <w:tcPr>
            <w:tcW w:w="420" w:type="dxa"/>
            <w:shd w:val="clear" w:color="auto" w:fill="auto"/>
            <w:noWrap/>
            <w:hideMark/>
          </w:tcPr>
          <w:p w14:paraId="17D6786E" w14:textId="77777777" w:rsidR="00D03D79" w:rsidRPr="00D40C20" w:rsidRDefault="00D03D79" w:rsidP="001B5811">
            <w:pPr>
              <w:rPr>
                <w:rFonts w:ascii="Arial" w:hAnsi="Arial" w:cs="Arial"/>
              </w:rPr>
            </w:pPr>
            <w:r w:rsidRPr="009A722A">
              <w:rPr>
                <w:rFonts w:ascii="Arial" w:hAnsi="Arial" w:cs="Arial"/>
              </w:rPr>
              <w:t>09B</w:t>
            </w:r>
          </w:p>
        </w:tc>
        <w:tc>
          <w:tcPr>
            <w:tcW w:w="585" w:type="dxa"/>
            <w:shd w:val="clear" w:color="auto" w:fill="auto"/>
            <w:noWrap/>
            <w:hideMark/>
          </w:tcPr>
          <w:p w14:paraId="19D6D154" w14:textId="77777777" w:rsidR="00D03D79" w:rsidRPr="00D40C20" w:rsidRDefault="00D03D79" w:rsidP="001B5811">
            <w:pPr>
              <w:rPr>
                <w:rFonts w:ascii="Arial" w:hAnsi="Arial" w:cs="Arial"/>
              </w:rPr>
            </w:pPr>
            <w:r w:rsidRPr="009A722A">
              <w:rPr>
                <w:rFonts w:ascii="Arial" w:hAnsi="Arial" w:cs="Arial"/>
              </w:rPr>
              <w:t>.0212</w:t>
            </w:r>
          </w:p>
        </w:tc>
      </w:tr>
      <w:tr w:rsidR="00D03D79" w:rsidRPr="00D40C20" w14:paraId="6C2E7C7C" w14:textId="77777777" w:rsidTr="00D03D79">
        <w:trPr>
          <w:tblCellSpacing w:w="15" w:type="dxa"/>
        </w:trPr>
        <w:tc>
          <w:tcPr>
            <w:tcW w:w="7498" w:type="dxa"/>
            <w:shd w:val="clear" w:color="auto" w:fill="auto"/>
            <w:hideMark/>
          </w:tcPr>
          <w:p w14:paraId="09936D62" w14:textId="77777777" w:rsidR="00D03D79" w:rsidRDefault="00D03D79" w:rsidP="001B5811">
            <w:pPr>
              <w:rPr>
                <w:rFonts w:ascii="Arial" w:hAnsi="Arial" w:cs="Arial"/>
              </w:rPr>
            </w:pPr>
            <w:r w:rsidRPr="00D40C20">
              <w:rPr>
                <w:rFonts w:ascii="Arial" w:hAnsi="Arial" w:cs="Arial"/>
                <w:u w:val="single"/>
              </w:rPr>
              <w:t>Certification Training for Radar/Time-Distance Operators</w:t>
            </w:r>
          </w:p>
          <w:p w14:paraId="77D7FB8D" w14:textId="77777777" w:rsidR="00D03D79" w:rsidRPr="00D40C20" w:rsidRDefault="00D03D79" w:rsidP="001B5811">
            <w:pPr>
              <w:rPr>
                <w:rFonts w:ascii="Arial" w:hAnsi="Arial" w:cs="Arial"/>
              </w:rPr>
            </w:pPr>
            <w:r w:rsidRPr="00D40C20">
              <w:rPr>
                <w:rFonts w:ascii="Arial" w:hAnsi="Arial" w:cs="Arial"/>
              </w:rPr>
              <w:t>Amend*</w:t>
            </w:r>
          </w:p>
        </w:tc>
        <w:tc>
          <w:tcPr>
            <w:tcW w:w="617" w:type="dxa"/>
            <w:shd w:val="clear" w:color="auto" w:fill="auto"/>
            <w:vAlign w:val="center"/>
            <w:hideMark/>
          </w:tcPr>
          <w:p w14:paraId="33DA3DD8" w14:textId="77777777" w:rsidR="00D03D79" w:rsidRPr="00D40C20" w:rsidRDefault="00D03D79" w:rsidP="001B5811">
            <w:pPr>
              <w:rPr>
                <w:rFonts w:ascii="Arial" w:hAnsi="Arial" w:cs="Arial"/>
              </w:rPr>
            </w:pPr>
          </w:p>
        </w:tc>
        <w:tc>
          <w:tcPr>
            <w:tcW w:w="870" w:type="dxa"/>
            <w:shd w:val="clear" w:color="auto" w:fill="auto"/>
            <w:noWrap/>
            <w:tcMar>
              <w:top w:w="15" w:type="dxa"/>
              <w:left w:w="450" w:type="dxa"/>
              <w:bottom w:w="15" w:type="dxa"/>
              <w:right w:w="15" w:type="dxa"/>
            </w:tcMar>
            <w:hideMark/>
          </w:tcPr>
          <w:p w14:paraId="5683576B" w14:textId="77777777" w:rsidR="00D03D79" w:rsidRPr="00D40C20" w:rsidRDefault="00D03D79" w:rsidP="001B5811">
            <w:pPr>
              <w:rPr>
                <w:rFonts w:ascii="Arial" w:hAnsi="Arial" w:cs="Arial"/>
              </w:rPr>
            </w:pPr>
            <w:r w:rsidRPr="009A722A">
              <w:rPr>
                <w:rFonts w:ascii="Arial" w:hAnsi="Arial" w:cs="Arial"/>
              </w:rPr>
              <w:t>12</w:t>
            </w:r>
          </w:p>
        </w:tc>
        <w:tc>
          <w:tcPr>
            <w:tcW w:w="600" w:type="dxa"/>
            <w:shd w:val="clear" w:color="auto" w:fill="auto"/>
            <w:noWrap/>
            <w:hideMark/>
          </w:tcPr>
          <w:p w14:paraId="07BD7672" w14:textId="77777777" w:rsidR="00D03D79" w:rsidRPr="00D40C20" w:rsidRDefault="00D03D79" w:rsidP="001B5811">
            <w:pPr>
              <w:rPr>
                <w:rFonts w:ascii="Arial" w:hAnsi="Arial" w:cs="Arial"/>
              </w:rPr>
            </w:pPr>
            <w:r w:rsidRPr="009A722A">
              <w:rPr>
                <w:rFonts w:ascii="Arial" w:hAnsi="Arial" w:cs="Arial"/>
              </w:rPr>
              <w:t>NCAC</w:t>
            </w:r>
          </w:p>
        </w:tc>
        <w:tc>
          <w:tcPr>
            <w:tcW w:w="420" w:type="dxa"/>
            <w:shd w:val="clear" w:color="auto" w:fill="auto"/>
            <w:noWrap/>
            <w:hideMark/>
          </w:tcPr>
          <w:p w14:paraId="0A75AD56" w14:textId="77777777" w:rsidR="00D03D79" w:rsidRPr="00D40C20" w:rsidRDefault="00D03D79" w:rsidP="001B5811">
            <w:pPr>
              <w:rPr>
                <w:rFonts w:ascii="Arial" w:hAnsi="Arial" w:cs="Arial"/>
              </w:rPr>
            </w:pPr>
            <w:r w:rsidRPr="009A722A">
              <w:rPr>
                <w:rFonts w:ascii="Arial" w:hAnsi="Arial" w:cs="Arial"/>
              </w:rPr>
              <w:t>09B</w:t>
            </w:r>
          </w:p>
        </w:tc>
        <w:tc>
          <w:tcPr>
            <w:tcW w:w="585" w:type="dxa"/>
            <w:shd w:val="clear" w:color="auto" w:fill="auto"/>
            <w:noWrap/>
            <w:hideMark/>
          </w:tcPr>
          <w:p w14:paraId="5F877F60" w14:textId="77777777" w:rsidR="00D03D79" w:rsidRPr="00D40C20" w:rsidRDefault="00D03D79" w:rsidP="001B5811">
            <w:pPr>
              <w:rPr>
                <w:rFonts w:ascii="Arial" w:hAnsi="Arial" w:cs="Arial"/>
              </w:rPr>
            </w:pPr>
            <w:r w:rsidRPr="009A722A">
              <w:rPr>
                <w:rFonts w:ascii="Arial" w:hAnsi="Arial" w:cs="Arial"/>
              </w:rPr>
              <w:t>.0213</w:t>
            </w:r>
          </w:p>
        </w:tc>
      </w:tr>
      <w:tr w:rsidR="00D03D79" w:rsidRPr="00D40C20" w14:paraId="09189131" w14:textId="77777777" w:rsidTr="00D03D79">
        <w:trPr>
          <w:tblCellSpacing w:w="15" w:type="dxa"/>
        </w:trPr>
        <w:tc>
          <w:tcPr>
            <w:tcW w:w="7498" w:type="dxa"/>
            <w:shd w:val="clear" w:color="auto" w:fill="auto"/>
            <w:hideMark/>
          </w:tcPr>
          <w:p w14:paraId="4E6A8F7E" w14:textId="77777777" w:rsidR="00D03D79" w:rsidRDefault="00D03D79" w:rsidP="001B5811">
            <w:pPr>
              <w:rPr>
                <w:rFonts w:ascii="Arial" w:hAnsi="Arial" w:cs="Arial"/>
              </w:rPr>
            </w:pPr>
            <w:r w:rsidRPr="00D40C20">
              <w:rPr>
                <w:rFonts w:ascii="Arial" w:hAnsi="Arial" w:cs="Arial"/>
                <w:u w:val="single"/>
              </w:rPr>
              <w:t>Certification Training for Time-Distance Operators</w:t>
            </w:r>
          </w:p>
          <w:p w14:paraId="690FA4B8" w14:textId="77777777" w:rsidR="00D03D79" w:rsidRPr="00D40C20" w:rsidRDefault="00D03D79" w:rsidP="001B5811">
            <w:pPr>
              <w:rPr>
                <w:rFonts w:ascii="Arial" w:hAnsi="Arial" w:cs="Arial"/>
              </w:rPr>
            </w:pPr>
            <w:r w:rsidRPr="00D40C20">
              <w:rPr>
                <w:rFonts w:ascii="Arial" w:hAnsi="Arial" w:cs="Arial"/>
              </w:rPr>
              <w:t>Amend*</w:t>
            </w:r>
          </w:p>
        </w:tc>
        <w:tc>
          <w:tcPr>
            <w:tcW w:w="617" w:type="dxa"/>
            <w:shd w:val="clear" w:color="auto" w:fill="auto"/>
            <w:vAlign w:val="center"/>
            <w:hideMark/>
          </w:tcPr>
          <w:p w14:paraId="182F1FC8" w14:textId="77777777" w:rsidR="00D03D79" w:rsidRPr="00D40C20" w:rsidRDefault="00D03D79" w:rsidP="001B5811">
            <w:pPr>
              <w:rPr>
                <w:rFonts w:ascii="Arial" w:hAnsi="Arial" w:cs="Arial"/>
              </w:rPr>
            </w:pPr>
          </w:p>
        </w:tc>
        <w:tc>
          <w:tcPr>
            <w:tcW w:w="870" w:type="dxa"/>
            <w:shd w:val="clear" w:color="auto" w:fill="auto"/>
            <w:noWrap/>
            <w:tcMar>
              <w:top w:w="15" w:type="dxa"/>
              <w:left w:w="450" w:type="dxa"/>
              <w:bottom w:w="15" w:type="dxa"/>
              <w:right w:w="15" w:type="dxa"/>
            </w:tcMar>
            <w:hideMark/>
          </w:tcPr>
          <w:p w14:paraId="62E2F593" w14:textId="77777777" w:rsidR="00D03D79" w:rsidRPr="00D40C20" w:rsidRDefault="00D03D79" w:rsidP="001B5811">
            <w:pPr>
              <w:rPr>
                <w:rFonts w:ascii="Arial" w:hAnsi="Arial" w:cs="Arial"/>
              </w:rPr>
            </w:pPr>
            <w:r w:rsidRPr="009A722A">
              <w:rPr>
                <w:rFonts w:ascii="Arial" w:hAnsi="Arial" w:cs="Arial"/>
              </w:rPr>
              <w:t>12</w:t>
            </w:r>
          </w:p>
        </w:tc>
        <w:tc>
          <w:tcPr>
            <w:tcW w:w="600" w:type="dxa"/>
            <w:shd w:val="clear" w:color="auto" w:fill="auto"/>
            <w:noWrap/>
            <w:hideMark/>
          </w:tcPr>
          <w:p w14:paraId="37F3F1E7" w14:textId="77777777" w:rsidR="00D03D79" w:rsidRPr="00D40C20" w:rsidRDefault="00D03D79" w:rsidP="001B5811">
            <w:pPr>
              <w:rPr>
                <w:rFonts w:ascii="Arial" w:hAnsi="Arial" w:cs="Arial"/>
              </w:rPr>
            </w:pPr>
            <w:r w:rsidRPr="009A722A">
              <w:rPr>
                <w:rFonts w:ascii="Arial" w:hAnsi="Arial" w:cs="Arial"/>
              </w:rPr>
              <w:t>NCAC</w:t>
            </w:r>
          </w:p>
        </w:tc>
        <w:tc>
          <w:tcPr>
            <w:tcW w:w="420" w:type="dxa"/>
            <w:shd w:val="clear" w:color="auto" w:fill="auto"/>
            <w:noWrap/>
            <w:hideMark/>
          </w:tcPr>
          <w:p w14:paraId="2493FB2B" w14:textId="77777777" w:rsidR="00D03D79" w:rsidRPr="00D40C20" w:rsidRDefault="00D03D79" w:rsidP="001B5811">
            <w:pPr>
              <w:rPr>
                <w:rFonts w:ascii="Arial" w:hAnsi="Arial" w:cs="Arial"/>
              </w:rPr>
            </w:pPr>
            <w:r w:rsidRPr="009A722A">
              <w:rPr>
                <w:rFonts w:ascii="Arial" w:hAnsi="Arial" w:cs="Arial"/>
              </w:rPr>
              <w:t>09B</w:t>
            </w:r>
          </w:p>
        </w:tc>
        <w:tc>
          <w:tcPr>
            <w:tcW w:w="585" w:type="dxa"/>
            <w:shd w:val="clear" w:color="auto" w:fill="auto"/>
            <w:noWrap/>
            <w:hideMark/>
          </w:tcPr>
          <w:p w14:paraId="5C1768B3" w14:textId="77777777" w:rsidR="00D03D79" w:rsidRPr="00D40C20" w:rsidRDefault="00D03D79" w:rsidP="001B5811">
            <w:pPr>
              <w:rPr>
                <w:rFonts w:ascii="Arial" w:hAnsi="Arial" w:cs="Arial"/>
              </w:rPr>
            </w:pPr>
            <w:r w:rsidRPr="009A722A">
              <w:rPr>
                <w:rFonts w:ascii="Arial" w:hAnsi="Arial" w:cs="Arial"/>
              </w:rPr>
              <w:t>.0214</w:t>
            </w:r>
          </w:p>
        </w:tc>
      </w:tr>
      <w:tr w:rsidR="00D03D79" w:rsidRPr="00D40C20" w14:paraId="4563C37E" w14:textId="77777777" w:rsidTr="00D03D79">
        <w:trPr>
          <w:tblCellSpacing w:w="15" w:type="dxa"/>
        </w:trPr>
        <w:tc>
          <w:tcPr>
            <w:tcW w:w="7498" w:type="dxa"/>
            <w:shd w:val="clear" w:color="auto" w:fill="auto"/>
            <w:hideMark/>
          </w:tcPr>
          <w:p w14:paraId="0E86C970" w14:textId="77777777" w:rsidR="00D03D79" w:rsidRDefault="00D03D79" w:rsidP="001B5811">
            <w:pPr>
              <w:rPr>
                <w:rFonts w:ascii="Arial" w:hAnsi="Arial" w:cs="Arial"/>
              </w:rPr>
            </w:pPr>
            <w:r w:rsidRPr="00D40C20">
              <w:rPr>
                <w:rFonts w:ascii="Arial" w:hAnsi="Arial" w:cs="Arial"/>
                <w:u w:val="single"/>
              </w:rPr>
              <w:t>Specialized Firearms Instruction Training</w:t>
            </w:r>
          </w:p>
          <w:p w14:paraId="63EA8FD9" w14:textId="77777777" w:rsidR="00D03D79" w:rsidRPr="00D40C20" w:rsidRDefault="00D03D79" w:rsidP="001B5811">
            <w:pPr>
              <w:rPr>
                <w:rFonts w:ascii="Arial" w:hAnsi="Arial" w:cs="Arial"/>
              </w:rPr>
            </w:pPr>
            <w:r w:rsidRPr="00D40C20">
              <w:rPr>
                <w:rFonts w:ascii="Arial" w:hAnsi="Arial" w:cs="Arial"/>
              </w:rPr>
              <w:t>Amend*</w:t>
            </w:r>
          </w:p>
        </w:tc>
        <w:tc>
          <w:tcPr>
            <w:tcW w:w="617" w:type="dxa"/>
            <w:shd w:val="clear" w:color="auto" w:fill="auto"/>
            <w:vAlign w:val="center"/>
            <w:hideMark/>
          </w:tcPr>
          <w:p w14:paraId="389D6095" w14:textId="77777777" w:rsidR="00D03D79" w:rsidRPr="00D40C20" w:rsidRDefault="00D03D79" w:rsidP="001B5811">
            <w:pPr>
              <w:rPr>
                <w:rFonts w:ascii="Arial" w:hAnsi="Arial" w:cs="Arial"/>
              </w:rPr>
            </w:pPr>
          </w:p>
        </w:tc>
        <w:tc>
          <w:tcPr>
            <w:tcW w:w="870" w:type="dxa"/>
            <w:shd w:val="clear" w:color="auto" w:fill="auto"/>
            <w:noWrap/>
            <w:tcMar>
              <w:top w:w="15" w:type="dxa"/>
              <w:left w:w="450" w:type="dxa"/>
              <w:bottom w:w="15" w:type="dxa"/>
              <w:right w:w="15" w:type="dxa"/>
            </w:tcMar>
            <w:hideMark/>
          </w:tcPr>
          <w:p w14:paraId="088F0B6D" w14:textId="77777777" w:rsidR="00D03D79" w:rsidRPr="00D40C20" w:rsidRDefault="00D03D79" w:rsidP="001B5811">
            <w:pPr>
              <w:rPr>
                <w:rFonts w:ascii="Arial" w:hAnsi="Arial" w:cs="Arial"/>
              </w:rPr>
            </w:pPr>
            <w:r w:rsidRPr="009A722A">
              <w:rPr>
                <w:rFonts w:ascii="Arial" w:hAnsi="Arial" w:cs="Arial"/>
              </w:rPr>
              <w:t>12</w:t>
            </w:r>
          </w:p>
        </w:tc>
        <w:tc>
          <w:tcPr>
            <w:tcW w:w="600" w:type="dxa"/>
            <w:shd w:val="clear" w:color="auto" w:fill="auto"/>
            <w:noWrap/>
            <w:hideMark/>
          </w:tcPr>
          <w:p w14:paraId="72B5F929" w14:textId="77777777" w:rsidR="00D03D79" w:rsidRPr="00D40C20" w:rsidRDefault="00D03D79" w:rsidP="001B5811">
            <w:pPr>
              <w:rPr>
                <w:rFonts w:ascii="Arial" w:hAnsi="Arial" w:cs="Arial"/>
              </w:rPr>
            </w:pPr>
            <w:r w:rsidRPr="009A722A">
              <w:rPr>
                <w:rFonts w:ascii="Arial" w:hAnsi="Arial" w:cs="Arial"/>
              </w:rPr>
              <w:t>NCAC</w:t>
            </w:r>
          </w:p>
        </w:tc>
        <w:tc>
          <w:tcPr>
            <w:tcW w:w="420" w:type="dxa"/>
            <w:shd w:val="clear" w:color="auto" w:fill="auto"/>
            <w:noWrap/>
            <w:hideMark/>
          </w:tcPr>
          <w:p w14:paraId="4A248C4F" w14:textId="77777777" w:rsidR="00D03D79" w:rsidRPr="00D40C20" w:rsidRDefault="00D03D79" w:rsidP="001B5811">
            <w:pPr>
              <w:rPr>
                <w:rFonts w:ascii="Arial" w:hAnsi="Arial" w:cs="Arial"/>
              </w:rPr>
            </w:pPr>
            <w:r w:rsidRPr="009A722A">
              <w:rPr>
                <w:rFonts w:ascii="Arial" w:hAnsi="Arial" w:cs="Arial"/>
              </w:rPr>
              <w:t>09B</w:t>
            </w:r>
          </w:p>
        </w:tc>
        <w:tc>
          <w:tcPr>
            <w:tcW w:w="585" w:type="dxa"/>
            <w:shd w:val="clear" w:color="auto" w:fill="auto"/>
            <w:noWrap/>
            <w:hideMark/>
          </w:tcPr>
          <w:p w14:paraId="77279A9F" w14:textId="77777777" w:rsidR="00D03D79" w:rsidRPr="00D40C20" w:rsidRDefault="00D03D79" w:rsidP="001B5811">
            <w:pPr>
              <w:rPr>
                <w:rFonts w:ascii="Arial" w:hAnsi="Arial" w:cs="Arial"/>
              </w:rPr>
            </w:pPr>
            <w:r w:rsidRPr="009A722A">
              <w:rPr>
                <w:rFonts w:ascii="Arial" w:hAnsi="Arial" w:cs="Arial"/>
              </w:rPr>
              <w:t>.0226</w:t>
            </w:r>
          </w:p>
        </w:tc>
      </w:tr>
      <w:tr w:rsidR="00D03D79" w:rsidRPr="00D40C20" w14:paraId="5D1DD12C" w14:textId="77777777" w:rsidTr="00D03D79">
        <w:trPr>
          <w:tblCellSpacing w:w="15" w:type="dxa"/>
        </w:trPr>
        <w:tc>
          <w:tcPr>
            <w:tcW w:w="7498" w:type="dxa"/>
            <w:shd w:val="clear" w:color="auto" w:fill="auto"/>
            <w:hideMark/>
          </w:tcPr>
          <w:p w14:paraId="1F4F8AD2" w14:textId="77777777" w:rsidR="00D03D79" w:rsidRDefault="00D03D79" w:rsidP="001B5811">
            <w:pPr>
              <w:rPr>
                <w:rFonts w:ascii="Arial" w:hAnsi="Arial" w:cs="Arial"/>
              </w:rPr>
            </w:pPr>
            <w:r w:rsidRPr="00D40C20">
              <w:rPr>
                <w:rFonts w:ascii="Arial" w:hAnsi="Arial" w:cs="Arial"/>
                <w:u w:val="single"/>
              </w:rPr>
              <w:t>Specialized Subject Control Arrest Techniques Instructor ...</w:t>
            </w:r>
          </w:p>
          <w:p w14:paraId="498D7028" w14:textId="77777777" w:rsidR="00D03D79" w:rsidRPr="00D40C20" w:rsidRDefault="00D03D79" w:rsidP="001B5811">
            <w:pPr>
              <w:rPr>
                <w:rFonts w:ascii="Arial" w:hAnsi="Arial" w:cs="Arial"/>
              </w:rPr>
            </w:pPr>
            <w:r w:rsidRPr="00D40C20">
              <w:rPr>
                <w:rFonts w:ascii="Arial" w:hAnsi="Arial" w:cs="Arial"/>
              </w:rPr>
              <w:t>Amend*</w:t>
            </w:r>
          </w:p>
        </w:tc>
        <w:tc>
          <w:tcPr>
            <w:tcW w:w="617" w:type="dxa"/>
            <w:shd w:val="clear" w:color="auto" w:fill="auto"/>
            <w:vAlign w:val="center"/>
            <w:hideMark/>
          </w:tcPr>
          <w:p w14:paraId="52148E83" w14:textId="77777777" w:rsidR="00D03D79" w:rsidRPr="00D40C20" w:rsidRDefault="00D03D79" w:rsidP="001B5811">
            <w:pPr>
              <w:rPr>
                <w:rFonts w:ascii="Arial" w:hAnsi="Arial" w:cs="Arial"/>
              </w:rPr>
            </w:pPr>
          </w:p>
        </w:tc>
        <w:tc>
          <w:tcPr>
            <w:tcW w:w="870" w:type="dxa"/>
            <w:shd w:val="clear" w:color="auto" w:fill="auto"/>
            <w:noWrap/>
            <w:tcMar>
              <w:top w:w="15" w:type="dxa"/>
              <w:left w:w="450" w:type="dxa"/>
              <w:bottom w:w="15" w:type="dxa"/>
              <w:right w:w="15" w:type="dxa"/>
            </w:tcMar>
            <w:hideMark/>
          </w:tcPr>
          <w:p w14:paraId="79AC2B93" w14:textId="77777777" w:rsidR="00D03D79" w:rsidRPr="00D40C20" w:rsidRDefault="00D03D79" w:rsidP="001B5811">
            <w:pPr>
              <w:rPr>
                <w:rFonts w:ascii="Arial" w:hAnsi="Arial" w:cs="Arial"/>
              </w:rPr>
            </w:pPr>
            <w:r w:rsidRPr="009A722A">
              <w:rPr>
                <w:rFonts w:ascii="Arial" w:hAnsi="Arial" w:cs="Arial"/>
              </w:rPr>
              <w:t>12</w:t>
            </w:r>
          </w:p>
        </w:tc>
        <w:tc>
          <w:tcPr>
            <w:tcW w:w="600" w:type="dxa"/>
            <w:shd w:val="clear" w:color="auto" w:fill="auto"/>
            <w:noWrap/>
            <w:hideMark/>
          </w:tcPr>
          <w:p w14:paraId="5D10AD7F" w14:textId="77777777" w:rsidR="00D03D79" w:rsidRPr="00D40C20" w:rsidRDefault="00D03D79" w:rsidP="001B5811">
            <w:pPr>
              <w:rPr>
                <w:rFonts w:ascii="Arial" w:hAnsi="Arial" w:cs="Arial"/>
              </w:rPr>
            </w:pPr>
            <w:r w:rsidRPr="009A722A">
              <w:rPr>
                <w:rFonts w:ascii="Arial" w:hAnsi="Arial" w:cs="Arial"/>
              </w:rPr>
              <w:t>NCAC</w:t>
            </w:r>
          </w:p>
        </w:tc>
        <w:tc>
          <w:tcPr>
            <w:tcW w:w="420" w:type="dxa"/>
            <w:shd w:val="clear" w:color="auto" w:fill="auto"/>
            <w:noWrap/>
            <w:hideMark/>
          </w:tcPr>
          <w:p w14:paraId="63DCCE28" w14:textId="77777777" w:rsidR="00D03D79" w:rsidRPr="00D40C20" w:rsidRDefault="00D03D79" w:rsidP="001B5811">
            <w:pPr>
              <w:rPr>
                <w:rFonts w:ascii="Arial" w:hAnsi="Arial" w:cs="Arial"/>
              </w:rPr>
            </w:pPr>
            <w:r w:rsidRPr="009A722A">
              <w:rPr>
                <w:rFonts w:ascii="Arial" w:hAnsi="Arial" w:cs="Arial"/>
              </w:rPr>
              <w:t>09B</w:t>
            </w:r>
          </w:p>
        </w:tc>
        <w:tc>
          <w:tcPr>
            <w:tcW w:w="585" w:type="dxa"/>
            <w:shd w:val="clear" w:color="auto" w:fill="auto"/>
            <w:noWrap/>
            <w:hideMark/>
          </w:tcPr>
          <w:p w14:paraId="28DDB963" w14:textId="77777777" w:rsidR="00D03D79" w:rsidRPr="00D40C20" w:rsidRDefault="00D03D79" w:rsidP="001B5811">
            <w:pPr>
              <w:rPr>
                <w:rFonts w:ascii="Arial" w:hAnsi="Arial" w:cs="Arial"/>
              </w:rPr>
            </w:pPr>
            <w:r w:rsidRPr="009A722A">
              <w:rPr>
                <w:rFonts w:ascii="Arial" w:hAnsi="Arial" w:cs="Arial"/>
              </w:rPr>
              <w:t>.0232</w:t>
            </w:r>
          </w:p>
        </w:tc>
      </w:tr>
      <w:tr w:rsidR="00D03D79" w:rsidRPr="00D40C20" w14:paraId="45704AF3" w14:textId="77777777" w:rsidTr="00D03D79">
        <w:trPr>
          <w:tblCellSpacing w:w="15" w:type="dxa"/>
        </w:trPr>
        <w:tc>
          <w:tcPr>
            <w:tcW w:w="7498" w:type="dxa"/>
            <w:shd w:val="clear" w:color="auto" w:fill="auto"/>
            <w:hideMark/>
          </w:tcPr>
          <w:p w14:paraId="5BEE6664" w14:textId="77777777" w:rsidR="00D03D79" w:rsidRDefault="00D03D79" w:rsidP="001B5811">
            <w:pPr>
              <w:rPr>
                <w:rFonts w:ascii="Arial" w:hAnsi="Arial" w:cs="Arial"/>
              </w:rPr>
            </w:pPr>
            <w:r w:rsidRPr="00D40C20">
              <w:rPr>
                <w:rFonts w:ascii="Arial" w:hAnsi="Arial" w:cs="Arial"/>
                <w:u w:val="single"/>
              </w:rPr>
              <w:t>Specialized Physical Fitness Instructor Training</w:t>
            </w:r>
          </w:p>
          <w:p w14:paraId="63DAE943" w14:textId="77777777" w:rsidR="00D03D79" w:rsidRPr="00D40C20" w:rsidRDefault="00D03D79" w:rsidP="001B5811">
            <w:pPr>
              <w:rPr>
                <w:rFonts w:ascii="Arial" w:hAnsi="Arial" w:cs="Arial"/>
              </w:rPr>
            </w:pPr>
            <w:r w:rsidRPr="00D40C20">
              <w:rPr>
                <w:rFonts w:ascii="Arial" w:hAnsi="Arial" w:cs="Arial"/>
              </w:rPr>
              <w:t>Amend*</w:t>
            </w:r>
          </w:p>
        </w:tc>
        <w:tc>
          <w:tcPr>
            <w:tcW w:w="617" w:type="dxa"/>
            <w:shd w:val="clear" w:color="auto" w:fill="auto"/>
            <w:vAlign w:val="center"/>
            <w:hideMark/>
          </w:tcPr>
          <w:p w14:paraId="60338E7F" w14:textId="77777777" w:rsidR="00D03D79" w:rsidRPr="00D40C20" w:rsidRDefault="00D03D79" w:rsidP="001B5811">
            <w:pPr>
              <w:rPr>
                <w:rFonts w:ascii="Arial" w:hAnsi="Arial" w:cs="Arial"/>
              </w:rPr>
            </w:pPr>
          </w:p>
        </w:tc>
        <w:tc>
          <w:tcPr>
            <w:tcW w:w="870" w:type="dxa"/>
            <w:shd w:val="clear" w:color="auto" w:fill="auto"/>
            <w:noWrap/>
            <w:tcMar>
              <w:top w:w="15" w:type="dxa"/>
              <w:left w:w="450" w:type="dxa"/>
              <w:bottom w:w="15" w:type="dxa"/>
              <w:right w:w="15" w:type="dxa"/>
            </w:tcMar>
            <w:hideMark/>
          </w:tcPr>
          <w:p w14:paraId="34EE9234" w14:textId="77777777" w:rsidR="00D03D79" w:rsidRPr="00D40C20" w:rsidRDefault="00D03D79" w:rsidP="001B5811">
            <w:pPr>
              <w:rPr>
                <w:rFonts w:ascii="Arial" w:hAnsi="Arial" w:cs="Arial"/>
              </w:rPr>
            </w:pPr>
            <w:r w:rsidRPr="009A722A">
              <w:rPr>
                <w:rFonts w:ascii="Arial" w:hAnsi="Arial" w:cs="Arial"/>
              </w:rPr>
              <w:t>12</w:t>
            </w:r>
          </w:p>
        </w:tc>
        <w:tc>
          <w:tcPr>
            <w:tcW w:w="600" w:type="dxa"/>
            <w:shd w:val="clear" w:color="auto" w:fill="auto"/>
            <w:noWrap/>
            <w:hideMark/>
          </w:tcPr>
          <w:p w14:paraId="3F6B963A" w14:textId="77777777" w:rsidR="00D03D79" w:rsidRPr="00D40C20" w:rsidRDefault="00D03D79" w:rsidP="001B5811">
            <w:pPr>
              <w:rPr>
                <w:rFonts w:ascii="Arial" w:hAnsi="Arial" w:cs="Arial"/>
              </w:rPr>
            </w:pPr>
            <w:r w:rsidRPr="009A722A">
              <w:rPr>
                <w:rFonts w:ascii="Arial" w:hAnsi="Arial" w:cs="Arial"/>
              </w:rPr>
              <w:t>NCAC</w:t>
            </w:r>
          </w:p>
        </w:tc>
        <w:tc>
          <w:tcPr>
            <w:tcW w:w="420" w:type="dxa"/>
            <w:shd w:val="clear" w:color="auto" w:fill="auto"/>
            <w:noWrap/>
            <w:hideMark/>
          </w:tcPr>
          <w:p w14:paraId="1D6F17E6" w14:textId="77777777" w:rsidR="00D03D79" w:rsidRPr="00D40C20" w:rsidRDefault="00D03D79" w:rsidP="001B5811">
            <w:pPr>
              <w:rPr>
                <w:rFonts w:ascii="Arial" w:hAnsi="Arial" w:cs="Arial"/>
              </w:rPr>
            </w:pPr>
            <w:r w:rsidRPr="009A722A">
              <w:rPr>
                <w:rFonts w:ascii="Arial" w:hAnsi="Arial" w:cs="Arial"/>
              </w:rPr>
              <w:t>09B</w:t>
            </w:r>
          </w:p>
        </w:tc>
        <w:tc>
          <w:tcPr>
            <w:tcW w:w="585" w:type="dxa"/>
            <w:shd w:val="clear" w:color="auto" w:fill="auto"/>
            <w:noWrap/>
            <w:hideMark/>
          </w:tcPr>
          <w:p w14:paraId="49F48A73" w14:textId="77777777" w:rsidR="00D03D79" w:rsidRPr="00D40C20" w:rsidRDefault="00D03D79" w:rsidP="001B5811">
            <w:pPr>
              <w:rPr>
                <w:rFonts w:ascii="Arial" w:hAnsi="Arial" w:cs="Arial"/>
              </w:rPr>
            </w:pPr>
            <w:r w:rsidRPr="009A722A">
              <w:rPr>
                <w:rFonts w:ascii="Arial" w:hAnsi="Arial" w:cs="Arial"/>
              </w:rPr>
              <w:t>.0233</w:t>
            </w:r>
          </w:p>
        </w:tc>
      </w:tr>
      <w:tr w:rsidR="00D03D79" w:rsidRPr="00D40C20" w14:paraId="206C111D" w14:textId="77777777" w:rsidTr="00D03D79">
        <w:trPr>
          <w:tblCellSpacing w:w="15" w:type="dxa"/>
        </w:trPr>
        <w:tc>
          <w:tcPr>
            <w:tcW w:w="7498" w:type="dxa"/>
            <w:shd w:val="clear" w:color="auto" w:fill="auto"/>
            <w:hideMark/>
          </w:tcPr>
          <w:p w14:paraId="7FF818B3" w14:textId="77777777" w:rsidR="00D03D79" w:rsidRDefault="00D03D79" w:rsidP="001B5811">
            <w:pPr>
              <w:rPr>
                <w:rFonts w:ascii="Arial" w:hAnsi="Arial" w:cs="Arial"/>
              </w:rPr>
            </w:pPr>
            <w:r w:rsidRPr="00D40C20">
              <w:rPr>
                <w:rFonts w:ascii="Arial" w:hAnsi="Arial" w:cs="Arial"/>
                <w:u w:val="single"/>
              </w:rPr>
              <w:t>LIDAR Instructor Training Course</w:t>
            </w:r>
          </w:p>
          <w:p w14:paraId="6BD895B8" w14:textId="77777777" w:rsidR="00D03D79" w:rsidRPr="00D40C20" w:rsidRDefault="00D03D79" w:rsidP="001B5811">
            <w:pPr>
              <w:rPr>
                <w:rFonts w:ascii="Arial" w:hAnsi="Arial" w:cs="Arial"/>
              </w:rPr>
            </w:pPr>
            <w:r w:rsidRPr="00D40C20">
              <w:rPr>
                <w:rFonts w:ascii="Arial" w:hAnsi="Arial" w:cs="Arial"/>
              </w:rPr>
              <w:t>Amend*</w:t>
            </w:r>
          </w:p>
        </w:tc>
        <w:tc>
          <w:tcPr>
            <w:tcW w:w="617" w:type="dxa"/>
            <w:shd w:val="clear" w:color="auto" w:fill="auto"/>
            <w:vAlign w:val="center"/>
            <w:hideMark/>
          </w:tcPr>
          <w:p w14:paraId="6EF49612" w14:textId="77777777" w:rsidR="00D03D79" w:rsidRPr="00D40C20" w:rsidRDefault="00D03D79" w:rsidP="001B5811">
            <w:pPr>
              <w:rPr>
                <w:rFonts w:ascii="Arial" w:hAnsi="Arial" w:cs="Arial"/>
              </w:rPr>
            </w:pPr>
          </w:p>
        </w:tc>
        <w:tc>
          <w:tcPr>
            <w:tcW w:w="870" w:type="dxa"/>
            <w:shd w:val="clear" w:color="auto" w:fill="auto"/>
            <w:noWrap/>
            <w:tcMar>
              <w:top w:w="15" w:type="dxa"/>
              <w:left w:w="450" w:type="dxa"/>
              <w:bottom w:w="15" w:type="dxa"/>
              <w:right w:w="15" w:type="dxa"/>
            </w:tcMar>
            <w:hideMark/>
          </w:tcPr>
          <w:p w14:paraId="382E35D6" w14:textId="77777777" w:rsidR="00D03D79" w:rsidRPr="00D40C20" w:rsidRDefault="00D03D79" w:rsidP="001B5811">
            <w:pPr>
              <w:rPr>
                <w:rFonts w:ascii="Arial" w:hAnsi="Arial" w:cs="Arial"/>
              </w:rPr>
            </w:pPr>
            <w:r w:rsidRPr="009A722A">
              <w:rPr>
                <w:rFonts w:ascii="Arial" w:hAnsi="Arial" w:cs="Arial"/>
              </w:rPr>
              <w:t>12</w:t>
            </w:r>
          </w:p>
        </w:tc>
        <w:tc>
          <w:tcPr>
            <w:tcW w:w="600" w:type="dxa"/>
            <w:shd w:val="clear" w:color="auto" w:fill="auto"/>
            <w:noWrap/>
            <w:hideMark/>
          </w:tcPr>
          <w:p w14:paraId="5FD431F9" w14:textId="77777777" w:rsidR="00D03D79" w:rsidRPr="00D40C20" w:rsidRDefault="00D03D79" w:rsidP="001B5811">
            <w:pPr>
              <w:rPr>
                <w:rFonts w:ascii="Arial" w:hAnsi="Arial" w:cs="Arial"/>
              </w:rPr>
            </w:pPr>
            <w:r w:rsidRPr="009A722A">
              <w:rPr>
                <w:rFonts w:ascii="Arial" w:hAnsi="Arial" w:cs="Arial"/>
              </w:rPr>
              <w:t>NCAC</w:t>
            </w:r>
          </w:p>
        </w:tc>
        <w:tc>
          <w:tcPr>
            <w:tcW w:w="420" w:type="dxa"/>
            <w:shd w:val="clear" w:color="auto" w:fill="auto"/>
            <w:noWrap/>
            <w:hideMark/>
          </w:tcPr>
          <w:p w14:paraId="6A8E187D" w14:textId="77777777" w:rsidR="00D03D79" w:rsidRPr="00D40C20" w:rsidRDefault="00D03D79" w:rsidP="001B5811">
            <w:pPr>
              <w:rPr>
                <w:rFonts w:ascii="Arial" w:hAnsi="Arial" w:cs="Arial"/>
              </w:rPr>
            </w:pPr>
            <w:r w:rsidRPr="009A722A">
              <w:rPr>
                <w:rFonts w:ascii="Arial" w:hAnsi="Arial" w:cs="Arial"/>
              </w:rPr>
              <w:t>09B</w:t>
            </w:r>
          </w:p>
        </w:tc>
        <w:tc>
          <w:tcPr>
            <w:tcW w:w="585" w:type="dxa"/>
            <w:shd w:val="clear" w:color="auto" w:fill="auto"/>
            <w:noWrap/>
            <w:hideMark/>
          </w:tcPr>
          <w:p w14:paraId="684E56FD" w14:textId="77777777" w:rsidR="00D03D79" w:rsidRPr="00D40C20" w:rsidRDefault="00D03D79" w:rsidP="001B5811">
            <w:pPr>
              <w:rPr>
                <w:rFonts w:ascii="Arial" w:hAnsi="Arial" w:cs="Arial"/>
              </w:rPr>
            </w:pPr>
            <w:r w:rsidRPr="009A722A">
              <w:rPr>
                <w:rFonts w:ascii="Arial" w:hAnsi="Arial" w:cs="Arial"/>
              </w:rPr>
              <w:t>.0237</w:t>
            </w:r>
          </w:p>
        </w:tc>
      </w:tr>
      <w:tr w:rsidR="00D03D79" w:rsidRPr="00D40C20" w14:paraId="574452B5" w14:textId="77777777" w:rsidTr="00D03D79">
        <w:trPr>
          <w:tblCellSpacing w:w="15" w:type="dxa"/>
        </w:trPr>
        <w:tc>
          <w:tcPr>
            <w:tcW w:w="7498" w:type="dxa"/>
            <w:shd w:val="clear" w:color="auto" w:fill="auto"/>
            <w:hideMark/>
          </w:tcPr>
          <w:p w14:paraId="6CD939E8" w14:textId="77777777" w:rsidR="00D03D79" w:rsidRDefault="00D03D79" w:rsidP="001B5811">
            <w:pPr>
              <w:rPr>
                <w:rFonts w:ascii="Arial" w:hAnsi="Arial" w:cs="Arial"/>
              </w:rPr>
            </w:pPr>
            <w:r w:rsidRPr="00D40C20">
              <w:rPr>
                <w:rFonts w:ascii="Arial" w:hAnsi="Arial" w:cs="Arial"/>
                <w:u w:val="single"/>
              </w:rPr>
              <w:t>Certification Training for LIDAR Operators</w:t>
            </w:r>
          </w:p>
          <w:p w14:paraId="648F7835" w14:textId="77777777" w:rsidR="00D03D79" w:rsidRPr="00D40C20" w:rsidRDefault="00D03D79" w:rsidP="001B5811">
            <w:pPr>
              <w:rPr>
                <w:rFonts w:ascii="Arial" w:hAnsi="Arial" w:cs="Arial"/>
              </w:rPr>
            </w:pPr>
            <w:r w:rsidRPr="00D40C20">
              <w:rPr>
                <w:rFonts w:ascii="Arial" w:hAnsi="Arial" w:cs="Arial"/>
              </w:rPr>
              <w:t>Amend*</w:t>
            </w:r>
          </w:p>
        </w:tc>
        <w:tc>
          <w:tcPr>
            <w:tcW w:w="617" w:type="dxa"/>
            <w:shd w:val="clear" w:color="auto" w:fill="auto"/>
            <w:vAlign w:val="center"/>
            <w:hideMark/>
          </w:tcPr>
          <w:p w14:paraId="6F037E11" w14:textId="77777777" w:rsidR="00D03D79" w:rsidRPr="00D40C20" w:rsidRDefault="00D03D79" w:rsidP="001B5811">
            <w:pPr>
              <w:rPr>
                <w:rFonts w:ascii="Arial" w:hAnsi="Arial" w:cs="Arial"/>
              </w:rPr>
            </w:pPr>
          </w:p>
        </w:tc>
        <w:tc>
          <w:tcPr>
            <w:tcW w:w="870" w:type="dxa"/>
            <w:shd w:val="clear" w:color="auto" w:fill="auto"/>
            <w:noWrap/>
            <w:tcMar>
              <w:top w:w="15" w:type="dxa"/>
              <w:left w:w="450" w:type="dxa"/>
              <w:bottom w:w="15" w:type="dxa"/>
              <w:right w:w="15" w:type="dxa"/>
            </w:tcMar>
            <w:hideMark/>
          </w:tcPr>
          <w:p w14:paraId="740832D5" w14:textId="77777777" w:rsidR="00D03D79" w:rsidRPr="00D40C20" w:rsidRDefault="00D03D79" w:rsidP="001B5811">
            <w:pPr>
              <w:rPr>
                <w:rFonts w:ascii="Arial" w:hAnsi="Arial" w:cs="Arial"/>
              </w:rPr>
            </w:pPr>
            <w:r w:rsidRPr="009A722A">
              <w:rPr>
                <w:rFonts w:ascii="Arial" w:hAnsi="Arial" w:cs="Arial"/>
              </w:rPr>
              <w:t>12</w:t>
            </w:r>
          </w:p>
        </w:tc>
        <w:tc>
          <w:tcPr>
            <w:tcW w:w="600" w:type="dxa"/>
            <w:shd w:val="clear" w:color="auto" w:fill="auto"/>
            <w:noWrap/>
            <w:hideMark/>
          </w:tcPr>
          <w:p w14:paraId="7992FB81" w14:textId="77777777" w:rsidR="00D03D79" w:rsidRPr="00D40C20" w:rsidRDefault="00D03D79" w:rsidP="001B5811">
            <w:pPr>
              <w:rPr>
                <w:rFonts w:ascii="Arial" w:hAnsi="Arial" w:cs="Arial"/>
              </w:rPr>
            </w:pPr>
            <w:r w:rsidRPr="009A722A">
              <w:rPr>
                <w:rFonts w:ascii="Arial" w:hAnsi="Arial" w:cs="Arial"/>
              </w:rPr>
              <w:t>NCAC</w:t>
            </w:r>
          </w:p>
        </w:tc>
        <w:tc>
          <w:tcPr>
            <w:tcW w:w="420" w:type="dxa"/>
            <w:shd w:val="clear" w:color="auto" w:fill="auto"/>
            <w:noWrap/>
            <w:hideMark/>
          </w:tcPr>
          <w:p w14:paraId="16C773E2" w14:textId="77777777" w:rsidR="00D03D79" w:rsidRPr="00D40C20" w:rsidRDefault="00D03D79" w:rsidP="001B5811">
            <w:pPr>
              <w:rPr>
                <w:rFonts w:ascii="Arial" w:hAnsi="Arial" w:cs="Arial"/>
              </w:rPr>
            </w:pPr>
            <w:r w:rsidRPr="009A722A">
              <w:rPr>
                <w:rFonts w:ascii="Arial" w:hAnsi="Arial" w:cs="Arial"/>
              </w:rPr>
              <w:t>09B</w:t>
            </w:r>
          </w:p>
        </w:tc>
        <w:tc>
          <w:tcPr>
            <w:tcW w:w="585" w:type="dxa"/>
            <w:shd w:val="clear" w:color="auto" w:fill="auto"/>
            <w:noWrap/>
            <w:hideMark/>
          </w:tcPr>
          <w:p w14:paraId="7CB56DDB" w14:textId="77777777" w:rsidR="00D03D79" w:rsidRPr="00D40C20" w:rsidRDefault="00D03D79" w:rsidP="001B5811">
            <w:pPr>
              <w:rPr>
                <w:rFonts w:ascii="Arial" w:hAnsi="Arial" w:cs="Arial"/>
              </w:rPr>
            </w:pPr>
            <w:r w:rsidRPr="009A722A">
              <w:rPr>
                <w:rFonts w:ascii="Arial" w:hAnsi="Arial" w:cs="Arial"/>
              </w:rPr>
              <w:t>.0238</w:t>
            </w:r>
          </w:p>
        </w:tc>
      </w:tr>
      <w:tr w:rsidR="00D03D79" w:rsidRPr="00D40C20" w14:paraId="5F612B9E" w14:textId="77777777" w:rsidTr="00D03D79">
        <w:trPr>
          <w:tblCellSpacing w:w="15" w:type="dxa"/>
        </w:trPr>
        <w:tc>
          <w:tcPr>
            <w:tcW w:w="7498" w:type="dxa"/>
            <w:shd w:val="clear" w:color="auto" w:fill="auto"/>
            <w:hideMark/>
          </w:tcPr>
          <w:p w14:paraId="7325D62C" w14:textId="77777777" w:rsidR="00D03D79" w:rsidRDefault="00D03D79" w:rsidP="001B5811">
            <w:pPr>
              <w:rPr>
                <w:rFonts w:ascii="Arial" w:hAnsi="Arial" w:cs="Arial"/>
              </w:rPr>
            </w:pPr>
            <w:r w:rsidRPr="00D40C20">
              <w:rPr>
                <w:rFonts w:ascii="Arial" w:hAnsi="Arial" w:cs="Arial"/>
                <w:u w:val="single"/>
              </w:rPr>
              <w:t>Certification Training for Radar/Lidar Operators</w:t>
            </w:r>
          </w:p>
          <w:p w14:paraId="0D964FD2" w14:textId="77777777" w:rsidR="00D03D79" w:rsidRPr="00D40C20" w:rsidRDefault="00D03D79" w:rsidP="001B5811">
            <w:pPr>
              <w:rPr>
                <w:rFonts w:ascii="Arial" w:hAnsi="Arial" w:cs="Arial"/>
              </w:rPr>
            </w:pPr>
            <w:r w:rsidRPr="00D40C20">
              <w:rPr>
                <w:rFonts w:ascii="Arial" w:hAnsi="Arial" w:cs="Arial"/>
              </w:rPr>
              <w:t>Amend*</w:t>
            </w:r>
          </w:p>
        </w:tc>
        <w:tc>
          <w:tcPr>
            <w:tcW w:w="617" w:type="dxa"/>
            <w:shd w:val="clear" w:color="auto" w:fill="auto"/>
            <w:vAlign w:val="center"/>
            <w:hideMark/>
          </w:tcPr>
          <w:p w14:paraId="5A80EC40" w14:textId="77777777" w:rsidR="00D03D79" w:rsidRPr="00D40C20" w:rsidRDefault="00D03D79" w:rsidP="001B5811">
            <w:pPr>
              <w:rPr>
                <w:rFonts w:ascii="Arial" w:hAnsi="Arial" w:cs="Arial"/>
              </w:rPr>
            </w:pPr>
          </w:p>
        </w:tc>
        <w:tc>
          <w:tcPr>
            <w:tcW w:w="870" w:type="dxa"/>
            <w:shd w:val="clear" w:color="auto" w:fill="auto"/>
            <w:noWrap/>
            <w:tcMar>
              <w:top w:w="15" w:type="dxa"/>
              <w:left w:w="450" w:type="dxa"/>
              <w:bottom w:w="15" w:type="dxa"/>
              <w:right w:w="15" w:type="dxa"/>
            </w:tcMar>
            <w:hideMark/>
          </w:tcPr>
          <w:p w14:paraId="1EF43F99" w14:textId="77777777" w:rsidR="00D03D79" w:rsidRPr="00D40C20" w:rsidRDefault="00D03D79" w:rsidP="001B5811">
            <w:pPr>
              <w:rPr>
                <w:rFonts w:ascii="Arial" w:hAnsi="Arial" w:cs="Arial"/>
              </w:rPr>
            </w:pPr>
            <w:r w:rsidRPr="009A722A">
              <w:rPr>
                <w:rFonts w:ascii="Arial" w:hAnsi="Arial" w:cs="Arial"/>
              </w:rPr>
              <w:t>12</w:t>
            </w:r>
          </w:p>
        </w:tc>
        <w:tc>
          <w:tcPr>
            <w:tcW w:w="600" w:type="dxa"/>
            <w:shd w:val="clear" w:color="auto" w:fill="auto"/>
            <w:noWrap/>
            <w:hideMark/>
          </w:tcPr>
          <w:p w14:paraId="1B389D16" w14:textId="77777777" w:rsidR="00D03D79" w:rsidRPr="00D40C20" w:rsidRDefault="00D03D79" w:rsidP="001B5811">
            <w:pPr>
              <w:rPr>
                <w:rFonts w:ascii="Arial" w:hAnsi="Arial" w:cs="Arial"/>
              </w:rPr>
            </w:pPr>
            <w:r w:rsidRPr="009A722A">
              <w:rPr>
                <w:rFonts w:ascii="Arial" w:hAnsi="Arial" w:cs="Arial"/>
              </w:rPr>
              <w:t>NCAC</w:t>
            </w:r>
          </w:p>
        </w:tc>
        <w:tc>
          <w:tcPr>
            <w:tcW w:w="420" w:type="dxa"/>
            <w:shd w:val="clear" w:color="auto" w:fill="auto"/>
            <w:noWrap/>
            <w:hideMark/>
          </w:tcPr>
          <w:p w14:paraId="65EF19ED" w14:textId="77777777" w:rsidR="00D03D79" w:rsidRPr="00D40C20" w:rsidRDefault="00D03D79" w:rsidP="001B5811">
            <w:pPr>
              <w:rPr>
                <w:rFonts w:ascii="Arial" w:hAnsi="Arial" w:cs="Arial"/>
              </w:rPr>
            </w:pPr>
            <w:r w:rsidRPr="009A722A">
              <w:rPr>
                <w:rFonts w:ascii="Arial" w:hAnsi="Arial" w:cs="Arial"/>
              </w:rPr>
              <w:t>09B</w:t>
            </w:r>
          </w:p>
        </w:tc>
        <w:tc>
          <w:tcPr>
            <w:tcW w:w="585" w:type="dxa"/>
            <w:shd w:val="clear" w:color="auto" w:fill="auto"/>
            <w:noWrap/>
            <w:hideMark/>
          </w:tcPr>
          <w:p w14:paraId="20C27723" w14:textId="77777777" w:rsidR="00D03D79" w:rsidRPr="00D40C20" w:rsidRDefault="00D03D79" w:rsidP="001B5811">
            <w:pPr>
              <w:rPr>
                <w:rFonts w:ascii="Arial" w:hAnsi="Arial" w:cs="Arial"/>
              </w:rPr>
            </w:pPr>
            <w:r w:rsidRPr="009A722A">
              <w:rPr>
                <w:rFonts w:ascii="Arial" w:hAnsi="Arial" w:cs="Arial"/>
              </w:rPr>
              <w:t>.0242</w:t>
            </w:r>
          </w:p>
        </w:tc>
      </w:tr>
      <w:tr w:rsidR="00D03D79" w:rsidRPr="00D40C20" w14:paraId="0DB3AE7D" w14:textId="77777777" w:rsidTr="00D03D79">
        <w:trPr>
          <w:tblCellSpacing w:w="15" w:type="dxa"/>
        </w:trPr>
        <w:tc>
          <w:tcPr>
            <w:tcW w:w="7498" w:type="dxa"/>
            <w:shd w:val="clear" w:color="auto" w:fill="auto"/>
            <w:hideMark/>
          </w:tcPr>
          <w:p w14:paraId="2DD32531" w14:textId="77777777" w:rsidR="00D03D79" w:rsidRDefault="00D03D79" w:rsidP="001B5811">
            <w:pPr>
              <w:rPr>
                <w:rFonts w:ascii="Arial" w:hAnsi="Arial" w:cs="Arial"/>
              </w:rPr>
            </w:pPr>
            <w:r w:rsidRPr="00D40C20">
              <w:rPr>
                <w:rFonts w:ascii="Arial" w:hAnsi="Arial" w:cs="Arial"/>
                <w:u w:val="single"/>
              </w:rPr>
              <w:t xml:space="preserve">Certification Training for Radar/Time-Distance/LIDAR </w:t>
            </w:r>
            <w:proofErr w:type="spellStart"/>
            <w:r w:rsidRPr="00D40C20">
              <w:rPr>
                <w:rFonts w:ascii="Arial" w:hAnsi="Arial" w:cs="Arial"/>
                <w:u w:val="single"/>
              </w:rPr>
              <w:t>Oper</w:t>
            </w:r>
            <w:proofErr w:type="spellEnd"/>
            <w:r w:rsidRPr="00D40C20">
              <w:rPr>
                <w:rFonts w:ascii="Arial" w:hAnsi="Arial" w:cs="Arial"/>
                <w:u w:val="single"/>
              </w:rPr>
              <w:t>...</w:t>
            </w:r>
          </w:p>
          <w:p w14:paraId="184685A5" w14:textId="77777777" w:rsidR="00D03D79" w:rsidRPr="00D40C20" w:rsidRDefault="00D03D79" w:rsidP="001B5811">
            <w:pPr>
              <w:rPr>
                <w:rFonts w:ascii="Arial" w:hAnsi="Arial" w:cs="Arial"/>
              </w:rPr>
            </w:pPr>
            <w:r w:rsidRPr="00D40C20">
              <w:rPr>
                <w:rFonts w:ascii="Arial" w:hAnsi="Arial" w:cs="Arial"/>
              </w:rPr>
              <w:t>Amend*</w:t>
            </w:r>
          </w:p>
        </w:tc>
        <w:tc>
          <w:tcPr>
            <w:tcW w:w="617" w:type="dxa"/>
            <w:shd w:val="clear" w:color="auto" w:fill="auto"/>
            <w:vAlign w:val="center"/>
            <w:hideMark/>
          </w:tcPr>
          <w:p w14:paraId="6481D14C" w14:textId="77777777" w:rsidR="00D03D79" w:rsidRPr="00D40C20" w:rsidRDefault="00D03D79" w:rsidP="001B5811">
            <w:pPr>
              <w:rPr>
                <w:rFonts w:ascii="Arial" w:hAnsi="Arial" w:cs="Arial"/>
              </w:rPr>
            </w:pPr>
          </w:p>
        </w:tc>
        <w:tc>
          <w:tcPr>
            <w:tcW w:w="870" w:type="dxa"/>
            <w:shd w:val="clear" w:color="auto" w:fill="auto"/>
            <w:noWrap/>
            <w:tcMar>
              <w:top w:w="15" w:type="dxa"/>
              <w:left w:w="450" w:type="dxa"/>
              <w:bottom w:w="15" w:type="dxa"/>
              <w:right w:w="15" w:type="dxa"/>
            </w:tcMar>
            <w:hideMark/>
          </w:tcPr>
          <w:p w14:paraId="63473FF3" w14:textId="77777777" w:rsidR="00D03D79" w:rsidRPr="00D40C20" w:rsidRDefault="00D03D79" w:rsidP="001B5811">
            <w:pPr>
              <w:rPr>
                <w:rFonts w:ascii="Arial" w:hAnsi="Arial" w:cs="Arial"/>
              </w:rPr>
            </w:pPr>
            <w:r w:rsidRPr="009A722A">
              <w:rPr>
                <w:rFonts w:ascii="Arial" w:hAnsi="Arial" w:cs="Arial"/>
              </w:rPr>
              <w:t>12</w:t>
            </w:r>
          </w:p>
        </w:tc>
        <w:tc>
          <w:tcPr>
            <w:tcW w:w="600" w:type="dxa"/>
            <w:shd w:val="clear" w:color="auto" w:fill="auto"/>
            <w:noWrap/>
            <w:hideMark/>
          </w:tcPr>
          <w:p w14:paraId="3F6D4A55" w14:textId="77777777" w:rsidR="00D03D79" w:rsidRPr="00D40C20" w:rsidRDefault="00D03D79" w:rsidP="001B5811">
            <w:pPr>
              <w:rPr>
                <w:rFonts w:ascii="Arial" w:hAnsi="Arial" w:cs="Arial"/>
              </w:rPr>
            </w:pPr>
            <w:r w:rsidRPr="009A722A">
              <w:rPr>
                <w:rFonts w:ascii="Arial" w:hAnsi="Arial" w:cs="Arial"/>
              </w:rPr>
              <w:t>NCAC</w:t>
            </w:r>
          </w:p>
        </w:tc>
        <w:tc>
          <w:tcPr>
            <w:tcW w:w="420" w:type="dxa"/>
            <w:shd w:val="clear" w:color="auto" w:fill="auto"/>
            <w:noWrap/>
            <w:hideMark/>
          </w:tcPr>
          <w:p w14:paraId="5EC97EC9" w14:textId="77777777" w:rsidR="00D03D79" w:rsidRPr="00D40C20" w:rsidRDefault="00D03D79" w:rsidP="001B5811">
            <w:pPr>
              <w:rPr>
                <w:rFonts w:ascii="Arial" w:hAnsi="Arial" w:cs="Arial"/>
              </w:rPr>
            </w:pPr>
            <w:r w:rsidRPr="009A722A">
              <w:rPr>
                <w:rFonts w:ascii="Arial" w:hAnsi="Arial" w:cs="Arial"/>
              </w:rPr>
              <w:t>09B</w:t>
            </w:r>
          </w:p>
        </w:tc>
        <w:tc>
          <w:tcPr>
            <w:tcW w:w="585" w:type="dxa"/>
            <w:shd w:val="clear" w:color="auto" w:fill="auto"/>
            <w:noWrap/>
            <w:hideMark/>
          </w:tcPr>
          <w:p w14:paraId="7311D20A" w14:textId="77777777" w:rsidR="00D03D79" w:rsidRPr="00D40C20" w:rsidRDefault="00D03D79" w:rsidP="001B5811">
            <w:pPr>
              <w:rPr>
                <w:rFonts w:ascii="Arial" w:hAnsi="Arial" w:cs="Arial"/>
              </w:rPr>
            </w:pPr>
            <w:r w:rsidRPr="009A722A">
              <w:rPr>
                <w:rFonts w:ascii="Arial" w:hAnsi="Arial" w:cs="Arial"/>
              </w:rPr>
              <w:t>.0244</w:t>
            </w:r>
          </w:p>
        </w:tc>
      </w:tr>
      <w:tr w:rsidR="00D03D79" w:rsidRPr="00D40C20" w14:paraId="1BC4436A" w14:textId="77777777" w:rsidTr="00D03D79">
        <w:trPr>
          <w:tblCellSpacing w:w="15" w:type="dxa"/>
        </w:trPr>
        <w:tc>
          <w:tcPr>
            <w:tcW w:w="7498" w:type="dxa"/>
            <w:shd w:val="clear" w:color="auto" w:fill="auto"/>
            <w:hideMark/>
          </w:tcPr>
          <w:p w14:paraId="4139B7C5" w14:textId="77777777" w:rsidR="00D03D79" w:rsidRDefault="00D03D79" w:rsidP="001B5811">
            <w:pPr>
              <w:rPr>
                <w:rFonts w:ascii="Arial" w:hAnsi="Arial" w:cs="Arial"/>
              </w:rPr>
            </w:pPr>
            <w:r w:rsidRPr="00D40C20">
              <w:rPr>
                <w:rFonts w:ascii="Arial" w:hAnsi="Arial" w:cs="Arial"/>
                <w:u w:val="single"/>
              </w:rPr>
              <w:t>Trainee Attendance</w:t>
            </w:r>
          </w:p>
          <w:p w14:paraId="5E4BC98C" w14:textId="77777777" w:rsidR="00D03D79" w:rsidRPr="00D40C20" w:rsidRDefault="00D03D79" w:rsidP="001B5811">
            <w:pPr>
              <w:rPr>
                <w:rFonts w:ascii="Arial" w:hAnsi="Arial" w:cs="Arial"/>
              </w:rPr>
            </w:pPr>
            <w:r w:rsidRPr="00D40C20">
              <w:rPr>
                <w:rFonts w:ascii="Arial" w:hAnsi="Arial" w:cs="Arial"/>
              </w:rPr>
              <w:t>Amend*</w:t>
            </w:r>
          </w:p>
        </w:tc>
        <w:tc>
          <w:tcPr>
            <w:tcW w:w="617" w:type="dxa"/>
            <w:shd w:val="clear" w:color="auto" w:fill="auto"/>
            <w:vAlign w:val="center"/>
            <w:hideMark/>
          </w:tcPr>
          <w:p w14:paraId="1C7FD68E" w14:textId="77777777" w:rsidR="00D03D79" w:rsidRPr="00D40C20" w:rsidRDefault="00D03D79" w:rsidP="001B5811">
            <w:pPr>
              <w:rPr>
                <w:rFonts w:ascii="Arial" w:hAnsi="Arial" w:cs="Arial"/>
              </w:rPr>
            </w:pPr>
          </w:p>
        </w:tc>
        <w:tc>
          <w:tcPr>
            <w:tcW w:w="870" w:type="dxa"/>
            <w:shd w:val="clear" w:color="auto" w:fill="auto"/>
            <w:noWrap/>
            <w:tcMar>
              <w:top w:w="15" w:type="dxa"/>
              <w:left w:w="450" w:type="dxa"/>
              <w:bottom w:w="15" w:type="dxa"/>
              <w:right w:w="15" w:type="dxa"/>
            </w:tcMar>
            <w:hideMark/>
          </w:tcPr>
          <w:p w14:paraId="6F56BF21" w14:textId="77777777" w:rsidR="00D03D79" w:rsidRPr="00D40C20" w:rsidRDefault="00D03D79" w:rsidP="001B5811">
            <w:pPr>
              <w:rPr>
                <w:rFonts w:ascii="Arial" w:hAnsi="Arial" w:cs="Arial"/>
              </w:rPr>
            </w:pPr>
            <w:r w:rsidRPr="009A722A">
              <w:rPr>
                <w:rFonts w:ascii="Arial" w:hAnsi="Arial" w:cs="Arial"/>
              </w:rPr>
              <w:t>12</w:t>
            </w:r>
          </w:p>
        </w:tc>
        <w:tc>
          <w:tcPr>
            <w:tcW w:w="600" w:type="dxa"/>
            <w:shd w:val="clear" w:color="auto" w:fill="auto"/>
            <w:noWrap/>
            <w:hideMark/>
          </w:tcPr>
          <w:p w14:paraId="6DEF4202" w14:textId="77777777" w:rsidR="00D03D79" w:rsidRPr="00D40C20" w:rsidRDefault="00D03D79" w:rsidP="001B5811">
            <w:pPr>
              <w:rPr>
                <w:rFonts w:ascii="Arial" w:hAnsi="Arial" w:cs="Arial"/>
              </w:rPr>
            </w:pPr>
            <w:r w:rsidRPr="009A722A">
              <w:rPr>
                <w:rFonts w:ascii="Arial" w:hAnsi="Arial" w:cs="Arial"/>
              </w:rPr>
              <w:t>NCAC</w:t>
            </w:r>
          </w:p>
        </w:tc>
        <w:tc>
          <w:tcPr>
            <w:tcW w:w="420" w:type="dxa"/>
            <w:shd w:val="clear" w:color="auto" w:fill="auto"/>
            <w:noWrap/>
            <w:hideMark/>
          </w:tcPr>
          <w:p w14:paraId="0EC42BA9" w14:textId="77777777" w:rsidR="00D03D79" w:rsidRPr="00D40C20" w:rsidRDefault="00D03D79" w:rsidP="001B5811">
            <w:pPr>
              <w:rPr>
                <w:rFonts w:ascii="Arial" w:hAnsi="Arial" w:cs="Arial"/>
              </w:rPr>
            </w:pPr>
            <w:r w:rsidRPr="009A722A">
              <w:rPr>
                <w:rFonts w:ascii="Arial" w:hAnsi="Arial" w:cs="Arial"/>
              </w:rPr>
              <w:t>09B</w:t>
            </w:r>
          </w:p>
        </w:tc>
        <w:tc>
          <w:tcPr>
            <w:tcW w:w="585" w:type="dxa"/>
            <w:shd w:val="clear" w:color="auto" w:fill="auto"/>
            <w:noWrap/>
            <w:hideMark/>
          </w:tcPr>
          <w:p w14:paraId="16CB9949" w14:textId="77777777" w:rsidR="00D03D79" w:rsidRPr="00D40C20" w:rsidRDefault="00D03D79" w:rsidP="001B5811">
            <w:pPr>
              <w:rPr>
                <w:rFonts w:ascii="Arial" w:hAnsi="Arial" w:cs="Arial"/>
              </w:rPr>
            </w:pPr>
            <w:r w:rsidRPr="009A722A">
              <w:rPr>
                <w:rFonts w:ascii="Arial" w:hAnsi="Arial" w:cs="Arial"/>
              </w:rPr>
              <w:t>.0404</w:t>
            </w:r>
          </w:p>
        </w:tc>
      </w:tr>
      <w:tr w:rsidR="00D03D79" w:rsidRPr="00D40C20" w14:paraId="60A18AC4" w14:textId="77777777" w:rsidTr="00D03D79">
        <w:trPr>
          <w:tblCellSpacing w:w="15" w:type="dxa"/>
        </w:trPr>
        <w:tc>
          <w:tcPr>
            <w:tcW w:w="7498" w:type="dxa"/>
            <w:shd w:val="clear" w:color="auto" w:fill="auto"/>
            <w:hideMark/>
          </w:tcPr>
          <w:p w14:paraId="535AEE55" w14:textId="77777777" w:rsidR="00D03D79" w:rsidRDefault="00D03D79" w:rsidP="001B5811">
            <w:pPr>
              <w:rPr>
                <w:rFonts w:ascii="Arial" w:hAnsi="Arial" w:cs="Arial"/>
              </w:rPr>
            </w:pPr>
            <w:r w:rsidRPr="00D40C20">
              <w:rPr>
                <w:rFonts w:ascii="Arial" w:hAnsi="Arial" w:cs="Arial"/>
                <w:u w:val="single"/>
              </w:rPr>
              <w:t>Specialized Explosives and Hazardous Materials Instructor...</w:t>
            </w:r>
          </w:p>
          <w:p w14:paraId="62760EE4" w14:textId="77777777" w:rsidR="00D03D79" w:rsidRPr="00D40C20" w:rsidRDefault="00D03D79" w:rsidP="001B5811">
            <w:pPr>
              <w:rPr>
                <w:rFonts w:ascii="Arial" w:hAnsi="Arial" w:cs="Arial"/>
              </w:rPr>
            </w:pPr>
            <w:r w:rsidRPr="00D40C20">
              <w:rPr>
                <w:rFonts w:ascii="Arial" w:hAnsi="Arial" w:cs="Arial"/>
              </w:rPr>
              <w:t>Amend*</w:t>
            </w:r>
          </w:p>
        </w:tc>
        <w:tc>
          <w:tcPr>
            <w:tcW w:w="617" w:type="dxa"/>
            <w:shd w:val="clear" w:color="auto" w:fill="auto"/>
            <w:vAlign w:val="center"/>
            <w:hideMark/>
          </w:tcPr>
          <w:p w14:paraId="66261CC3" w14:textId="77777777" w:rsidR="00D03D79" w:rsidRPr="00D40C20" w:rsidRDefault="00D03D79" w:rsidP="001B5811">
            <w:pPr>
              <w:rPr>
                <w:rFonts w:ascii="Arial" w:hAnsi="Arial" w:cs="Arial"/>
              </w:rPr>
            </w:pPr>
          </w:p>
        </w:tc>
        <w:tc>
          <w:tcPr>
            <w:tcW w:w="870" w:type="dxa"/>
            <w:shd w:val="clear" w:color="auto" w:fill="auto"/>
            <w:noWrap/>
            <w:tcMar>
              <w:top w:w="15" w:type="dxa"/>
              <w:left w:w="450" w:type="dxa"/>
              <w:bottom w:w="15" w:type="dxa"/>
              <w:right w:w="15" w:type="dxa"/>
            </w:tcMar>
            <w:hideMark/>
          </w:tcPr>
          <w:p w14:paraId="5F2A602C" w14:textId="77777777" w:rsidR="00D03D79" w:rsidRPr="00D40C20" w:rsidRDefault="00D03D79" w:rsidP="001B5811">
            <w:pPr>
              <w:rPr>
                <w:rFonts w:ascii="Arial" w:hAnsi="Arial" w:cs="Arial"/>
              </w:rPr>
            </w:pPr>
            <w:r w:rsidRPr="009A722A">
              <w:rPr>
                <w:rFonts w:ascii="Arial" w:hAnsi="Arial" w:cs="Arial"/>
              </w:rPr>
              <w:t>12</w:t>
            </w:r>
          </w:p>
        </w:tc>
        <w:tc>
          <w:tcPr>
            <w:tcW w:w="600" w:type="dxa"/>
            <w:shd w:val="clear" w:color="auto" w:fill="auto"/>
            <w:noWrap/>
            <w:hideMark/>
          </w:tcPr>
          <w:p w14:paraId="77B85112" w14:textId="77777777" w:rsidR="00D03D79" w:rsidRPr="00D40C20" w:rsidRDefault="00D03D79" w:rsidP="001B5811">
            <w:pPr>
              <w:rPr>
                <w:rFonts w:ascii="Arial" w:hAnsi="Arial" w:cs="Arial"/>
              </w:rPr>
            </w:pPr>
            <w:r w:rsidRPr="009A722A">
              <w:rPr>
                <w:rFonts w:ascii="Arial" w:hAnsi="Arial" w:cs="Arial"/>
              </w:rPr>
              <w:t>NCAC</w:t>
            </w:r>
          </w:p>
        </w:tc>
        <w:tc>
          <w:tcPr>
            <w:tcW w:w="420" w:type="dxa"/>
            <w:shd w:val="clear" w:color="auto" w:fill="auto"/>
            <w:noWrap/>
            <w:hideMark/>
          </w:tcPr>
          <w:p w14:paraId="750B1E9D" w14:textId="77777777" w:rsidR="00D03D79" w:rsidRPr="00D40C20" w:rsidRDefault="00D03D79" w:rsidP="001B5811">
            <w:pPr>
              <w:rPr>
                <w:rFonts w:ascii="Arial" w:hAnsi="Arial" w:cs="Arial"/>
              </w:rPr>
            </w:pPr>
            <w:r w:rsidRPr="009A722A">
              <w:rPr>
                <w:rFonts w:ascii="Arial" w:hAnsi="Arial" w:cs="Arial"/>
              </w:rPr>
              <w:t>09B</w:t>
            </w:r>
          </w:p>
        </w:tc>
        <w:tc>
          <w:tcPr>
            <w:tcW w:w="585" w:type="dxa"/>
            <w:shd w:val="clear" w:color="auto" w:fill="auto"/>
            <w:noWrap/>
            <w:hideMark/>
          </w:tcPr>
          <w:p w14:paraId="46A26FA3" w14:textId="77777777" w:rsidR="00D03D79" w:rsidRPr="00D40C20" w:rsidRDefault="00D03D79" w:rsidP="001B5811">
            <w:pPr>
              <w:rPr>
                <w:rFonts w:ascii="Arial" w:hAnsi="Arial" w:cs="Arial"/>
              </w:rPr>
            </w:pPr>
            <w:r w:rsidRPr="009A722A">
              <w:rPr>
                <w:rFonts w:ascii="Arial" w:hAnsi="Arial" w:cs="Arial"/>
              </w:rPr>
              <w:t>.0417</w:t>
            </w:r>
          </w:p>
        </w:tc>
      </w:tr>
      <w:tr w:rsidR="00D03D79" w:rsidRPr="00D40C20" w14:paraId="59C8762B" w14:textId="77777777" w:rsidTr="00D03D79">
        <w:trPr>
          <w:tblCellSpacing w:w="15" w:type="dxa"/>
        </w:trPr>
        <w:tc>
          <w:tcPr>
            <w:tcW w:w="10740" w:type="dxa"/>
            <w:gridSpan w:val="6"/>
            <w:shd w:val="clear" w:color="auto" w:fill="auto"/>
            <w:tcMar>
              <w:top w:w="144" w:type="dxa"/>
              <w:left w:w="144" w:type="dxa"/>
              <w:bottom w:w="144" w:type="dxa"/>
              <w:right w:w="144" w:type="dxa"/>
            </w:tcMar>
            <w:vAlign w:val="center"/>
            <w:hideMark/>
          </w:tcPr>
          <w:p w14:paraId="30557724" w14:textId="77777777" w:rsidR="00D03D79" w:rsidRPr="00D40C20" w:rsidRDefault="00D03D79" w:rsidP="001B5811">
            <w:pPr>
              <w:rPr>
                <w:rFonts w:ascii="Arial" w:hAnsi="Arial" w:cs="Arial"/>
              </w:rPr>
            </w:pPr>
            <w:r w:rsidRPr="00D40C20">
              <w:rPr>
                <w:rFonts w:ascii="Arial" w:hAnsi="Arial" w:cs="Arial"/>
              </w:rPr>
              <w:t>The rules in Subchapter 9G are the standards for correction including scope, applicability and definitions (.0100); minimum standards for certification of correctional officers, probation/parole officers, and probation/parole officers-intermediate (.0200); certification of correctional officers, probation/parole officers, probation/parole officers intermediate and instructors (.0300); minimum standards for training of correctional officers, probation/parole officers, and probation/parole officers-intermediate (.0400); enforcement of rules (.0500); professional certification program (.0600); and forms (.0700).</w:t>
            </w:r>
          </w:p>
        </w:tc>
      </w:tr>
      <w:tr w:rsidR="00D03D79" w:rsidRPr="00D40C20" w14:paraId="69F21A3B" w14:textId="77777777" w:rsidTr="00D03D79">
        <w:trPr>
          <w:tblCellSpacing w:w="15" w:type="dxa"/>
        </w:trPr>
        <w:tc>
          <w:tcPr>
            <w:tcW w:w="7498" w:type="dxa"/>
            <w:shd w:val="clear" w:color="auto" w:fill="auto"/>
            <w:hideMark/>
          </w:tcPr>
          <w:p w14:paraId="7A6A4482" w14:textId="77777777" w:rsidR="00D03D79" w:rsidRDefault="00D03D79" w:rsidP="001B5811">
            <w:pPr>
              <w:rPr>
                <w:rFonts w:ascii="Arial" w:hAnsi="Arial" w:cs="Arial"/>
              </w:rPr>
            </w:pPr>
            <w:r w:rsidRPr="00D40C20">
              <w:rPr>
                <w:rFonts w:ascii="Arial" w:hAnsi="Arial" w:cs="Arial"/>
                <w:u w:val="single"/>
              </w:rPr>
              <w:t>Instructor Training</w:t>
            </w:r>
          </w:p>
          <w:p w14:paraId="59D316DA" w14:textId="77777777" w:rsidR="00D03D79" w:rsidRPr="00D40C20" w:rsidRDefault="00D03D79" w:rsidP="001B5811">
            <w:pPr>
              <w:rPr>
                <w:rFonts w:ascii="Arial" w:hAnsi="Arial" w:cs="Arial"/>
              </w:rPr>
            </w:pPr>
            <w:r w:rsidRPr="00D40C20">
              <w:rPr>
                <w:rFonts w:ascii="Arial" w:hAnsi="Arial" w:cs="Arial"/>
              </w:rPr>
              <w:t>Amend*</w:t>
            </w:r>
          </w:p>
        </w:tc>
        <w:tc>
          <w:tcPr>
            <w:tcW w:w="617" w:type="dxa"/>
            <w:shd w:val="clear" w:color="auto" w:fill="auto"/>
            <w:vAlign w:val="center"/>
            <w:hideMark/>
          </w:tcPr>
          <w:p w14:paraId="12208B21" w14:textId="77777777" w:rsidR="00D03D79" w:rsidRPr="00D40C20" w:rsidRDefault="00D03D79" w:rsidP="001B5811">
            <w:pPr>
              <w:rPr>
                <w:rFonts w:ascii="Arial" w:hAnsi="Arial" w:cs="Arial"/>
              </w:rPr>
            </w:pPr>
          </w:p>
        </w:tc>
        <w:tc>
          <w:tcPr>
            <w:tcW w:w="870" w:type="dxa"/>
            <w:shd w:val="clear" w:color="auto" w:fill="auto"/>
            <w:noWrap/>
            <w:tcMar>
              <w:top w:w="15" w:type="dxa"/>
              <w:left w:w="450" w:type="dxa"/>
              <w:bottom w:w="15" w:type="dxa"/>
              <w:right w:w="15" w:type="dxa"/>
            </w:tcMar>
            <w:hideMark/>
          </w:tcPr>
          <w:p w14:paraId="058633FA" w14:textId="77777777" w:rsidR="00D03D79" w:rsidRPr="00D40C20" w:rsidRDefault="00D03D79" w:rsidP="001B5811">
            <w:pPr>
              <w:rPr>
                <w:rFonts w:ascii="Arial" w:hAnsi="Arial" w:cs="Arial"/>
              </w:rPr>
            </w:pPr>
            <w:r w:rsidRPr="009A722A">
              <w:rPr>
                <w:rFonts w:ascii="Arial" w:hAnsi="Arial" w:cs="Arial"/>
              </w:rPr>
              <w:t>12</w:t>
            </w:r>
          </w:p>
        </w:tc>
        <w:tc>
          <w:tcPr>
            <w:tcW w:w="600" w:type="dxa"/>
            <w:shd w:val="clear" w:color="auto" w:fill="auto"/>
            <w:noWrap/>
            <w:hideMark/>
          </w:tcPr>
          <w:p w14:paraId="0884C023" w14:textId="77777777" w:rsidR="00D03D79" w:rsidRPr="00D40C20" w:rsidRDefault="00D03D79" w:rsidP="001B5811">
            <w:pPr>
              <w:rPr>
                <w:rFonts w:ascii="Arial" w:hAnsi="Arial" w:cs="Arial"/>
              </w:rPr>
            </w:pPr>
            <w:r w:rsidRPr="009A722A">
              <w:rPr>
                <w:rFonts w:ascii="Arial" w:hAnsi="Arial" w:cs="Arial"/>
              </w:rPr>
              <w:t>NCAC</w:t>
            </w:r>
          </w:p>
        </w:tc>
        <w:tc>
          <w:tcPr>
            <w:tcW w:w="420" w:type="dxa"/>
            <w:shd w:val="clear" w:color="auto" w:fill="auto"/>
            <w:noWrap/>
            <w:hideMark/>
          </w:tcPr>
          <w:p w14:paraId="67CBA8AC" w14:textId="77777777" w:rsidR="00D03D79" w:rsidRPr="00D40C20" w:rsidRDefault="00D03D79" w:rsidP="001B5811">
            <w:pPr>
              <w:rPr>
                <w:rFonts w:ascii="Arial" w:hAnsi="Arial" w:cs="Arial"/>
              </w:rPr>
            </w:pPr>
            <w:r w:rsidRPr="009A722A">
              <w:rPr>
                <w:rFonts w:ascii="Arial" w:hAnsi="Arial" w:cs="Arial"/>
              </w:rPr>
              <w:t>09G</w:t>
            </w:r>
          </w:p>
        </w:tc>
        <w:tc>
          <w:tcPr>
            <w:tcW w:w="585" w:type="dxa"/>
            <w:shd w:val="clear" w:color="auto" w:fill="auto"/>
            <w:noWrap/>
            <w:hideMark/>
          </w:tcPr>
          <w:p w14:paraId="0B12C3E7" w14:textId="77777777" w:rsidR="00D03D79" w:rsidRPr="00D40C20" w:rsidRDefault="00D03D79" w:rsidP="001B5811">
            <w:pPr>
              <w:rPr>
                <w:rFonts w:ascii="Arial" w:hAnsi="Arial" w:cs="Arial"/>
              </w:rPr>
            </w:pPr>
            <w:r w:rsidRPr="009A722A">
              <w:rPr>
                <w:rFonts w:ascii="Arial" w:hAnsi="Arial" w:cs="Arial"/>
              </w:rPr>
              <w:t>.0414</w:t>
            </w:r>
          </w:p>
        </w:tc>
      </w:tr>
      <w:tr w:rsidR="00D03D79" w:rsidRPr="00D40C20" w14:paraId="31967365" w14:textId="77777777" w:rsidTr="00D03D79">
        <w:trPr>
          <w:tblCellSpacing w:w="15" w:type="dxa"/>
        </w:trPr>
        <w:tc>
          <w:tcPr>
            <w:tcW w:w="7498" w:type="dxa"/>
            <w:shd w:val="clear" w:color="auto" w:fill="auto"/>
            <w:hideMark/>
          </w:tcPr>
          <w:p w14:paraId="07E534CF" w14:textId="77777777" w:rsidR="00D03D79" w:rsidRDefault="00D03D79" w:rsidP="001B5811">
            <w:pPr>
              <w:rPr>
                <w:rFonts w:ascii="Arial" w:hAnsi="Arial" w:cs="Arial"/>
              </w:rPr>
            </w:pPr>
            <w:r w:rsidRPr="00D40C20">
              <w:rPr>
                <w:rFonts w:ascii="Arial" w:hAnsi="Arial" w:cs="Arial"/>
                <w:u w:val="single"/>
              </w:rPr>
              <w:t>Corrections Specialized Instructor Training - Firearms</w:t>
            </w:r>
          </w:p>
          <w:p w14:paraId="7F27A7D6" w14:textId="77777777" w:rsidR="00D03D79" w:rsidRPr="00D40C20" w:rsidRDefault="00D03D79" w:rsidP="001B5811">
            <w:pPr>
              <w:rPr>
                <w:rFonts w:ascii="Arial" w:hAnsi="Arial" w:cs="Arial"/>
              </w:rPr>
            </w:pPr>
            <w:r w:rsidRPr="00D40C20">
              <w:rPr>
                <w:rFonts w:ascii="Arial" w:hAnsi="Arial" w:cs="Arial"/>
              </w:rPr>
              <w:t>Amend*</w:t>
            </w:r>
          </w:p>
        </w:tc>
        <w:tc>
          <w:tcPr>
            <w:tcW w:w="617" w:type="dxa"/>
            <w:shd w:val="clear" w:color="auto" w:fill="auto"/>
            <w:vAlign w:val="center"/>
            <w:hideMark/>
          </w:tcPr>
          <w:p w14:paraId="2F5EB740" w14:textId="77777777" w:rsidR="00D03D79" w:rsidRPr="00D40C20" w:rsidRDefault="00D03D79" w:rsidP="001B5811">
            <w:pPr>
              <w:rPr>
                <w:rFonts w:ascii="Arial" w:hAnsi="Arial" w:cs="Arial"/>
              </w:rPr>
            </w:pPr>
          </w:p>
        </w:tc>
        <w:tc>
          <w:tcPr>
            <w:tcW w:w="870" w:type="dxa"/>
            <w:shd w:val="clear" w:color="auto" w:fill="auto"/>
            <w:noWrap/>
            <w:tcMar>
              <w:top w:w="15" w:type="dxa"/>
              <w:left w:w="450" w:type="dxa"/>
              <w:bottom w:w="15" w:type="dxa"/>
              <w:right w:w="15" w:type="dxa"/>
            </w:tcMar>
            <w:hideMark/>
          </w:tcPr>
          <w:p w14:paraId="5FA8EB7D" w14:textId="77777777" w:rsidR="00D03D79" w:rsidRPr="00D40C20" w:rsidRDefault="00D03D79" w:rsidP="001B5811">
            <w:pPr>
              <w:rPr>
                <w:rFonts w:ascii="Arial" w:hAnsi="Arial" w:cs="Arial"/>
              </w:rPr>
            </w:pPr>
            <w:r w:rsidRPr="009A722A">
              <w:rPr>
                <w:rFonts w:ascii="Arial" w:hAnsi="Arial" w:cs="Arial"/>
              </w:rPr>
              <w:t>12</w:t>
            </w:r>
          </w:p>
        </w:tc>
        <w:tc>
          <w:tcPr>
            <w:tcW w:w="600" w:type="dxa"/>
            <w:shd w:val="clear" w:color="auto" w:fill="auto"/>
            <w:noWrap/>
            <w:hideMark/>
          </w:tcPr>
          <w:p w14:paraId="6E5F010F" w14:textId="77777777" w:rsidR="00D03D79" w:rsidRPr="00D40C20" w:rsidRDefault="00D03D79" w:rsidP="001B5811">
            <w:pPr>
              <w:rPr>
                <w:rFonts w:ascii="Arial" w:hAnsi="Arial" w:cs="Arial"/>
              </w:rPr>
            </w:pPr>
            <w:r w:rsidRPr="009A722A">
              <w:rPr>
                <w:rFonts w:ascii="Arial" w:hAnsi="Arial" w:cs="Arial"/>
              </w:rPr>
              <w:t>NCAC</w:t>
            </w:r>
          </w:p>
        </w:tc>
        <w:tc>
          <w:tcPr>
            <w:tcW w:w="420" w:type="dxa"/>
            <w:shd w:val="clear" w:color="auto" w:fill="auto"/>
            <w:noWrap/>
            <w:hideMark/>
          </w:tcPr>
          <w:p w14:paraId="4DB896CE" w14:textId="77777777" w:rsidR="00D03D79" w:rsidRPr="00D40C20" w:rsidRDefault="00D03D79" w:rsidP="001B5811">
            <w:pPr>
              <w:rPr>
                <w:rFonts w:ascii="Arial" w:hAnsi="Arial" w:cs="Arial"/>
              </w:rPr>
            </w:pPr>
            <w:r w:rsidRPr="009A722A">
              <w:rPr>
                <w:rFonts w:ascii="Arial" w:hAnsi="Arial" w:cs="Arial"/>
              </w:rPr>
              <w:t>09G</w:t>
            </w:r>
          </w:p>
        </w:tc>
        <w:tc>
          <w:tcPr>
            <w:tcW w:w="585" w:type="dxa"/>
            <w:shd w:val="clear" w:color="auto" w:fill="auto"/>
            <w:noWrap/>
            <w:hideMark/>
          </w:tcPr>
          <w:p w14:paraId="3D7E4E81" w14:textId="77777777" w:rsidR="00D03D79" w:rsidRPr="00D40C20" w:rsidRDefault="00D03D79" w:rsidP="001B5811">
            <w:pPr>
              <w:rPr>
                <w:rFonts w:ascii="Arial" w:hAnsi="Arial" w:cs="Arial"/>
              </w:rPr>
            </w:pPr>
            <w:r w:rsidRPr="009A722A">
              <w:rPr>
                <w:rFonts w:ascii="Arial" w:hAnsi="Arial" w:cs="Arial"/>
              </w:rPr>
              <w:t>.0415</w:t>
            </w:r>
          </w:p>
        </w:tc>
      </w:tr>
      <w:tr w:rsidR="00D03D79" w:rsidRPr="00D40C20" w14:paraId="22F1105B" w14:textId="77777777" w:rsidTr="00D03D79">
        <w:trPr>
          <w:tblCellSpacing w:w="15" w:type="dxa"/>
        </w:trPr>
        <w:tc>
          <w:tcPr>
            <w:tcW w:w="7498" w:type="dxa"/>
            <w:shd w:val="clear" w:color="auto" w:fill="auto"/>
            <w:hideMark/>
          </w:tcPr>
          <w:p w14:paraId="73D5BCEF" w14:textId="77777777" w:rsidR="00D03D79" w:rsidRDefault="00D03D79" w:rsidP="001B5811">
            <w:pPr>
              <w:rPr>
                <w:rFonts w:ascii="Arial" w:hAnsi="Arial" w:cs="Arial"/>
              </w:rPr>
            </w:pPr>
            <w:r w:rsidRPr="00D40C20">
              <w:rPr>
                <w:rFonts w:ascii="Arial" w:hAnsi="Arial" w:cs="Arial"/>
                <w:u w:val="single"/>
              </w:rPr>
              <w:t>Corrections Specialized Instructor Training - Controls, R...</w:t>
            </w:r>
          </w:p>
          <w:p w14:paraId="69BE1575" w14:textId="77777777" w:rsidR="00D03D79" w:rsidRPr="00D40C20" w:rsidRDefault="00D03D79" w:rsidP="001B5811">
            <w:pPr>
              <w:rPr>
                <w:rFonts w:ascii="Arial" w:hAnsi="Arial" w:cs="Arial"/>
              </w:rPr>
            </w:pPr>
            <w:r w:rsidRPr="00D40C20">
              <w:rPr>
                <w:rFonts w:ascii="Arial" w:hAnsi="Arial" w:cs="Arial"/>
              </w:rPr>
              <w:t>Amend*</w:t>
            </w:r>
          </w:p>
        </w:tc>
        <w:tc>
          <w:tcPr>
            <w:tcW w:w="617" w:type="dxa"/>
            <w:shd w:val="clear" w:color="auto" w:fill="auto"/>
            <w:vAlign w:val="center"/>
            <w:hideMark/>
          </w:tcPr>
          <w:p w14:paraId="3C4A146D" w14:textId="77777777" w:rsidR="00D03D79" w:rsidRPr="00D40C20" w:rsidRDefault="00D03D79" w:rsidP="001B5811">
            <w:pPr>
              <w:rPr>
                <w:rFonts w:ascii="Arial" w:hAnsi="Arial" w:cs="Arial"/>
              </w:rPr>
            </w:pPr>
          </w:p>
        </w:tc>
        <w:tc>
          <w:tcPr>
            <w:tcW w:w="870" w:type="dxa"/>
            <w:shd w:val="clear" w:color="auto" w:fill="auto"/>
            <w:noWrap/>
            <w:tcMar>
              <w:top w:w="15" w:type="dxa"/>
              <w:left w:w="450" w:type="dxa"/>
              <w:bottom w:w="15" w:type="dxa"/>
              <w:right w:w="15" w:type="dxa"/>
            </w:tcMar>
            <w:hideMark/>
          </w:tcPr>
          <w:p w14:paraId="00FE7B29" w14:textId="77777777" w:rsidR="00D03D79" w:rsidRPr="00D40C20" w:rsidRDefault="00D03D79" w:rsidP="001B5811">
            <w:pPr>
              <w:rPr>
                <w:rFonts w:ascii="Arial" w:hAnsi="Arial" w:cs="Arial"/>
              </w:rPr>
            </w:pPr>
            <w:r w:rsidRPr="009A722A">
              <w:rPr>
                <w:rFonts w:ascii="Arial" w:hAnsi="Arial" w:cs="Arial"/>
              </w:rPr>
              <w:t>12</w:t>
            </w:r>
          </w:p>
        </w:tc>
        <w:tc>
          <w:tcPr>
            <w:tcW w:w="600" w:type="dxa"/>
            <w:shd w:val="clear" w:color="auto" w:fill="auto"/>
            <w:noWrap/>
            <w:hideMark/>
          </w:tcPr>
          <w:p w14:paraId="3DC7740A" w14:textId="77777777" w:rsidR="00D03D79" w:rsidRPr="00D40C20" w:rsidRDefault="00D03D79" w:rsidP="001B5811">
            <w:pPr>
              <w:rPr>
                <w:rFonts w:ascii="Arial" w:hAnsi="Arial" w:cs="Arial"/>
              </w:rPr>
            </w:pPr>
            <w:r w:rsidRPr="009A722A">
              <w:rPr>
                <w:rFonts w:ascii="Arial" w:hAnsi="Arial" w:cs="Arial"/>
              </w:rPr>
              <w:t>NCAC</w:t>
            </w:r>
          </w:p>
        </w:tc>
        <w:tc>
          <w:tcPr>
            <w:tcW w:w="420" w:type="dxa"/>
            <w:shd w:val="clear" w:color="auto" w:fill="auto"/>
            <w:noWrap/>
            <w:hideMark/>
          </w:tcPr>
          <w:p w14:paraId="27BB7A8D" w14:textId="77777777" w:rsidR="00D03D79" w:rsidRPr="00D40C20" w:rsidRDefault="00D03D79" w:rsidP="001B5811">
            <w:pPr>
              <w:rPr>
                <w:rFonts w:ascii="Arial" w:hAnsi="Arial" w:cs="Arial"/>
              </w:rPr>
            </w:pPr>
            <w:r w:rsidRPr="009A722A">
              <w:rPr>
                <w:rFonts w:ascii="Arial" w:hAnsi="Arial" w:cs="Arial"/>
              </w:rPr>
              <w:t>09G</w:t>
            </w:r>
          </w:p>
        </w:tc>
        <w:tc>
          <w:tcPr>
            <w:tcW w:w="585" w:type="dxa"/>
            <w:shd w:val="clear" w:color="auto" w:fill="auto"/>
            <w:noWrap/>
            <w:hideMark/>
          </w:tcPr>
          <w:p w14:paraId="5E594D23" w14:textId="77777777" w:rsidR="00D03D79" w:rsidRPr="00D40C20" w:rsidRDefault="00D03D79" w:rsidP="001B5811">
            <w:pPr>
              <w:rPr>
                <w:rFonts w:ascii="Arial" w:hAnsi="Arial" w:cs="Arial"/>
              </w:rPr>
            </w:pPr>
            <w:r w:rsidRPr="009A722A">
              <w:rPr>
                <w:rFonts w:ascii="Arial" w:hAnsi="Arial" w:cs="Arial"/>
              </w:rPr>
              <w:t>.0416</w:t>
            </w:r>
          </w:p>
        </w:tc>
      </w:tr>
      <w:tr w:rsidR="00D03D79" w:rsidRPr="00D40C20" w14:paraId="399C8D1E" w14:textId="77777777" w:rsidTr="00D03D79">
        <w:trPr>
          <w:tblCellSpacing w:w="15" w:type="dxa"/>
        </w:trPr>
        <w:tc>
          <w:tcPr>
            <w:tcW w:w="10740" w:type="dxa"/>
            <w:gridSpan w:val="6"/>
            <w:shd w:val="clear" w:color="auto" w:fill="auto"/>
            <w:tcMar>
              <w:top w:w="375" w:type="dxa"/>
              <w:left w:w="15" w:type="dxa"/>
              <w:bottom w:w="15" w:type="dxa"/>
              <w:right w:w="15" w:type="dxa"/>
            </w:tcMar>
            <w:vAlign w:val="center"/>
            <w:hideMark/>
          </w:tcPr>
          <w:p w14:paraId="150D4854" w14:textId="77777777" w:rsidR="00D03D79" w:rsidRPr="00D40C20" w:rsidRDefault="00D03D79" w:rsidP="001B5811">
            <w:pPr>
              <w:rPr>
                <w:rFonts w:ascii="Arial" w:hAnsi="Arial" w:cs="Arial"/>
                <w:b/>
                <w:bCs/>
                <w:caps/>
              </w:rPr>
            </w:pPr>
            <w:r w:rsidRPr="00D40C20">
              <w:rPr>
                <w:rFonts w:ascii="Arial" w:hAnsi="Arial" w:cs="Arial"/>
                <w:b/>
                <w:bCs/>
                <w:caps/>
              </w:rPr>
              <w:t>Sheriffs' Education and Training Standards Commission</w:t>
            </w:r>
          </w:p>
        </w:tc>
      </w:tr>
      <w:tr w:rsidR="00D03D79" w:rsidRPr="00D40C20" w14:paraId="03E64FBA" w14:textId="77777777" w:rsidTr="00D03D79">
        <w:trPr>
          <w:tblCellSpacing w:w="15" w:type="dxa"/>
        </w:trPr>
        <w:tc>
          <w:tcPr>
            <w:tcW w:w="10740" w:type="dxa"/>
            <w:gridSpan w:val="6"/>
            <w:shd w:val="clear" w:color="auto" w:fill="auto"/>
            <w:tcMar>
              <w:top w:w="144" w:type="dxa"/>
              <w:left w:w="144" w:type="dxa"/>
              <w:bottom w:w="144" w:type="dxa"/>
              <w:right w:w="144" w:type="dxa"/>
            </w:tcMar>
            <w:vAlign w:val="center"/>
            <w:hideMark/>
          </w:tcPr>
          <w:p w14:paraId="45DE8021" w14:textId="77777777" w:rsidR="00D03D79" w:rsidRPr="00D40C20" w:rsidRDefault="00D03D79" w:rsidP="001B5811">
            <w:pPr>
              <w:rPr>
                <w:rFonts w:ascii="Arial" w:hAnsi="Arial" w:cs="Arial"/>
              </w:rPr>
            </w:pPr>
            <w:r w:rsidRPr="00D40C20">
              <w:rPr>
                <w:rFonts w:ascii="Arial" w:hAnsi="Arial" w:cs="Arial"/>
              </w:rPr>
              <w:t>The rules in Subchapter 10B govern the commission organization and procedure (.0100); enforcement rules (.0200); minimum standards for employment as a justice officer (deputy or jailer) (.0300); certification of justice officers (.0400); standards and accreditation for justice officers schools, training programs, and the instructors (.0500-.0900); certificate and awards programs for sheriffs, deputies, justice officers, jailers, reserve officers, and telecommunicators (.1000-.1700); in-service training (.2000); and firearms in-service training and re-qualification (.2100).</w:t>
            </w:r>
          </w:p>
        </w:tc>
      </w:tr>
      <w:tr w:rsidR="00D03D79" w:rsidRPr="00D40C20" w14:paraId="30BA5272" w14:textId="77777777" w:rsidTr="00D03D79">
        <w:trPr>
          <w:tblCellSpacing w:w="15" w:type="dxa"/>
        </w:trPr>
        <w:tc>
          <w:tcPr>
            <w:tcW w:w="7498" w:type="dxa"/>
            <w:shd w:val="clear" w:color="auto" w:fill="auto"/>
            <w:hideMark/>
          </w:tcPr>
          <w:p w14:paraId="358D4EF7" w14:textId="77777777" w:rsidR="00D03D79" w:rsidRDefault="00D03D79" w:rsidP="001B5811">
            <w:pPr>
              <w:rPr>
                <w:rFonts w:ascii="Arial" w:hAnsi="Arial" w:cs="Arial"/>
              </w:rPr>
            </w:pPr>
            <w:r w:rsidRPr="00D40C20">
              <w:rPr>
                <w:rFonts w:ascii="Arial" w:hAnsi="Arial" w:cs="Arial"/>
                <w:u w:val="single"/>
              </w:rPr>
              <w:t>Report of Separation</w:t>
            </w:r>
          </w:p>
          <w:p w14:paraId="091B1CA5" w14:textId="77777777" w:rsidR="00D03D79" w:rsidRPr="00D40C20" w:rsidRDefault="00D03D79" w:rsidP="001B5811">
            <w:pPr>
              <w:rPr>
                <w:rFonts w:ascii="Arial" w:hAnsi="Arial" w:cs="Arial"/>
              </w:rPr>
            </w:pPr>
            <w:r w:rsidRPr="00D40C20">
              <w:rPr>
                <w:rFonts w:ascii="Arial" w:hAnsi="Arial" w:cs="Arial"/>
              </w:rPr>
              <w:t>Amend*</w:t>
            </w:r>
          </w:p>
        </w:tc>
        <w:tc>
          <w:tcPr>
            <w:tcW w:w="617" w:type="dxa"/>
            <w:shd w:val="clear" w:color="auto" w:fill="auto"/>
            <w:vAlign w:val="center"/>
            <w:hideMark/>
          </w:tcPr>
          <w:p w14:paraId="7026A148" w14:textId="77777777" w:rsidR="00D03D79" w:rsidRPr="00D40C20" w:rsidRDefault="00D03D79" w:rsidP="001B5811">
            <w:pPr>
              <w:rPr>
                <w:rFonts w:ascii="Arial" w:hAnsi="Arial" w:cs="Arial"/>
              </w:rPr>
            </w:pPr>
          </w:p>
        </w:tc>
        <w:tc>
          <w:tcPr>
            <w:tcW w:w="870" w:type="dxa"/>
            <w:shd w:val="clear" w:color="auto" w:fill="auto"/>
            <w:noWrap/>
            <w:tcMar>
              <w:top w:w="15" w:type="dxa"/>
              <w:left w:w="450" w:type="dxa"/>
              <w:bottom w:w="15" w:type="dxa"/>
              <w:right w:w="15" w:type="dxa"/>
            </w:tcMar>
            <w:hideMark/>
          </w:tcPr>
          <w:p w14:paraId="150641F7" w14:textId="77777777" w:rsidR="00D03D79" w:rsidRPr="00D40C20" w:rsidRDefault="00D03D79" w:rsidP="001B5811">
            <w:pPr>
              <w:rPr>
                <w:rFonts w:ascii="Arial" w:hAnsi="Arial" w:cs="Arial"/>
              </w:rPr>
            </w:pPr>
            <w:r w:rsidRPr="009A722A">
              <w:rPr>
                <w:rFonts w:ascii="Arial" w:hAnsi="Arial" w:cs="Arial"/>
              </w:rPr>
              <w:t>12</w:t>
            </w:r>
          </w:p>
        </w:tc>
        <w:tc>
          <w:tcPr>
            <w:tcW w:w="600" w:type="dxa"/>
            <w:shd w:val="clear" w:color="auto" w:fill="auto"/>
            <w:noWrap/>
            <w:hideMark/>
          </w:tcPr>
          <w:p w14:paraId="2C1D6F7B" w14:textId="77777777" w:rsidR="00D03D79" w:rsidRPr="00D40C20" w:rsidRDefault="00D03D79" w:rsidP="001B5811">
            <w:pPr>
              <w:rPr>
                <w:rFonts w:ascii="Arial" w:hAnsi="Arial" w:cs="Arial"/>
              </w:rPr>
            </w:pPr>
            <w:r w:rsidRPr="009A722A">
              <w:rPr>
                <w:rFonts w:ascii="Arial" w:hAnsi="Arial" w:cs="Arial"/>
              </w:rPr>
              <w:t>NCAC</w:t>
            </w:r>
          </w:p>
        </w:tc>
        <w:tc>
          <w:tcPr>
            <w:tcW w:w="420" w:type="dxa"/>
            <w:shd w:val="clear" w:color="auto" w:fill="auto"/>
            <w:noWrap/>
            <w:hideMark/>
          </w:tcPr>
          <w:p w14:paraId="004A97DB" w14:textId="77777777" w:rsidR="00D03D79" w:rsidRPr="00D40C20" w:rsidRDefault="00D03D79" w:rsidP="001B5811">
            <w:pPr>
              <w:rPr>
                <w:rFonts w:ascii="Arial" w:hAnsi="Arial" w:cs="Arial"/>
              </w:rPr>
            </w:pPr>
            <w:r w:rsidRPr="009A722A">
              <w:rPr>
                <w:rFonts w:ascii="Arial" w:hAnsi="Arial" w:cs="Arial"/>
              </w:rPr>
              <w:t>10B</w:t>
            </w:r>
          </w:p>
        </w:tc>
        <w:tc>
          <w:tcPr>
            <w:tcW w:w="585" w:type="dxa"/>
            <w:shd w:val="clear" w:color="auto" w:fill="auto"/>
            <w:noWrap/>
            <w:hideMark/>
          </w:tcPr>
          <w:p w14:paraId="48B05BB0" w14:textId="77777777" w:rsidR="00D03D79" w:rsidRPr="00D40C20" w:rsidRDefault="00D03D79" w:rsidP="001B5811">
            <w:pPr>
              <w:rPr>
                <w:rFonts w:ascii="Arial" w:hAnsi="Arial" w:cs="Arial"/>
              </w:rPr>
            </w:pPr>
            <w:r w:rsidRPr="009A722A">
              <w:rPr>
                <w:rFonts w:ascii="Arial" w:hAnsi="Arial" w:cs="Arial"/>
              </w:rPr>
              <w:t>.0405</w:t>
            </w:r>
          </w:p>
        </w:tc>
      </w:tr>
      <w:tr w:rsidR="00D03D79" w:rsidRPr="00D40C20" w14:paraId="62EEDF2F" w14:textId="77777777" w:rsidTr="00D03D79">
        <w:trPr>
          <w:tblCellSpacing w:w="15" w:type="dxa"/>
        </w:trPr>
        <w:tc>
          <w:tcPr>
            <w:tcW w:w="10740" w:type="dxa"/>
            <w:gridSpan w:val="6"/>
            <w:shd w:val="clear" w:color="auto" w:fill="auto"/>
            <w:tcMar>
              <w:top w:w="375" w:type="dxa"/>
              <w:left w:w="15" w:type="dxa"/>
              <w:bottom w:w="15" w:type="dxa"/>
              <w:right w:w="15" w:type="dxa"/>
            </w:tcMar>
            <w:vAlign w:val="center"/>
            <w:hideMark/>
          </w:tcPr>
          <w:p w14:paraId="76F9A9AA" w14:textId="77777777" w:rsidR="00D03D79" w:rsidRPr="00D40C20" w:rsidRDefault="00D03D79" w:rsidP="001B5811">
            <w:pPr>
              <w:rPr>
                <w:rFonts w:ascii="Arial" w:hAnsi="Arial" w:cs="Arial"/>
                <w:b/>
                <w:bCs/>
                <w:caps/>
              </w:rPr>
            </w:pPr>
            <w:r w:rsidRPr="00D40C20">
              <w:rPr>
                <w:rFonts w:ascii="Arial" w:hAnsi="Arial" w:cs="Arial"/>
                <w:b/>
                <w:bCs/>
                <w:caps/>
              </w:rPr>
              <w:t>Labor, Department of</w:t>
            </w:r>
          </w:p>
        </w:tc>
      </w:tr>
      <w:tr w:rsidR="00D03D79" w:rsidRPr="00D40C20" w14:paraId="5060376F" w14:textId="77777777" w:rsidTr="00D03D79">
        <w:trPr>
          <w:tblCellSpacing w:w="15" w:type="dxa"/>
        </w:trPr>
        <w:tc>
          <w:tcPr>
            <w:tcW w:w="10740" w:type="dxa"/>
            <w:gridSpan w:val="6"/>
            <w:shd w:val="clear" w:color="auto" w:fill="auto"/>
            <w:tcMar>
              <w:top w:w="144" w:type="dxa"/>
              <w:left w:w="144" w:type="dxa"/>
              <w:bottom w:w="144" w:type="dxa"/>
              <w:right w:w="144" w:type="dxa"/>
            </w:tcMar>
            <w:vAlign w:val="center"/>
            <w:hideMark/>
          </w:tcPr>
          <w:p w14:paraId="00F4F4CE" w14:textId="77777777" w:rsidR="00D03D79" w:rsidRPr="00D40C20" w:rsidRDefault="00D03D79" w:rsidP="001B5811">
            <w:pPr>
              <w:rPr>
                <w:rFonts w:ascii="Arial" w:hAnsi="Arial" w:cs="Arial"/>
              </w:rPr>
            </w:pPr>
            <w:r w:rsidRPr="00D40C20">
              <w:rPr>
                <w:rFonts w:ascii="Arial" w:hAnsi="Arial" w:cs="Arial"/>
              </w:rPr>
              <w:t xml:space="preserve">The rules in Chapter 13 concern boiler and pressure vessel including definitions (.0100); administration (.0200); enforcement of standards (.0300); general requirements (.0400); non-standard boilers and pressure vessels (.0500); </w:t>
            </w:r>
            <w:r>
              <w:rPr>
                <w:rFonts w:ascii="Arial" w:hAnsi="Arial" w:cs="Arial"/>
              </w:rPr>
              <w:t xml:space="preserve">and </w:t>
            </w:r>
            <w:r w:rsidRPr="00D40C20">
              <w:rPr>
                <w:rFonts w:ascii="Arial" w:hAnsi="Arial" w:cs="Arial"/>
              </w:rPr>
              <w:t>nuclear energy systems (.0700)</w:t>
            </w:r>
            <w:r>
              <w:rPr>
                <w:rFonts w:ascii="Arial" w:hAnsi="Arial" w:cs="Arial"/>
              </w:rPr>
              <w:t>.</w:t>
            </w:r>
          </w:p>
        </w:tc>
      </w:tr>
      <w:tr w:rsidR="00D03D79" w:rsidRPr="00D40C20" w14:paraId="3708BB56" w14:textId="77777777" w:rsidTr="00D03D79">
        <w:trPr>
          <w:tblCellSpacing w:w="15" w:type="dxa"/>
        </w:trPr>
        <w:tc>
          <w:tcPr>
            <w:tcW w:w="7498" w:type="dxa"/>
            <w:shd w:val="clear" w:color="auto" w:fill="auto"/>
            <w:hideMark/>
          </w:tcPr>
          <w:p w14:paraId="163B8ACC" w14:textId="77777777" w:rsidR="00D03D79" w:rsidRDefault="00D03D79" w:rsidP="001B5811">
            <w:pPr>
              <w:rPr>
                <w:rFonts w:ascii="Arial" w:hAnsi="Arial" w:cs="Arial"/>
              </w:rPr>
            </w:pPr>
            <w:r w:rsidRPr="00D40C20">
              <w:rPr>
                <w:rFonts w:ascii="Arial" w:hAnsi="Arial" w:cs="Arial"/>
                <w:u w:val="single"/>
              </w:rPr>
              <w:t>Definitions</w:t>
            </w:r>
          </w:p>
          <w:p w14:paraId="05488184" w14:textId="77777777" w:rsidR="00D03D79" w:rsidRPr="00D40C20" w:rsidRDefault="00D03D79" w:rsidP="001B5811">
            <w:pPr>
              <w:rPr>
                <w:rFonts w:ascii="Arial" w:hAnsi="Arial" w:cs="Arial"/>
              </w:rPr>
            </w:pPr>
            <w:r w:rsidRPr="00D40C20">
              <w:rPr>
                <w:rFonts w:ascii="Arial" w:hAnsi="Arial" w:cs="Arial"/>
              </w:rPr>
              <w:t>Amend*</w:t>
            </w:r>
          </w:p>
        </w:tc>
        <w:tc>
          <w:tcPr>
            <w:tcW w:w="617" w:type="dxa"/>
            <w:shd w:val="clear" w:color="auto" w:fill="auto"/>
            <w:vAlign w:val="center"/>
            <w:hideMark/>
          </w:tcPr>
          <w:p w14:paraId="499D4A6B" w14:textId="77777777" w:rsidR="00D03D79" w:rsidRPr="00D40C20" w:rsidRDefault="00D03D79" w:rsidP="001B5811">
            <w:pPr>
              <w:rPr>
                <w:rFonts w:ascii="Arial" w:hAnsi="Arial" w:cs="Arial"/>
              </w:rPr>
            </w:pPr>
          </w:p>
        </w:tc>
        <w:tc>
          <w:tcPr>
            <w:tcW w:w="870" w:type="dxa"/>
            <w:shd w:val="clear" w:color="auto" w:fill="auto"/>
            <w:noWrap/>
            <w:tcMar>
              <w:top w:w="15" w:type="dxa"/>
              <w:left w:w="450" w:type="dxa"/>
              <w:bottom w:w="15" w:type="dxa"/>
              <w:right w:w="15" w:type="dxa"/>
            </w:tcMar>
            <w:hideMark/>
          </w:tcPr>
          <w:p w14:paraId="323CBDD1" w14:textId="77777777" w:rsidR="00D03D79" w:rsidRPr="00D40C20" w:rsidRDefault="00D03D79" w:rsidP="001B5811">
            <w:pPr>
              <w:rPr>
                <w:rFonts w:ascii="Arial" w:hAnsi="Arial" w:cs="Arial"/>
              </w:rPr>
            </w:pPr>
            <w:r w:rsidRPr="009A722A">
              <w:rPr>
                <w:rFonts w:ascii="Arial" w:hAnsi="Arial" w:cs="Arial"/>
              </w:rPr>
              <w:t>13</w:t>
            </w:r>
          </w:p>
        </w:tc>
        <w:tc>
          <w:tcPr>
            <w:tcW w:w="600" w:type="dxa"/>
            <w:shd w:val="clear" w:color="auto" w:fill="auto"/>
            <w:noWrap/>
            <w:hideMark/>
          </w:tcPr>
          <w:p w14:paraId="5F4AD7AF" w14:textId="77777777" w:rsidR="00D03D79" w:rsidRPr="00D40C20" w:rsidRDefault="00D03D79" w:rsidP="001B5811">
            <w:pPr>
              <w:rPr>
                <w:rFonts w:ascii="Arial" w:hAnsi="Arial" w:cs="Arial"/>
              </w:rPr>
            </w:pPr>
            <w:r w:rsidRPr="009A722A">
              <w:rPr>
                <w:rFonts w:ascii="Arial" w:hAnsi="Arial" w:cs="Arial"/>
              </w:rPr>
              <w:t>NCAC</w:t>
            </w:r>
          </w:p>
        </w:tc>
        <w:tc>
          <w:tcPr>
            <w:tcW w:w="420" w:type="dxa"/>
            <w:shd w:val="clear" w:color="auto" w:fill="auto"/>
            <w:noWrap/>
            <w:hideMark/>
          </w:tcPr>
          <w:p w14:paraId="55414FD5" w14:textId="77777777" w:rsidR="00D03D79" w:rsidRPr="00D40C20" w:rsidRDefault="00D03D79" w:rsidP="001B5811">
            <w:pPr>
              <w:rPr>
                <w:rFonts w:ascii="Arial" w:hAnsi="Arial" w:cs="Arial"/>
              </w:rPr>
            </w:pPr>
            <w:r w:rsidRPr="009A722A">
              <w:rPr>
                <w:rFonts w:ascii="Arial" w:hAnsi="Arial" w:cs="Arial"/>
              </w:rPr>
              <w:t>13</w:t>
            </w:r>
          </w:p>
        </w:tc>
        <w:tc>
          <w:tcPr>
            <w:tcW w:w="585" w:type="dxa"/>
            <w:shd w:val="clear" w:color="auto" w:fill="auto"/>
            <w:noWrap/>
            <w:hideMark/>
          </w:tcPr>
          <w:p w14:paraId="45A07080" w14:textId="77777777" w:rsidR="00D03D79" w:rsidRPr="00D40C20" w:rsidRDefault="00D03D79" w:rsidP="001B5811">
            <w:pPr>
              <w:rPr>
                <w:rFonts w:ascii="Arial" w:hAnsi="Arial" w:cs="Arial"/>
              </w:rPr>
            </w:pPr>
            <w:r w:rsidRPr="009A722A">
              <w:rPr>
                <w:rFonts w:ascii="Arial" w:hAnsi="Arial" w:cs="Arial"/>
              </w:rPr>
              <w:t>.0101</w:t>
            </w:r>
          </w:p>
        </w:tc>
      </w:tr>
      <w:tr w:rsidR="00D03D79" w:rsidRPr="00D40C20" w14:paraId="305FD6FC" w14:textId="77777777" w:rsidTr="00D03D79">
        <w:trPr>
          <w:tblCellSpacing w:w="15" w:type="dxa"/>
        </w:trPr>
        <w:tc>
          <w:tcPr>
            <w:tcW w:w="7498" w:type="dxa"/>
            <w:shd w:val="clear" w:color="auto" w:fill="auto"/>
            <w:hideMark/>
          </w:tcPr>
          <w:p w14:paraId="6507AE1A" w14:textId="77777777" w:rsidR="00D03D79" w:rsidRDefault="00D03D79" w:rsidP="001B5811">
            <w:pPr>
              <w:rPr>
                <w:rFonts w:ascii="Arial" w:hAnsi="Arial" w:cs="Arial"/>
              </w:rPr>
            </w:pPr>
            <w:r w:rsidRPr="00D40C20">
              <w:rPr>
                <w:rFonts w:ascii="Arial" w:hAnsi="Arial" w:cs="Arial"/>
                <w:u w:val="single"/>
              </w:rPr>
              <w:t>Incorporated - Standards</w:t>
            </w:r>
          </w:p>
          <w:p w14:paraId="72AF0FCE" w14:textId="77777777" w:rsidR="00D03D79" w:rsidRPr="00D40C20" w:rsidRDefault="00D03D79" w:rsidP="001B5811">
            <w:pPr>
              <w:rPr>
                <w:rFonts w:ascii="Arial" w:hAnsi="Arial" w:cs="Arial"/>
              </w:rPr>
            </w:pPr>
            <w:r w:rsidRPr="00D40C20">
              <w:rPr>
                <w:rFonts w:ascii="Arial" w:hAnsi="Arial" w:cs="Arial"/>
              </w:rPr>
              <w:t>Amend*</w:t>
            </w:r>
          </w:p>
        </w:tc>
        <w:tc>
          <w:tcPr>
            <w:tcW w:w="617" w:type="dxa"/>
            <w:shd w:val="clear" w:color="auto" w:fill="auto"/>
            <w:vAlign w:val="center"/>
            <w:hideMark/>
          </w:tcPr>
          <w:p w14:paraId="40FE5569" w14:textId="77777777" w:rsidR="00D03D79" w:rsidRPr="00D40C20" w:rsidRDefault="00D03D79" w:rsidP="001B5811">
            <w:pPr>
              <w:rPr>
                <w:rFonts w:ascii="Arial" w:hAnsi="Arial" w:cs="Arial"/>
              </w:rPr>
            </w:pPr>
          </w:p>
        </w:tc>
        <w:tc>
          <w:tcPr>
            <w:tcW w:w="870" w:type="dxa"/>
            <w:shd w:val="clear" w:color="auto" w:fill="auto"/>
            <w:noWrap/>
            <w:tcMar>
              <w:top w:w="15" w:type="dxa"/>
              <w:left w:w="450" w:type="dxa"/>
              <w:bottom w:w="15" w:type="dxa"/>
              <w:right w:w="15" w:type="dxa"/>
            </w:tcMar>
            <w:hideMark/>
          </w:tcPr>
          <w:p w14:paraId="781F757B" w14:textId="77777777" w:rsidR="00D03D79" w:rsidRPr="00D40C20" w:rsidRDefault="00D03D79" w:rsidP="001B5811">
            <w:pPr>
              <w:rPr>
                <w:rFonts w:ascii="Arial" w:hAnsi="Arial" w:cs="Arial"/>
              </w:rPr>
            </w:pPr>
            <w:r w:rsidRPr="009A722A">
              <w:rPr>
                <w:rFonts w:ascii="Arial" w:hAnsi="Arial" w:cs="Arial"/>
              </w:rPr>
              <w:t>13</w:t>
            </w:r>
          </w:p>
        </w:tc>
        <w:tc>
          <w:tcPr>
            <w:tcW w:w="600" w:type="dxa"/>
            <w:shd w:val="clear" w:color="auto" w:fill="auto"/>
            <w:noWrap/>
            <w:hideMark/>
          </w:tcPr>
          <w:p w14:paraId="69EAF5CE" w14:textId="77777777" w:rsidR="00D03D79" w:rsidRPr="00D40C20" w:rsidRDefault="00D03D79" w:rsidP="001B5811">
            <w:pPr>
              <w:rPr>
                <w:rFonts w:ascii="Arial" w:hAnsi="Arial" w:cs="Arial"/>
              </w:rPr>
            </w:pPr>
            <w:r w:rsidRPr="009A722A">
              <w:rPr>
                <w:rFonts w:ascii="Arial" w:hAnsi="Arial" w:cs="Arial"/>
              </w:rPr>
              <w:t>NCAC</w:t>
            </w:r>
          </w:p>
        </w:tc>
        <w:tc>
          <w:tcPr>
            <w:tcW w:w="420" w:type="dxa"/>
            <w:shd w:val="clear" w:color="auto" w:fill="auto"/>
            <w:noWrap/>
            <w:hideMark/>
          </w:tcPr>
          <w:p w14:paraId="75E4BF11" w14:textId="77777777" w:rsidR="00D03D79" w:rsidRPr="00D40C20" w:rsidRDefault="00D03D79" w:rsidP="001B5811">
            <w:pPr>
              <w:rPr>
                <w:rFonts w:ascii="Arial" w:hAnsi="Arial" w:cs="Arial"/>
              </w:rPr>
            </w:pPr>
            <w:r w:rsidRPr="009A722A">
              <w:rPr>
                <w:rFonts w:ascii="Arial" w:hAnsi="Arial" w:cs="Arial"/>
              </w:rPr>
              <w:t>13</w:t>
            </w:r>
          </w:p>
        </w:tc>
        <w:tc>
          <w:tcPr>
            <w:tcW w:w="585" w:type="dxa"/>
            <w:shd w:val="clear" w:color="auto" w:fill="auto"/>
            <w:noWrap/>
            <w:hideMark/>
          </w:tcPr>
          <w:p w14:paraId="6382EA35" w14:textId="77777777" w:rsidR="00D03D79" w:rsidRPr="00D40C20" w:rsidRDefault="00D03D79" w:rsidP="001B5811">
            <w:pPr>
              <w:rPr>
                <w:rFonts w:ascii="Arial" w:hAnsi="Arial" w:cs="Arial"/>
              </w:rPr>
            </w:pPr>
            <w:r w:rsidRPr="009A722A">
              <w:rPr>
                <w:rFonts w:ascii="Arial" w:hAnsi="Arial" w:cs="Arial"/>
              </w:rPr>
              <w:t>.0103</w:t>
            </w:r>
          </w:p>
        </w:tc>
      </w:tr>
      <w:tr w:rsidR="00D03D79" w:rsidRPr="00D40C20" w14:paraId="77E1CE08" w14:textId="77777777" w:rsidTr="00D03D79">
        <w:trPr>
          <w:tblCellSpacing w:w="15" w:type="dxa"/>
        </w:trPr>
        <w:tc>
          <w:tcPr>
            <w:tcW w:w="7498" w:type="dxa"/>
            <w:shd w:val="clear" w:color="auto" w:fill="auto"/>
            <w:hideMark/>
          </w:tcPr>
          <w:p w14:paraId="67C75251" w14:textId="77777777" w:rsidR="00D03D79" w:rsidRDefault="00D03D79" w:rsidP="001B5811">
            <w:pPr>
              <w:rPr>
                <w:rFonts w:ascii="Arial" w:hAnsi="Arial" w:cs="Arial"/>
              </w:rPr>
            </w:pPr>
            <w:r w:rsidRPr="00D40C20">
              <w:rPr>
                <w:rFonts w:ascii="Arial" w:hAnsi="Arial" w:cs="Arial"/>
                <w:u w:val="single"/>
              </w:rPr>
              <w:t>Name: Address</w:t>
            </w:r>
          </w:p>
          <w:p w14:paraId="64ADE648" w14:textId="77777777" w:rsidR="00D03D79" w:rsidRPr="00D40C20" w:rsidRDefault="00D03D79" w:rsidP="001B5811">
            <w:pPr>
              <w:rPr>
                <w:rFonts w:ascii="Arial" w:hAnsi="Arial" w:cs="Arial"/>
              </w:rPr>
            </w:pPr>
            <w:r w:rsidRPr="00D40C20">
              <w:rPr>
                <w:rFonts w:ascii="Arial" w:hAnsi="Arial" w:cs="Arial"/>
              </w:rPr>
              <w:t>Amend*</w:t>
            </w:r>
          </w:p>
        </w:tc>
        <w:tc>
          <w:tcPr>
            <w:tcW w:w="617" w:type="dxa"/>
            <w:shd w:val="clear" w:color="auto" w:fill="auto"/>
            <w:vAlign w:val="center"/>
            <w:hideMark/>
          </w:tcPr>
          <w:p w14:paraId="7E6857D5" w14:textId="77777777" w:rsidR="00D03D79" w:rsidRPr="00D40C20" w:rsidRDefault="00D03D79" w:rsidP="001B5811">
            <w:pPr>
              <w:rPr>
                <w:rFonts w:ascii="Arial" w:hAnsi="Arial" w:cs="Arial"/>
              </w:rPr>
            </w:pPr>
          </w:p>
        </w:tc>
        <w:tc>
          <w:tcPr>
            <w:tcW w:w="870" w:type="dxa"/>
            <w:shd w:val="clear" w:color="auto" w:fill="auto"/>
            <w:noWrap/>
            <w:tcMar>
              <w:top w:w="15" w:type="dxa"/>
              <w:left w:w="450" w:type="dxa"/>
              <w:bottom w:w="15" w:type="dxa"/>
              <w:right w:w="15" w:type="dxa"/>
            </w:tcMar>
            <w:hideMark/>
          </w:tcPr>
          <w:p w14:paraId="03FE7401" w14:textId="77777777" w:rsidR="00D03D79" w:rsidRPr="00D40C20" w:rsidRDefault="00D03D79" w:rsidP="001B5811">
            <w:pPr>
              <w:rPr>
                <w:rFonts w:ascii="Arial" w:hAnsi="Arial" w:cs="Arial"/>
              </w:rPr>
            </w:pPr>
            <w:r w:rsidRPr="009A722A">
              <w:rPr>
                <w:rFonts w:ascii="Arial" w:hAnsi="Arial" w:cs="Arial"/>
              </w:rPr>
              <w:t>13</w:t>
            </w:r>
          </w:p>
        </w:tc>
        <w:tc>
          <w:tcPr>
            <w:tcW w:w="600" w:type="dxa"/>
            <w:shd w:val="clear" w:color="auto" w:fill="auto"/>
            <w:noWrap/>
            <w:hideMark/>
          </w:tcPr>
          <w:p w14:paraId="53B4F3F3" w14:textId="77777777" w:rsidR="00D03D79" w:rsidRPr="00D40C20" w:rsidRDefault="00D03D79" w:rsidP="001B5811">
            <w:pPr>
              <w:rPr>
                <w:rFonts w:ascii="Arial" w:hAnsi="Arial" w:cs="Arial"/>
              </w:rPr>
            </w:pPr>
            <w:r w:rsidRPr="009A722A">
              <w:rPr>
                <w:rFonts w:ascii="Arial" w:hAnsi="Arial" w:cs="Arial"/>
              </w:rPr>
              <w:t>NCAC</w:t>
            </w:r>
          </w:p>
        </w:tc>
        <w:tc>
          <w:tcPr>
            <w:tcW w:w="420" w:type="dxa"/>
            <w:shd w:val="clear" w:color="auto" w:fill="auto"/>
            <w:noWrap/>
            <w:hideMark/>
          </w:tcPr>
          <w:p w14:paraId="5FFF83D9" w14:textId="77777777" w:rsidR="00D03D79" w:rsidRPr="00D40C20" w:rsidRDefault="00D03D79" w:rsidP="001B5811">
            <w:pPr>
              <w:rPr>
                <w:rFonts w:ascii="Arial" w:hAnsi="Arial" w:cs="Arial"/>
              </w:rPr>
            </w:pPr>
            <w:r w:rsidRPr="009A722A">
              <w:rPr>
                <w:rFonts w:ascii="Arial" w:hAnsi="Arial" w:cs="Arial"/>
              </w:rPr>
              <w:t>13</w:t>
            </w:r>
          </w:p>
        </w:tc>
        <w:tc>
          <w:tcPr>
            <w:tcW w:w="585" w:type="dxa"/>
            <w:shd w:val="clear" w:color="auto" w:fill="auto"/>
            <w:noWrap/>
            <w:hideMark/>
          </w:tcPr>
          <w:p w14:paraId="6871FC1D" w14:textId="77777777" w:rsidR="00D03D79" w:rsidRPr="00D40C20" w:rsidRDefault="00D03D79" w:rsidP="001B5811">
            <w:pPr>
              <w:rPr>
                <w:rFonts w:ascii="Arial" w:hAnsi="Arial" w:cs="Arial"/>
              </w:rPr>
            </w:pPr>
            <w:r w:rsidRPr="009A722A">
              <w:rPr>
                <w:rFonts w:ascii="Arial" w:hAnsi="Arial" w:cs="Arial"/>
              </w:rPr>
              <w:t>.0201</w:t>
            </w:r>
          </w:p>
        </w:tc>
      </w:tr>
      <w:tr w:rsidR="00D03D79" w:rsidRPr="00D40C20" w14:paraId="79F0DAB2" w14:textId="77777777" w:rsidTr="00D03D79">
        <w:trPr>
          <w:tblCellSpacing w:w="15" w:type="dxa"/>
        </w:trPr>
        <w:tc>
          <w:tcPr>
            <w:tcW w:w="7498" w:type="dxa"/>
            <w:shd w:val="clear" w:color="auto" w:fill="auto"/>
            <w:hideMark/>
          </w:tcPr>
          <w:p w14:paraId="2CA9FF85" w14:textId="77777777" w:rsidR="00D03D79" w:rsidRDefault="00D03D79" w:rsidP="001B5811">
            <w:pPr>
              <w:rPr>
                <w:rFonts w:ascii="Arial" w:hAnsi="Arial" w:cs="Arial"/>
              </w:rPr>
            </w:pPr>
            <w:r w:rsidRPr="00D40C20">
              <w:rPr>
                <w:rFonts w:ascii="Arial" w:hAnsi="Arial" w:cs="Arial"/>
                <w:u w:val="single"/>
              </w:rPr>
              <w:t>Inspector Qualification</w:t>
            </w:r>
          </w:p>
          <w:p w14:paraId="10BC597A" w14:textId="77777777" w:rsidR="00D03D79" w:rsidRPr="00D40C20" w:rsidRDefault="00D03D79" w:rsidP="001B5811">
            <w:pPr>
              <w:rPr>
                <w:rFonts w:ascii="Arial" w:hAnsi="Arial" w:cs="Arial"/>
              </w:rPr>
            </w:pPr>
            <w:r w:rsidRPr="00D40C20">
              <w:rPr>
                <w:rFonts w:ascii="Arial" w:hAnsi="Arial" w:cs="Arial"/>
              </w:rPr>
              <w:t>Amend*</w:t>
            </w:r>
          </w:p>
        </w:tc>
        <w:tc>
          <w:tcPr>
            <w:tcW w:w="617" w:type="dxa"/>
            <w:shd w:val="clear" w:color="auto" w:fill="auto"/>
            <w:vAlign w:val="center"/>
            <w:hideMark/>
          </w:tcPr>
          <w:p w14:paraId="24C14DBA" w14:textId="77777777" w:rsidR="00D03D79" w:rsidRPr="00D40C20" w:rsidRDefault="00D03D79" w:rsidP="001B5811">
            <w:pPr>
              <w:rPr>
                <w:rFonts w:ascii="Arial" w:hAnsi="Arial" w:cs="Arial"/>
              </w:rPr>
            </w:pPr>
          </w:p>
        </w:tc>
        <w:tc>
          <w:tcPr>
            <w:tcW w:w="870" w:type="dxa"/>
            <w:shd w:val="clear" w:color="auto" w:fill="auto"/>
            <w:noWrap/>
            <w:tcMar>
              <w:top w:w="15" w:type="dxa"/>
              <w:left w:w="450" w:type="dxa"/>
              <w:bottom w:w="15" w:type="dxa"/>
              <w:right w:w="15" w:type="dxa"/>
            </w:tcMar>
            <w:hideMark/>
          </w:tcPr>
          <w:p w14:paraId="26CF9916" w14:textId="77777777" w:rsidR="00D03D79" w:rsidRPr="00D40C20" w:rsidRDefault="00D03D79" w:rsidP="001B5811">
            <w:pPr>
              <w:rPr>
                <w:rFonts w:ascii="Arial" w:hAnsi="Arial" w:cs="Arial"/>
              </w:rPr>
            </w:pPr>
            <w:r w:rsidRPr="009A722A">
              <w:rPr>
                <w:rFonts w:ascii="Arial" w:hAnsi="Arial" w:cs="Arial"/>
              </w:rPr>
              <w:t>13</w:t>
            </w:r>
          </w:p>
        </w:tc>
        <w:tc>
          <w:tcPr>
            <w:tcW w:w="600" w:type="dxa"/>
            <w:shd w:val="clear" w:color="auto" w:fill="auto"/>
            <w:noWrap/>
            <w:hideMark/>
          </w:tcPr>
          <w:p w14:paraId="0530A388" w14:textId="77777777" w:rsidR="00D03D79" w:rsidRPr="00D40C20" w:rsidRDefault="00D03D79" w:rsidP="001B5811">
            <w:pPr>
              <w:rPr>
                <w:rFonts w:ascii="Arial" w:hAnsi="Arial" w:cs="Arial"/>
              </w:rPr>
            </w:pPr>
            <w:r w:rsidRPr="009A722A">
              <w:rPr>
                <w:rFonts w:ascii="Arial" w:hAnsi="Arial" w:cs="Arial"/>
              </w:rPr>
              <w:t>NCAC</w:t>
            </w:r>
          </w:p>
        </w:tc>
        <w:tc>
          <w:tcPr>
            <w:tcW w:w="420" w:type="dxa"/>
            <w:shd w:val="clear" w:color="auto" w:fill="auto"/>
            <w:noWrap/>
            <w:hideMark/>
          </w:tcPr>
          <w:p w14:paraId="35FE5746" w14:textId="77777777" w:rsidR="00D03D79" w:rsidRPr="00D40C20" w:rsidRDefault="00D03D79" w:rsidP="001B5811">
            <w:pPr>
              <w:rPr>
                <w:rFonts w:ascii="Arial" w:hAnsi="Arial" w:cs="Arial"/>
              </w:rPr>
            </w:pPr>
            <w:r w:rsidRPr="009A722A">
              <w:rPr>
                <w:rFonts w:ascii="Arial" w:hAnsi="Arial" w:cs="Arial"/>
              </w:rPr>
              <w:t>13</w:t>
            </w:r>
          </w:p>
        </w:tc>
        <w:tc>
          <w:tcPr>
            <w:tcW w:w="585" w:type="dxa"/>
            <w:shd w:val="clear" w:color="auto" w:fill="auto"/>
            <w:noWrap/>
            <w:hideMark/>
          </w:tcPr>
          <w:p w14:paraId="7966DB1D" w14:textId="77777777" w:rsidR="00D03D79" w:rsidRPr="00D40C20" w:rsidRDefault="00D03D79" w:rsidP="001B5811">
            <w:pPr>
              <w:rPr>
                <w:rFonts w:ascii="Arial" w:hAnsi="Arial" w:cs="Arial"/>
              </w:rPr>
            </w:pPr>
            <w:r w:rsidRPr="009A722A">
              <w:rPr>
                <w:rFonts w:ascii="Arial" w:hAnsi="Arial" w:cs="Arial"/>
              </w:rPr>
              <w:t>.0202</w:t>
            </w:r>
          </w:p>
        </w:tc>
      </w:tr>
      <w:tr w:rsidR="00D03D79" w:rsidRPr="00D40C20" w14:paraId="101B4691" w14:textId="77777777" w:rsidTr="00D03D79">
        <w:trPr>
          <w:tblCellSpacing w:w="15" w:type="dxa"/>
        </w:trPr>
        <w:tc>
          <w:tcPr>
            <w:tcW w:w="7498" w:type="dxa"/>
            <w:shd w:val="clear" w:color="auto" w:fill="auto"/>
            <w:hideMark/>
          </w:tcPr>
          <w:p w14:paraId="2802E5E9" w14:textId="77777777" w:rsidR="00D03D79" w:rsidRDefault="00D03D79" w:rsidP="001B5811">
            <w:pPr>
              <w:rPr>
                <w:rFonts w:ascii="Arial" w:hAnsi="Arial" w:cs="Arial"/>
              </w:rPr>
            </w:pPr>
            <w:r w:rsidRPr="00D40C20">
              <w:rPr>
                <w:rFonts w:ascii="Arial" w:hAnsi="Arial" w:cs="Arial"/>
                <w:u w:val="single"/>
              </w:rPr>
              <w:t>North Carolina Commission</w:t>
            </w:r>
          </w:p>
          <w:p w14:paraId="123AF03E" w14:textId="77777777" w:rsidR="00D03D79" w:rsidRPr="00D40C20" w:rsidRDefault="00D03D79" w:rsidP="001B5811">
            <w:pPr>
              <w:rPr>
                <w:rFonts w:ascii="Arial" w:hAnsi="Arial" w:cs="Arial"/>
              </w:rPr>
            </w:pPr>
            <w:r w:rsidRPr="00D40C20">
              <w:rPr>
                <w:rFonts w:ascii="Arial" w:hAnsi="Arial" w:cs="Arial"/>
              </w:rPr>
              <w:t>Amend*</w:t>
            </w:r>
          </w:p>
        </w:tc>
        <w:tc>
          <w:tcPr>
            <w:tcW w:w="617" w:type="dxa"/>
            <w:shd w:val="clear" w:color="auto" w:fill="auto"/>
            <w:vAlign w:val="center"/>
            <w:hideMark/>
          </w:tcPr>
          <w:p w14:paraId="7A1F30C5" w14:textId="77777777" w:rsidR="00D03D79" w:rsidRPr="00D40C20" w:rsidRDefault="00D03D79" w:rsidP="001B5811">
            <w:pPr>
              <w:rPr>
                <w:rFonts w:ascii="Arial" w:hAnsi="Arial" w:cs="Arial"/>
              </w:rPr>
            </w:pPr>
          </w:p>
        </w:tc>
        <w:tc>
          <w:tcPr>
            <w:tcW w:w="870" w:type="dxa"/>
            <w:shd w:val="clear" w:color="auto" w:fill="auto"/>
            <w:noWrap/>
            <w:tcMar>
              <w:top w:w="15" w:type="dxa"/>
              <w:left w:w="450" w:type="dxa"/>
              <w:bottom w:w="15" w:type="dxa"/>
              <w:right w:w="15" w:type="dxa"/>
            </w:tcMar>
            <w:hideMark/>
          </w:tcPr>
          <w:p w14:paraId="199EE2E4" w14:textId="77777777" w:rsidR="00D03D79" w:rsidRPr="00D40C20" w:rsidRDefault="00D03D79" w:rsidP="001B5811">
            <w:pPr>
              <w:rPr>
                <w:rFonts w:ascii="Arial" w:hAnsi="Arial" w:cs="Arial"/>
              </w:rPr>
            </w:pPr>
            <w:r w:rsidRPr="009A722A">
              <w:rPr>
                <w:rFonts w:ascii="Arial" w:hAnsi="Arial" w:cs="Arial"/>
              </w:rPr>
              <w:t>13</w:t>
            </w:r>
          </w:p>
        </w:tc>
        <w:tc>
          <w:tcPr>
            <w:tcW w:w="600" w:type="dxa"/>
            <w:shd w:val="clear" w:color="auto" w:fill="auto"/>
            <w:noWrap/>
            <w:hideMark/>
          </w:tcPr>
          <w:p w14:paraId="7F72F8E6" w14:textId="77777777" w:rsidR="00D03D79" w:rsidRPr="00D40C20" w:rsidRDefault="00D03D79" w:rsidP="001B5811">
            <w:pPr>
              <w:rPr>
                <w:rFonts w:ascii="Arial" w:hAnsi="Arial" w:cs="Arial"/>
              </w:rPr>
            </w:pPr>
            <w:r w:rsidRPr="009A722A">
              <w:rPr>
                <w:rFonts w:ascii="Arial" w:hAnsi="Arial" w:cs="Arial"/>
              </w:rPr>
              <w:t>NCAC</w:t>
            </w:r>
          </w:p>
        </w:tc>
        <w:tc>
          <w:tcPr>
            <w:tcW w:w="420" w:type="dxa"/>
            <w:shd w:val="clear" w:color="auto" w:fill="auto"/>
            <w:noWrap/>
            <w:hideMark/>
          </w:tcPr>
          <w:p w14:paraId="78C398F8" w14:textId="77777777" w:rsidR="00D03D79" w:rsidRPr="00D40C20" w:rsidRDefault="00D03D79" w:rsidP="001B5811">
            <w:pPr>
              <w:rPr>
                <w:rFonts w:ascii="Arial" w:hAnsi="Arial" w:cs="Arial"/>
              </w:rPr>
            </w:pPr>
            <w:r w:rsidRPr="009A722A">
              <w:rPr>
                <w:rFonts w:ascii="Arial" w:hAnsi="Arial" w:cs="Arial"/>
              </w:rPr>
              <w:t>13</w:t>
            </w:r>
          </w:p>
        </w:tc>
        <w:tc>
          <w:tcPr>
            <w:tcW w:w="585" w:type="dxa"/>
            <w:shd w:val="clear" w:color="auto" w:fill="auto"/>
            <w:noWrap/>
            <w:hideMark/>
          </w:tcPr>
          <w:p w14:paraId="02D06765" w14:textId="77777777" w:rsidR="00D03D79" w:rsidRPr="00D40C20" w:rsidRDefault="00D03D79" w:rsidP="001B5811">
            <w:pPr>
              <w:rPr>
                <w:rFonts w:ascii="Arial" w:hAnsi="Arial" w:cs="Arial"/>
              </w:rPr>
            </w:pPr>
            <w:r w:rsidRPr="009A722A">
              <w:rPr>
                <w:rFonts w:ascii="Arial" w:hAnsi="Arial" w:cs="Arial"/>
              </w:rPr>
              <w:t>.0203</w:t>
            </w:r>
          </w:p>
        </w:tc>
      </w:tr>
      <w:tr w:rsidR="00D03D79" w:rsidRPr="00D40C20" w14:paraId="5890CC89" w14:textId="77777777" w:rsidTr="00D03D79">
        <w:trPr>
          <w:tblCellSpacing w:w="15" w:type="dxa"/>
        </w:trPr>
        <w:tc>
          <w:tcPr>
            <w:tcW w:w="7498" w:type="dxa"/>
            <w:shd w:val="clear" w:color="auto" w:fill="auto"/>
            <w:hideMark/>
          </w:tcPr>
          <w:p w14:paraId="016ED6FD" w14:textId="77777777" w:rsidR="00D03D79" w:rsidRDefault="00D03D79" w:rsidP="001B5811">
            <w:pPr>
              <w:rPr>
                <w:rFonts w:ascii="Arial" w:hAnsi="Arial" w:cs="Arial"/>
              </w:rPr>
            </w:pPr>
            <w:r w:rsidRPr="00D40C20">
              <w:rPr>
                <w:rFonts w:ascii="Arial" w:hAnsi="Arial" w:cs="Arial"/>
                <w:u w:val="single"/>
              </w:rPr>
              <w:t>Owner-User Inspection Organization</w:t>
            </w:r>
          </w:p>
          <w:p w14:paraId="143A55C5" w14:textId="77777777" w:rsidR="00D03D79" w:rsidRPr="00D40C20" w:rsidRDefault="00D03D79" w:rsidP="001B5811">
            <w:pPr>
              <w:rPr>
                <w:rFonts w:ascii="Arial" w:hAnsi="Arial" w:cs="Arial"/>
              </w:rPr>
            </w:pPr>
            <w:r w:rsidRPr="00D40C20">
              <w:rPr>
                <w:rFonts w:ascii="Arial" w:hAnsi="Arial" w:cs="Arial"/>
              </w:rPr>
              <w:t>Amend*</w:t>
            </w:r>
          </w:p>
        </w:tc>
        <w:tc>
          <w:tcPr>
            <w:tcW w:w="617" w:type="dxa"/>
            <w:shd w:val="clear" w:color="auto" w:fill="auto"/>
            <w:vAlign w:val="center"/>
            <w:hideMark/>
          </w:tcPr>
          <w:p w14:paraId="1CF92057" w14:textId="77777777" w:rsidR="00D03D79" w:rsidRPr="00D40C20" w:rsidRDefault="00D03D79" w:rsidP="001B5811">
            <w:pPr>
              <w:rPr>
                <w:rFonts w:ascii="Arial" w:hAnsi="Arial" w:cs="Arial"/>
              </w:rPr>
            </w:pPr>
          </w:p>
        </w:tc>
        <w:tc>
          <w:tcPr>
            <w:tcW w:w="870" w:type="dxa"/>
            <w:shd w:val="clear" w:color="auto" w:fill="auto"/>
            <w:noWrap/>
            <w:tcMar>
              <w:top w:w="15" w:type="dxa"/>
              <w:left w:w="450" w:type="dxa"/>
              <w:bottom w:w="15" w:type="dxa"/>
              <w:right w:w="15" w:type="dxa"/>
            </w:tcMar>
            <w:hideMark/>
          </w:tcPr>
          <w:p w14:paraId="1C5A6A4F" w14:textId="77777777" w:rsidR="00D03D79" w:rsidRPr="00D40C20" w:rsidRDefault="00D03D79" w:rsidP="001B5811">
            <w:pPr>
              <w:rPr>
                <w:rFonts w:ascii="Arial" w:hAnsi="Arial" w:cs="Arial"/>
              </w:rPr>
            </w:pPr>
            <w:r w:rsidRPr="009A722A">
              <w:rPr>
                <w:rFonts w:ascii="Arial" w:hAnsi="Arial" w:cs="Arial"/>
              </w:rPr>
              <w:t>13</w:t>
            </w:r>
          </w:p>
        </w:tc>
        <w:tc>
          <w:tcPr>
            <w:tcW w:w="600" w:type="dxa"/>
            <w:shd w:val="clear" w:color="auto" w:fill="auto"/>
            <w:noWrap/>
            <w:hideMark/>
          </w:tcPr>
          <w:p w14:paraId="53AD1979" w14:textId="77777777" w:rsidR="00D03D79" w:rsidRPr="00D40C20" w:rsidRDefault="00D03D79" w:rsidP="001B5811">
            <w:pPr>
              <w:rPr>
                <w:rFonts w:ascii="Arial" w:hAnsi="Arial" w:cs="Arial"/>
              </w:rPr>
            </w:pPr>
            <w:r w:rsidRPr="009A722A">
              <w:rPr>
                <w:rFonts w:ascii="Arial" w:hAnsi="Arial" w:cs="Arial"/>
              </w:rPr>
              <w:t>NCAC</w:t>
            </w:r>
          </w:p>
        </w:tc>
        <w:tc>
          <w:tcPr>
            <w:tcW w:w="420" w:type="dxa"/>
            <w:shd w:val="clear" w:color="auto" w:fill="auto"/>
            <w:noWrap/>
            <w:hideMark/>
          </w:tcPr>
          <w:p w14:paraId="32B72511" w14:textId="77777777" w:rsidR="00D03D79" w:rsidRPr="00D40C20" w:rsidRDefault="00D03D79" w:rsidP="001B5811">
            <w:pPr>
              <w:rPr>
                <w:rFonts w:ascii="Arial" w:hAnsi="Arial" w:cs="Arial"/>
              </w:rPr>
            </w:pPr>
            <w:r w:rsidRPr="009A722A">
              <w:rPr>
                <w:rFonts w:ascii="Arial" w:hAnsi="Arial" w:cs="Arial"/>
              </w:rPr>
              <w:t>13</w:t>
            </w:r>
          </w:p>
        </w:tc>
        <w:tc>
          <w:tcPr>
            <w:tcW w:w="585" w:type="dxa"/>
            <w:shd w:val="clear" w:color="auto" w:fill="auto"/>
            <w:noWrap/>
            <w:hideMark/>
          </w:tcPr>
          <w:p w14:paraId="3715C0C3" w14:textId="77777777" w:rsidR="00D03D79" w:rsidRPr="00D40C20" w:rsidRDefault="00D03D79" w:rsidP="001B5811">
            <w:pPr>
              <w:rPr>
                <w:rFonts w:ascii="Arial" w:hAnsi="Arial" w:cs="Arial"/>
              </w:rPr>
            </w:pPr>
            <w:r w:rsidRPr="009A722A">
              <w:rPr>
                <w:rFonts w:ascii="Arial" w:hAnsi="Arial" w:cs="Arial"/>
              </w:rPr>
              <w:t>.0205</w:t>
            </w:r>
          </w:p>
        </w:tc>
      </w:tr>
      <w:tr w:rsidR="00D03D79" w:rsidRPr="00D40C20" w14:paraId="58EAC8A2" w14:textId="77777777" w:rsidTr="00D03D79">
        <w:trPr>
          <w:tblCellSpacing w:w="15" w:type="dxa"/>
        </w:trPr>
        <w:tc>
          <w:tcPr>
            <w:tcW w:w="7498" w:type="dxa"/>
            <w:shd w:val="clear" w:color="auto" w:fill="auto"/>
            <w:hideMark/>
          </w:tcPr>
          <w:p w14:paraId="4603797D" w14:textId="77777777" w:rsidR="00D03D79" w:rsidRDefault="00D03D79" w:rsidP="001B5811">
            <w:pPr>
              <w:rPr>
                <w:rFonts w:ascii="Arial" w:hAnsi="Arial" w:cs="Arial"/>
              </w:rPr>
            </w:pPr>
            <w:r w:rsidRPr="00D40C20">
              <w:rPr>
                <w:rFonts w:ascii="Arial" w:hAnsi="Arial" w:cs="Arial"/>
                <w:u w:val="single"/>
              </w:rPr>
              <w:t>Inspection Reports</w:t>
            </w:r>
          </w:p>
          <w:p w14:paraId="0E588276" w14:textId="77777777" w:rsidR="00D03D79" w:rsidRPr="00D40C20" w:rsidRDefault="00D03D79" w:rsidP="001B5811">
            <w:pPr>
              <w:rPr>
                <w:rFonts w:ascii="Arial" w:hAnsi="Arial" w:cs="Arial"/>
              </w:rPr>
            </w:pPr>
            <w:r w:rsidRPr="00D40C20">
              <w:rPr>
                <w:rFonts w:ascii="Arial" w:hAnsi="Arial" w:cs="Arial"/>
              </w:rPr>
              <w:t>Amend*</w:t>
            </w:r>
          </w:p>
        </w:tc>
        <w:tc>
          <w:tcPr>
            <w:tcW w:w="617" w:type="dxa"/>
            <w:shd w:val="clear" w:color="auto" w:fill="auto"/>
            <w:vAlign w:val="center"/>
            <w:hideMark/>
          </w:tcPr>
          <w:p w14:paraId="7491985E" w14:textId="77777777" w:rsidR="00D03D79" w:rsidRPr="00D40C20" w:rsidRDefault="00D03D79" w:rsidP="001B5811">
            <w:pPr>
              <w:rPr>
                <w:rFonts w:ascii="Arial" w:hAnsi="Arial" w:cs="Arial"/>
              </w:rPr>
            </w:pPr>
          </w:p>
        </w:tc>
        <w:tc>
          <w:tcPr>
            <w:tcW w:w="870" w:type="dxa"/>
            <w:shd w:val="clear" w:color="auto" w:fill="auto"/>
            <w:noWrap/>
            <w:tcMar>
              <w:top w:w="15" w:type="dxa"/>
              <w:left w:w="450" w:type="dxa"/>
              <w:bottom w:w="15" w:type="dxa"/>
              <w:right w:w="15" w:type="dxa"/>
            </w:tcMar>
            <w:hideMark/>
          </w:tcPr>
          <w:p w14:paraId="108F5480" w14:textId="77777777" w:rsidR="00D03D79" w:rsidRPr="00D40C20" w:rsidRDefault="00D03D79" w:rsidP="001B5811">
            <w:pPr>
              <w:rPr>
                <w:rFonts w:ascii="Arial" w:hAnsi="Arial" w:cs="Arial"/>
              </w:rPr>
            </w:pPr>
            <w:r w:rsidRPr="009A722A">
              <w:rPr>
                <w:rFonts w:ascii="Arial" w:hAnsi="Arial" w:cs="Arial"/>
              </w:rPr>
              <w:t>13</w:t>
            </w:r>
          </w:p>
        </w:tc>
        <w:tc>
          <w:tcPr>
            <w:tcW w:w="600" w:type="dxa"/>
            <w:shd w:val="clear" w:color="auto" w:fill="auto"/>
            <w:noWrap/>
            <w:hideMark/>
          </w:tcPr>
          <w:p w14:paraId="65A959D6" w14:textId="77777777" w:rsidR="00D03D79" w:rsidRPr="00D40C20" w:rsidRDefault="00D03D79" w:rsidP="001B5811">
            <w:pPr>
              <w:rPr>
                <w:rFonts w:ascii="Arial" w:hAnsi="Arial" w:cs="Arial"/>
              </w:rPr>
            </w:pPr>
            <w:r w:rsidRPr="009A722A">
              <w:rPr>
                <w:rFonts w:ascii="Arial" w:hAnsi="Arial" w:cs="Arial"/>
              </w:rPr>
              <w:t>NCAC</w:t>
            </w:r>
          </w:p>
        </w:tc>
        <w:tc>
          <w:tcPr>
            <w:tcW w:w="420" w:type="dxa"/>
            <w:shd w:val="clear" w:color="auto" w:fill="auto"/>
            <w:noWrap/>
            <w:hideMark/>
          </w:tcPr>
          <w:p w14:paraId="2CE84E72" w14:textId="77777777" w:rsidR="00D03D79" w:rsidRPr="00D40C20" w:rsidRDefault="00D03D79" w:rsidP="001B5811">
            <w:pPr>
              <w:rPr>
                <w:rFonts w:ascii="Arial" w:hAnsi="Arial" w:cs="Arial"/>
              </w:rPr>
            </w:pPr>
            <w:r w:rsidRPr="009A722A">
              <w:rPr>
                <w:rFonts w:ascii="Arial" w:hAnsi="Arial" w:cs="Arial"/>
              </w:rPr>
              <w:t>13</w:t>
            </w:r>
          </w:p>
        </w:tc>
        <w:tc>
          <w:tcPr>
            <w:tcW w:w="585" w:type="dxa"/>
            <w:shd w:val="clear" w:color="auto" w:fill="auto"/>
            <w:noWrap/>
            <w:hideMark/>
          </w:tcPr>
          <w:p w14:paraId="67162DE0" w14:textId="77777777" w:rsidR="00D03D79" w:rsidRPr="00D40C20" w:rsidRDefault="00D03D79" w:rsidP="001B5811">
            <w:pPr>
              <w:rPr>
                <w:rFonts w:ascii="Arial" w:hAnsi="Arial" w:cs="Arial"/>
              </w:rPr>
            </w:pPr>
            <w:r w:rsidRPr="009A722A">
              <w:rPr>
                <w:rFonts w:ascii="Arial" w:hAnsi="Arial" w:cs="Arial"/>
              </w:rPr>
              <w:t>.0207</w:t>
            </w:r>
          </w:p>
        </w:tc>
      </w:tr>
      <w:tr w:rsidR="00D03D79" w:rsidRPr="00D40C20" w14:paraId="5B0CF2FA" w14:textId="77777777" w:rsidTr="00D03D79">
        <w:trPr>
          <w:tblCellSpacing w:w="15" w:type="dxa"/>
        </w:trPr>
        <w:tc>
          <w:tcPr>
            <w:tcW w:w="7498" w:type="dxa"/>
            <w:shd w:val="clear" w:color="auto" w:fill="auto"/>
            <w:hideMark/>
          </w:tcPr>
          <w:p w14:paraId="421FDC06" w14:textId="77777777" w:rsidR="00D03D79" w:rsidRDefault="00D03D79" w:rsidP="001B5811">
            <w:pPr>
              <w:rPr>
                <w:rFonts w:ascii="Arial" w:hAnsi="Arial" w:cs="Arial"/>
              </w:rPr>
            </w:pPr>
            <w:r w:rsidRPr="00D40C20">
              <w:rPr>
                <w:rFonts w:ascii="Arial" w:hAnsi="Arial" w:cs="Arial"/>
                <w:u w:val="single"/>
              </w:rPr>
              <w:t xml:space="preserve">Shop Inspections and National Board "R" </w:t>
            </w:r>
            <w:proofErr w:type="spellStart"/>
            <w:r w:rsidRPr="00D40C20">
              <w:rPr>
                <w:rFonts w:ascii="Arial" w:hAnsi="Arial" w:cs="Arial"/>
                <w:u w:val="single"/>
              </w:rPr>
              <w:t>Certifi</w:t>
            </w:r>
            <w:proofErr w:type="spellEnd"/>
            <w:r w:rsidRPr="00D40C20">
              <w:rPr>
                <w:rFonts w:ascii="Arial" w:hAnsi="Arial" w:cs="Arial"/>
                <w:u w:val="single"/>
              </w:rPr>
              <w:t>...</w:t>
            </w:r>
          </w:p>
          <w:p w14:paraId="5B489E9B" w14:textId="77777777" w:rsidR="00D03D79" w:rsidRPr="00D40C20" w:rsidRDefault="00D03D79" w:rsidP="001B5811">
            <w:pPr>
              <w:rPr>
                <w:rFonts w:ascii="Arial" w:hAnsi="Arial" w:cs="Arial"/>
              </w:rPr>
            </w:pPr>
            <w:r w:rsidRPr="00D40C20">
              <w:rPr>
                <w:rFonts w:ascii="Arial" w:hAnsi="Arial" w:cs="Arial"/>
              </w:rPr>
              <w:t>Amend*</w:t>
            </w:r>
          </w:p>
        </w:tc>
        <w:tc>
          <w:tcPr>
            <w:tcW w:w="617" w:type="dxa"/>
            <w:shd w:val="clear" w:color="auto" w:fill="auto"/>
            <w:vAlign w:val="center"/>
            <w:hideMark/>
          </w:tcPr>
          <w:p w14:paraId="0BF984A4" w14:textId="77777777" w:rsidR="00D03D79" w:rsidRPr="00D40C20" w:rsidRDefault="00D03D79" w:rsidP="001B5811">
            <w:pPr>
              <w:rPr>
                <w:rFonts w:ascii="Arial" w:hAnsi="Arial" w:cs="Arial"/>
              </w:rPr>
            </w:pPr>
          </w:p>
        </w:tc>
        <w:tc>
          <w:tcPr>
            <w:tcW w:w="870" w:type="dxa"/>
            <w:shd w:val="clear" w:color="auto" w:fill="auto"/>
            <w:noWrap/>
            <w:tcMar>
              <w:top w:w="15" w:type="dxa"/>
              <w:left w:w="450" w:type="dxa"/>
              <w:bottom w:w="15" w:type="dxa"/>
              <w:right w:w="15" w:type="dxa"/>
            </w:tcMar>
            <w:hideMark/>
          </w:tcPr>
          <w:p w14:paraId="7E62435E" w14:textId="77777777" w:rsidR="00D03D79" w:rsidRPr="00D40C20" w:rsidRDefault="00D03D79" w:rsidP="001B5811">
            <w:pPr>
              <w:rPr>
                <w:rFonts w:ascii="Arial" w:hAnsi="Arial" w:cs="Arial"/>
              </w:rPr>
            </w:pPr>
            <w:r w:rsidRPr="009A722A">
              <w:rPr>
                <w:rFonts w:ascii="Arial" w:hAnsi="Arial" w:cs="Arial"/>
              </w:rPr>
              <w:t>13</w:t>
            </w:r>
          </w:p>
        </w:tc>
        <w:tc>
          <w:tcPr>
            <w:tcW w:w="600" w:type="dxa"/>
            <w:shd w:val="clear" w:color="auto" w:fill="auto"/>
            <w:noWrap/>
            <w:hideMark/>
          </w:tcPr>
          <w:p w14:paraId="1ABF6B68" w14:textId="77777777" w:rsidR="00D03D79" w:rsidRPr="00D40C20" w:rsidRDefault="00D03D79" w:rsidP="001B5811">
            <w:pPr>
              <w:rPr>
                <w:rFonts w:ascii="Arial" w:hAnsi="Arial" w:cs="Arial"/>
              </w:rPr>
            </w:pPr>
            <w:r w:rsidRPr="009A722A">
              <w:rPr>
                <w:rFonts w:ascii="Arial" w:hAnsi="Arial" w:cs="Arial"/>
              </w:rPr>
              <w:t>NCAC</w:t>
            </w:r>
          </w:p>
        </w:tc>
        <w:tc>
          <w:tcPr>
            <w:tcW w:w="420" w:type="dxa"/>
            <w:shd w:val="clear" w:color="auto" w:fill="auto"/>
            <w:noWrap/>
            <w:hideMark/>
          </w:tcPr>
          <w:p w14:paraId="3C882ACE" w14:textId="77777777" w:rsidR="00D03D79" w:rsidRPr="00D40C20" w:rsidRDefault="00D03D79" w:rsidP="001B5811">
            <w:pPr>
              <w:rPr>
                <w:rFonts w:ascii="Arial" w:hAnsi="Arial" w:cs="Arial"/>
              </w:rPr>
            </w:pPr>
            <w:r w:rsidRPr="009A722A">
              <w:rPr>
                <w:rFonts w:ascii="Arial" w:hAnsi="Arial" w:cs="Arial"/>
              </w:rPr>
              <w:t>13</w:t>
            </w:r>
          </w:p>
        </w:tc>
        <w:tc>
          <w:tcPr>
            <w:tcW w:w="585" w:type="dxa"/>
            <w:shd w:val="clear" w:color="auto" w:fill="auto"/>
            <w:noWrap/>
            <w:hideMark/>
          </w:tcPr>
          <w:p w14:paraId="4EDEF940" w14:textId="77777777" w:rsidR="00D03D79" w:rsidRPr="00D40C20" w:rsidRDefault="00D03D79" w:rsidP="001B5811">
            <w:pPr>
              <w:rPr>
                <w:rFonts w:ascii="Arial" w:hAnsi="Arial" w:cs="Arial"/>
              </w:rPr>
            </w:pPr>
            <w:r w:rsidRPr="009A722A">
              <w:rPr>
                <w:rFonts w:ascii="Arial" w:hAnsi="Arial" w:cs="Arial"/>
              </w:rPr>
              <w:t>.0210</w:t>
            </w:r>
          </w:p>
        </w:tc>
      </w:tr>
      <w:tr w:rsidR="00D03D79" w:rsidRPr="00D40C20" w14:paraId="38B4519E" w14:textId="77777777" w:rsidTr="00D03D79">
        <w:trPr>
          <w:tblCellSpacing w:w="15" w:type="dxa"/>
        </w:trPr>
        <w:tc>
          <w:tcPr>
            <w:tcW w:w="7498" w:type="dxa"/>
            <w:shd w:val="clear" w:color="auto" w:fill="auto"/>
            <w:hideMark/>
          </w:tcPr>
          <w:p w14:paraId="1AD23BC9" w14:textId="77777777" w:rsidR="00D03D79" w:rsidRDefault="00D03D79" w:rsidP="001B5811">
            <w:pPr>
              <w:rPr>
                <w:rFonts w:ascii="Arial" w:hAnsi="Arial" w:cs="Arial"/>
              </w:rPr>
            </w:pPr>
            <w:r w:rsidRPr="00D40C20">
              <w:rPr>
                <w:rFonts w:ascii="Arial" w:hAnsi="Arial" w:cs="Arial"/>
                <w:u w:val="single"/>
              </w:rPr>
              <w:t>Certificate Inspections</w:t>
            </w:r>
          </w:p>
          <w:p w14:paraId="0E4C5521" w14:textId="77777777" w:rsidR="00D03D79" w:rsidRPr="00D40C20" w:rsidRDefault="00D03D79" w:rsidP="001B5811">
            <w:pPr>
              <w:rPr>
                <w:rFonts w:ascii="Arial" w:hAnsi="Arial" w:cs="Arial"/>
              </w:rPr>
            </w:pPr>
            <w:r w:rsidRPr="00D40C20">
              <w:rPr>
                <w:rFonts w:ascii="Arial" w:hAnsi="Arial" w:cs="Arial"/>
              </w:rPr>
              <w:t>Amend*</w:t>
            </w:r>
          </w:p>
        </w:tc>
        <w:tc>
          <w:tcPr>
            <w:tcW w:w="617" w:type="dxa"/>
            <w:shd w:val="clear" w:color="auto" w:fill="auto"/>
            <w:vAlign w:val="center"/>
            <w:hideMark/>
          </w:tcPr>
          <w:p w14:paraId="216A94ED" w14:textId="77777777" w:rsidR="00D03D79" w:rsidRPr="00D40C20" w:rsidRDefault="00D03D79" w:rsidP="001B5811">
            <w:pPr>
              <w:rPr>
                <w:rFonts w:ascii="Arial" w:hAnsi="Arial" w:cs="Arial"/>
              </w:rPr>
            </w:pPr>
          </w:p>
        </w:tc>
        <w:tc>
          <w:tcPr>
            <w:tcW w:w="870" w:type="dxa"/>
            <w:shd w:val="clear" w:color="auto" w:fill="auto"/>
            <w:noWrap/>
            <w:tcMar>
              <w:top w:w="15" w:type="dxa"/>
              <w:left w:w="450" w:type="dxa"/>
              <w:bottom w:w="15" w:type="dxa"/>
              <w:right w:w="15" w:type="dxa"/>
            </w:tcMar>
            <w:hideMark/>
          </w:tcPr>
          <w:p w14:paraId="10E01BF2" w14:textId="77777777" w:rsidR="00D03D79" w:rsidRPr="00D40C20" w:rsidRDefault="00D03D79" w:rsidP="001B5811">
            <w:pPr>
              <w:rPr>
                <w:rFonts w:ascii="Arial" w:hAnsi="Arial" w:cs="Arial"/>
              </w:rPr>
            </w:pPr>
            <w:r w:rsidRPr="009A722A">
              <w:rPr>
                <w:rFonts w:ascii="Arial" w:hAnsi="Arial" w:cs="Arial"/>
              </w:rPr>
              <w:t>13</w:t>
            </w:r>
          </w:p>
        </w:tc>
        <w:tc>
          <w:tcPr>
            <w:tcW w:w="600" w:type="dxa"/>
            <w:shd w:val="clear" w:color="auto" w:fill="auto"/>
            <w:noWrap/>
            <w:hideMark/>
          </w:tcPr>
          <w:p w14:paraId="009CD036" w14:textId="77777777" w:rsidR="00D03D79" w:rsidRPr="00D40C20" w:rsidRDefault="00D03D79" w:rsidP="001B5811">
            <w:pPr>
              <w:rPr>
                <w:rFonts w:ascii="Arial" w:hAnsi="Arial" w:cs="Arial"/>
              </w:rPr>
            </w:pPr>
            <w:r w:rsidRPr="009A722A">
              <w:rPr>
                <w:rFonts w:ascii="Arial" w:hAnsi="Arial" w:cs="Arial"/>
              </w:rPr>
              <w:t>NCAC</w:t>
            </w:r>
          </w:p>
        </w:tc>
        <w:tc>
          <w:tcPr>
            <w:tcW w:w="420" w:type="dxa"/>
            <w:shd w:val="clear" w:color="auto" w:fill="auto"/>
            <w:noWrap/>
            <w:hideMark/>
          </w:tcPr>
          <w:p w14:paraId="1AEC4B10" w14:textId="77777777" w:rsidR="00D03D79" w:rsidRPr="00D40C20" w:rsidRDefault="00D03D79" w:rsidP="001B5811">
            <w:pPr>
              <w:rPr>
                <w:rFonts w:ascii="Arial" w:hAnsi="Arial" w:cs="Arial"/>
              </w:rPr>
            </w:pPr>
            <w:r w:rsidRPr="009A722A">
              <w:rPr>
                <w:rFonts w:ascii="Arial" w:hAnsi="Arial" w:cs="Arial"/>
              </w:rPr>
              <w:t>13</w:t>
            </w:r>
          </w:p>
        </w:tc>
        <w:tc>
          <w:tcPr>
            <w:tcW w:w="585" w:type="dxa"/>
            <w:shd w:val="clear" w:color="auto" w:fill="auto"/>
            <w:noWrap/>
            <w:hideMark/>
          </w:tcPr>
          <w:p w14:paraId="76085511" w14:textId="77777777" w:rsidR="00D03D79" w:rsidRPr="00D40C20" w:rsidRDefault="00D03D79" w:rsidP="001B5811">
            <w:pPr>
              <w:rPr>
                <w:rFonts w:ascii="Arial" w:hAnsi="Arial" w:cs="Arial"/>
              </w:rPr>
            </w:pPr>
            <w:r w:rsidRPr="009A722A">
              <w:rPr>
                <w:rFonts w:ascii="Arial" w:hAnsi="Arial" w:cs="Arial"/>
              </w:rPr>
              <w:t>.0211</w:t>
            </w:r>
          </w:p>
        </w:tc>
      </w:tr>
      <w:tr w:rsidR="00D03D79" w:rsidRPr="00D40C20" w14:paraId="1F1B92C6" w14:textId="77777777" w:rsidTr="00D03D79">
        <w:trPr>
          <w:tblCellSpacing w:w="15" w:type="dxa"/>
        </w:trPr>
        <w:tc>
          <w:tcPr>
            <w:tcW w:w="7498" w:type="dxa"/>
            <w:shd w:val="clear" w:color="auto" w:fill="auto"/>
            <w:hideMark/>
          </w:tcPr>
          <w:p w14:paraId="78ABF3EF" w14:textId="77777777" w:rsidR="00D03D79" w:rsidRDefault="00D03D79" w:rsidP="001B5811">
            <w:pPr>
              <w:rPr>
                <w:rFonts w:ascii="Arial" w:hAnsi="Arial" w:cs="Arial"/>
              </w:rPr>
            </w:pPr>
            <w:r w:rsidRPr="00D40C20">
              <w:rPr>
                <w:rFonts w:ascii="Arial" w:hAnsi="Arial" w:cs="Arial"/>
                <w:u w:val="single"/>
              </w:rPr>
              <w:t>Certificate and Inspection Fees</w:t>
            </w:r>
          </w:p>
          <w:p w14:paraId="77BA1A59" w14:textId="77777777" w:rsidR="00D03D79" w:rsidRPr="00D40C20" w:rsidRDefault="00D03D79" w:rsidP="001B5811">
            <w:pPr>
              <w:rPr>
                <w:rFonts w:ascii="Arial" w:hAnsi="Arial" w:cs="Arial"/>
              </w:rPr>
            </w:pPr>
            <w:r w:rsidRPr="00D40C20">
              <w:rPr>
                <w:rFonts w:ascii="Arial" w:hAnsi="Arial" w:cs="Arial"/>
              </w:rPr>
              <w:t>Amend*</w:t>
            </w:r>
          </w:p>
        </w:tc>
        <w:tc>
          <w:tcPr>
            <w:tcW w:w="617" w:type="dxa"/>
            <w:shd w:val="clear" w:color="auto" w:fill="auto"/>
            <w:vAlign w:val="center"/>
            <w:hideMark/>
          </w:tcPr>
          <w:p w14:paraId="3991B25B" w14:textId="77777777" w:rsidR="00D03D79" w:rsidRPr="00D40C20" w:rsidRDefault="00D03D79" w:rsidP="001B5811">
            <w:pPr>
              <w:rPr>
                <w:rFonts w:ascii="Arial" w:hAnsi="Arial" w:cs="Arial"/>
              </w:rPr>
            </w:pPr>
          </w:p>
        </w:tc>
        <w:tc>
          <w:tcPr>
            <w:tcW w:w="870" w:type="dxa"/>
            <w:shd w:val="clear" w:color="auto" w:fill="auto"/>
            <w:noWrap/>
            <w:tcMar>
              <w:top w:w="15" w:type="dxa"/>
              <w:left w:w="450" w:type="dxa"/>
              <w:bottom w:w="15" w:type="dxa"/>
              <w:right w:w="15" w:type="dxa"/>
            </w:tcMar>
            <w:hideMark/>
          </w:tcPr>
          <w:p w14:paraId="257427CC" w14:textId="77777777" w:rsidR="00D03D79" w:rsidRPr="00D40C20" w:rsidRDefault="00D03D79" w:rsidP="001B5811">
            <w:pPr>
              <w:rPr>
                <w:rFonts w:ascii="Arial" w:hAnsi="Arial" w:cs="Arial"/>
              </w:rPr>
            </w:pPr>
            <w:r w:rsidRPr="009A722A">
              <w:rPr>
                <w:rFonts w:ascii="Arial" w:hAnsi="Arial" w:cs="Arial"/>
              </w:rPr>
              <w:t>13</w:t>
            </w:r>
          </w:p>
        </w:tc>
        <w:tc>
          <w:tcPr>
            <w:tcW w:w="600" w:type="dxa"/>
            <w:shd w:val="clear" w:color="auto" w:fill="auto"/>
            <w:noWrap/>
            <w:hideMark/>
          </w:tcPr>
          <w:p w14:paraId="742795AC" w14:textId="77777777" w:rsidR="00D03D79" w:rsidRPr="00D40C20" w:rsidRDefault="00D03D79" w:rsidP="001B5811">
            <w:pPr>
              <w:rPr>
                <w:rFonts w:ascii="Arial" w:hAnsi="Arial" w:cs="Arial"/>
              </w:rPr>
            </w:pPr>
            <w:r w:rsidRPr="009A722A">
              <w:rPr>
                <w:rFonts w:ascii="Arial" w:hAnsi="Arial" w:cs="Arial"/>
              </w:rPr>
              <w:t>NCAC</w:t>
            </w:r>
          </w:p>
        </w:tc>
        <w:tc>
          <w:tcPr>
            <w:tcW w:w="420" w:type="dxa"/>
            <w:shd w:val="clear" w:color="auto" w:fill="auto"/>
            <w:noWrap/>
            <w:hideMark/>
          </w:tcPr>
          <w:p w14:paraId="2DA5DC26" w14:textId="77777777" w:rsidR="00D03D79" w:rsidRPr="00D40C20" w:rsidRDefault="00D03D79" w:rsidP="001B5811">
            <w:pPr>
              <w:rPr>
                <w:rFonts w:ascii="Arial" w:hAnsi="Arial" w:cs="Arial"/>
              </w:rPr>
            </w:pPr>
            <w:r w:rsidRPr="009A722A">
              <w:rPr>
                <w:rFonts w:ascii="Arial" w:hAnsi="Arial" w:cs="Arial"/>
              </w:rPr>
              <w:t>13</w:t>
            </w:r>
          </w:p>
        </w:tc>
        <w:tc>
          <w:tcPr>
            <w:tcW w:w="585" w:type="dxa"/>
            <w:shd w:val="clear" w:color="auto" w:fill="auto"/>
            <w:noWrap/>
            <w:hideMark/>
          </w:tcPr>
          <w:p w14:paraId="4EFB709A" w14:textId="77777777" w:rsidR="00D03D79" w:rsidRPr="00D40C20" w:rsidRDefault="00D03D79" w:rsidP="001B5811">
            <w:pPr>
              <w:rPr>
                <w:rFonts w:ascii="Arial" w:hAnsi="Arial" w:cs="Arial"/>
              </w:rPr>
            </w:pPr>
            <w:r w:rsidRPr="009A722A">
              <w:rPr>
                <w:rFonts w:ascii="Arial" w:hAnsi="Arial" w:cs="Arial"/>
              </w:rPr>
              <w:t>.0213</w:t>
            </w:r>
          </w:p>
        </w:tc>
      </w:tr>
      <w:tr w:rsidR="00D03D79" w:rsidRPr="00D40C20" w14:paraId="178117BE" w14:textId="77777777" w:rsidTr="00D03D79">
        <w:trPr>
          <w:tblCellSpacing w:w="15" w:type="dxa"/>
        </w:trPr>
        <w:tc>
          <w:tcPr>
            <w:tcW w:w="7498" w:type="dxa"/>
            <w:shd w:val="clear" w:color="auto" w:fill="auto"/>
            <w:hideMark/>
          </w:tcPr>
          <w:p w14:paraId="7FDA6CB3" w14:textId="77777777" w:rsidR="00D03D79" w:rsidRDefault="00D03D79" w:rsidP="001B5811">
            <w:pPr>
              <w:rPr>
                <w:rFonts w:ascii="Arial" w:hAnsi="Arial" w:cs="Arial"/>
              </w:rPr>
            </w:pPr>
            <w:r w:rsidRPr="00D40C20">
              <w:rPr>
                <w:rFonts w:ascii="Arial" w:hAnsi="Arial" w:cs="Arial"/>
                <w:u w:val="single"/>
              </w:rPr>
              <w:t>Extended Pressure Equipment Operating Certificates</w:t>
            </w:r>
          </w:p>
          <w:p w14:paraId="798906C2" w14:textId="77777777" w:rsidR="00D03D79" w:rsidRPr="00D40C20" w:rsidRDefault="00D03D79" w:rsidP="001B5811">
            <w:pPr>
              <w:rPr>
                <w:rFonts w:ascii="Arial" w:hAnsi="Arial" w:cs="Arial"/>
              </w:rPr>
            </w:pPr>
            <w:r w:rsidRPr="00D40C20">
              <w:rPr>
                <w:rFonts w:ascii="Arial" w:hAnsi="Arial" w:cs="Arial"/>
              </w:rPr>
              <w:t>Amend*</w:t>
            </w:r>
          </w:p>
        </w:tc>
        <w:tc>
          <w:tcPr>
            <w:tcW w:w="617" w:type="dxa"/>
            <w:shd w:val="clear" w:color="auto" w:fill="auto"/>
            <w:vAlign w:val="center"/>
            <w:hideMark/>
          </w:tcPr>
          <w:p w14:paraId="18D54ADF" w14:textId="77777777" w:rsidR="00D03D79" w:rsidRPr="00D40C20" w:rsidRDefault="00D03D79" w:rsidP="001B5811">
            <w:pPr>
              <w:rPr>
                <w:rFonts w:ascii="Arial" w:hAnsi="Arial" w:cs="Arial"/>
              </w:rPr>
            </w:pPr>
          </w:p>
        </w:tc>
        <w:tc>
          <w:tcPr>
            <w:tcW w:w="870" w:type="dxa"/>
            <w:shd w:val="clear" w:color="auto" w:fill="auto"/>
            <w:noWrap/>
            <w:tcMar>
              <w:top w:w="15" w:type="dxa"/>
              <w:left w:w="450" w:type="dxa"/>
              <w:bottom w:w="15" w:type="dxa"/>
              <w:right w:w="15" w:type="dxa"/>
            </w:tcMar>
            <w:hideMark/>
          </w:tcPr>
          <w:p w14:paraId="49A6135E" w14:textId="77777777" w:rsidR="00D03D79" w:rsidRPr="00D40C20" w:rsidRDefault="00D03D79" w:rsidP="001B5811">
            <w:pPr>
              <w:rPr>
                <w:rFonts w:ascii="Arial" w:hAnsi="Arial" w:cs="Arial"/>
              </w:rPr>
            </w:pPr>
            <w:r w:rsidRPr="009A722A">
              <w:rPr>
                <w:rFonts w:ascii="Arial" w:hAnsi="Arial" w:cs="Arial"/>
              </w:rPr>
              <w:t>13</w:t>
            </w:r>
          </w:p>
        </w:tc>
        <w:tc>
          <w:tcPr>
            <w:tcW w:w="600" w:type="dxa"/>
            <w:shd w:val="clear" w:color="auto" w:fill="auto"/>
            <w:noWrap/>
            <w:hideMark/>
          </w:tcPr>
          <w:p w14:paraId="0341EC7F" w14:textId="77777777" w:rsidR="00D03D79" w:rsidRPr="00D40C20" w:rsidRDefault="00D03D79" w:rsidP="001B5811">
            <w:pPr>
              <w:rPr>
                <w:rFonts w:ascii="Arial" w:hAnsi="Arial" w:cs="Arial"/>
              </w:rPr>
            </w:pPr>
            <w:r w:rsidRPr="009A722A">
              <w:rPr>
                <w:rFonts w:ascii="Arial" w:hAnsi="Arial" w:cs="Arial"/>
              </w:rPr>
              <w:t>NCAC</w:t>
            </w:r>
          </w:p>
        </w:tc>
        <w:tc>
          <w:tcPr>
            <w:tcW w:w="420" w:type="dxa"/>
            <w:shd w:val="clear" w:color="auto" w:fill="auto"/>
            <w:noWrap/>
            <w:hideMark/>
          </w:tcPr>
          <w:p w14:paraId="131A7478" w14:textId="77777777" w:rsidR="00D03D79" w:rsidRPr="00D40C20" w:rsidRDefault="00D03D79" w:rsidP="001B5811">
            <w:pPr>
              <w:rPr>
                <w:rFonts w:ascii="Arial" w:hAnsi="Arial" w:cs="Arial"/>
              </w:rPr>
            </w:pPr>
            <w:r w:rsidRPr="009A722A">
              <w:rPr>
                <w:rFonts w:ascii="Arial" w:hAnsi="Arial" w:cs="Arial"/>
              </w:rPr>
              <w:t>13</w:t>
            </w:r>
          </w:p>
        </w:tc>
        <w:tc>
          <w:tcPr>
            <w:tcW w:w="585" w:type="dxa"/>
            <w:shd w:val="clear" w:color="auto" w:fill="auto"/>
            <w:noWrap/>
            <w:hideMark/>
          </w:tcPr>
          <w:p w14:paraId="78F2D923" w14:textId="77777777" w:rsidR="00D03D79" w:rsidRPr="00D40C20" w:rsidRDefault="00D03D79" w:rsidP="001B5811">
            <w:pPr>
              <w:rPr>
                <w:rFonts w:ascii="Arial" w:hAnsi="Arial" w:cs="Arial"/>
              </w:rPr>
            </w:pPr>
            <w:r w:rsidRPr="009A722A">
              <w:rPr>
                <w:rFonts w:ascii="Arial" w:hAnsi="Arial" w:cs="Arial"/>
              </w:rPr>
              <w:t>.0214</w:t>
            </w:r>
          </w:p>
        </w:tc>
      </w:tr>
      <w:tr w:rsidR="00D03D79" w:rsidRPr="00D40C20" w14:paraId="2B9CCBE1" w14:textId="77777777" w:rsidTr="00D03D79">
        <w:trPr>
          <w:tblCellSpacing w:w="15" w:type="dxa"/>
        </w:trPr>
        <w:tc>
          <w:tcPr>
            <w:tcW w:w="7498" w:type="dxa"/>
            <w:shd w:val="clear" w:color="auto" w:fill="auto"/>
            <w:hideMark/>
          </w:tcPr>
          <w:p w14:paraId="4E788999" w14:textId="77777777" w:rsidR="00D03D79" w:rsidRDefault="00D03D79" w:rsidP="001B5811">
            <w:pPr>
              <w:rPr>
                <w:rFonts w:ascii="Arial" w:hAnsi="Arial" w:cs="Arial"/>
              </w:rPr>
            </w:pPr>
            <w:r w:rsidRPr="00D40C20">
              <w:rPr>
                <w:rFonts w:ascii="Arial" w:hAnsi="Arial" w:cs="Arial"/>
                <w:u w:val="single"/>
              </w:rPr>
              <w:t>Inspections Revealing Deficiencies</w:t>
            </w:r>
          </w:p>
          <w:p w14:paraId="0143878E" w14:textId="77777777" w:rsidR="00D03D79" w:rsidRPr="00D40C20" w:rsidRDefault="00D03D79" w:rsidP="001B5811">
            <w:pPr>
              <w:rPr>
                <w:rFonts w:ascii="Arial" w:hAnsi="Arial" w:cs="Arial"/>
              </w:rPr>
            </w:pPr>
            <w:r w:rsidRPr="00D40C20">
              <w:rPr>
                <w:rFonts w:ascii="Arial" w:hAnsi="Arial" w:cs="Arial"/>
              </w:rPr>
              <w:t>Amend*</w:t>
            </w:r>
          </w:p>
        </w:tc>
        <w:tc>
          <w:tcPr>
            <w:tcW w:w="617" w:type="dxa"/>
            <w:shd w:val="clear" w:color="auto" w:fill="auto"/>
            <w:vAlign w:val="center"/>
            <w:hideMark/>
          </w:tcPr>
          <w:p w14:paraId="16B40551" w14:textId="77777777" w:rsidR="00D03D79" w:rsidRPr="00D40C20" w:rsidRDefault="00D03D79" w:rsidP="001B5811">
            <w:pPr>
              <w:rPr>
                <w:rFonts w:ascii="Arial" w:hAnsi="Arial" w:cs="Arial"/>
              </w:rPr>
            </w:pPr>
          </w:p>
        </w:tc>
        <w:tc>
          <w:tcPr>
            <w:tcW w:w="870" w:type="dxa"/>
            <w:shd w:val="clear" w:color="auto" w:fill="auto"/>
            <w:noWrap/>
            <w:tcMar>
              <w:top w:w="15" w:type="dxa"/>
              <w:left w:w="450" w:type="dxa"/>
              <w:bottom w:w="15" w:type="dxa"/>
              <w:right w:w="15" w:type="dxa"/>
            </w:tcMar>
            <w:hideMark/>
          </w:tcPr>
          <w:p w14:paraId="133CA6C8" w14:textId="77777777" w:rsidR="00D03D79" w:rsidRPr="00D40C20" w:rsidRDefault="00D03D79" w:rsidP="001B5811">
            <w:pPr>
              <w:rPr>
                <w:rFonts w:ascii="Arial" w:hAnsi="Arial" w:cs="Arial"/>
              </w:rPr>
            </w:pPr>
            <w:r w:rsidRPr="009A722A">
              <w:rPr>
                <w:rFonts w:ascii="Arial" w:hAnsi="Arial" w:cs="Arial"/>
              </w:rPr>
              <w:t>13</w:t>
            </w:r>
          </w:p>
        </w:tc>
        <w:tc>
          <w:tcPr>
            <w:tcW w:w="600" w:type="dxa"/>
            <w:shd w:val="clear" w:color="auto" w:fill="auto"/>
            <w:noWrap/>
            <w:hideMark/>
          </w:tcPr>
          <w:p w14:paraId="18D70809" w14:textId="77777777" w:rsidR="00D03D79" w:rsidRPr="00D40C20" w:rsidRDefault="00D03D79" w:rsidP="001B5811">
            <w:pPr>
              <w:rPr>
                <w:rFonts w:ascii="Arial" w:hAnsi="Arial" w:cs="Arial"/>
              </w:rPr>
            </w:pPr>
            <w:r w:rsidRPr="009A722A">
              <w:rPr>
                <w:rFonts w:ascii="Arial" w:hAnsi="Arial" w:cs="Arial"/>
              </w:rPr>
              <w:t>NCAC</w:t>
            </w:r>
          </w:p>
        </w:tc>
        <w:tc>
          <w:tcPr>
            <w:tcW w:w="420" w:type="dxa"/>
            <w:shd w:val="clear" w:color="auto" w:fill="auto"/>
            <w:noWrap/>
            <w:hideMark/>
          </w:tcPr>
          <w:p w14:paraId="0C5BF409" w14:textId="77777777" w:rsidR="00D03D79" w:rsidRPr="00D40C20" w:rsidRDefault="00D03D79" w:rsidP="001B5811">
            <w:pPr>
              <w:rPr>
                <w:rFonts w:ascii="Arial" w:hAnsi="Arial" w:cs="Arial"/>
              </w:rPr>
            </w:pPr>
            <w:r w:rsidRPr="009A722A">
              <w:rPr>
                <w:rFonts w:ascii="Arial" w:hAnsi="Arial" w:cs="Arial"/>
              </w:rPr>
              <w:t>13</w:t>
            </w:r>
          </w:p>
        </w:tc>
        <w:tc>
          <w:tcPr>
            <w:tcW w:w="585" w:type="dxa"/>
            <w:shd w:val="clear" w:color="auto" w:fill="auto"/>
            <w:noWrap/>
            <w:hideMark/>
          </w:tcPr>
          <w:p w14:paraId="3EADC64A" w14:textId="77777777" w:rsidR="00D03D79" w:rsidRPr="00D40C20" w:rsidRDefault="00D03D79" w:rsidP="001B5811">
            <w:pPr>
              <w:rPr>
                <w:rFonts w:ascii="Arial" w:hAnsi="Arial" w:cs="Arial"/>
              </w:rPr>
            </w:pPr>
            <w:r w:rsidRPr="009A722A">
              <w:rPr>
                <w:rFonts w:ascii="Arial" w:hAnsi="Arial" w:cs="Arial"/>
              </w:rPr>
              <w:t>.0303</w:t>
            </w:r>
          </w:p>
        </w:tc>
      </w:tr>
      <w:tr w:rsidR="00D03D79" w:rsidRPr="00D40C20" w14:paraId="3824564F" w14:textId="77777777" w:rsidTr="00D03D79">
        <w:trPr>
          <w:tblCellSpacing w:w="15" w:type="dxa"/>
        </w:trPr>
        <w:tc>
          <w:tcPr>
            <w:tcW w:w="7498" w:type="dxa"/>
            <w:shd w:val="clear" w:color="auto" w:fill="auto"/>
            <w:hideMark/>
          </w:tcPr>
          <w:p w14:paraId="3946415E" w14:textId="77777777" w:rsidR="00D03D79" w:rsidRDefault="00D03D79" w:rsidP="001B5811">
            <w:pPr>
              <w:rPr>
                <w:rFonts w:ascii="Arial" w:hAnsi="Arial" w:cs="Arial"/>
              </w:rPr>
            </w:pPr>
            <w:r w:rsidRPr="00D40C20">
              <w:rPr>
                <w:rFonts w:ascii="Arial" w:hAnsi="Arial" w:cs="Arial"/>
                <w:u w:val="single"/>
              </w:rPr>
              <w:t>Design and Construction Standards</w:t>
            </w:r>
          </w:p>
          <w:p w14:paraId="574689B1" w14:textId="77777777" w:rsidR="00D03D79" w:rsidRPr="00D40C20" w:rsidRDefault="00D03D79" w:rsidP="001B5811">
            <w:pPr>
              <w:rPr>
                <w:rFonts w:ascii="Arial" w:hAnsi="Arial" w:cs="Arial"/>
              </w:rPr>
            </w:pPr>
            <w:r w:rsidRPr="00D40C20">
              <w:rPr>
                <w:rFonts w:ascii="Arial" w:hAnsi="Arial" w:cs="Arial"/>
              </w:rPr>
              <w:t>Amend*</w:t>
            </w:r>
          </w:p>
        </w:tc>
        <w:tc>
          <w:tcPr>
            <w:tcW w:w="617" w:type="dxa"/>
            <w:shd w:val="clear" w:color="auto" w:fill="auto"/>
            <w:vAlign w:val="center"/>
            <w:hideMark/>
          </w:tcPr>
          <w:p w14:paraId="481D1D46" w14:textId="77777777" w:rsidR="00D03D79" w:rsidRPr="00D40C20" w:rsidRDefault="00D03D79" w:rsidP="001B5811">
            <w:pPr>
              <w:rPr>
                <w:rFonts w:ascii="Arial" w:hAnsi="Arial" w:cs="Arial"/>
              </w:rPr>
            </w:pPr>
          </w:p>
        </w:tc>
        <w:tc>
          <w:tcPr>
            <w:tcW w:w="870" w:type="dxa"/>
            <w:shd w:val="clear" w:color="auto" w:fill="auto"/>
            <w:noWrap/>
            <w:tcMar>
              <w:top w:w="15" w:type="dxa"/>
              <w:left w:w="450" w:type="dxa"/>
              <w:bottom w:w="15" w:type="dxa"/>
              <w:right w:w="15" w:type="dxa"/>
            </w:tcMar>
            <w:hideMark/>
          </w:tcPr>
          <w:p w14:paraId="1FF8D555" w14:textId="77777777" w:rsidR="00D03D79" w:rsidRPr="00D40C20" w:rsidRDefault="00D03D79" w:rsidP="001B5811">
            <w:pPr>
              <w:rPr>
                <w:rFonts w:ascii="Arial" w:hAnsi="Arial" w:cs="Arial"/>
              </w:rPr>
            </w:pPr>
            <w:r w:rsidRPr="009A722A">
              <w:rPr>
                <w:rFonts w:ascii="Arial" w:hAnsi="Arial" w:cs="Arial"/>
              </w:rPr>
              <w:t>13</w:t>
            </w:r>
          </w:p>
        </w:tc>
        <w:tc>
          <w:tcPr>
            <w:tcW w:w="600" w:type="dxa"/>
            <w:shd w:val="clear" w:color="auto" w:fill="auto"/>
            <w:noWrap/>
            <w:hideMark/>
          </w:tcPr>
          <w:p w14:paraId="281CDB9F" w14:textId="77777777" w:rsidR="00D03D79" w:rsidRPr="00D40C20" w:rsidRDefault="00D03D79" w:rsidP="001B5811">
            <w:pPr>
              <w:rPr>
                <w:rFonts w:ascii="Arial" w:hAnsi="Arial" w:cs="Arial"/>
              </w:rPr>
            </w:pPr>
            <w:r w:rsidRPr="009A722A">
              <w:rPr>
                <w:rFonts w:ascii="Arial" w:hAnsi="Arial" w:cs="Arial"/>
              </w:rPr>
              <w:t>NCAC</w:t>
            </w:r>
          </w:p>
        </w:tc>
        <w:tc>
          <w:tcPr>
            <w:tcW w:w="420" w:type="dxa"/>
            <w:shd w:val="clear" w:color="auto" w:fill="auto"/>
            <w:noWrap/>
            <w:hideMark/>
          </w:tcPr>
          <w:p w14:paraId="76223003" w14:textId="77777777" w:rsidR="00D03D79" w:rsidRPr="00D40C20" w:rsidRDefault="00D03D79" w:rsidP="001B5811">
            <w:pPr>
              <w:rPr>
                <w:rFonts w:ascii="Arial" w:hAnsi="Arial" w:cs="Arial"/>
              </w:rPr>
            </w:pPr>
            <w:r w:rsidRPr="009A722A">
              <w:rPr>
                <w:rFonts w:ascii="Arial" w:hAnsi="Arial" w:cs="Arial"/>
              </w:rPr>
              <w:t>13</w:t>
            </w:r>
          </w:p>
        </w:tc>
        <w:tc>
          <w:tcPr>
            <w:tcW w:w="585" w:type="dxa"/>
            <w:shd w:val="clear" w:color="auto" w:fill="auto"/>
            <w:noWrap/>
            <w:hideMark/>
          </w:tcPr>
          <w:p w14:paraId="1898C759" w14:textId="77777777" w:rsidR="00D03D79" w:rsidRPr="00D40C20" w:rsidRDefault="00D03D79" w:rsidP="001B5811">
            <w:pPr>
              <w:rPr>
                <w:rFonts w:ascii="Arial" w:hAnsi="Arial" w:cs="Arial"/>
              </w:rPr>
            </w:pPr>
            <w:r w:rsidRPr="009A722A">
              <w:rPr>
                <w:rFonts w:ascii="Arial" w:hAnsi="Arial" w:cs="Arial"/>
              </w:rPr>
              <w:t>.0401</w:t>
            </w:r>
          </w:p>
        </w:tc>
      </w:tr>
      <w:tr w:rsidR="00D03D79" w:rsidRPr="00D40C20" w14:paraId="5C1E2EDC" w14:textId="77777777" w:rsidTr="00D03D79">
        <w:trPr>
          <w:tblCellSpacing w:w="15" w:type="dxa"/>
        </w:trPr>
        <w:tc>
          <w:tcPr>
            <w:tcW w:w="7498" w:type="dxa"/>
            <w:shd w:val="clear" w:color="auto" w:fill="auto"/>
            <w:hideMark/>
          </w:tcPr>
          <w:p w14:paraId="650FD848" w14:textId="77777777" w:rsidR="00D03D79" w:rsidRDefault="00D03D79" w:rsidP="001B5811">
            <w:pPr>
              <w:rPr>
                <w:rFonts w:ascii="Arial" w:hAnsi="Arial" w:cs="Arial"/>
              </w:rPr>
            </w:pPr>
            <w:r w:rsidRPr="00D40C20">
              <w:rPr>
                <w:rFonts w:ascii="Arial" w:hAnsi="Arial" w:cs="Arial"/>
                <w:u w:val="single"/>
              </w:rPr>
              <w:t>North Carolina Stamping and Registration</w:t>
            </w:r>
          </w:p>
          <w:p w14:paraId="2BE93C37" w14:textId="77777777" w:rsidR="00D03D79" w:rsidRPr="00D40C20" w:rsidRDefault="00D03D79" w:rsidP="001B5811">
            <w:pPr>
              <w:rPr>
                <w:rFonts w:ascii="Arial" w:hAnsi="Arial" w:cs="Arial"/>
              </w:rPr>
            </w:pPr>
            <w:r w:rsidRPr="00D40C20">
              <w:rPr>
                <w:rFonts w:ascii="Arial" w:hAnsi="Arial" w:cs="Arial"/>
              </w:rPr>
              <w:t>Amend*</w:t>
            </w:r>
          </w:p>
        </w:tc>
        <w:tc>
          <w:tcPr>
            <w:tcW w:w="617" w:type="dxa"/>
            <w:shd w:val="clear" w:color="auto" w:fill="auto"/>
            <w:vAlign w:val="center"/>
            <w:hideMark/>
          </w:tcPr>
          <w:p w14:paraId="2DB7DFB3" w14:textId="77777777" w:rsidR="00D03D79" w:rsidRPr="00D40C20" w:rsidRDefault="00D03D79" w:rsidP="001B5811">
            <w:pPr>
              <w:rPr>
                <w:rFonts w:ascii="Arial" w:hAnsi="Arial" w:cs="Arial"/>
              </w:rPr>
            </w:pPr>
          </w:p>
        </w:tc>
        <w:tc>
          <w:tcPr>
            <w:tcW w:w="870" w:type="dxa"/>
            <w:shd w:val="clear" w:color="auto" w:fill="auto"/>
            <w:noWrap/>
            <w:tcMar>
              <w:top w:w="15" w:type="dxa"/>
              <w:left w:w="450" w:type="dxa"/>
              <w:bottom w:w="15" w:type="dxa"/>
              <w:right w:w="15" w:type="dxa"/>
            </w:tcMar>
            <w:hideMark/>
          </w:tcPr>
          <w:p w14:paraId="020DA814" w14:textId="77777777" w:rsidR="00D03D79" w:rsidRPr="00D40C20" w:rsidRDefault="00D03D79" w:rsidP="001B5811">
            <w:pPr>
              <w:rPr>
                <w:rFonts w:ascii="Arial" w:hAnsi="Arial" w:cs="Arial"/>
              </w:rPr>
            </w:pPr>
            <w:r w:rsidRPr="009A722A">
              <w:rPr>
                <w:rFonts w:ascii="Arial" w:hAnsi="Arial" w:cs="Arial"/>
              </w:rPr>
              <w:t>13</w:t>
            </w:r>
          </w:p>
        </w:tc>
        <w:tc>
          <w:tcPr>
            <w:tcW w:w="600" w:type="dxa"/>
            <w:shd w:val="clear" w:color="auto" w:fill="auto"/>
            <w:noWrap/>
            <w:hideMark/>
          </w:tcPr>
          <w:p w14:paraId="60F5B6C5" w14:textId="77777777" w:rsidR="00D03D79" w:rsidRPr="00D40C20" w:rsidRDefault="00D03D79" w:rsidP="001B5811">
            <w:pPr>
              <w:rPr>
                <w:rFonts w:ascii="Arial" w:hAnsi="Arial" w:cs="Arial"/>
              </w:rPr>
            </w:pPr>
            <w:r w:rsidRPr="009A722A">
              <w:rPr>
                <w:rFonts w:ascii="Arial" w:hAnsi="Arial" w:cs="Arial"/>
              </w:rPr>
              <w:t>NCAC</w:t>
            </w:r>
          </w:p>
        </w:tc>
        <w:tc>
          <w:tcPr>
            <w:tcW w:w="420" w:type="dxa"/>
            <w:shd w:val="clear" w:color="auto" w:fill="auto"/>
            <w:noWrap/>
            <w:hideMark/>
          </w:tcPr>
          <w:p w14:paraId="4D71838D" w14:textId="77777777" w:rsidR="00D03D79" w:rsidRPr="00D40C20" w:rsidRDefault="00D03D79" w:rsidP="001B5811">
            <w:pPr>
              <w:rPr>
                <w:rFonts w:ascii="Arial" w:hAnsi="Arial" w:cs="Arial"/>
              </w:rPr>
            </w:pPr>
            <w:r w:rsidRPr="009A722A">
              <w:rPr>
                <w:rFonts w:ascii="Arial" w:hAnsi="Arial" w:cs="Arial"/>
              </w:rPr>
              <w:t>13</w:t>
            </w:r>
          </w:p>
        </w:tc>
        <w:tc>
          <w:tcPr>
            <w:tcW w:w="585" w:type="dxa"/>
            <w:shd w:val="clear" w:color="auto" w:fill="auto"/>
            <w:noWrap/>
            <w:hideMark/>
          </w:tcPr>
          <w:p w14:paraId="16D09CDB" w14:textId="77777777" w:rsidR="00D03D79" w:rsidRPr="00D40C20" w:rsidRDefault="00D03D79" w:rsidP="001B5811">
            <w:pPr>
              <w:rPr>
                <w:rFonts w:ascii="Arial" w:hAnsi="Arial" w:cs="Arial"/>
              </w:rPr>
            </w:pPr>
            <w:r w:rsidRPr="009A722A">
              <w:rPr>
                <w:rFonts w:ascii="Arial" w:hAnsi="Arial" w:cs="Arial"/>
              </w:rPr>
              <w:t>.0402</w:t>
            </w:r>
          </w:p>
        </w:tc>
      </w:tr>
      <w:tr w:rsidR="00D03D79" w:rsidRPr="00D40C20" w14:paraId="37022AF3" w14:textId="77777777" w:rsidTr="00D03D79">
        <w:trPr>
          <w:tblCellSpacing w:w="15" w:type="dxa"/>
        </w:trPr>
        <w:tc>
          <w:tcPr>
            <w:tcW w:w="7498" w:type="dxa"/>
            <w:shd w:val="clear" w:color="auto" w:fill="auto"/>
            <w:hideMark/>
          </w:tcPr>
          <w:p w14:paraId="0CF89BB2" w14:textId="77777777" w:rsidR="00D03D79" w:rsidRDefault="00D03D79" w:rsidP="001B5811">
            <w:pPr>
              <w:rPr>
                <w:rFonts w:ascii="Arial" w:hAnsi="Arial" w:cs="Arial"/>
              </w:rPr>
            </w:pPr>
            <w:r w:rsidRPr="00D40C20">
              <w:rPr>
                <w:rFonts w:ascii="Arial" w:hAnsi="Arial" w:cs="Arial"/>
                <w:u w:val="single"/>
              </w:rPr>
              <w:t>Pressure Relief Devices</w:t>
            </w:r>
          </w:p>
          <w:p w14:paraId="3879B31D" w14:textId="77777777" w:rsidR="00D03D79" w:rsidRPr="00D40C20" w:rsidRDefault="00D03D79" w:rsidP="001B5811">
            <w:pPr>
              <w:rPr>
                <w:rFonts w:ascii="Arial" w:hAnsi="Arial" w:cs="Arial"/>
              </w:rPr>
            </w:pPr>
            <w:r w:rsidRPr="00D40C20">
              <w:rPr>
                <w:rFonts w:ascii="Arial" w:hAnsi="Arial" w:cs="Arial"/>
              </w:rPr>
              <w:t>Amend*</w:t>
            </w:r>
          </w:p>
        </w:tc>
        <w:tc>
          <w:tcPr>
            <w:tcW w:w="617" w:type="dxa"/>
            <w:shd w:val="clear" w:color="auto" w:fill="auto"/>
            <w:vAlign w:val="center"/>
            <w:hideMark/>
          </w:tcPr>
          <w:p w14:paraId="2FD922E6" w14:textId="77777777" w:rsidR="00D03D79" w:rsidRPr="00D40C20" w:rsidRDefault="00D03D79" w:rsidP="001B5811">
            <w:pPr>
              <w:rPr>
                <w:rFonts w:ascii="Arial" w:hAnsi="Arial" w:cs="Arial"/>
              </w:rPr>
            </w:pPr>
          </w:p>
        </w:tc>
        <w:tc>
          <w:tcPr>
            <w:tcW w:w="870" w:type="dxa"/>
            <w:shd w:val="clear" w:color="auto" w:fill="auto"/>
            <w:noWrap/>
            <w:tcMar>
              <w:top w:w="15" w:type="dxa"/>
              <w:left w:w="450" w:type="dxa"/>
              <w:bottom w:w="15" w:type="dxa"/>
              <w:right w:w="15" w:type="dxa"/>
            </w:tcMar>
            <w:hideMark/>
          </w:tcPr>
          <w:p w14:paraId="381C9058" w14:textId="77777777" w:rsidR="00D03D79" w:rsidRPr="00D40C20" w:rsidRDefault="00D03D79" w:rsidP="001B5811">
            <w:pPr>
              <w:rPr>
                <w:rFonts w:ascii="Arial" w:hAnsi="Arial" w:cs="Arial"/>
              </w:rPr>
            </w:pPr>
            <w:r w:rsidRPr="009A722A">
              <w:rPr>
                <w:rFonts w:ascii="Arial" w:hAnsi="Arial" w:cs="Arial"/>
              </w:rPr>
              <w:t>13</w:t>
            </w:r>
          </w:p>
        </w:tc>
        <w:tc>
          <w:tcPr>
            <w:tcW w:w="600" w:type="dxa"/>
            <w:shd w:val="clear" w:color="auto" w:fill="auto"/>
            <w:noWrap/>
            <w:hideMark/>
          </w:tcPr>
          <w:p w14:paraId="3ADA620D" w14:textId="77777777" w:rsidR="00D03D79" w:rsidRPr="00D40C20" w:rsidRDefault="00D03D79" w:rsidP="001B5811">
            <w:pPr>
              <w:rPr>
                <w:rFonts w:ascii="Arial" w:hAnsi="Arial" w:cs="Arial"/>
              </w:rPr>
            </w:pPr>
            <w:r w:rsidRPr="009A722A">
              <w:rPr>
                <w:rFonts w:ascii="Arial" w:hAnsi="Arial" w:cs="Arial"/>
              </w:rPr>
              <w:t>NCAC</w:t>
            </w:r>
          </w:p>
        </w:tc>
        <w:tc>
          <w:tcPr>
            <w:tcW w:w="420" w:type="dxa"/>
            <w:shd w:val="clear" w:color="auto" w:fill="auto"/>
            <w:noWrap/>
            <w:hideMark/>
          </w:tcPr>
          <w:p w14:paraId="66F05DA5" w14:textId="77777777" w:rsidR="00D03D79" w:rsidRPr="00D40C20" w:rsidRDefault="00D03D79" w:rsidP="001B5811">
            <w:pPr>
              <w:rPr>
                <w:rFonts w:ascii="Arial" w:hAnsi="Arial" w:cs="Arial"/>
              </w:rPr>
            </w:pPr>
            <w:r w:rsidRPr="009A722A">
              <w:rPr>
                <w:rFonts w:ascii="Arial" w:hAnsi="Arial" w:cs="Arial"/>
              </w:rPr>
              <w:t>13</w:t>
            </w:r>
          </w:p>
        </w:tc>
        <w:tc>
          <w:tcPr>
            <w:tcW w:w="585" w:type="dxa"/>
            <w:shd w:val="clear" w:color="auto" w:fill="auto"/>
            <w:noWrap/>
            <w:hideMark/>
          </w:tcPr>
          <w:p w14:paraId="2E456360" w14:textId="77777777" w:rsidR="00D03D79" w:rsidRPr="00D40C20" w:rsidRDefault="00D03D79" w:rsidP="001B5811">
            <w:pPr>
              <w:rPr>
                <w:rFonts w:ascii="Arial" w:hAnsi="Arial" w:cs="Arial"/>
              </w:rPr>
            </w:pPr>
            <w:r w:rsidRPr="009A722A">
              <w:rPr>
                <w:rFonts w:ascii="Arial" w:hAnsi="Arial" w:cs="Arial"/>
              </w:rPr>
              <w:t>.0405</w:t>
            </w:r>
          </w:p>
        </w:tc>
      </w:tr>
      <w:tr w:rsidR="00D03D79" w:rsidRPr="00D40C20" w14:paraId="6339AC2B" w14:textId="77777777" w:rsidTr="00D03D79">
        <w:trPr>
          <w:tblCellSpacing w:w="15" w:type="dxa"/>
        </w:trPr>
        <w:tc>
          <w:tcPr>
            <w:tcW w:w="7498" w:type="dxa"/>
            <w:shd w:val="clear" w:color="auto" w:fill="auto"/>
            <w:hideMark/>
          </w:tcPr>
          <w:p w14:paraId="69367448" w14:textId="77777777" w:rsidR="00D03D79" w:rsidRDefault="00D03D79" w:rsidP="001B5811">
            <w:pPr>
              <w:rPr>
                <w:rFonts w:ascii="Arial" w:hAnsi="Arial" w:cs="Arial"/>
              </w:rPr>
            </w:pPr>
            <w:r w:rsidRPr="00D40C20">
              <w:rPr>
                <w:rFonts w:ascii="Arial" w:hAnsi="Arial" w:cs="Arial"/>
                <w:u w:val="single"/>
              </w:rPr>
              <w:t>High Pressure or Temperature Limit Control</w:t>
            </w:r>
          </w:p>
          <w:p w14:paraId="6917DD59" w14:textId="77777777" w:rsidR="00D03D79" w:rsidRPr="00D40C20" w:rsidRDefault="00D03D79" w:rsidP="001B5811">
            <w:pPr>
              <w:rPr>
                <w:rFonts w:ascii="Arial" w:hAnsi="Arial" w:cs="Arial"/>
              </w:rPr>
            </w:pPr>
            <w:r w:rsidRPr="00D40C20">
              <w:rPr>
                <w:rFonts w:ascii="Arial" w:hAnsi="Arial" w:cs="Arial"/>
              </w:rPr>
              <w:t>Amend*</w:t>
            </w:r>
          </w:p>
        </w:tc>
        <w:tc>
          <w:tcPr>
            <w:tcW w:w="617" w:type="dxa"/>
            <w:shd w:val="clear" w:color="auto" w:fill="auto"/>
            <w:vAlign w:val="center"/>
            <w:hideMark/>
          </w:tcPr>
          <w:p w14:paraId="53938E73" w14:textId="77777777" w:rsidR="00D03D79" w:rsidRPr="00D40C20" w:rsidRDefault="00D03D79" w:rsidP="001B5811">
            <w:pPr>
              <w:rPr>
                <w:rFonts w:ascii="Arial" w:hAnsi="Arial" w:cs="Arial"/>
              </w:rPr>
            </w:pPr>
          </w:p>
        </w:tc>
        <w:tc>
          <w:tcPr>
            <w:tcW w:w="870" w:type="dxa"/>
            <w:shd w:val="clear" w:color="auto" w:fill="auto"/>
            <w:noWrap/>
            <w:tcMar>
              <w:top w:w="15" w:type="dxa"/>
              <w:left w:w="450" w:type="dxa"/>
              <w:bottom w:w="15" w:type="dxa"/>
              <w:right w:w="15" w:type="dxa"/>
            </w:tcMar>
            <w:hideMark/>
          </w:tcPr>
          <w:p w14:paraId="5ECCB9ED" w14:textId="77777777" w:rsidR="00D03D79" w:rsidRPr="00D40C20" w:rsidRDefault="00D03D79" w:rsidP="001B5811">
            <w:pPr>
              <w:rPr>
                <w:rFonts w:ascii="Arial" w:hAnsi="Arial" w:cs="Arial"/>
              </w:rPr>
            </w:pPr>
            <w:r w:rsidRPr="009A722A">
              <w:rPr>
                <w:rFonts w:ascii="Arial" w:hAnsi="Arial" w:cs="Arial"/>
              </w:rPr>
              <w:t>13</w:t>
            </w:r>
          </w:p>
        </w:tc>
        <w:tc>
          <w:tcPr>
            <w:tcW w:w="600" w:type="dxa"/>
            <w:shd w:val="clear" w:color="auto" w:fill="auto"/>
            <w:noWrap/>
            <w:hideMark/>
          </w:tcPr>
          <w:p w14:paraId="6F05A55E" w14:textId="77777777" w:rsidR="00D03D79" w:rsidRPr="00D40C20" w:rsidRDefault="00D03D79" w:rsidP="001B5811">
            <w:pPr>
              <w:rPr>
                <w:rFonts w:ascii="Arial" w:hAnsi="Arial" w:cs="Arial"/>
              </w:rPr>
            </w:pPr>
            <w:r w:rsidRPr="009A722A">
              <w:rPr>
                <w:rFonts w:ascii="Arial" w:hAnsi="Arial" w:cs="Arial"/>
              </w:rPr>
              <w:t>NCAC</w:t>
            </w:r>
          </w:p>
        </w:tc>
        <w:tc>
          <w:tcPr>
            <w:tcW w:w="420" w:type="dxa"/>
            <w:shd w:val="clear" w:color="auto" w:fill="auto"/>
            <w:noWrap/>
            <w:hideMark/>
          </w:tcPr>
          <w:p w14:paraId="46A5F30C" w14:textId="77777777" w:rsidR="00D03D79" w:rsidRPr="00D40C20" w:rsidRDefault="00D03D79" w:rsidP="001B5811">
            <w:pPr>
              <w:rPr>
                <w:rFonts w:ascii="Arial" w:hAnsi="Arial" w:cs="Arial"/>
              </w:rPr>
            </w:pPr>
            <w:r w:rsidRPr="009A722A">
              <w:rPr>
                <w:rFonts w:ascii="Arial" w:hAnsi="Arial" w:cs="Arial"/>
              </w:rPr>
              <w:t>13</w:t>
            </w:r>
          </w:p>
        </w:tc>
        <w:tc>
          <w:tcPr>
            <w:tcW w:w="585" w:type="dxa"/>
            <w:shd w:val="clear" w:color="auto" w:fill="auto"/>
            <w:noWrap/>
            <w:hideMark/>
          </w:tcPr>
          <w:p w14:paraId="6769DC6A" w14:textId="77777777" w:rsidR="00D03D79" w:rsidRPr="00D40C20" w:rsidRDefault="00D03D79" w:rsidP="001B5811">
            <w:pPr>
              <w:rPr>
                <w:rFonts w:ascii="Arial" w:hAnsi="Arial" w:cs="Arial"/>
              </w:rPr>
            </w:pPr>
            <w:r w:rsidRPr="009A722A">
              <w:rPr>
                <w:rFonts w:ascii="Arial" w:hAnsi="Arial" w:cs="Arial"/>
              </w:rPr>
              <w:t>.0406</w:t>
            </w:r>
          </w:p>
        </w:tc>
      </w:tr>
      <w:tr w:rsidR="00D03D79" w:rsidRPr="00D40C20" w14:paraId="23CB9B17" w14:textId="77777777" w:rsidTr="00D03D79">
        <w:trPr>
          <w:tblCellSpacing w:w="15" w:type="dxa"/>
        </w:trPr>
        <w:tc>
          <w:tcPr>
            <w:tcW w:w="7498" w:type="dxa"/>
            <w:shd w:val="clear" w:color="auto" w:fill="auto"/>
            <w:hideMark/>
          </w:tcPr>
          <w:p w14:paraId="368EC969" w14:textId="77777777" w:rsidR="00D03D79" w:rsidRDefault="00D03D79" w:rsidP="001B5811">
            <w:pPr>
              <w:rPr>
                <w:rFonts w:ascii="Arial" w:hAnsi="Arial" w:cs="Arial"/>
              </w:rPr>
            </w:pPr>
            <w:r w:rsidRPr="00D40C20">
              <w:rPr>
                <w:rFonts w:ascii="Arial" w:hAnsi="Arial" w:cs="Arial"/>
                <w:u w:val="single"/>
              </w:rPr>
              <w:t>Automatic Low-Water Fuel Cutoff Controls and Water-</w:t>
            </w:r>
            <w:proofErr w:type="spellStart"/>
            <w:r w:rsidRPr="00D40C20">
              <w:rPr>
                <w:rFonts w:ascii="Arial" w:hAnsi="Arial" w:cs="Arial"/>
                <w:u w:val="single"/>
              </w:rPr>
              <w:t>Feedin</w:t>
            </w:r>
            <w:proofErr w:type="spellEnd"/>
            <w:r w:rsidRPr="00D40C20">
              <w:rPr>
                <w:rFonts w:ascii="Arial" w:hAnsi="Arial" w:cs="Arial"/>
                <w:u w:val="single"/>
              </w:rPr>
              <w:t>...</w:t>
            </w:r>
          </w:p>
          <w:p w14:paraId="1ED1882E" w14:textId="77777777" w:rsidR="00D03D79" w:rsidRPr="00D40C20" w:rsidRDefault="00D03D79" w:rsidP="001B5811">
            <w:pPr>
              <w:rPr>
                <w:rFonts w:ascii="Arial" w:hAnsi="Arial" w:cs="Arial"/>
              </w:rPr>
            </w:pPr>
            <w:r w:rsidRPr="00D40C20">
              <w:rPr>
                <w:rFonts w:ascii="Arial" w:hAnsi="Arial" w:cs="Arial"/>
              </w:rPr>
              <w:t>Amend*</w:t>
            </w:r>
          </w:p>
        </w:tc>
        <w:tc>
          <w:tcPr>
            <w:tcW w:w="617" w:type="dxa"/>
            <w:shd w:val="clear" w:color="auto" w:fill="auto"/>
            <w:vAlign w:val="center"/>
            <w:hideMark/>
          </w:tcPr>
          <w:p w14:paraId="676207AD" w14:textId="77777777" w:rsidR="00D03D79" w:rsidRPr="00D40C20" w:rsidRDefault="00D03D79" w:rsidP="001B5811">
            <w:pPr>
              <w:rPr>
                <w:rFonts w:ascii="Arial" w:hAnsi="Arial" w:cs="Arial"/>
              </w:rPr>
            </w:pPr>
          </w:p>
        </w:tc>
        <w:tc>
          <w:tcPr>
            <w:tcW w:w="870" w:type="dxa"/>
            <w:shd w:val="clear" w:color="auto" w:fill="auto"/>
            <w:noWrap/>
            <w:tcMar>
              <w:top w:w="15" w:type="dxa"/>
              <w:left w:w="450" w:type="dxa"/>
              <w:bottom w:w="15" w:type="dxa"/>
              <w:right w:w="15" w:type="dxa"/>
            </w:tcMar>
            <w:hideMark/>
          </w:tcPr>
          <w:p w14:paraId="36CD762D" w14:textId="77777777" w:rsidR="00D03D79" w:rsidRPr="00D40C20" w:rsidRDefault="00D03D79" w:rsidP="001B5811">
            <w:pPr>
              <w:rPr>
                <w:rFonts w:ascii="Arial" w:hAnsi="Arial" w:cs="Arial"/>
              </w:rPr>
            </w:pPr>
            <w:r w:rsidRPr="009A722A">
              <w:rPr>
                <w:rFonts w:ascii="Arial" w:hAnsi="Arial" w:cs="Arial"/>
              </w:rPr>
              <w:t>13</w:t>
            </w:r>
          </w:p>
        </w:tc>
        <w:tc>
          <w:tcPr>
            <w:tcW w:w="600" w:type="dxa"/>
            <w:shd w:val="clear" w:color="auto" w:fill="auto"/>
            <w:noWrap/>
            <w:hideMark/>
          </w:tcPr>
          <w:p w14:paraId="033B7FA2" w14:textId="77777777" w:rsidR="00D03D79" w:rsidRPr="00D40C20" w:rsidRDefault="00D03D79" w:rsidP="001B5811">
            <w:pPr>
              <w:rPr>
                <w:rFonts w:ascii="Arial" w:hAnsi="Arial" w:cs="Arial"/>
              </w:rPr>
            </w:pPr>
            <w:r w:rsidRPr="009A722A">
              <w:rPr>
                <w:rFonts w:ascii="Arial" w:hAnsi="Arial" w:cs="Arial"/>
              </w:rPr>
              <w:t>NCAC</w:t>
            </w:r>
          </w:p>
        </w:tc>
        <w:tc>
          <w:tcPr>
            <w:tcW w:w="420" w:type="dxa"/>
            <w:shd w:val="clear" w:color="auto" w:fill="auto"/>
            <w:noWrap/>
            <w:hideMark/>
          </w:tcPr>
          <w:p w14:paraId="1C9C10D1" w14:textId="77777777" w:rsidR="00D03D79" w:rsidRPr="00D40C20" w:rsidRDefault="00D03D79" w:rsidP="001B5811">
            <w:pPr>
              <w:rPr>
                <w:rFonts w:ascii="Arial" w:hAnsi="Arial" w:cs="Arial"/>
              </w:rPr>
            </w:pPr>
            <w:r w:rsidRPr="009A722A">
              <w:rPr>
                <w:rFonts w:ascii="Arial" w:hAnsi="Arial" w:cs="Arial"/>
              </w:rPr>
              <w:t>13</w:t>
            </w:r>
          </w:p>
        </w:tc>
        <w:tc>
          <w:tcPr>
            <w:tcW w:w="585" w:type="dxa"/>
            <w:shd w:val="clear" w:color="auto" w:fill="auto"/>
            <w:noWrap/>
            <w:hideMark/>
          </w:tcPr>
          <w:p w14:paraId="2A3DE6CA" w14:textId="77777777" w:rsidR="00D03D79" w:rsidRPr="00D40C20" w:rsidRDefault="00D03D79" w:rsidP="001B5811">
            <w:pPr>
              <w:rPr>
                <w:rFonts w:ascii="Arial" w:hAnsi="Arial" w:cs="Arial"/>
              </w:rPr>
            </w:pPr>
            <w:r w:rsidRPr="009A722A">
              <w:rPr>
                <w:rFonts w:ascii="Arial" w:hAnsi="Arial" w:cs="Arial"/>
              </w:rPr>
              <w:t>.0409</w:t>
            </w:r>
          </w:p>
        </w:tc>
      </w:tr>
      <w:tr w:rsidR="00D03D79" w:rsidRPr="00D40C20" w14:paraId="73D89123" w14:textId="77777777" w:rsidTr="00D03D79">
        <w:trPr>
          <w:tblCellSpacing w:w="15" w:type="dxa"/>
        </w:trPr>
        <w:tc>
          <w:tcPr>
            <w:tcW w:w="7498" w:type="dxa"/>
            <w:shd w:val="clear" w:color="auto" w:fill="auto"/>
            <w:hideMark/>
          </w:tcPr>
          <w:p w14:paraId="550994AD" w14:textId="77777777" w:rsidR="00D03D79" w:rsidRDefault="00D03D79" w:rsidP="001B5811">
            <w:pPr>
              <w:rPr>
                <w:rFonts w:ascii="Arial" w:hAnsi="Arial" w:cs="Arial"/>
              </w:rPr>
            </w:pPr>
            <w:r w:rsidRPr="00D40C20">
              <w:rPr>
                <w:rFonts w:ascii="Arial" w:hAnsi="Arial" w:cs="Arial"/>
                <w:u w:val="single"/>
              </w:rPr>
              <w:t>Firing Mechanism Controls</w:t>
            </w:r>
          </w:p>
          <w:p w14:paraId="6B998A16" w14:textId="77777777" w:rsidR="00D03D79" w:rsidRPr="00D40C20" w:rsidRDefault="00D03D79" w:rsidP="001B5811">
            <w:pPr>
              <w:rPr>
                <w:rFonts w:ascii="Arial" w:hAnsi="Arial" w:cs="Arial"/>
              </w:rPr>
            </w:pPr>
            <w:r w:rsidRPr="00D40C20">
              <w:rPr>
                <w:rFonts w:ascii="Arial" w:hAnsi="Arial" w:cs="Arial"/>
              </w:rPr>
              <w:t>Amend*</w:t>
            </w:r>
          </w:p>
        </w:tc>
        <w:tc>
          <w:tcPr>
            <w:tcW w:w="617" w:type="dxa"/>
            <w:shd w:val="clear" w:color="auto" w:fill="auto"/>
            <w:vAlign w:val="center"/>
            <w:hideMark/>
          </w:tcPr>
          <w:p w14:paraId="7C5354A4" w14:textId="77777777" w:rsidR="00D03D79" w:rsidRPr="00D40C20" w:rsidRDefault="00D03D79" w:rsidP="001B5811">
            <w:pPr>
              <w:rPr>
                <w:rFonts w:ascii="Arial" w:hAnsi="Arial" w:cs="Arial"/>
              </w:rPr>
            </w:pPr>
          </w:p>
        </w:tc>
        <w:tc>
          <w:tcPr>
            <w:tcW w:w="870" w:type="dxa"/>
            <w:shd w:val="clear" w:color="auto" w:fill="auto"/>
            <w:noWrap/>
            <w:tcMar>
              <w:top w:w="15" w:type="dxa"/>
              <w:left w:w="450" w:type="dxa"/>
              <w:bottom w:w="15" w:type="dxa"/>
              <w:right w:w="15" w:type="dxa"/>
            </w:tcMar>
            <w:hideMark/>
          </w:tcPr>
          <w:p w14:paraId="23E31217" w14:textId="77777777" w:rsidR="00D03D79" w:rsidRPr="00D40C20" w:rsidRDefault="00D03D79" w:rsidP="001B5811">
            <w:pPr>
              <w:rPr>
                <w:rFonts w:ascii="Arial" w:hAnsi="Arial" w:cs="Arial"/>
              </w:rPr>
            </w:pPr>
            <w:r w:rsidRPr="009A722A">
              <w:rPr>
                <w:rFonts w:ascii="Arial" w:hAnsi="Arial" w:cs="Arial"/>
              </w:rPr>
              <w:t>13</w:t>
            </w:r>
          </w:p>
        </w:tc>
        <w:tc>
          <w:tcPr>
            <w:tcW w:w="600" w:type="dxa"/>
            <w:shd w:val="clear" w:color="auto" w:fill="auto"/>
            <w:noWrap/>
            <w:hideMark/>
          </w:tcPr>
          <w:p w14:paraId="5939AF3B" w14:textId="77777777" w:rsidR="00D03D79" w:rsidRPr="00D40C20" w:rsidRDefault="00D03D79" w:rsidP="001B5811">
            <w:pPr>
              <w:rPr>
                <w:rFonts w:ascii="Arial" w:hAnsi="Arial" w:cs="Arial"/>
              </w:rPr>
            </w:pPr>
            <w:r w:rsidRPr="009A722A">
              <w:rPr>
                <w:rFonts w:ascii="Arial" w:hAnsi="Arial" w:cs="Arial"/>
              </w:rPr>
              <w:t>NCAC</w:t>
            </w:r>
          </w:p>
        </w:tc>
        <w:tc>
          <w:tcPr>
            <w:tcW w:w="420" w:type="dxa"/>
            <w:shd w:val="clear" w:color="auto" w:fill="auto"/>
            <w:noWrap/>
            <w:hideMark/>
          </w:tcPr>
          <w:p w14:paraId="15045117" w14:textId="77777777" w:rsidR="00D03D79" w:rsidRPr="00D40C20" w:rsidRDefault="00D03D79" w:rsidP="001B5811">
            <w:pPr>
              <w:rPr>
                <w:rFonts w:ascii="Arial" w:hAnsi="Arial" w:cs="Arial"/>
              </w:rPr>
            </w:pPr>
            <w:r w:rsidRPr="009A722A">
              <w:rPr>
                <w:rFonts w:ascii="Arial" w:hAnsi="Arial" w:cs="Arial"/>
              </w:rPr>
              <w:t>13</w:t>
            </w:r>
          </w:p>
        </w:tc>
        <w:tc>
          <w:tcPr>
            <w:tcW w:w="585" w:type="dxa"/>
            <w:shd w:val="clear" w:color="auto" w:fill="auto"/>
            <w:noWrap/>
            <w:hideMark/>
          </w:tcPr>
          <w:p w14:paraId="61A78CFC" w14:textId="77777777" w:rsidR="00D03D79" w:rsidRPr="00D40C20" w:rsidRDefault="00D03D79" w:rsidP="001B5811">
            <w:pPr>
              <w:rPr>
                <w:rFonts w:ascii="Arial" w:hAnsi="Arial" w:cs="Arial"/>
              </w:rPr>
            </w:pPr>
            <w:r w:rsidRPr="009A722A">
              <w:rPr>
                <w:rFonts w:ascii="Arial" w:hAnsi="Arial" w:cs="Arial"/>
              </w:rPr>
              <w:t>.0420</w:t>
            </w:r>
          </w:p>
        </w:tc>
      </w:tr>
      <w:tr w:rsidR="00D03D79" w:rsidRPr="00D40C20" w14:paraId="496F41F4" w14:textId="77777777" w:rsidTr="00D03D79">
        <w:trPr>
          <w:tblCellSpacing w:w="15" w:type="dxa"/>
        </w:trPr>
        <w:tc>
          <w:tcPr>
            <w:tcW w:w="7498" w:type="dxa"/>
            <w:shd w:val="clear" w:color="auto" w:fill="auto"/>
            <w:hideMark/>
          </w:tcPr>
          <w:p w14:paraId="5644D3A4" w14:textId="77777777" w:rsidR="00D03D79" w:rsidRDefault="00D03D79" w:rsidP="001B5811">
            <w:pPr>
              <w:rPr>
                <w:rFonts w:ascii="Arial" w:hAnsi="Arial" w:cs="Arial"/>
              </w:rPr>
            </w:pPr>
            <w:r w:rsidRPr="00D40C20">
              <w:rPr>
                <w:rFonts w:ascii="Arial" w:hAnsi="Arial" w:cs="Arial"/>
                <w:u w:val="single"/>
              </w:rPr>
              <w:t>Exhibition Boilers</w:t>
            </w:r>
          </w:p>
          <w:p w14:paraId="29781205" w14:textId="77777777" w:rsidR="00D03D79" w:rsidRPr="00D40C20" w:rsidRDefault="00D03D79" w:rsidP="001B5811">
            <w:pPr>
              <w:rPr>
                <w:rFonts w:ascii="Arial" w:hAnsi="Arial" w:cs="Arial"/>
              </w:rPr>
            </w:pPr>
            <w:r w:rsidRPr="00D40C20">
              <w:rPr>
                <w:rFonts w:ascii="Arial" w:hAnsi="Arial" w:cs="Arial"/>
              </w:rPr>
              <w:t>Amend*</w:t>
            </w:r>
          </w:p>
        </w:tc>
        <w:tc>
          <w:tcPr>
            <w:tcW w:w="617" w:type="dxa"/>
            <w:shd w:val="clear" w:color="auto" w:fill="auto"/>
            <w:vAlign w:val="center"/>
            <w:hideMark/>
          </w:tcPr>
          <w:p w14:paraId="7E5822AE" w14:textId="77777777" w:rsidR="00D03D79" w:rsidRPr="00D40C20" w:rsidRDefault="00D03D79" w:rsidP="001B5811">
            <w:pPr>
              <w:rPr>
                <w:rFonts w:ascii="Arial" w:hAnsi="Arial" w:cs="Arial"/>
              </w:rPr>
            </w:pPr>
          </w:p>
        </w:tc>
        <w:tc>
          <w:tcPr>
            <w:tcW w:w="870" w:type="dxa"/>
            <w:shd w:val="clear" w:color="auto" w:fill="auto"/>
            <w:noWrap/>
            <w:tcMar>
              <w:top w:w="15" w:type="dxa"/>
              <w:left w:w="450" w:type="dxa"/>
              <w:bottom w:w="15" w:type="dxa"/>
              <w:right w:w="15" w:type="dxa"/>
            </w:tcMar>
            <w:hideMark/>
          </w:tcPr>
          <w:p w14:paraId="16375763" w14:textId="77777777" w:rsidR="00D03D79" w:rsidRPr="00D40C20" w:rsidRDefault="00D03D79" w:rsidP="001B5811">
            <w:pPr>
              <w:rPr>
                <w:rFonts w:ascii="Arial" w:hAnsi="Arial" w:cs="Arial"/>
              </w:rPr>
            </w:pPr>
            <w:r w:rsidRPr="009A722A">
              <w:rPr>
                <w:rFonts w:ascii="Arial" w:hAnsi="Arial" w:cs="Arial"/>
              </w:rPr>
              <w:t>13</w:t>
            </w:r>
          </w:p>
        </w:tc>
        <w:tc>
          <w:tcPr>
            <w:tcW w:w="600" w:type="dxa"/>
            <w:shd w:val="clear" w:color="auto" w:fill="auto"/>
            <w:noWrap/>
            <w:hideMark/>
          </w:tcPr>
          <w:p w14:paraId="64203346" w14:textId="77777777" w:rsidR="00D03D79" w:rsidRPr="00D40C20" w:rsidRDefault="00D03D79" w:rsidP="001B5811">
            <w:pPr>
              <w:rPr>
                <w:rFonts w:ascii="Arial" w:hAnsi="Arial" w:cs="Arial"/>
              </w:rPr>
            </w:pPr>
            <w:r w:rsidRPr="009A722A">
              <w:rPr>
                <w:rFonts w:ascii="Arial" w:hAnsi="Arial" w:cs="Arial"/>
              </w:rPr>
              <w:t>NCAC</w:t>
            </w:r>
          </w:p>
        </w:tc>
        <w:tc>
          <w:tcPr>
            <w:tcW w:w="420" w:type="dxa"/>
            <w:shd w:val="clear" w:color="auto" w:fill="auto"/>
            <w:noWrap/>
            <w:hideMark/>
          </w:tcPr>
          <w:p w14:paraId="425BFB1E" w14:textId="77777777" w:rsidR="00D03D79" w:rsidRPr="00D40C20" w:rsidRDefault="00D03D79" w:rsidP="001B5811">
            <w:pPr>
              <w:rPr>
                <w:rFonts w:ascii="Arial" w:hAnsi="Arial" w:cs="Arial"/>
              </w:rPr>
            </w:pPr>
            <w:r w:rsidRPr="009A722A">
              <w:rPr>
                <w:rFonts w:ascii="Arial" w:hAnsi="Arial" w:cs="Arial"/>
              </w:rPr>
              <w:t>13</w:t>
            </w:r>
          </w:p>
        </w:tc>
        <w:tc>
          <w:tcPr>
            <w:tcW w:w="585" w:type="dxa"/>
            <w:shd w:val="clear" w:color="auto" w:fill="auto"/>
            <w:noWrap/>
            <w:hideMark/>
          </w:tcPr>
          <w:p w14:paraId="5DBD7CF2" w14:textId="77777777" w:rsidR="00D03D79" w:rsidRPr="00D40C20" w:rsidRDefault="00D03D79" w:rsidP="001B5811">
            <w:pPr>
              <w:rPr>
                <w:rFonts w:ascii="Arial" w:hAnsi="Arial" w:cs="Arial"/>
              </w:rPr>
            </w:pPr>
            <w:r w:rsidRPr="009A722A">
              <w:rPr>
                <w:rFonts w:ascii="Arial" w:hAnsi="Arial" w:cs="Arial"/>
              </w:rPr>
              <w:t>.0422</w:t>
            </w:r>
          </w:p>
        </w:tc>
      </w:tr>
      <w:tr w:rsidR="00D03D79" w:rsidRPr="00D40C20" w14:paraId="087DCF95" w14:textId="77777777" w:rsidTr="00D03D79">
        <w:trPr>
          <w:tblCellSpacing w:w="15" w:type="dxa"/>
        </w:trPr>
        <w:tc>
          <w:tcPr>
            <w:tcW w:w="7498" w:type="dxa"/>
            <w:shd w:val="clear" w:color="auto" w:fill="auto"/>
            <w:hideMark/>
          </w:tcPr>
          <w:p w14:paraId="4C421903" w14:textId="77777777" w:rsidR="00D03D79" w:rsidRDefault="00D03D79" w:rsidP="001B5811">
            <w:pPr>
              <w:rPr>
                <w:rFonts w:ascii="Arial" w:hAnsi="Arial" w:cs="Arial"/>
              </w:rPr>
            </w:pPr>
            <w:r w:rsidRPr="00D40C20">
              <w:rPr>
                <w:rFonts w:ascii="Arial" w:hAnsi="Arial" w:cs="Arial"/>
                <w:u w:val="single"/>
              </w:rPr>
              <w:t>Model Hobby Boilers</w:t>
            </w:r>
          </w:p>
          <w:p w14:paraId="1EC66D18" w14:textId="77777777" w:rsidR="00D03D79" w:rsidRPr="00D40C20" w:rsidRDefault="00D03D79" w:rsidP="001B5811">
            <w:pPr>
              <w:rPr>
                <w:rFonts w:ascii="Arial" w:hAnsi="Arial" w:cs="Arial"/>
              </w:rPr>
            </w:pPr>
            <w:r w:rsidRPr="00D40C20">
              <w:rPr>
                <w:rFonts w:ascii="Arial" w:hAnsi="Arial" w:cs="Arial"/>
              </w:rPr>
              <w:t>Amend*</w:t>
            </w:r>
          </w:p>
        </w:tc>
        <w:tc>
          <w:tcPr>
            <w:tcW w:w="617" w:type="dxa"/>
            <w:shd w:val="clear" w:color="auto" w:fill="auto"/>
            <w:vAlign w:val="center"/>
            <w:hideMark/>
          </w:tcPr>
          <w:p w14:paraId="3D5405DD" w14:textId="77777777" w:rsidR="00D03D79" w:rsidRPr="00D40C20" w:rsidRDefault="00D03D79" w:rsidP="001B5811">
            <w:pPr>
              <w:rPr>
                <w:rFonts w:ascii="Arial" w:hAnsi="Arial" w:cs="Arial"/>
              </w:rPr>
            </w:pPr>
          </w:p>
        </w:tc>
        <w:tc>
          <w:tcPr>
            <w:tcW w:w="870" w:type="dxa"/>
            <w:shd w:val="clear" w:color="auto" w:fill="auto"/>
            <w:noWrap/>
            <w:tcMar>
              <w:top w:w="15" w:type="dxa"/>
              <w:left w:w="450" w:type="dxa"/>
              <w:bottom w:w="15" w:type="dxa"/>
              <w:right w:w="15" w:type="dxa"/>
            </w:tcMar>
            <w:hideMark/>
          </w:tcPr>
          <w:p w14:paraId="5B71C873" w14:textId="77777777" w:rsidR="00D03D79" w:rsidRPr="00D40C20" w:rsidRDefault="00D03D79" w:rsidP="001B5811">
            <w:pPr>
              <w:rPr>
                <w:rFonts w:ascii="Arial" w:hAnsi="Arial" w:cs="Arial"/>
              </w:rPr>
            </w:pPr>
            <w:r w:rsidRPr="009A722A">
              <w:rPr>
                <w:rFonts w:ascii="Arial" w:hAnsi="Arial" w:cs="Arial"/>
              </w:rPr>
              <w:t>13</w:t>
            </w:r>
          </w:p>
        </w:tc>
        <w:tc>
          <w:tcPr>
            <w:tcW w:w="600" w:type="dxa"/>
            <w:shd w:val="clear" w:color="auto" w:fill="auto"/>
            <w:noWrap/>
            <w:hideMark/>
          </w:tcPr>
          <w:p w14:paraId="3723C376" w14:textId="77777777" w:rsidR="00D03D79" w:rsidRPr="00D40C20" w:rsidRDefault="00D03D79" w:rsidP="001B5811">
            <w:pPr>
              <w:rPr>
                <w:rFonts w:ascii="Arial" w:hAnsi="Arial" w:cs="Arial"/>
              </w:rPr>
            </w:pPr>
            <w:r w:rsidRPr="009A722A">
              <w:rPr>
                <w:rFonts w:ascii="Arial" w:hAnsi="Arial" w:cs="Arial"/>
              </w:rPr>
              <w:t>NCAC</w:t>
            </w:r>
          </w:p>
        </w:tc>
        <w:tc>
          <w:tcPr>
            <w:tcW w:w="420" w:type="dxa"/>
            <w:shd w:val="clear" w:color="auto" w:fill="auto"/>
            <w:noWrap/>
            <w:hideMark/>
          </w:tcPr>
          <w:p w14:paraId="720E5DFB" w14:textId="77777777" w:rsidR="00D03D79" w:rsidRPr="00D40C20" w:rsidRDefault="00D03D79" w:rsidP="001B5811">
            <w:pPr>
              <w:rPr>
                <w:rFonts w:ascii="Arial" w:hAnsi="Arial" w:cs="Arial"/>
              </w:rPr>
            </w:pPr>
            <w:r w:rsidRPr="009A722A">
              <w:rPr>
                <w:rFonts w:ascii="Arial" w:hAnsi="Arial" w:cs="Arial"/>
              </w:rPr>
              <w:t>13</w:t>
            </w:r>
          </w:p>
        </w:tc>
        <w:tc>
          <w:tcPr>
            <w:tcW w:w="585" w:type="dxa"/>
            <w:shd w:val="clear" w:color="auto" w:fill="auto"/>
            <w:noWrap/>
            <w:hideMark/>
          </w:tcPr>
          <w:p w14:paraId="2C385767" w14:textId="77777777" w:rsidR="00D03D79" w:rsidRPr="00D40C20" w:rsidRDefault="00D03D79" w:rsidP="001B5811">
            <w:pPr>
              <w:rPr>
                <w:rFonts w:ascii="Arial" w:hAnsi="Arial" w:cs="Arial"/>
              </w:rPr>
            </w:pPr>
            <w:r w:rsidRPr="009A722A">
              <w:rPr>
                <w:rFonts w:ascii="Arial" w:hAnsi="Arial" w:cs="Arial"/>
              </w:rPr>
              <w:t>.0423</w:t>
            </w:r>
          </w:p>
        </w:tc>
      </w:tr>
      <w:tr w:rsidR="00D03D79" w:rsidRPr="00D40C20" w14:paraId="129941BC" w14:textId="77777777" w:rsidTr="00D03D79">
        <w:trPr>
          <w:tblCellSpacing w:w="15" w:type="dxa"/>
        </w:trPr>
        <w:tc>
          <w:tcPr>
            <w:tcW w:w="7498" w:type="dxa"/>
            <w:shd w:val="clear" w:color="auto" w:fill="auto"/>
            <w:hideMark/>
          </w:tcPr>
          <w:p w14:paraId="5D912D57" w14:textId="77777777" w:rsidR="00D03D79" w:rsidRDefault="00D03D79" w:rsidP="001B5811">
            <w:pPr>
              <w:rPr>
                <w:rFonts w:ascii="Arial" w:hAnsi="Arial" w:cs="Arial"/>
              </w:rPr>
            </w:pPr>
            <w:r w:rsidRPr="00D40C20">
              <w:rPr>
                <w:rFonts w:ascii="Arial" w:hAnsi="Arial" w:cs="Arial"/>
                <w:u w:val="single"/>
              </w:rPr>
              <w:t>Standards</w:t>
            </w:r>
          </w:p>
          <w:p w14:paraId="258554E0" w14:textId="77777777" w:rsidR="00D03D79" w:rsidRPr="00D40C20" w:rsidRDefault="00D03D79" w:rsidP="001B5811">
            <w:pPr>
              <w:rPr>
                <w:rFonts w:ascii="Arial" w:hAnsi="Arial" w:cs="Arial"/>
              </w:rPr>
            </w:pPr>
            <w:r w:rsidRPr="00D40C20">
              <w:rPr>
                <w:rFonts w:ascii="Arial" w:hAnsi="Arial" w:cs="Arial"/>
              </w:rPr>
              <w:t>Amend*</w:t>
            </w:r>
          </w:p>
        </w:tc>
        <w:tc>
          <w:tcPr>
            <w:tcW w:w="617" w:type="dxa"/>
            <w:shd w:val="clear" w:color="auto" w:fill="auto"/>
            <w:vAlign w:val="center"/>
            <w:hideMark/>
          </w:tcPr>
          <w:p w14:paraId="0715C8EE" w14:textId="77777777" w:rsidR="00D03D79" w:rsidRPr="00D40C20" w:rsidRDefault="00D03D79" w:rsidP="001B5811">
            <w:pPr>
              <w:rPr>
                <w:rFonts w:ascii="Arial" w:hAnsi="Arial" w:cs="Arial"/>
              </w:rPr>
            </w:pPr>
          </w:p>
        </w:tc>
        <w:tc>
          <w:tcPr>
            <w:tcW w:w="870" w:type="dxa"/>
            <w:shd w:val="clear" w:color="auto" w:fill="auto"/>
            <w:noWrap/>
            <w:tcMar>
              <w:top w:w="15" w:type="dxa"/>
              <w:left w:w="450" w:type="dxa"/>
              <w:bottom w:w="15" w:type="dxa"/>
              <w:right w:w="15" w:type="dxa"/>
            </w:tcMar>
            <w:hideMark/>
          </w:tcPr>
          <w:p w14:paraId="69CA04BC" w14:textId="77777777" w:rsidR="00D03D79" w:rsidRPr="00D40C20" w:rsidRDefault="00D03D79" w:rsidP="001B5811">
            <w:pPr>
              <w:rPr>
                <w:rFonts w:ascii="Arial" w:hAnsi="Arial" w:cs="Arial"/>
              </w:rPr>
            </w:pPr>
            <w:r w:rsidRPr="009A722A">
              <w:rPr>
                <w:rFonts w:ascii="Arial" w:hAnsi="Arial" w:cs="Arial"/>
              </w:rPr>
              <w:t>13</w:t>
            </w:r>
          </w:p>
        </w:tc>
        <w:tc>
          <w:tcPr>
            <w:tcW w:w="600" w:type="dxa"/>
            <w:shd w:val="clear" w:color="auto" w:fill="auto"/>
            <w:noWrap/>
            <w:hideMark/>
          </w:tcPr>
          <w:p w14:paraId="06249BEF" w14:textId="77777777" w:rsidR="00D03D79" w:rsidRPr="00D40C20" w:rsidRDefault="00D03D79" w:rsidP="001B5811">
            <w:pPr>
              <w:rPr>
                <w:rFonts w:ascii="Arial" w:hAnsi="Arial" w:cs="Arial"/>
              </w:rPr>
            </w:pPr>
            <w:r w:rsidRPr="009A722A">
              <w:rPr>
                <w:rFonts w:ascii="Arial" w:hAnsi="Arial" w:cs="Arial"/>
              </w:rPr>
              <w:t>NCAC</w:t>
            </w:r>
          </w:p>
        </w:tc>
        <w:tc>
          <w:tcPr>
            <w:tcW w:w="420" w:type="dxa"/>
            <w:shd w:val="clear" w:color="auto" w:fill="auto"/>
            <w:noWrap/>
            <w:hideMark/>
          </w:tcPr>
          <w:p w14:paraId="457EC810" w14:textId="77777777" w:rsidR="00D03D79" w:rsidRPr="00D40C20" w:rsidRDefault="00D03D79" w:rsidP="001B5811">
            <w:pPr>
              <w:rPr>
                <w:rFonts w:ascii="Arial" w:hAnsi="Arial" w:cs="Arial"/>
              </w:rPr>
            </w:pPr>
            <w:r w:rsidRPr="009A722A">
              <w:rPr>
                <w:rFonts w:ascii="Arial" w:hAnsi="Arial" w:cs="Arial"/>
              </w:rPr>
              <w:t>13</w:t>
            </w:r>
          </w:p>
        </w:tc>
        <w:tc>
          <w:tcPr>
            <w:tcW w:w="585" w:type="dxa"/>
            <w:shd w:val="clear" w:color="auto" w:fill="auto"/>
            <w:noWrap/>
            <w:hideMark/>
          </w:tcPr>
          <w:p w14:paraId="2BCDD60C" w14:textId="77777777" w:rsidR="00D03D79" w:rsidRPr="00D40C20" w:rsidRDefault="00D03D79" w:rsidP="001B5811">
            <w:pPr>
              <w:rPr>
                <w:rFonts w:ascii="Arial" w:hAnsi="Arial" w:cs="Arial"/>
              </w:rPr>
            </w:pPr>
            <w:r w:rsidRPr="009A722A">
              <w:rPr>
                <w:rFonts w:ascii="Arial" w:hAnsi="Arial" w:cs="Arial"/>
              </w:rPr>
              <w:t>.0701</w:t>
            </w:r>
          </w:p>
        </w:tc>
      </w:tr>
      <w:tr w:rsidR="00D03D79" w:rsidRPr="00D40C20" w14:paraId="49C49A36" w14:textId="77777777" w:rsidTr="00D03D79">
        <w:trPr>
          <w:tblCellSpacing w:w="15" w:type="dxa"/>
        </w:trPr>
        <w:tc>
          <w:tcPr>
            <w:tcW w:w="10740" w:type="dxa"/>
            <w:gridSpan w:val="6"/>
            <w:shd w:val="clear" w:color="auto" w:fill="auto"/>
            <w:tcMar>
              <w:top w:w="375" w:type="dxa"/>
              <w:left w:w="15" w:type="dxa"/>
              <w:bottom w:w="15" w:type="dxa"/>
              <w:right w:w="15" w:type="dxa"/>
            </w:tcMar>
            <w:vAlign w:val="center"/>
            <w:hideMark/>
          </w:tcPr>
          <w:p w14:paraId="1C7B85B1" w14:textId="77777777" w:rsidR="00D03D79" w:rsidRPr="00D40C20" w:rsidRDefault="00D03D79" w:rsidP="001B5811">
            <w:pPr>
              <w:rPr>
                <w:rFonts w:ascii="Arial" w:hAnsi="Arial" w:cs="Arial"/>
                <w:b/>
                <w:bCs/>
                <w:caps/>
              </w:rPr>
            </w:pPr>
            <w:r w:rsidRPr="00D40C20">
              <w:rPr>
                <w:rFonts w:ascii="Arial" w:hAnsi="Arial" w:cs="Arial"/>
                <w:b/>
                <w:bCs/>
                <w:caps/>
              </w:rPr>
              <w:t>Environmental Management Commission</w:t>
            </w:r>
          </w:p>
        </w:tc>
      </w:tr>
      <w:tr w:rsidR="00D03D79" w:rsidRPr="00D40C20" w14:paraId="05BCA39A" w14:textId="77777777" w:rsidTr="00D03D79">
        <w:trPr>
          <w:tblCellSpacing w:w="15" w:type="dxa"/>
        </w:trPr>
        <w:tc>
          <w:tcPr>
            <w:tcW w:w="10740" w:type="dxa"/>
            <w:gridSpan w:val="6"/>
            <w:shd w:val="clear" w:color="auto" w:fill="auto"/>
            <w:tcMar>
              <w:top w:w="144" w:type="dxa"/>
              <w:left w:w="144" w:type="dxa"/>
              <w:bottom w:w="144" w:type="dxa"/>
              <w:right w:w="144" w:type="dxa"/>
            </w:tcMar>
            <w:vAlign w:val="center"/>
            <w:hideMark/>
          </w:tcPr>
          <w:p w14:paraId="165CEB54" w14:textId="77777777" w:rsidR="00D03D79" w:rsidRPr="00D40C20" w:rsidRDefault="00D03D79" w:rsidP="001B5811">
            <w:pPr>
              <w:rPr>
                <w:rFonts w:ascii="Arial" w:hAnsi="Arial" w:cs="Arial"/>
              </w:rPr>
            </w:pPr>
            <w:r w:rsidRPr="00D40C20">
              <w:rPr>
                <w:rFonts w:ascii="Arial" w:hAnsi="Arial" w:cs="Arial"/>
              </w:rPr>
              <w:t>The rules in Subchapter 2H concern procedures for permits: approvals including point source discharges to the surface waters (.0100); waste not discharged to surface waters (.0200); coastal waste treatment disposal (.0400); water quality certification (.0500); laboratory certification (.0800); local pretreatment programs (.0900); stormwater management (.1000); biological laboratory certification (.1100); special orders (.1200); discharges to isolated wetlands and isolated waters (.1300); and discharges to federally non-jurisdictional wetlands and federally non-jurisdictional classified surface waters (.1400).</w:t>
            </w:r>
          </w:p>
        </w:tc>
      </w:tr>
      <w:tr w:rsidR="00D03D79" w:rsidRPr="00D40C20" w14:paraId="6074BAB9" w14:textId="77777777" w:rsidTr="00D03D79">
        <w:trPr>
          <w:tblCellSpacing w:w="15" w:type="dxa"/>
        </w:trPr>
        <w:tc>
          <w:tcPr>
            <w:tcW w:w="7498" w:type="dxa"/>
            <w:shd w:val="clear" w:color="auto" w:fill="auto"/>
            <w:hideMark/>
          </w:tcPr>
          <w:p w14:paraId="30DCF342" w14:textId="77777777" w:rsidR="00D03D79" w:rsidRDefault="00D03D79" w:rsidP="001B5811">
            <w:pPr>
              <w:rPr>
                <w:rFonts w:ascii="Arial" w:hAnsi="Arial" w:cs="Arial"/>
              </w:rPr>
            </w:pPr>
            <w:r w:rsidRPr="00D40C20">
              <w:rPr>
                <w:rFonts w:ascii="Arial" w:hAnsi="Arial" w:cs="Arial"/>
                <w:u w:val="single"/>
              </w:rPr>
              <w:t>Scope and Purpose</w:t>
            </w:r>
          </w:p>
          <w:p w14:paraId="276CFA2D" w14:textId="77777777" w:rsidR="00D03D79" w:rsidRPr="00D40C20" w:rsidRDefault="00D03D79" w:rsidP="001B5811">
            <w:pPr>
              <w:rPr>
                <w:rFonts w:ascii="Arial" w:hAnsi="Arial" w:cs="Arial"/>
              </w:rPr>
            </w:pPr>
            <w:r w:rsidRPr="00D40C20">
              <w:rPr>
                <w:rFonts w:ascii="Arial" w:hAnsi="Arial" w:cs="Arial"/>
              </w:rPr>
              <w:t>Amend*</w:t>
            </w:r>
          </w:p>
        </w:tc>
        <w:tc>
          <w:tcPr>
            <w:tcW w:w="617" w:type="dxa"/>
            <w:shd w:val="clear" w:color="auto" w:fill="auto"/>
            <w:vAlign w:val="center"/>
            <w:hideMark/>
          </w:tcPr>
          <w:p w14:paraId="1AC669F7" w14:textId="77777777" w:rsidR="00D03D79" w:rsidRPr="00D40C20" w:rsidRDefault="00D03D79" w:rsidP="001B5811">
            <w:pPr>
              <w:rPr>
                <w:rFonts w:ascii="Arial" w:hAnsi="Arial" w:cs="Arial"/>
              </w:rPr>
            </w:pPr>
          </w:p>
        </w:tc>
        <w:tc>
          <w:tcPr>
            <w:tcW w:w="870" w:type="dxa"/>
            <w:shd w:val="clear" w:color="auto" w:fill="auto"/>
            <w:noWrap/>
            <w:tcMar>
              <w:top w:w="15" w:type="dxa"/>
              <w:left w:w="450" w:type="dxa"/>
              <w:bottom w:w="15" w:type="dxa"/>
              <w:right w:w="15" w:type="dxa"/>
            </w:tcMar>
            <w:hideMark/>
          </w:tcPr>
          <w:p w14:paraId="48DBE57F" w14:textId="77777777" w:rsidR="00D03D79" w:rsidRPr="00D40C20" w:rsidRDefault="00D03D79" w:rsidP="001B5811">
            <w:pPr>
              <w:rPr>
                <w:rFonts w:ascii="Arial" w:hAnsi="Arial" w:cs="Arial"/>
              </w:rPr>
            </w:pPr>
            <w:r w:rsidRPr="009A722A">
              <w:rPr>
                <w:rFonts w:ascii="Arial" w:hAnsi="Arial" w:cs="Arial"/>
              </w:rPr>
              <w:t>15A</w:t>
            </w:r>
          </w:p>
        </w:tc>
        <w:tc>
          <w:tcPr>
            <w:tcW w:w="600" w:type="dxa"/>
            <w:shd w:val="clear" w:color="auto" w:fill="auto"/>
            <w:noWrap/>
            <w:hideMark/>
          </w:tcPr>
          <w:p w14:paraId="37001EE4" w14:textId="77777777" w:rsidR="00D03D79" w:rsidRPr="00D40C20" w:rsidRDefault="00D03D79" w:rsidP="001B5811">
            <w:pPr>
              <w:rPr>
                <w:rFonts w:ascii="Arial" w:hAnsi="Arial" w:cs="Arial"/>
              </w:rPr>
            </w:pPr>
            <w:r w:rsidRPr="009A722A">
              <w:rPr>
                <w:rFonts w:ascii="Arial" w:hAnsi="Arial" w:cs="Arial"/>
              </w:rPr>
              <w:t>NCAC</w:t>
            </w:r>
          </w:p>
        </w:tc>
        <w:tc>
          <w:tcPr>
            <w:tcW w:w="420" w:type="dxa"/>
            <w:shd w:val="clear" w:color="auto" w:fill="auto"/>
            <w:noWrap/>
            <w:hideMark/>
          </w:tcPr>
          <w:p w14:paraId="1AADDDEF" w14:textId="77777777" w:rsidR="00D03D79" w:rsidRPr="00D40C20" w:rsidRDefault="00D03D79" w:rsidP="001B5811">
            <w:pPr>
              <w:rPr>
                <w:rFonts w:ascii="Arial" w:hAnsi="Arial" w:cs="Arial"/>
              </w:rPr>
            </w:pPr>
            <w:r w:rsidRPr="009A722A">
              <w:rPr>
                <w:rFonts w:ascii="Arial" w:hAnsi="Arial" w:cs="Arial"/>
              </w:rPr>
              <w:t>02H</w:t>
            </w:r>
          </w:p>
        </w:tc>
        <w:tc>
          <w:tcPr>
            <w:tcW w:w="585" w:type="dxa"/>
            <w:shd w:val="clear" w:color="auto" w:fill="auto"/>
            <w:noWrap/>
            <w:hideMark/>
          </w:tcPr>
          <w:p w14:paraId="1B27C9C8" w14:textId="77777777" w:rsidR="00D03D79" w:rsidRPr="00D40C20" w:rsidRDefault="00D03D79" w:rsidP="001B5811">
            <w:pPr>
              <w:rPr>
                <w:rFonts w:ascii="Arial" w:hAnsi="Arial" w:cs="Arial"/>
              </w:rPr>
            </w:pPr>
            <w:r w:rsidRPr="009A722A">
              <w:rPr>
                <w:rFonts w:ascii="Arial" w:hAnsi="Arial" w:cs="Arial"/>
              </w:rPr>
              <w:t>.1301</w:t>
            </w:r>
          </w:p>
        </w:tc>
      </w:tr>
      <w:tr w:rsidR="00D03D79" w:rsidRPr="00D40C20" w14:paraId="368E03D6" w14:textId="77777777" w:rsidTr="00D03D79">
        <w:trPr>
          <w:tblCellSpacing w:w="15" w:type="dxa"/>
        </w:trPr>
        <w:tc>
          <w:tcPr>
            <w:tcW w:w="7498" w:type="dxa"/>
            <w:shd w:val="clear" w:color="auto" w:fill="auto"/>
            <w:hideMark/>
          </w:tcPr>
          <w:p w14:paraId="792C2677" w14:textId="77777777" w:rsidR="00D03D79" w:rsidRDefault="00D03D79" w:rsidP="001B5811">
            <w:pPr>
              <w:rPr>
                <w:rFonts w:ascii="Arial" w:hAnsi="Arial" w:cs="Arial"/>
              </w:rPr>
            </w:pPr>
            <w:r w:rsidRPr="00D40C20">
              <w:rPr>
                <w:rFonts w:ascii="Arial" w:hAnsi="Arial" w:cs="Arial"/>
                <w:u w:val="single"/>
              </w:rPr>
              <w:t>Scope and Purpose</w:t>
            </w:r>
          </w:p>
          <w:p w14:paraId="2DCCAC93" w14:textId="77777777" w:rsidR="00D03D79" w:rsidRPr="00D40C20" w:rsidRDefault="00D03D79" w:rsidP="001B5811">
            <w:pPr>
              <w:rPr>
                <w:rFonts w:ascii="Arial" w:hAnsi="Arial" w:cs="Arial"/>
              </w:rPr>
            </w:pPr>
            <w:r w:rsidRPr="00D40C20">
              <w:rPr>
                <w:rFonts w:ascii="Arial" w:hAnsi="Arial" w:cs="Arial"/>
              </w:rPr>
              <w:t>Adopt*</w:t>
            </w:r>
          </w:p>
        </w:tc>
        <w:tc>
          <w:tcPr>
            <w:tcW w:w="617" w:type="dxa"/>
            <w:shd w:val="clear" w:color="auto" w:fill="auto"/>
            <w:vAlign w:val="center"/>
            <w:hideMark/>
          </w:tcPr>
          <w:p w14:paraId="20055B4C" w14:textId="77777777" w:rsidR="00D03D79" w:rsidRPr="00D40C20" w:rsidRDefault="00D03D79" w:rsidP="001B5811">
            <w:pPr>
              <w:rPr>
                <w:rFonts w:ascii="Arial" w:hAnsi="Arial" w:cs="Arial"/>
              </w:rPr>
            </w:pPr>
          </w:p>
        </w:tc>
        <w:tc>
          <w:tcPr>
            <w:tcW w:w="870" w:type="dxa"/>
            <w:shd w:val="clear" w:color="auto" w:fill="auto"/>
            <w:noWrap/>
            <w:tcMar>
              <w:top w:w="15" w:type="dxa"/>
              <w:left w:w="450" w:type="dxa"/>
              <w:bottom w:w="15" w:type="dxa"/>
              <w:right w:w="15" w:type="dxa"/>
            </w:tcMar>
            <w:hideMark/>
          </w:tcPr>
          <w:p w14:paraId="088C2890" w14:textId="77777777" w:rsidR="00D03D79" w:rsidRPr="00D40C20" w:rsidRDefault="00D03D79" w:rsidP="001B5811">
            <w:pPr>
              <w:rPr>
                <w:rFonts w:ascii="Arial" w:hAnsi="Arial" w:cs="Arial"/>
              </w:rPr>
            </w:pPr>
            <w:r w:rsidRPr="009A722A">
              <w:rPr>
                <w:rFonts w:ascii="Arial" w:hAnsi="Arial" w:cs="Arial"/>
              </w:rPr>
              <w:t>15A</w:t>
            </w:r>
          </w:p>
        </w:tc>
        <w:tc>
          <w:tcPr>
            <w:tcW w:w="600" w:type="dxa"/>
            <w:shd w:val="clear" w:color="auto" w:fill="auto"/>
            <w:noWrap/>
            <w:hideMark/>
          </w:tcPr>
          <w:p w14:paraId="03FCC766" w14:textId="77777777" w:rsidR="00D03D79" w:rsidRPr="00D40C20" w:rsidRDefault="00D03D79" w:rsidP="001B5811">
            <w:pPr>
              <w:rPr>
                <w:rFonts w:ascii="Arial" w:hAnsi="Arial" w:cs="Arial"/>
              </w:rPr>
            </w:pPr>
            <w:r w:rsidRPr="009A722A">
              <w:rPr>
                <w:rFonts w:ascii="Arial" w:hAnsi="Arial" w:cs="Arial"/>
              </w:rPr>
              <w:t>NCAC</w:t>
            </w:r>
          </w:p>
        </w:tc>
        <w:tc>
          <w:tcPr>
            <w:tcW w:w="420" w:type="dxa"/>
            <w:shd w:val="clear" w:color="auto" w:fill="auto"/>
            <w:noWrap/>
            <w:hideMark/>
          </w:tcPr>
          <w:p w14:paraId="137A588B" w14:textId="77777777" w:rsidR="00D03D79" w:rsidRPr="00D40C20" w:rsidRDefault="00D03D79" w:rsidP="001B5811">
            <w:pPr>
              <w:rPr>
                <w:rFonts w:ascii="Arial" w:hAnsi="Arial" w:cs="Arial"/>
              </w:rPr>
            </w:pPr>
            <w:r w:rsidRPr="009A722A">
              <w:rPr>
                <w:rFonts w:ascii="Arial" w:hAnsi="Arial" w:cs="Arial"/>
              </w:rPr>
              <w:t>02H</w:t>
            </w:r>
          </w:p>
        </w:tc>
        <w:tc>
          <w:tcPr>
            <w:tcW w:w="585" w:type="dxa"/>
            <w:shd w:val="clear" w:color="auto" w:fill="auto"/>
            <w:noWrap/>
            <w:hideMark/>
          </w:tcPr>
          <w:p w14:paraId="57A380B8" w14:textId="77777777" w:rsidR="00D03D79" w:rsidRPr="00D40C20" w:rsidRDefault="00D03D79" w:rsidP="001B5811">
            <w:pPr>
              <w:rPr>
                <w:rFonts w:ascii="Arial" w:hAnsi="Arial" w:cs="Arial"/>
              </w:rPr>
            </w:pPr>
            <w:r w:rsidRPr="009A722A">
              <w:rPr>
                <w:rFonts w:ascii="Arial" w:hAnsi="Arial" w:cs="Arial"/>
              </w:rPr>
              <w:t>.1401</w:t>
            </w:r>
          </w:p>
        </w:tc>
      </w:tr>
      <w:tr w:rsidR="00D03D79" w:rsidRPr="00D40C20" w14:paraId="58685937" w14:textId="77777777" w:rsidTr="00D03D79">
        <w:trPr>
          <w:tblCellSpacing w:w="15" w:type="dxa"/>
        </w:trPr>
        <w:tc>
          <w:tcPr>
            <w:tcW w:w="7498" w:type="dxa"/>
            <w:shd w:val="clear" w:color="auto" w:fill="auto"/>
            <w:hideMark/>
          </w:tcPr>
          <w:p w14:paraId="0135FF4A" w14:textId="77777777" w:rsidR="00D03D79" w:rsidRDefault="00D03D79" w:rsidP="001B5811">
            <w:pPr>
              <w:rPr>
                <w:rFonts w:ascii="Arial" w:hAnsi="Arial" w:cs="Arial"/>
              </w:rPr>
            </w:pPr>
            <w:r w:rsidRPr="00D40C20">
              <w:rPr>
                <w:rFonts w:ascii="Arial" w:hAnsi="Arial" w:cs="Arial"/>
                <w:u w:val="single"/>
              </w:rPr>
              <w:t>Filing Applications</w:t>
            </w:r>
          </w:p>
          <w:p w14:paraId="0F8F657F" w14:textId="77777777" w:rsidR="00D03D79" w:rsidRPr="00D40C20" w:rsidRDefault="00D03D79" w:rsidP="001B5811">
            <w:pPr>
              <w:rPr>
                <w:rFonts w:ascii="Arial" w:hAnsi="Arial" w:cs="Arial"/>
              </w:rPr>
            </w:pPr>
            <w:r w:rsidRPr="00D40C20">
              <w:rPr>
                <w:rFonts w:ascii="Arial" w:hAnsi="Arial" w:cs="Arial"/>
              </w:rPr>
              <w:t>Adopt*</w:t>
            </w:r>
          </w:p>
        </w:tc>
        <w:tc>
          <w:tcPr>
            <w:tcW w:w="617" w:type="dxa"/>
            <w:shd w:val="clear" w:color="auto" w:fill="auto"/>
            <w:vAlign w:val="center"/>
            <w:hideMark/>
          </w:tcPr>
          <w:p w14:paraId="0B3561AD" w14:textId="77777777" w:rsidR="00D03D79" w:rsidRPr="00D40C20" w:rsidRDefault="00D03D79" w:rsidP="001B5811">
            <w:pPr>
              <w:rPr>
                <w:rFonts w:ascii="Arial" w:hAnsi="Arial" w:cs="Arial"/>
              </w:rPr>
            </w:pPr>
          </w:p>
        </w:tc>
        <w:tc>
          <w:tcPr>
            <w:tcW w:w="870" w:type="dxa"/>
            <w:shd w:val="clear" w:color="auto" w:fill="auto"/>
            <w:noWrap/>
            <w:tcMar>
              <w:top w:w="15" w:type="dxa"/>
              <w:left w:w="450" w:type="dxa"/>
              <w:bottom w:w="15" w:type="dxa"/>
              <w:right w:w="15" w:type="dxa"/>
            </w:tcMar>
            <w:hideMark/>
          </w:tcPr>
          <w:p w14:paraId="19F0F318" w14:textId="77777777" w:rsidR="00D03D79" w:rsidRPr="00D40C20" w:rsidRDefault="00D03D79" w:rsidP="001B5811">
            <w:pPr>
              <w:rPr>
                <w:rFonts w:ascii="Arial" w:hAnsi="Arial" w:cs="Arial"/>
              </w:rPr>
            </w:pPr>
            <w:r w:rsidRPr="009A722A">
              <w:rPr>
                <w:rFonts w:ascii="Arial" w:hAnsi="Arial" w:cs="Arial"/>
              </w:rPr>
              <w:t>15A</w:t>
            </w:r>
          </w:p>
        </w:tc>
        <w:tc>
          <w:tcPr>
            <w:tcW w:w="600" w:type="dxa"/>
            <w:shd w:val="clear" w:color="auto" w:fill="auto"/>
            <w:noWrap/>
            <w:hideMark/>
          </w:tcPr>
          <w:p w14:paraId="4BAA9541" w14:textId="77777777" w:rsidR="00D03D79" w:rsidRPr="00D40C20" w:rsidRDefault="00D03D79" w:rsidP="001B5811">
            <w:pPr>
              <w:rPr>
                <w:rFonts w:ascii="Arial" w:hAnsi="Arial" w:cs="Arial"/>
              </w:rPr>
            </w:pPr>
            <w:r w:rsidRPr="009A722A">
              <w:rPr>
                <w:rFonts w:ascii="Arial" w:hAnsi="Arial" w:cs="Arial"/>
              </w:rPr>
              <w:t>NCAC</w:t>
            </w:r>
          </w:p>
        </w:tc>
        <w:tc>
          <w:tcPr>
            <w:tcW w:w="420" w:type="dxa"/>
            <w:shd w:val="clear" w:color="auto" w:fill="auto"/>
            <w:noWrap/>
            <w:hideMark/>
          </w:tcPr>
          <w:p w14:paraId="6A2CC347" w14:textId="77777777" w:rsidR="00D03D79" w:rsidRPr="00D40C20" w:rsidRDefault="00D03D79" w:rsidP="001B5811">
            <w:pPr>
              <w:rPr>
                <w:rFonts w:ascii="Arial" w:hAnsi="Arial" w:cs="Arial"/>
              </w:rPr>
            </w:pPr>
            <w:r w:rsidRPr="009A722A">
              <w:rPr>
                <w:rFonts w:ascii="Arial" w:hAnsi="Arial" w:cs="Arial"/>
              </w:rPr>
              <w:t>02H</w:t>
            </w:r>
          </w:p>
        </w:tc>
        <w:tc>
          <w:tcPr>
            <w:tcW w:w="585" w:type="dxa"/>
            <w:shd w:val="clear" w:color="auto" w:fill="auto"/>
            <w:noWrap/>
            <w:hideMark/>
          </w:tcPr>
          <w:p w14:paraId="524C6916" w14:textId="77777777" w:rsidR="00D03D79" w:rsidRPr="00D40C20" w:rsidRDefault="00D03D79" w:rsidP="001B5811">
            <w:pPr>
              <w:rPr>
                <w:rFonts w:ascii="Arial" w:hAnsi="Arial" w:cs="Arial"/>
              </w:rPr>
            </w:pPr>
            <w:r w:rsidRPr="009A722A">
              <w:rPr>
                <w:rFonts w:ascii="Arial" w:hAnsi="Arial" w:cs="Arial"/>
              </w:rPr>
              <w:t>.1402</w:t>
            </w:r>
          </w:p>
        </w:tc>
      </w:tr>
      <w:tr w:rsidR="00D03D79" w:rsidRPr="00D40C20" w14:paraId="780BB97E" w14:textId="77777777" w:rsidTr="00D03D79">
        <w:trPr>
          <w:tblCellSpacing w:w="15" w:type="dxa"/>
        </w:trPr>
        <w:tc>
          <w:tcPr>
            <w:tcW w:w="7498" w:type="dxa"/>
            <w:shd w:val="clear" w:color="auto" w:fill="auto"/>
            <w:hideMark/>
          </w:tcPr>
          <w:p w14:paraId="36338639" w14:textId="77777777" w:rsidR="00D03D79" w:rsidRDefault="00D03D79" w:rsidP="001B5811">
            <w:pPr>
              <w:rPr>
                <w:rFonts w:ascii="Arial" w:hAnsi="Arial" w:cs="Arial"/>
              </w:rPr>
            </w:pPr>
            <w:r w:rsidRPr="00D40C20">
              <w:rPr>
                <w:rFonts w:ascii="Arial" w:hAnsi="Arial" w:cs="Arial"/>
                <w:u w:val="single"/>
              </w:rPr>
              <w:t>Public Notice and Public Hearing</w:t>
            </w:r>
          </w:p>
          <w:p w14:paraId="71B0FA1E" w14:textId="77777777" w:rsidR="00D03D79" w:rsidRPr="00D40C20" w:rsidRDefault="00D03D79" w:rsidP="001B5811">
            <w:pPr>
              <w:rPr>
                <w:rFonts w:ascii="Arial" w:hAnsi="Arial" w:cs="Arial"/>
              </w:rPr>
            </w:pPr>
            <w:r w:rsidRPr="00D40C20">
              <w:rPr>
                <w:rFonts w:ascii="Arial" w:hAnsi="Arial" w:cs="Arial"/>
              </w:rPr>
              <w:t>Adopt*</w:t>
            </w:r>
          </w:p>
        </w:tc>
        <w:tc>
          <w:tcPr>
            <w:tcW w:w="617" w:type="dxa"/>
            <w:shd w:val="clear" w:color="auto" w:fill="auto"/>
            <w:vAlign w:val="center"/>
            <w:hideMark/>
          </w:tcPr>
          <w:p w14:paraId="2D7840B1" w14:textId="77777777" w:rsidR="00D03D79" w:rsidRPr="00D40C20" w:rsidRDefault="00D03D79" w:rsidP="001B5811">
            <w:pPr>
              <w:rPr>
                <w:rFonts w:ascii="Arial" w:hAnsi="Arial" w:cs="Arial"/>
              </w:rPr>
            </w:pPr>
          </w:p>
        </w:tc>
        <w:tc>
          <w:tcPr>
            <w:tcW w:w="870" w:type="dxa"/>
            <w:shd w:val="clear" w:color="auto" w:fill="auto"/>
            <w:noWrap/>
            <w:tcMar>
              <w:top w:w="15" w:type="dxa"/>
              <w:left w:w="450" w:type="dxa"/>
              <w:bottom w:w="15" w:type="dxa"/>
              <w:right w:w="15" w:type="dxa"/>
            </w:tcMar>
            <w:hideMark/>
          </w:tcPr>
          <w:p w14:paraId="7956A070" w14:textId="77777777" w:rsidR="00D03D79" w:rsidRPr="00D40C20" w:rsidRDefault="00D03D79" w:rsidP="001B5811">
            <w:pPr>
              <w:rPr>
                <w:rFonts w:ascii="Arial" w:hAnsi="Arial" w:cs="Arial"/>
              </w:rPr>
            </w:pPr>
            <w:r w:rsidRPr="009A722A">
              <w:rPr>
                <w:rFonts w:ascii="Arial" w:hAnsi="Arial" w:cs="Arial"/>
              </w:rPr>
              <w:t>15A</w:t>
            </w:r>
          </w:p>
        </w:tc>
        <w:tc>
          <w:tcPr>
            <w:tcW w:w="600" w:type="dxa"/>
            <w:shd w:val="clear" w:color="auto" w:fill="auto"/>
            <w:noWrap/>
            <w:hideMark/>
          </w:tcPr>
          <w:p w14:paraId="0B55D63C" w14:textId="77777777" w:rsidR="00D03D79" w:rsidRPr="00D40C20" w:rsidRDefault="00D03D79" w:rsidP="001B5811">
            <w:pPr>
              <w:rPr>
                <w:rFonts w:ascii="Arial" w:hAnsi="Arial" w:cs="Arial"/>
              </w:rPr>
            </w:pPr>
            <w:r w:rsidRPr="009A722A">
              <w:rPr>
                <w:rFonts w:ascii="Arial" w:hAnsi="Arial" w:cs="Arial"/>
              </w:rPr>
              <w:t>NCAC</w:t>
            </w:r>
          </w:p>
        </w:tc>
        <w:tc>
          <w:tcPr>
            <w:tcW w:w="420" w:type="dxa"/>
            <w:shd w:val="clear" w:color="auto" w:fill="auto"/>
            <w:noWrap/>
            <w:hideMark/>
          </w:tcPr>
          <w:p w14:paraId="770884D9" w14:textId="77777777" w:rsidR="00D03D79" w:rsidRPr="00D40C20" w:rsidRDefault="00D03D79" w:rsidP="001B5811">
            <w:pPr>
              <w:rPr>
                <w:rFonts w:ascii="Arial" w:hAnsi="Arial" w:cs="Arial"/>
              </w:rPr>
            </w:pPr>
            <w:r w:rsidRPr="009A722A">
              <w:rPr>
                <w:rFonts w:ascii="Arial" w:hAnsi="Arial" w:cs="Arial"/>
              </w:rPr>
              <w:t>02H</w:t>
            </w:r>
          </w:p>
        </w:tc>
        <w:tc>
          <w:tcPr>
            <w:tcW w:w="585" w:type="dxa"/>
            <w:shd w:val="clear" w:color="auto" w:fill="auto"/>
            <w:noWrap/>
            <w:hideMark/>
          </w:tcPr>
          <w:p w14:paraId="1CDD7CDC" w14:textId="77777777" w:rsidR="00D03D79" w:rsidRPr="00D40C20" w:rsidRDefault="00D03D79" w:rsidP="001B5811">
            <w:pPr>
              <w:rPr>
                <w:rFonts w:ascii="Arial" w:hAnsi="Arial" w:cs="Arial"/>
              </w:rPr>
            </w:pPr>
            <w:r w:rsidRPr="009A722A">
              <w:rPr>
                <w:rFonts w:ascii="Arial" w:hAnsi="Arial" w:cs="Arial"/>
              </w:rPr>
              <w:t>.1403</w:t>
            </w:r>
          </w:p>
        </w:tc>
      </w:tr>
      <w:tr w:rsidR="00D03D79" w:rsidRPr="00D40C20" w14:paraId="55561121" w14:textId="77777777" w:rsidTr="00D03D79">
        <w:trPr>
          <w:tblCellSpacing w:w="15" w:type="dxa"/>
        </w:trPr>
        <w:tc>
          <w:tcPr>
            <w:tcW w:w="7498" w:type="dxa"/>
            <w:shd w:val="clear" w:color="auto" w:fill="auto"/>
            <w:hideMark/>
          </w:tcPr>
          <w:p w14:paraId="74D8121A" w14:textId="77777777" w:rsidR="00D03D79" w:rsidRDefault="00D03D79" w:rsidP="001B5811">
            <w:pPr>
              <w:rPr>
                <w:rFonts w:ascii="Arial" w:hAnsi="Arial" w:cs="Arial"/>
              </w:rPr>
            </w:pPr>
            <w:r w:rsidRPr="00D40C20">
              <w:rPr>
                <w:rFonts w:ascii="Arial" w:hAnsi="Arial" w:cs="Arial"/>
                <w:u w:val="single"/>
              </w:rPr>
              <w:t>Decision on Application for Permits or Certificates of Co...</w:t>
            </w:r>
          </w:p>
          <w:p w14:paraId="203B6F0D" w14:textId="77777777" w:rsidR="00D03D79" w:rsidRPr="00D40C20" w:rsidRDefault="00D03D79" w:rsidP="001B5811">
            <w:pPr>
              <w:rPr>
                <w:rFonts w:ascii="Arial" w:hAnsi="Arial" w:cs="Arial"/>
              </w:rPr>
            </w:pPr>
            <w:r w:rsidRPr="00D40C20">
              <w:rPr>
                <w:rFonts w:ascii="Arial" w:hAnsi="Arial" w:cs="Arial"/>
              </w:rPr>
              <w:t>Adopt*</w:t>
            </w:r>
          </w:p>
        </w:tc>
        <w:tc>
          <w:tcPr>
            <w:tcW w:w="617" w:type="dxa"/>
            <w:shd w:val="clear" w:color="auto" w:fill="auto"/>
            <w:vAlign w:val="center"/>
            <w:hideMark/>
          </w:tcPr>
          <w:p w14:paraId="23200617" w14:textId="77777777" w:rsidR="00D03D79" w:rsidRPr="00D40C20" w:rsidRDefault="00D03D79" w:rsidP="001B5811">
            <w:pPr>
              <w:rPr>
                <w:rFonts w:ascii="Arial" w:hAnsi="Arial" w:cs="Arial"/>
              </w:rPr>
            </w:pPr>
          </w:p>
        </w:tc>
        <w:tc>
          <w:tcPr>
            <w:tcW w:w="870" w:type="dxa"/>
            <w:shd w:val="clear" w:color="auto" w:fill="auto"/>
            <w:noWrap/>
            <w:tcMar>
              <w:top w:w="15" w:type="dxa"/>
              <w:left w:w="450" w:type="dxa"/>
              <w:bottom w:w="15" w:type="dxa"/>
              <w:right w:w="15" w:type="dxa"/>
            </w:tcMar>
            <w:hideMark/>
          </w:tcPr>
          <w:p w14:paraId="1E9654F5" w14:textId="77777777" w:rsidR="00D03D79" w:rsidRPr="00D40C20" w:rsidRDefault="00D03D79" w:rsidP="001B5811">
            <w:pPr>
              <w:rPr>
                <w:rFonts w:ascii="Arial" w:hAnsi="Arial" w:cs="Arial"/>
              </w:rPr>
            </w:pPr>
            <w:r w:rsidRPr="009A722A">
              <w:rPr>
                <w:rFonts w:ascii="Arial" w:hAnsi="Arial" w:cs="Arial"/>
              </w:rPr>
              <w:t>15A</w:t>
            </w:r>
          </w:p>
        </w:tc>
        <w:tc>
          <w:tcPr>
            <w:tcW w:w="600" w:type="dxa"/>
            <w:shd w:val="clear" w:color="auto" w:fill="auto"/>
            <w:noWrap/>
            <w:hideMark/>
          </w:tcPr>
          <w:p w14:paraId="0846021D" w14:textId="77777777" w:rsidR="00D03D79" w:rsidRPr="00D40C20" w:rsidRDefault="00D03D79" w:rsidP="001B5811">
            <w:pPr>
              <w:rPr>
                <w:rFonts w:ascii="Arial" w:hAnsi="Arial" w:cs="Arial"/>
              </w:rPr>
            </w:pPr>
            <w:r w:rsidRPr="009A722A">
              <w:rPr>
                <w:rFonts w:ascii="Arial" w:hAnsi="Arial" w:cs="Arial"/>
              </w:rPr>
              <w:t>NCAC</w:t>
            </w:r>
          </w:p>
        </w:tc>
        <w:tc>
          <w:tcPr>
            <w:tcW w:w="420" w:type="dxa"/>
            <w:shd w:val="clear" w:color="auto" w:fill="auto"/>
            <w:noWrap/>
            <w:hideMark/>
          </w:tcPr>
          <w:p w14:paraId="00CBD47A" w14:textId="77777777" w:rsidR="00D03D79" w:rsidRPr="00D40C20" w:rsidRDefault="00D03D79" w:rsidP="001B5811">
            <w:pPr>
              <w:rPr>
                <w:rFonts w:ascii="Arial" w:hAnsi="Arial" w:cs="Arial"/>
              </w:rPr>
            </w:pPr>
            <w:r w:rsidRPr="009A722A">
              <w:rPr>
                <w:rFonts w:ascii="Arial" w:hAnsi="Arial" w:cs="Arial"/>
              </w:rPr>
              <w:t>02H</w:t>
            </w:r>
          </w:p>
        </w:tc>
        <w:tc>
          <w:tcPr>
            <w:tcW w:w="585" w:type="dxa"/>
            <w:shd w:val="clear" w:color="auto" w:fill="auto"/>
            <w:noWrap/>
            <w:hideMark/>
          </w:tcPr>
          <w:p w14:paraId="26A2F9CE" w14:textId="77777777" w:rsidR="00D03D79" w:rsidRPr="00D40C20" w:rsidRDefault="00D03D79" w:rsidP="001B5811">
            <w:pPr>
              <w:rPr>
                <w:rFonts w:ascii="Arial" w:hAnsi="Arial" w:cs="Arial"/>
              </w:rPr>
            </w:pPr>
            <w:r w:rsidRPr="009A722A">
              <w:rPr>
                <w:rFonts w:ascii="Arial" w:hAnsi="Arial" w:cs="Arial"/>
              </w:rPr>
              <w:t>.1404</w:t>
            </w:r>
          </w:p>
        </w:tc>
      </w:tr>
      <w:tr w:rsidR="00D03D79" w:rsidRPr="00D40C20" w14:paraId="611B0506" w14:textId="77777777" w:rsidTr="00D03D79">
        <w:trPr>
          <w:tblCellSpacing w:w="15" w:type="dxa"/>
        </w:trPr>
        <w:tc>
          <w:tcPr>
            <w:tcW w:w="7498" w:type="dxa"/>
            <w:shd w:val="clear" w:color="auto" w:fill="auto"/>
            <w:hideMark/>
          </w:tcPr>
          <w:p w14:paraId="61DBF44B" w14:textId="77777777" w:rsidR="00D03D79" w:rsidRDefault="00D03D79" w:rsidP="001B5811">
            <w:pPr>
              <w:rPr>
                <w:rFonts w:ascii="Arial" w:hAnsi="Arial" w:cs="Arial"/>
              </w:rPr>
            </w:pPr>
            <w:r w:rsidRPr="00D40C20">
              <w:rPr>
                <w:rFonts w:ascii="Arial" w:hAnsi="Arial" w:cs="Arial"/>
                <w:u w:val="single"/>
              </w:rPr>
              <w:t>Review of Applications</w:t>
            </w:r>
          </w:p>
          <w:p w14:paraId="4E37C68C" w14:textId="77777777" w:rsidR="00D03D79" w:rsidRPr="00D40C20" w:rsidRDefault="00D03D79" w:rsidP="001B5811">
            <w:pPr>
              <w:rPr>
                <w:rFonts w:ascii="Arial" w:hAnsi="Arial" w:cs="Arial"/>
              </w:rPr>
            </w:pPr>
            <w:r w:rsidRPr="00D40C20">
              <w:rPr>
                <w:rFonts w:ascii="Arial" w:hAnsi="Arial" w:cs="Arial"/>
              </w:rPr>
              <w:t>Adopt*</w:t>
            </w:r>
          </w:p>
        </w:tc>
        <w:tc>
          <w:tcPr>
            <w:tcW w:w="617" w:type="dxa"/>
            <w:shd w:val="clear" w:color="auto" w:fill="auto"/>
            <w:vAlign w:val="center"/>
            <w:hideMark/>
          </w:tcPr>
          <w:p w14:paraId="4CC8D8E0" w14:textId="77777777" w:rsidR="00D03D79" w:rsidRPr="00D40C20" w:rsidRDefault="00D03D79" w:rsidP="001B5811">
            <w:pPr>
              <w:rPr>
                <w:rFonts w:ascii="Arial" w:hAnsi="Arial" w:cs="Arial"/>
              </w:rPr>
            </w:pPr>
          </w:p>
        </w:tc>
        <w:tc>
          <w:tcPr>
            <w:tcW w:w="870" w:type="dxa"/>
            <w:shd w:val="clear" w:color="auto" w:fill="auto"/>
            <w:noWrap/>
            <w:tcMar>
              <w:top w:w="15" w:type="dxa"/>
              <w:left w:w="450" w:type="dxa"/>
              <w:bottom w:w="15" w:type="dxa"/>
              <w:right w:w="15" w:type="dxa"/>
            </w:tcMar>
            <w:hideMark/>
          </w:tcPr>
          <w:p w14:paraId="5034F86B" w14:textId="77777777" w:rsidR="00D03D79" w:rsidRPr="00D40C20" w:rsidRDefault="00D03D79" w:rsidP="001B5811">
            <w:pPr>
              <w:rPr>
                <w:rFonts w:ascii="Arial" w:hAnsi="Arial" w:cs="Arial"/>
              </w:rPr>
            </w:pPr>
            <w:r w:rsidRPr="009A722A">
              <w:rPr>
                <w:rFonts w:ascii="Arial" w:hAnsi="Arial" w:cs="Arial"/>
              </w:rPr>
              <w:t>15A</w:t>
            </w:r>
          </w:p>
        </w:tc>
        <w:tc>
          <w:tcPr>
            <w:tcW w:w="600" w:type="dxa"/>
            <w:shd w:val="clear" w:color="auto" w:fill="auto"/>
            <w:noWrap/>
            <w:hideMark/>
          </w:tcPr>
          <w:p w14:paraId="1B2B020E" w14:textId="77777777" w:rsidR="00D03D79" w:rsidRPr="00D40C20" w:rsidRDefault="00D03D79" w:rsidP="001B5811">
            <w:pPr>
              <w:rPr>
                <w:rFonts w:ascii="Arial" w:hAnsi="Arial" w:cs="Arial"/>
              </w:rPr>
            </w:pPr>
            <w:r w:rsidRPr="009A722A">
              <w:rPr>
                <w:rFonts w:ascii="Arial" w:hAnsi="Arial" w:cs="Arial"/>
              </w:rPr>
              <w:t>NCAC</w:t>
            </w:r>
          </w:p>
        </w:tc>
        <w:tc>
          <w:tcPr>
            <w:tcW w:w="420" w:type="dxa"/>
            <w:shd w:val="clear" w:color="auto" w:fill="auto"/>
            <w:noWrap/>
            <w:hideMark/>
          </w:tcPr>
          <w:p w14:paraId="5BFA9D1D" w14:textId="77777777" w:rsidR="00D03D79" w:rsidRPr="00D40C20" w:rsidRDefault="00D03D79" w:rsidP="001B5811">
            <w:pPr>
              <w:rPr>
                <w:rFonts w:ascii="Arial" w:hAnsi="Arial" w:cs="Arial"/>
              </w:rPr>
            </w:pPr>
            <w:r w:rsidRPr="009A722A">
              <w:rPr>
                <w:rFonts w:ascii="Arial" w:hAnsi="Arial" w:cs="Arial"/>
              </w:rPr>
              <w:t>02H</w:t>
            </w:r>
          </w:p>
        </w:tc>
        <w:tc>
          <w:tcPr>
            <w:tcW w:w="585" w:type="dxa"/>
            <w:shd w:val="clear" w:color="auto" w:fill="auto"/>
            <w:noWrap/>
            <w:hideMark/>
          </w:tcPr>
          <w:p w14:paraId="386A4D0F" w14:textId="77777777" w:rsidR="00D03D79" w:rsidRPr="00D40C20" w:rsidRDefault="00D03D79" w:rsidP="001B5811">
            <w:pPr>
              <w:rPr>
                <w:rFonts w:ascii="Arial" w:hAnsi="Arial" w:cs="Arial"/>
              </w:rPr>
            </w:pPr>
            <w:r w:rsidRPr="009A722A">
              <w:rPr>
                <w:rFonts w:ascii="Arial" w:hAnsi="Arial" w:cs="Arial"/>
              </w:rPr>
              <w:t>.1405</w:t>
            </w:r>
          </w:p>
        </w:tc>
      </w:tr>
      <w:tr w:rsidR="00D03D79" w:rsidRPr="00D40C20" w14:paraId="691D5453" w14:textId="77777777" w:rsidTr="00D03D79">
        <w:trPr>
          <w:tblCellSpacing w:w="15" w:type="dxa"/>
        </w:trPr>
        <w:tc>
          <w:tcPr>
            <w:tcW w:w="10740" w:type="dxa"/>
            <w:gridSpan w:val="6"/>
            <w:shd w:val="clear" w:color="auto" w:fill="auto"/>
            <w:tcMar>
              <w:top w:w="375" w:type="dxa"/>
              <w:left w:w="15" w:type="dxa"/>
              <w:bottom w:w="15" w:type="dxa"/>
              <w:right w:w="15" w:type="dxa"/>
            </w:tcMar>
            <w:vAlign w:val="center"/>
            <w:hideMark/>
          </w:tcPr>
          <w:p w14:paraId="649CA972" w14:textId="77777777" w:rsidR="00D03D79" w:rsidRPr="00D40C20" w:rsidRDefault="00D03D79" w:rsidP="001B5811">
            <w:pPr>
              <w:rPr>
                <w:rFonts w:ascii="Arial" w:hAnsi="Arial" w:cs="Arial"/>
                <w:b/>
                <w:bCs/>
                <w:caps/>
              </w:rPr>
            </w:pPr>
            <w:r w:rsidRPr="00D40C20">
              <w:rPr>
                <w:rFonts w:ascii="Arial" w:hAnsi="Arial" w:cs="Arial"/>
                <w:b/>
                <w:bCs/>
                <w:caps/>
              </w:rPr>
              <w:t>Barber Examiners, Board of</w:t>
            </w:r>
          </w:p>
        </w:tc>
      </w:tr>
      <w:tr w:rsidR="00D03D79" w:rsidRPr="00D40C20" w14:paraId="14D51ACD" w14:textId="77777777" w:rsidTr="00D03D79">
        <w:trPr>
          <w:tblCellSpacing w:w="15" w:type="dxa"/>
        </w:trPr>
        <w:tc>
          <w:tcPr>
            <w:tcW w:w="10740" w:type="dxa"/>
            <w:gridSpan w:val="6"/>
            <w:shd w:val="clear" w:color="auto" w:fill="auto"/>
            <w:tcMar>
              <w:top w:w="144" w:type="dxa"/>
              <w:left w:w="144" w:type="dxa"/>
              <w:bottom w:w="144" w:type="dxa"/>
              <w:right w:w="144" w:type="dxa"/>
            </w:tcMar>
            <w:vAlign w:val="center"/>
            <w:hideMark/>
          </w:tcPr>
          <w:p w14:paraId="2538F328" w14:textId="77777777" w:rsidR="00D03D79" w:rsidRPr="00D40C20" w:rsidRDefault="00D03D79" w:rsidP="001B5811">
            <w:pPr>
              <w:rPr>
                <w:rFonts w:ascii="Arial" w:hAnsi="Arial" w:cs="Arial"/>
              </w:rPr>
            </w:pPr>
            <w:r w:rsidRPr="00D40C20">
              <w:rPr>
                <w:rFonts w:ascii="Arial" w:hAnsi="Arial" w:cs="Arial"/>
              </w:rPr>
              <w:t>The rules in Subchapter 6F concern barber schools.</w:t>
            </w:r>
          </w:p>
        </w:tc>
      </w:tr>
      <w:tr w:rsidR="00D03D79" w:rsidRPr="00D40C20" w14:paraId="756FE580" w14:textId="77777777" w:rsidTr="00D03D79">
        <w:trPr>
          <w:tblCellSpacing w:w="15" w:type="dxa"/>
        </w:trPr>
        <w:tc>
          <w:tcPr>
            <w:tcW w:w="7498" w:type="dxa"/>
            <w:shd w:val="clear" w:color="auto" w:fill="auto"/>
            <w:hideMark/>
          </w:tcPr>
          <w:p w14:paraId="4E71F912" w14:textId="77777777" w:rsidR="00D03D79" w:rsidRDefault="00D03D79" w:rsidP="001B5811">
            <w:pPr>
              <w:rPr>
                <w:rFonts w:ascii="Arial" w:hAnsi="Arial" w:cs="Arial"/>
              </w:rPr>
            </w:pPr>
            <w:r w:rsidRPr="00D40C20">
              <w:rPr>
                <w:rFonts w:ascii="Arial" w:hAnsi="Arial" w:cs="Arial"/>
                <w:u w:val="single"/>
              </w:rPr>
              <w:t>Physical Structure</w:t>
            </w:r>
          </w:p>
          <w:p w14:paraId="056D1623" w14:textId="77777777" w:rsidR="00D03D79" w:rsidRPr="00D40C20" w:rsidRDefault="00D03D79" w:rsidP="001B5811">
            <w:pPr>
              <w:rPr>
                <w:rFonts w:ascii="Arial" w:hAnsi="Arial" w:cs="Arial"/>
              </w:rPr>
            </w:pPr>
            <w:r w:rsidRPr="00D40C20">
              <w:rPr>
                <w:rFonts w:ascii="Arial" w:hAnsi="Arial" w:cs="Arial"/>
              </w:rPr>
              <w:t>Amend*</w:t>
            </w:r>
          </w:p>
        </w:tc>
        <w:tc>
          <w:tcPr>
            <w:tcW w:w="617" w:type="dxa"/>
            <w:shd w:val="clear" w:color="auto" w:fill="auto"/>
            <w:vAlign w:val="center"/>
            <w:hideMark/>
          </w:tcPr>
          <w:p w14:paraId="44F6F416" w14:textId="77777777" w:rsidR="00D03D79" w:rsidRPr="00D40C20" w:rsidRDefault="00D03D79" w:rsidP="001B5811">
            <w:pPr>
              <w:rPr>
                <w:rFonts w:ascii="Arial" w:hAnsi="Arial" w:cs="Arial"/>
              </w:rPr>
            </w:pPr>
          </w:p>
        </w:tc>
        <w:tc>
          <w:tcPr>
            <w:tcW w:w="870" w:type="dxa"/>
            <w:shd w:val="clear" w:color="auto" w:fill="auto"/>
            <w:noWrap/>
            <w:tcMar>
              <w:top w:w="15" w:type="dxa"/>
              <w:left w:w="450" w:type="dxa"/>
              <w:bottom w:w="15" w:type="dxa"/>
              <w:right w:w="15" w:type="dxa"/>
            </w:tcMar>
            <w:hideMark/>
          </w:tcPr>
          <w:p w14:paraId="50FED2BF" w14:textId="77777777" w:rsidR="00D03D79" w:rsidRPr="00D40C20" w:rsidRDefault="00D03D79" w:rsidP="001B5811">
            <w:pPr>
              <w:rPr>
                <w:rFonts w:ascii="Arial" w:hAnsi="Arial" w:cs="Arial"/>
              </w:rPr>
            </w:pPr>
            <w:r w:rsidRPr="009A722A">
              <w:rPr>
                <w:rFonts w:ascii="Arial" w:hAnsi="Arial" w:cs="Arial"/>
              </w:rPr>
              <w:t>21</w:t>
            </w:r>
          </w:p>
        </w:tc>
        <w:tc>
          <w:tcPr>
            <w:tcW w:w="600" w:type="dxa"/>
            <w:shd w:val="clear" w:color="auto" w:fill="auto"/>
            <w:noWrap/>
            <w:hideMark/>
          </w:tcPr>
          <w:p w14:paraId="5AE7D2A9" w14:textId="77777777" w:rsidR="00D03D79" w:rsidRPr="00D40C20" w:rsidRDefault="00D03D79" w:rsidP="001B5811">
            <w:pPr>
              <w:rPr>
                <w:rFonts w:ascii="Arial" w:hAnsi="Arial" w:cs="Arial"/>
              </w:rPr>
            </w:pPr>
            <w:r w:rsidRPr="009A722A">
              <w:rPr>
                <w:rFonts w:ascii="Arial" w:hAnsi="Arial" w:cs="Arial"/>
              </w:rPr>
              <w:t>NCAC</w:t>
            </w:r>
          </w:p>
        </w:tc>
        <w:tc>
          <w:tcPr>
            <w:tcW w:w="420" w:type="dxa"/>
            <w:shd w:val="clear" w:color="auto" w:fill="auto"/>
            <w:noWrap/>
            <w:hideMark/>
          </w:tcPr>
          <w:p w14:paraId="0A897F1B" w14:textId="77777777" w:rsidR="00D03D79" w:rsidRPr="00D40C20" w:rsidRDefault="00D03D79" w:rsidP="001B5811">
            <w:pPr>
              <w:rPr>
                <w:rFonts w:ascii="Arial" w:hAnsi="Arial" w:cs="Arial"/>
              </w:rPr>
            </w:pPr>
            <w:r w:rsidRPr="009A722A">
              <w:rPr>
                <w:rFonts w:ascii="Arial" w:hAnsi="Arial" w:cs="Arial"/>
              </w:rPr>
              <w:t>06F</w:t>
            </w:r>
          </w:p>
        </w:tc>
        <w:tc>
          <w:tcPr>
            <w:tcW w:w="585" w:type="dxa"/>
            <w:shd w:val="clear" w:color="auto" w:fill="auto"/>
            <w:noWrap/>
            <w:hideMark/>
          </w:tcPr>
          <w:p w14:paraId="57DDDCE3" w14:textId="77777777" w:rsidR="00D03D79" w:rsidRPr="00D40C20" w:rsidRDefault="00D03D79" w:rsidP="001B5811">
            <w:pPr>
              <w:rPr>
                <w:rFonts w:ascii="Arial" w:hAnsi="Arial" w:cs="Arial"/>
              </w:rPr>
            </w:pPr>
            <w:r w:rsidRPr="009A722A">
              <w:rPr>
                <w:rFonts w:ascii="Arial" w:hAnsi="Arial" w:cs="Arial"/>
              </w:rPr>
              <w:t>.0101</w:t>
            </w:r>
          </w:p>
        </w:tc>
      </w:tr>
      <w:tr w:rsidR="00D03D79" w:rsidRPr="00D40C20" w14:paraId="67002080" w14:textId="77777777" w:rsidTr="00D03D79">
        <w:trPr>
          <w:tblCellSpacing w:w="15" w:type="dxa"/>
        </w:trPr>
        <w:tc>
          <w:tcPr>
            <w:tcW w:w="10740" w:type="dxa"/>
            <w:gridSpan w:val="6"/>
            <w:shd w:val="clear" w:color="auto" w:fill="auto"/>
            <w:tcMar>
              <w:top w:w="144" w:type="dxa"/>
              <w:left w:w="144" w:type="dxa"/>
              <w:bottom w:w="144" w:type="dxa"/>
              <w:right w:w="144" w:type="dxa"/>
            </w:tcMar>
            <w:vAlign w:val="center"/>
            <w:hideMark/>
          </w:tcPr>
          <w:p w14:paraId="60C45510" w14:textId="77777777" w:rsidR="00D03D79" w:rsidRPr="00D40C20" w:rsidRDefault="00D03D79" w:rsidP="001B5811">
            <w:pPr>
              <w:rPr>
                <w:rFonts w:ascii="Arial" w:hAnsi="Arial" w:cs="Arial"/>
              </w:rPr>
            </w:pPr>
            <w:r w:rsidRPr="00D40C20">
              <w:rPr>
                <w:rFonts w:ascii="Arial" w:hAnsi="Arial" w:cs="Arial"/>
              </w:rPr>
              <w:t>The rules in Subchapter 6L concern barber shops.</w:t>
            </w:r>
          </w:p>
        </w:tc>
      </w:tr>
      <w:tr w:rsidR="00D03D79" w:rsidRPr="00D40C20" w14:paraId="330169DB" w14:textId="77777777" w:rsidTr="00D03D79">
        <w:trPr>
          <w:tblCellSpacing w:w="15" w:type="dxa"/>
        </w:trPr>
        <w:tc>
          <w:tcPr>
            <w:tcW w:w="7498" w:type="dxa"/>
            <w:shd w:val="clear" w:color="auto" w:fill="auto"/>
            <w:hideMark/>
          </w:tcPr>
          <w:p w14:paraId="0AEBB89A" w14:textId="77777777" w:rsidR="00D03D79" w:rsidRDefault="00D03D79" w:rsidP="001B5811">
            <w:pPr>
              <w:rPr>
                <w:rFonts w:ascii="Arial" w:hAnsi="Arial" w:cs="Arial"/>
              </w:rPr>
            </w:pPr>
            <w:r w:rsidRPr="00D40C20">
              <w:rPr>
                <w:rFonts w:ascii="Arial" w:hAnsi="Arial" w:cs="Arial"/>
                <w:u w:val="single"/>
              </w:rPr>
              <w:t>Equipment</w:t>
            </w:r>
          </w:p>
          <w:p w14:paraId="1015A738" w14:textId="77777777" w:rsidR="00D03D79" w:rsidRPr="00D40C20" w:rsidRDefault="00D03D79" w:rsidP="001B5811">
            <w:pPr>
              <w:rPr>
                <w:rFonts w:ascii="Arial" w:hAnsi="Arial" w:cs="Arial"/>
              </w:rPr>
            </w:pPr>
            <w:r w:rsidRPr="00D40C20">
              <w:rPr>
                <w:rFonts w:ascii="Arial" w:hAnsi="Arial" w:cs="Arial"/>
              </w:rPr>
              <w:t>Amend*</w:t>
            </w:r>
          </w:p>
        </w:tc>
        <w:tc>
          <w:tcPr>
            <w:tcW w:w="617" w:type="dxa"/>
            <w:shd w:val="clear" w:color="auto" w:fill="auto"/>
            <w:vAlign w:val="center"/>
            <w:hideMark/>
          </w:tcPr>
          <w:p w14:paraId="29BCB675" w14:textId="77777777" w:rsidR="00D03D79" w:rsidRPr="00D40C20" w:rsidRDefault="00D03D79" w:rsidP="001B5811">
            <w:pPr>
              <w:rPr>
                <w:rFonts w:ascii="Arial" w:hAnsi="Arial" w:cs="Arial"/>
              </w:rPr>
            </w:pPr>
          </w:p>
        </w:tc>
        <w:tc>
          <w:tcPr>
            <w:tcW w:w="870" w:type="dxa"/>
            <w:shd w:val="clear" w:color="auto" w:fill="auto"/>
            <w:noWrap/>
            <w:tcMar>
              <w:top w:w="15" w:type="dxa"/>
              <w:left w:w="450" w:type="dxa"/>
              <w:bottom w:w="15" w:type="dxa"/>
              <w:right w:w="15" w:type="dxa"/>
            </w:tcMar>
            <w:hideMark/>
          </w:tcPr>
          <w:p w14:paraId="47B0794D" w14:textId="77777777" w:rsidR="00D03D79" w:rsidRPr="00D40C20" w:rsidRDefault="00D03D79" w:rsidP="001B5811">
            <w:pPr>
              <w:rPr>
                <w:rFonts w:ascii="Arial" w:hAnsi="Arial" w:cs="Arial"/>
              </w:rPr>
            </w:pPr>
            <w:r w:rsidRPr="009A722A">
              <w:rPr>
                <w:rFonts w:ascii="Arial" w:hAnsi="Arial" w:cs="Arial"/>
              </w:rPr>
              <w:t>21</w:t>
            </w:r>
          </w:p>
        </w:tc>
        <w:tc>
          <w:tcPr>
            <w:tcW w:w="600" w:type="dxa"/>
            <w:shd w:val="clear" w:color="auto" w:fill="auto"/>
            <w:noWrap/>
            <w:hideMark/>
          </w:tcPr>
          <w:p w14:paraId="582A4DCC" w14:textId="77777777" w:rsidR="00D03D79" w:rsidRPr="00D40C20" w:rsidRDefault="00D03D79" w:rsidP="001B5811">
            <w:pPr>
              <w:rPr>
                <w:rFonts w:ascii="Arial" w:hAnsi="Arial" w:cs="Arial"/>
              </w:rPr>
            </w:pPr>
            <w:r w:rsidRPr="009A722A">
              <w:rPr>
                <w:rFonts w:ascii="Arial" w:hAnsi="Arial" w:cs="Arial"/>
              </w:rPr>
              <w:t>NCAC</w:t>
            </w:r>
          </w:p>
        </w:tc>
        <w:tc>
          <w:tcPr>
            <w:tcW w:w="420" w:type="dxa"/>
            <w:shd w:val="clear" w:color="auto" w:fill="auto"/>
            <w:noWrap/>
            <w:hideMark/>
          </w:tcPr>
          <w:p w14:paraId="69F7683E" w14:textId="77777777" w:rsidR="00D03D79" w:rsidRPr="00D40C20" w:rsidRDefault="00D03D79" w:rsidP="001B5811">
            <w:pPr>
              <w:rPr>
                <w:rFonts w:ascii="Arial" w:hAnsi="Arial" w:cs="Arial"/>
              </w:rPr>
            </w:pPr>
            <w:r w:rsidRPr="009A722A">
              <w:rPr>
                <w:rFonts w:ascii="Arial" w:hAnsi="Arial" w:cs="Arial"/>
              </w:rPr>
              <w:t>06L</w:t>
            </w:r>
          </w:p>
        </w:tc>
        <w:tc>
          <w:tcPr>
            <w:tcW w:w="585" w:type="dxa"/>
            <w:shd w:val="clear" w:color="auto" w:fill="auto"/>
            <w:noWrap/>
            <w:hideMark/>
          </w:tcPr>
          <w:p w14:paraId="53670A42" w14:textId="77777777" w:rsidR="00D03D79" w:rsidRPr="00D40C20" w:rsidRDefault="00D03D79" w:rsidP="001B5811">
            <w:pPr>
              <w:rPr>
                <w:rFonts w:ascii="Arial" w:hAnsi="Arial" w:cs="Arial"/>
              </w:rPr>
            </w:pPr>
            <w:r w:rsidRPr="009A722A">
              <w:rPr>
                <w:rFonts w:ascii="Arial" w:hAnsi="Arial" w:cs="Arial"/>
              </w:rPr>
              <w:t>.0103</w:t>
            </w:r>
          </w:p>
        </w:tc>
      </w:tr>
      <w:tr w:rsidR="00D03D79" w:rsidRPr="00D40C20" w14:paraId="0A09A7C7" w14:textId="77777777" w:rsidTr="00D03D79">
        <w:trPr>
          <w:tblCellSpacing w:w="15" w:type="dxa"/>
        </w:trPr>
        <w:tc>
          <w:tcPr>
            <w:tcW w:w="7498" w:type="dxa"/>
            <w:shd w:val="clear" w:color="auto" w:fill="auto"/>
            <w:hideMark/>
          </w:tcPr>
          <w:p w14:paraId="5846D544" w14:textId="77777777" w:rsidR="00D03D79" w:rsidRDefault="00D03D79" w:rsidP="001B5811">
            <w:pPr>
              <w:rPr>
                <w:rFonts w:ascii="Arial" w:hAnsi="Arial" w:cs="Arial"/>
              </w:rPr>
            </w:pPr>
            <w:r w:rsidRPr="00D40C20">
              <w:rPr>
                <w:rFonts w:ascii="Arial" w:hAnsi="Arial" w:cs="Arial"/>
                <w:u w:val="single"/>
              </w:rPr>
              <w:t>Sanitary Ratings and Posting of Ratings</w:t>
            </w:r>
          </w:p>
          <w:p w14:paraId="30708252" w14:textId="77777777" w:rsidR="00D03D79" w:rsidRPr="00D40C20" w:rsidRDefault="00D03D79" w:rsidP="001B5811">
            <w:pPr>
              <w:rPr>
                <w:rFonts w:ascii="Arial" w:hAnsi="Arial" w:cs="Arial"/>
              </w:rPr>
            </w:pPr>
            <w:r w:rsidRPr="00D40C20">
              <w:rPr>
                <w:rFonts w:ascii="Arial" w:hAnsi="Arial" w:cs="Arial"/>
              </w:rPr>
              <w:t>Amend*</w:t>
            </w:r>
          </w:p>
        </w:tc>
        <w:tc>
          <w:tcPr>
            <w:tcW w:w="617" w:type="dxa"/>
            <w:shd w:val="clear" w:color="auto" w:fill="auto"/>
            <w:vAlign w:val="center"/>
            <w:hideMark/>
          </w:tcPr>
          <w:p w14:paraId="67445DDA" w14:textId="77777777" w:rsidR="00D03D79" w:rsidRPr="00D40C20" w:rsidRDefault="00D03D79" w:rsidP="001B5811">
            <w:pPr>
              <w:rPr>
                <w:rFonts w:ascii="Arial" w:hAnsi="Arial" w:cs="Arial"/>
              </w:rPr>
            </w:pPr>
          </w:p>
        </w:tc>
        <w:tc>
          <w:tcPr>
            <w:tcW w:w="870" w:type="dxa"/>
            <w:shd w:val="clear" w:color="auto" w:fill="auto"/>
            <w:noWrap/>
            <w:tcMar>
              <w:top w:w="15" w:type="dxa"/>
              <w:left w:w="450" w:type="dxa"/>
              <w:bottom w:w="15" w:type="dxa"/>
              <w:right w:w="15" w:type="dxa"/>
            </w:tcMar>
            <w:hideMark/>
          </w:tcPr>
          <w:p w14:paraId="44D15AC6" w14:textId="77777777" w:rsidR="00D03D79" w:rsidRPr="00D40C20" w:rsidRDefault="00D03D79" w:rsidP="001B5811">
            <w:pPr>
              <w:rPr>
                <w:rFonts w:ascii="Arial" w:hAnsi="Arial" w:cs="Arial"/>
              </w:rPr>
            </w:pPr>
            <w:r w:rsidRPr="009A722A">
              <w:rPr>
                <w:rFonts w:ascii="Arial" w:hAnsi="Arial" w:cs="Arial"/>
              </w:rPr>
              <w:t>21</w:t>
            </w:r>
          </w:p>
        </w:tc>
        <w:tc>
          <w:tcPr>
            <w:tcW w:w="600" w:type="dxa"/>
            <w:shd w:val="clear" w:color="auto" w:fill="auto"/>
            <w:noWrap/>
            <w:hideMark/>
          </w:tcPr>
          <w:p w14:paraId="2E942AF5" w14:textId="77777777" w:rsidR="00D03D79" w:rsidRPr="00D40C20" w:rsidRDefault="00D03D79" w:rsidP="001B5811">
            <w:pPr>
              <w:rPr>
                <w:rFonts w:ascii="Arial" w:hAnsi="Arial" w:cs="Arial"/>
              </w:rPr>
            </w:pPr>
            <w:r w:rsidRPr="009A722A">
              <w:rPr>
                <w:rFonts w:ascii="Arial" w:hAnsi="Arial" w:cs="Arial"/>
              </w:rPr>
              <w:t>NCAC</w:t>
            </w:r>
          </w:p>
        </w:tc>
        <w:tc>
          <w:tcPr>
            <w:tcW w:w="420" w:type="dxa"/>
            <w:shd w:val="clear" w:color="auto" w:fill="auto"/>
            <w:noWrap/>
            <w:hideMark/>
          </w:tcPr>
          <w:p w14:paraId="0540C85B" w14:textId="77777777" w:rsidR="00D03D79" w:rsidRPr="00D40C20" w:rsidRDefault="00D03D79" w:rsidP="001B5811">
            <w:pPr>
              <w:rPr>
                <w:rFonts w:ascii="Arial" w:hAnsi="Arial" w:cs="Arial"/>
              </w:rPr>
            </w:pPr>
            <w:r w:rsidRPr="009A722A">
              <w:rPr>
                <w:rFonts w:ascii="Arial" w:hAnsi="Arial" w:cs="Arial"/>
              </w:rPr>
              <w:t>06L</w:t>
            </w:r>
          </w:p>
        </w:tc>
        <w:tc>
          <w:tcPr>
            <w:tcW w:w="585" w:type="dxa"/>
            <w:shd w:val="clear" w:color="auto" w:fill="auto"/>
            <w:noWrap/>
            <w:hideMark/>
          </w:tcPr>
          <w:p w14:paraId="21530C40" w14:textId="77777777" w:rsidR="00D03D79" w:rsidRPr="00D40C20" w:rsidRDefault="00D03D79" w:rsidP="001B5811">
            <w:pPr>
              <w:rPr>
                <w:rFonts w:ascii="Arial" w:hAnsi="Arial" w:cs="Arial"/>
              </w:rPr>
            </w:pPr>
            <w:r w:rsidRPr="009A722A">
              <w:rPr>
                <w:rFonts w:ascii="Arial" w:hAnsi="Arial" w:cs="Arial"/>
              </w:rPr>
              <w:t>.0118</w:t>
            </w:r>
          </w:p>
        </w:tc>
      </w:tr>
      <w:tr w:rsidR="00D03D79" w:rsidRPr="00D40C20" w14:paraId="661F9161" w14:textId="77777777" w:rsidTr="00D03D79">
        <w:trPr>
          <w:tblCellSpacing w:w="15" w:type="dxa"/>
        </w:trPr>
        <w:tc>
          <w:tcPr>
            <w:tcW w:w="10740" w:type="dxa"/>
            <w:gridSpan w:val="6"/>
            <w:shd w:val="clear" w:color="auto" w:fill="auto"/>
            <w:tcMar>
              <w:top w:w="144" w:type="dxa"/>
              <w:left w:w="144" w:type="dxa"/>
              <w:bottom w:w="144" w:type="dxa"/>
              <w:right w:w="144" w:type="dxa"/>
            </w:tcMar>
            <w:vAlign w:val="center"/>
            <w:hideMark/>
          </w:tcPr>
          <w:p w14:paraId="2F763D6F" w14:textId="77777777" w:rsidR="00D03D79" w:rsidRPr="00D40C20" w:rsidRDefault="00D03D79" w:rsidP="001B5811">
            <w:pPr>
              <w:rPr>
                <w:rFonts w:ascii="Arial" w:hAnsi="Arial" w:cs="Arial"/>
              </w:rPr>
            </w:pPr>
            <w:r w:rsidRPr="00D40C20">
              <w:rPr>
                <w:rFonts w:ascii="Arial" w:hAnsi="Arial" w:cs="Arial"/>
              </w:rPr>
              <w:t xml:space="preserve">The rules in Subchapter 6N establish fees and provide for the use of various forms. </w:t>
            </w:r>
          </w:p>
        </w:tc>
      </w:tr>
      <w:tr w:rsidR="00D03D79" w:rsidRPr="00D40C20" w14:paraId="3D1A1936" w14:textId="77777777" w:rsidTr="00D03D79">
        <w:trPr>
          <w:tblCellSpacing w:w="15" w:type="dxa"/>
        </w:trPr>
        <w:tc>
          <w:tcPr>
            <w:tcW w:w="7498" w:type="dxa"/>
            <w:shd w:val="clear" w:color="auto" w:fill="auto"/>
            <w:hideMark/>
          </w:tcPr>
          <w:p w14:paraId="64193012" w14:textId="77777777" w:rsidR="00D03D79" w:rsidRDefault="00D03D79" w:rsidP="001B5811">
            <w:pPr>
              <w:rPr>
                <w:rFonts w:ascii="Arial" w:hAnsi="Arial" w:cs="Arial"/>
              </w:rPr>
            </w:pPr>
            <w:r w:rsidRPr="00D40C20">
              <w:rPr>
                <w:rFonts w:ascii="Arial" w:hAnsi="Arial" w:cs="Arial"/>
                <w:u w:val="single"/>
              </w:rPr>
              <w:t>Fees, Access to Forms, and Renewals</w:t>
            </w:r>
          </w:p>
          <w:p w14:paraId="355609B7" w14:textId="77777777" w:rsidR="00D03D79" w:rsidRPr="00D40C20" w:rsidRDefault="00D03D79" w:rsidP="001B5811">
            <w:pPr>
              <w:rPr>
                <w:rFonts w:ascii="Arial" w:hAnsi="Arial" w:cs="Arial"/>
              </w:rPr>
            </w:pPr>
            <w:r w:rsidRPr="00D40C20">
              <w:rPr>
                <w:rFonts w:ascii="Arial" w:hAnsi="Arial" w:cs="Arial"/>
              </w:rPr>
              <w:t>Amend*</w:t>
            </w:r>
          </w:p>
        </w:tc>
        <w:tc>
          <w:tcPr>
            <w:tcW w:w="617" w:type="dxa"/>
            <w:shd w:val="clear" w:color="auto" w:fill="auto"/>
            <w:vAlign w:val="center"/>
            <w:hideMark/>
          </w:tcPr>
          <w:p w14:paraId="40BF8FE4" w14:textId="77777777" w:rsidR="00D03D79" w:rsidRPr="00D40C20" w:rsidRDefault="00D03D79" w:rsidP="001B5811">
            <w:pPr>
              <w:rPr>
                <w:rFonts w:ascii="Arial" w:hAnsi="Arial" w:cs="Arial"/>
              </w:rPr>
            </w:pPr>
          </w:p>
        </w:tc>
        <w:tc>
          <w:tcPr>
            <w:tcW w:w="870" w:type="dxa"/>
            <w:shd w:val="clear" w:color="auto" w:fill="auto"/>
            <w:noWrap/>
            <w:tcMar>
              <w:top w:w="15" w:type="dxa"/>
              <w:left w:w="450" w:type="dxa"/>
              <w:bottom w:w="15" w:type="dxa"/>
              <w:right w:w="15" w:type="dxa"/>
            </w:tcMar>
            <w:hideMark/>
          </w:tcPr>
          <w:p w14:paraId="0FFFF293" w14:textId="77777777" w:rsidR="00D03D79" w:rsidRPr="00D40C20" w:rsidRDefault="00D03D79" w:rsidP="001B5811">
            <w:pPr>
              <w:rPr>
                <w:rFonts w:ascii="Arial" w:hAnsi="Arial" w:cs="Arial"/>
              </w:rPr>
            </w:pPr>
            <w:r w:rsidRPr="009A722A">
              <w:rPr>
                <w:rFonts w:ascii="Arial" w:hAnsi="Arial" w:cs="Arial"/>
              </w:rPr>
              <w:t>21</w:t>
            </w:r>
          </w:p>
        </w:tc>
        <w:tc>
          <w:tcPr>
            <w:tcW w:w="600" w:type="dxa"/>
            <w:shd w:val="clear" w:color="auto" w:fill="auto"/>
            <w:noWrap/>
            <w:hideMark/>
          </w:tcPr>
          <w:p w14:paraId="6909B596" w14:textId="77777777" w:rsidR="00D03D79" w:rsidRPr="00D40C20" w:rsidRDefault="00D03D79" w:rsidP="001B5811">
            <w:pPr>
              <w:rPr>
                <w:rFonts w:ascii="Arial" w:hAnsi="Arial" w:cs="Arial"/>
              </w:rPr>
            </w:pPr>
            <w:r w:rsidRPr="009A722A">
              <w:rPr>
                <w:rFonts w:ascii="Arial" w:hAnsi="Arial" w:cs="Arial"/>
              </w:rPr>
              <w:t>NCAC</w:t>
            </w:r>
          </w:p>
        </w:tc>
        <w:tc>
          <w:tcPr>
            <w:tcW w:w="420" w:type="dxa"/>
            <w:shd w:val="clear" w:color="auto" w:fill="auto"/>
            <w:noWrap/>
            <w:hideMark/>
          </w:tcPr>
          <w:p w14:paraId="34882092" w14:textId="77777777" w:rsidR="00D03D79" w:rsidRPr="00D40C20" w:rsidRDefault="00D03D79" w:rsidP="001B5811">
            <w:pPr>
              <w:rPr>
                <w:rFonts w:ascii="Arial" w:hAnsi="Arial" w:cs="Arial"/>
              </w:rPr>
            </w:pPr>
            <w:r w:rsidRPr="009A722A">
              <w:rPr>
                <w:rFonts w:ascii="Arial" w:hAnsi="Arial" w:cs="Arial"/>
              </w:rPr>
              <w:t>06N</w:t>
            </w:r>
          </w:p>
        </w:tc>
        <w:tc>
          <w:tcPr>
            <w:tcW w:w="585" w:type="dxa"/>
            <w:shd w:val="clear" w:color="auto" w:fill="auto"/>
            <w:noWrap/>
            <w:hideMark/>
          </w:tcPr>
          <w:p w14:paraId="65565C26" w14:textId="77777777" w:rsidR="00D03D79" w:rsidRPr="00D40C20" w:rsidRDefault="00D03D79" w:rsidP="001B5811">
            <w:pPr>
              <w:rPr>
                <w:rFonts w:ascii="Arial" w:hAnsi="Arial" w:cs="Arial"/>
              </w:rPr>
            </w:pPr>
            <w:r w:rsidRPr="009A722A">
              <w:rPr>
                <w:rFonts w:ascii="Arial" w:hAnsi="Arial" w:cs="Arial"/>
              </w:rPr>
              <w:t>.0101</w:t>
            </w:r>
          </w:p>
        </w:tc>
      </w:tr>
    </w:tbl>
    <w:p w14:paraId="2D460CAD" w14:textId="77777777" w:rsidR="00D03D79" w:rsidRPr="00D40C20" w:rsidRDefault="00D03D79" w:rsidP="001B5811"/>
    <w:p w14:paraId="73611D70" w14:textId="77777777" w:rsidR="00D03D79" w:rsidRDefault="00D03D79" w:rsidP="001B5811"/>
    <w:p w14:paraId="784210E4" w14:textId="77777777" w:rsidR="00D52FD0" w:rsidRDefault="00D52FD0" w:rsidP="00D52FD0">
      <w:pPr>
        <w:pStyle w:val="Base"/>
      </w:pPr>
    </w:p>
    <w:p w14:paraId="198EE168" w14:textId="77777777" w:rsidR="00D52FD0" w:rsidRDefault="00D52FD0" w:rsidP="00D52FD0">
      <w:pPr>
        <w:rPr>
          <w:kern w:val="0"/>
        </w:rPr>
        <w:sectPr w:rsidR="00D52FD0">
          <w:type w:val="continuous"/>
          <w:pgSz w:w="12240" w:h="15840"/>
          <w:pgMar w:top="360" w:right="720" w:bottom="360" w:left="720" w:header="360" w:footer="360" w:gutter="0"/>
          <w:cols w:space="720"/>
        </w:sectPr>
      </w:pPr>
    </w:p>
    <w:p w14:paraId="247A5B85" w14:textId="77777777" w:rsidR="00D52FD0" w:rsidRDefault="00D52FD0" w:rsidP="00D52FD0">
      <w:pPr>
        <w:pStyle w:val="Base"/>
      </w:pPr>
    </w:p>
    <w:sectPr w:rsidR="00D52FD0" w:rsidSect="00D52FD0">
      <w:footerReference w:type="first" r:id="rId29"/>
      <w:endnotePr>
        <w:numFmt w:val="decimal"/>
      </w:endnotePr>
      <w:type w:val="continuous"/>
      <w:pgSz w:w="12240" w:h="15840" w:code="1"/>
      <w:pgMar w:top="360" w:right="720" w:bottom="360" w:left="720" w:header="360" w:footer="36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979DA" w14:textId="77777777" w:rsidR="00482A05" w:rsidRDefault="00482A05" w:rsidP="007B698D">
      <w:r>
        <w:separator/>
      </w:r>
    </w:p>
  </w:endnote>
  <w:endnote w:type="continuationSeparator" w:id="0">
    <w:p w14:paraId="0A944B3A" w14:textId="77777777" w:rsidR="00482A05" w:rsidRDefault="00482A05" w:rsidP="007B6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BE2A7" w14:textId="77777777" w:rsidR="007F385B" w:rsidRDefault="007F385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68D15" w14:textId="7A6A32FC" w:rsidR="00482A05" w:rsidRDefault="00482A05" w:rsidP="007B698D">
    <w:r>
      <w:fldChar w:fldCharType="begin"/>
    </w:r>
    <w:r>
      <w:fldChar w:fldCharType="begin"/>
    </w:r>
    <w:r>
      <w:instrText>NUMPAGES</w:instrText>
    </w:r>
    <w:r>
      <w:fldChar w:fldCharType="separate"/>
    </w:r>
    <w:r w:rsidR="00A824DB">
      <w:rPr>
        <w:noProof/>
      </w:rPr>
      <w:instrText>48</w:instrText>
    </w:r>
    <w:r>
      <w:fldChar w:fldCharType="end"/>
    </w:r>
    <w:r>
      <w:instrText xml:space="preserve"> of </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4D66B" w14:textId="77777777" w:rsidR="007F385B" w:rsidRDefault="007F38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5F8DB" w14:textId="77777777" w:rsidR="007F385B" w:rsidRDefault="007F38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910BE" w14:textId="77777777" w:rsidR="00482A05" w:rsidRPr="005A121E" w:rsidRDefault="00482A05" w:rsidP="005A121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96037" w14:textId="77777777" w:rsidR="00482A05" w:rsidRPr="00F61BB9" w:rsidRDefault="00482A05" w:rsidP="006978AE">
    <w:pPr>
      <w:tabs>
        <w:tab w:val="center" w:pos="4320"/>
        <w:tab w:val="right" w:pos="8640"/>
        <w:tab w:val="left" w:pos="10386"/>
        <w:tab w:val="left" w:pos="10602"/>
      </w:tabs>
      <w:rPr>
        <w:kern w:val="0"/>
        <w:szCs w:val="22"/>
      </w:rPr>
    </w:pPr>
  </w:p>
  <w:p w14:paraId="0D3CDE1F" w14:textId="29C916A1" w:rsidR="00482A05" w:rsidRPr="00533688" w:rsidRDefault="00A824DB" w:rsidP="001908A6">
    <w:pPr>
      <w:pStyle w:val="RegisterHeaderFooterItalics"/>
    </w:pPr>
    <w:r>
      <w:fldChar w:fldCharType="begin"/>
    </w:r>
    <w:r>
      <w:instrText xml:space="preserve"> DOCPROPERTY  Volume  \* MERGEFORMAT </w:instrText>
    </w:r>
    <w:r>
      <w:fldChar w:fldCharType="separate"/>
    </w:r>
    <w:r>
      <w:t>36</w:t>
    </w:r>
    <w:r>
      <w:fldChar w:fldCharType="end"/>
    </w:r>
    <w:r w:rsidR="00482A05">
      <w:t>:</w:t>
    </w:r>
    <w:r>
      <w:fldChar w:fldCharType="begin"/>
    </w:r>
    <w:r>
      <w:instrText xml:space="preserve"> DOCPROPERTY  Issue  \* MERGEFORMAT </w:instrText>
    </w:r>
    <w:r>
      <w:fldChar w:fldCharType="separate"/>
    </w:r>
    <w:r>
      <w:t>17</w:t>
    </w:r>
    <w:r>
      <w:fldChar w:fldCharType="end"/>
    </w:r>
    <w:r w:rsidR="00482A05" w:rsidRPr="00533688">
      <w:tab/>
      <w:t>NORTH CAROLINA REGISTER</w:t>
    </w:r>
    <w:r w:rsidR="00482A05" w:rsidRPr="00533688">
      <w:tab/>
    </w:r>
    <w:r>
      <w:fldChar w:fldCharType="begin"/>
    </w:r>
    <w:r>
      <w:instrText xml:space="preserve"> DOCPROPERTY  IssueDate  \* MERGEFORMAT </w:instrText>
    </w:r>
    <w:r>
      <w:fldChar w:fldCharType="separate"/>
    </w:r>
    <w:r>
      <w:t>March 1, 2022</w:t>
    </w:r>
    <w:r>
      <w:fldChar w:fldCharType="end"/>
    </w:r>
  </w:p>
  <w:p w14:paraId="73221151" w14:textId="77777777" w:rsidR="00482A05" w:rsidRPr="00F61BB9" w:rsidRDefault="00482A05" w:rsidP="001908A6">
    <w:pPr>
      <w:tabs>
        <w:tab w:val="center" w:pos="4320"/>
        <w:tab w:val="right" w:pos="8640"/>
      </w:tabs>
      <w:jc w:val="center"/>
      <w:rPr>
        <w:b/>
        <w:i/>
        <w:kern w:val="0"/>
        <w:sz w:val="22"/>
        <w:szCs w:val="22"/>
      </w:rPr>
    </w:pPr>
    <w:r w:rsidRPr="00F61BB9">
      <w:rPr>
        <w:b/>
        <w:i/>
        <w:kern w:val="0"/>
        <w:sz w:val="22"/>
        <w:szCs w:val="22"/>
      </w:rPr>
      <w:fldChar w:fldCharType="begin"/>
    </w:r>
    <w:r w:rsidRPr="00F61BB9">
      <w:rPr>
        <w:b/>
        <w:i/>
        <w:kern w:val="0"/>
        <w:sz w:val="22"/>
        <w:szCs w:val="22"/>
      </w:rPr>
      <w:instrText xml:space="preserve"> PAGE   \* MERGEFORMAT </w:instrText>
    </w:r>
    <w:r w:rsidRPr="00F61BB9">
      <w:rPr>
        <w:b/>
        <w:i/>
        <w:kern w:val="0"/>
        <w:sz w:val="22"/>
        <w:szCs w:val="22"/>
      </w:rPr>
      <w:fldChar w:fldCharType="separate"/>
    </w:r>
    <w:r w:rsidR="00354ACB">
      <w:rPr>
        <w:b/>
        <w:i/>
        <w:noProof/>
        <w:kern w:val="0"/>
        <w:sz w:val="22"/>
        <w:szCs w:val="22"/>
      </w:rPr>
      <w:t>1867</w:t>
    </w:r>
    <w:r w:rsidRPr="00F61BB9">
      <w:rPr>
        <w:b/>
        <w:i/>
        <w:noProof/>
        <w:kern w:val="0"/>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D7113" w14:textId="77777777" w:rsidR="00482A05" w:rsidRPr="00F61BB9" w:rsidRDefault="00482A05" w:rsidP="006978AE">
    <w:pPr>
      <w:tabs>
        <w:tab w:val="center" w:pos="4320"/>
        <w:tab w:val="right" w:pos="8640"/>
        <w:tab w:val="left" w:pos="10386"/>
        <w:tab w:val="left" w:pos="10602"/>
      </w:tabs>
      <w:rPr>
        <w:kern w:val="0"/>
        <w:szCs w:val="22"/>
      </w:rPr>
    </w:pPr>
  </w:p>
  <w:p w14:paraId="49F79DF3" w14:textId="1FDDE619" w:rsidR="00482A05" w:rsidRPr="00533688" w:rsidRDefault="00A824DB" w:rsidP="001908A6">
    <w:pPr>
      <w:pStyle w:val="RegisterHeaderFooterItalics"/>
    </w:pPr>
    <w:r>
      <w:fldChar w:fldCharType="begin"/>
    </w:r>
    <w:r>
      <w:instrText xml:space="preserve"> DOCPROPERTY  Volume  \* MERGEFORMAT </w:instrText>
    </w:r>
    <w:r>
      <w:fldChar w:fldCharType="separate"/>
    </w:r>
    <w:r>
      <w:t>36</w:t>
    </w:r>
    <w:r>
      <w:fldChar w:fldCharType="end"/>
    </w:r>
    <w:r w:rsidR="00482A05">
      <w:t>:</w:t>
    </w:r>
    <w:r>
      <w:fldChar w:fldCharType="begin"/>
    </w:r>
    <w:r>
      <w:instrText xml:space="preserve"> DOCPROPERTY  Issue  \* MERGEFORMAT </w:instrText>
    </w:r>
    <w:r>
      <w:fldChar w:fldCharType="separate"/>
    </w:r>
    <w:r>
      <w:t>17</w:t>
    </w:r>
    <w:r>
      <w:fldChar w:fldCharType="end"/>
    </w:r>
    <w:r w:rsidR="00482A05" w:rsidRPr="00533688">
      <w:tab/>
      <w:t>NORTH CAROLINA REGISTER</w:t>
    </w:r>
    <w:r w:rsidR="00482A05" w:rsidRPr="00533688">
      <w:tab/>
    </w:r>
    <w:r>
      <w:fldChar w:fldCharType="begin"/>
    </w:r>
    <w:r>
      <w:instrText xml:space="preserve"> DOCPROPERTY  IssueDate  \* MERGEFORMAT </w:instrText>
    </w:r>
    <w:r>
      <w:fldChar w:fldCharType="separate"/>
    </w:r>
    <w:r>
      <w:t>March 1, 2022</w:t>
    </w:r>
    <w:r>
      <w:fldChar w:fldCharType="end"/>
    </w:r>
  </w:p>
  <w:p w14:paraId="3B735F06" w14:textId="77777777" w:rsidR="00482A05" w:rsidRPr="00F61BB9" w:rsidRDefault="00482A05" w:rsidP="001908A6">
    <w:pPr>
      <w:tabs>
        <w:tab w:val="center" w:pos="4320"/>
        <w:tab w:val="right" w:pos="8640"/>
      </w:tabs>
      <w:jc w:val="center"/>
      <w:rPr>
        <w:b/>
        <w:i/>
        <w:kern w:val="0"/>
        <w:sz w:val="22"/>
        <w:szCs w:val="22"/>
      </w:rPr>
    </w:pPr>
    <w:r w:rsidRPr="00F61BB9">
      <w:rPr>
        <w:b/>
        <w:i/>
        <w:kern w:val="0"/>
        <w:sz w:val="22"/>
        <w:szCs w:val="22"/>
      </w:rPr>
      <w:fldChar w:fldCharType="begin"/>
    </w:r>
    <w:r w:rsidRPr="00F61BB9">
      <w:rPr>
        <w:b/>
        <w:i/>
        <w:kern w:val="0"/>
        <w:sz w:val="22"/>
        <w:szCs w:val="22"/>
      </w:rPr>
      <w:instrText xml:space="preserve"> PAGE   \* MERGEFORMAT </w:instrText>
    </w:r>
    <w:r w:rsidRPr="00F61BB9">
      <w:rPr>
        <w:b/>
        <w:i/>
        <w:kern w:val="0"/>
        <w:sz w:val="22"/>
        <w:szCs w:val="22"/>
      </w:rPr>
      <w:fldChar w:fldCharType="separate"/>
    </w:r>
    <w:r w:rsidR="00354ACB">
      <w:rPr>
        <w:b/>
        <w:i/>
        <w:noProof/>
        <w:kern w:val="0"/>
        <w:sz w:val="22"/>
        <w:szCs w:val="22"/>
      </w:rPr>
      <w:t>1868</w:t>
    </w:r>
    <w:r w:rsidRPr="00F61BB9">
      <w:rPr>
        <w:b/>
        <w:i/>
        <w:noProof/>
        <w:kern w:val="0"/>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4786F" w14:textId="77777777" w:rsidR="00482A05" w:rsidRPr="00F61BB9" w:rsidRDefault="00482A05" w:rsidP="006978AE">
    <w:pPr>
      <w:tabs>
        <w:tab w:val="center" w:pos="4320"/>
        <w:tab w:val="right" w:pos="8640"/>
        <w:tab w:val="left" w:pos="10386"/>
        <w:tab w:val="left" w:pos="10602"/>
      </w:tabs>
      <w:rPr>
        <w:kern w:val="0"/>
        <w:szCs w:val="22"/>
      </w:rPr>
    </w:pPr>
  </w:p>
  <w:p w14:paraId="020D1F1B" w14:textId="25D10BC0" w:rsidR="00482A05" w:rsidRPr="00533688" w:rsidRDefault="00A824DB" w:rsidP="001908A6">
    <w:pPr>
      <w:pStyle w:val="RegisterHeaderFooterItalics"/>
    </w:pPr>
    <w:r>
      <w:fldChar w:fldCharType="begin"/>
    </w:r>
    <w:r>
      <w:instrText xml:space="preserve"> DOCPROPERTY  Volume  \* MERGEFORMAT </w:instrText>
    </w:r>
    <w:r>
      <w:fldChar w:fldCharType="separate"/>
    </w:r>
    <w:r>
      <w:t>36</w:t>
    </w:r>
    <w:r>
      <w:fldChar w:fldCharType="end"/>
    </w:r>
    <w:r w:rsidR="00482A05">
      <w:t>:</w:t>
    </w:r>
    <w:r>
      <w:fldChar w:fldCharType="begin"/>
    </w:r>
    <w:r>
      <w:instrText xml:space="preserve"> DOCPROPERTY  Issue  \* MERGEFORMAT </w:instrText>
    </w:r>
    <w:r>
      <w:fldChar w:fldCharType="separate"/>
    </w:r>
    <w:r>
      <w:t>17</w:t>
    </w:r>
    <w:r>
      <w:fldChar w:fldCharType="end"/>
    </w:r>
    <w:r w:rsidR="00482A05" w:rsidRPr="00533688">
      <w:tab/>
      <w:t>NORTH CAROLINA REGISTER</w:t>
    </w:r>
    <w:r w:rsidR="00482A05" w:rsidRPr="00533688">
      <w:tab/>
    </w:r>
    <w:r>
      <w:fldChar w:fldCharType="begin"/>
    </w:r>
    <w:r>
      <w:instrText xml:space="preserve"> DOCPROPERTY  IssueDate  \* MERGEFORMAT </w:instrText>
    </w:r>
    <w:r>
      <w:fldChar w:fldCharType="separate"/>
    </w:r>
    <w:r>
      <w:t>March 1, 2022</w:t>
    </w:r>
    <w:r>
      <w:fldChar w:fldCharType="end"/>
    </w:r>
  </w:p>
  <w:p w14:paraId="4C6F0E1F" w14:textId="77777777" w:rsidR="00482A05" w:rsidRPr="00F61BB9" w:rsidRDefault="00482A05" w:rsidP="001908A6">
    <w:pPr>
      <w:tabs>
        <w:tab w:val="center" w:pos="4320"/>
        <w:tab w:val="right" w:pos="8640"/>
      </w:tabs>
      <w:jc w:val="center"/>
      <w:rPr>
        <w:b/>
        <w:i/>
        <w:kern w:val="0"/>
        <w:sz w:val="22"/>
        <w:szCs w:val="22"/>
      </w:rPr>
    </w:pPr>
    <w:r w:rsidRPr="00F61BB9">
      <w:rPr>
        <w:b/>
        <w:i/>
        <w:kern w:val="0"/>
        <w:sz w:val="22"/>
        <w:szCs w:val="22"/>
      </w:rPr>
      <w:fldChar w:fldCharType="begin"/>
    </w:r>
    <w:r w:rsidRPr="00F61BB9">
      <w:rPr>
        <w:b/>
        <w:i/>
        <w:kern w:val="0"/>
        <w:sz w:val="22"/>
        <w:szCs w:val="22"/>
      </w:rPr>
      <w:instrText xml:space="preserve"> PAGE   \* MERGEFORMAT </w:instrText>
    </w:r>
    <w:r w:rsidRPr="00F61BB9">
      <w:rPr>
        <w:b/>
        <w:i/>
        <w:kern w:val="0"/>
        <w:sz w:val="22"/>
        <w:szCs w:val="22"/>
      </w:rPr>
      <w:fldChar w:fldCharType="separate"/>
    </w:r>
    <w:r w:rsidR="00354ACB">
      <w:rPr>
        <w:b/>
        <w:i/>
        <w:noProof/>
        <w:kern w:val="0"/>
        <w:sz w:val="22"/>
        <w:szCs w:val="22"/>
      </w:rPr>
      <w:t>1870</w:t>
    </w:r>
    <w:r w:rsidRPr="00F61BB9">
      <w:rPr>
        <w:b/>
        <w:i/>
        <w:noProof/>
        <w:kern w:val="0"/>
        <w:sz w:val="22"/>
        <w:szCs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107EC" w14:textId="77777777" w:rsidR="00482A05" w:rsidRPr="00F61BB9" w:rsidRDefault="00482A05" w:rsidP="006978AE">
    <w:pPr>
      <w:tabs>
        <w:tab w:val="center" w:pos="4320"/>
        <w:tab w:val="right" w:pos="8640"/>
        <w:tab w:val="left" w:pos="10386"/>
        <w:tab w:val="left" w:pos="10602"/>
      </w:tabs>
      <w:rPr>
        <w:kern w:val="0"/>
        <w:szCs w:val="22"/>
      </w:rPr>
    </w:pPr>
  </w:p>
  <w:p w14:paraId="0869D9F4" w14:textId="4DF92573" w:rsidR="00482A05" w:rsidRPr="00533688" w:rsidRDefault="00A824DB" w:rsidP="001908A6">
    <w:pPr>
      <w:pStyle w:val="RegisterHeaderFooterItalics"/>
    </w:pPr>
    <w:r>
      <w:fldChar w:fldCharType="begin"/>
    </w:r>
    <w:r>
      <w:instrText xml:space="preserve"> DOCPROPERTY  Volume  \* MERGEFORMAT </w:instrText>
    </w:r>
    <w:r>
      <w:fldChar w:fldCharType="separate"/>
    </w:r>
    <w:r>
      <w:t>36</w:t>
    </w:r>
    <w:r>
      <w:fldChar w:fldCharType="end"/>
    </w:r>
    <w:r w:rsidR="00482A05">
      <w:t>:</w:t>
    </w:r>
    <w:r>
      <w:fldChar w:fldCharType="begin"/>
    </w:r>
    <w:r>
      <w:instrText xml:space="preserve"> DOCPROPERTY  Issue  \* MERGEFORMAT </w:instrText>
    </w:r>
    <w:r>
      <w:fldChar w:fldCharType="separate"/>
    </w:r>
    <w:r>
      <w:t>17</w:t>
    </w:r>
    <w:r>
      <w:fldChar w:fldCharType="end"/>
    </w:r>
    <w:r w:rsidR="00482A05" w:rsidRPr="00533688">
      <w:tab/>
      <w:t>NORTH CAROLINA REGISTER</w:t>
    </w:r>
    <w:r w:rsidR="00482A05" w:rsidRPr="00533688">
      <w:tab/>
    </w:r>
    <w:r>
      <w:fldChar w:fldCharType="begin"/>
    </w:r>
    <w:r>
      <w:instrText xml:space="preserve"> DOCPROPERTY  IssueDate  \* MERGEFORMAT </w:instrText>
    </w:r>
    <w:r>
      <w:fldChar w:fldCharType="separate"/>
    </w:r>
    <w:r>
      <w:t>March 1, 2022</w:t>
    </w:r>
    <w:r>
      <w:fldChar w:fldCharType="end"/>
    </w:r>
  </w:p>
  <w:p w14:paraId="5FDB2AB9" w14:textId="77777777" w:rsidR="00482A05" w:rsidRPr="00F61BB9" w:rsidRDefault="00482A05" w:rsidP="001908A6">
    <w:pPr>
      <w:tabs>
        <w:tab w:val="center" w:pos="4320"/>
        <w:tab w:val="right" w:pos="8640"/>
      </w:tabs>
      <w:jc w:val="center"/>
      <w:rPr>
        <w:b/>
        <w:i/>
        <w:kern w:val="0"/>
        <w:sz w:val="22"/>
        <w:szCs w:val="22"/>
      </w:rPr>
    </w:pPr>
    <w:r w:rsidRPr="00F61BB9">
      <w:rPr>
        <w:b/>
        <w:i/>
        <w:kern w:val="0"/>
        <w:sz w:val="22"/>
        <w:szCs w:val="22"/>
      </w:rPr>
      <w:fldChar w:fldCharType="begin"/>
    </w:r>
    <w:r w:rsidRPr="00F61BB9">
      <w:rPr>
        <w:b/>
        <w:i/>
        <w:kern w:val="0"/>
        <w:sz w:val="22"/>
        <w:szCs w:val="22"/>
      </w:rPr>
      <w:instrText xml:space="preserve"> PAGE   \* MERGEFORMAT </w:instrText>
    </w:r>
    <w:r w:rsidRPr="00F61BB9">
      <w:rPr>
        <w:b/>
        <w:i/>
        <w:kern w:val="0"/>
        <w:sz w:val="22"/>
        <w:szCs w:val="22"/>
      </w:rPr>
      <w:fldChar w:fldCharType="separate"/>
    </w:r>
    <w:r w:rsidR="00354ACB">
      <w:rPr>
        <w:b/>
        <w:i/>
        <w:noProof/>
        <w:kern w:val="0"/>
        <w:sz w:val="22"/>
        <w:szCs w:val="22"/>
      </w:rPr>
      <w:t>1871</w:t>
    </w:r>
    <w:r w:rsidRPr="00F61BB9">
      <w:rPr>
        <w:b/>
        <w:i/>
        <w:noProof/>
        <w:kern w:val="0"/>
        <w:sz w:val="22"/>
        <w:szCs w:val="2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7A8CB" w14:textId="77777777" w:rsidR="00482A05" w:rsidRPr="00F61BB9" w:rsidRDefault="00482A05" w:rsidP="006978AE">
    <w:pPr>
      <w:tabs>
        <w:tab w:val="center" w:pos="4320"/>
        <w:tab w:val="right" w:pos="8640"/>
        <w:tab w:val="left" w:pos="10386"/>
        <w:tab w:val="left" w:pos="10602"/>
      </w:tabs>
      <w:rPr>
        <w:kern w:val="0"/>
        <w:szCs w:val="22"/>
      </w:rPr>
    </w:pPr>
  </w:p>
  <w:p w14:paraId="7D434078" w14:textId="688879B3" w:rsidR="00482A05" w:rsidRPr="00533688" w:rsidRDefault="00A824DB" w:rsidP="001908A6">
    <w:pPr>
      <w:pStyle w:val="RegisterHeaderFooterItalics"/>
    </w:pPr>
    <w:r>
      <w:fldChar w:fldCharType="begin"/>
    </w:r>
    <w:r>
      <w:instrText xml:space="preserve"> DOCPROPERTY  Volume  \* MERGEFORMAT </w:instrText>
    </w:r>
    <w:r>
      <w:fldChar w:fldCharType="separate"/>
    </w:r>
    <w:r>
      <w:t>36</w:t>
    </w:r>
    <w:r>
      <w:fldChar w:fldCharType="end"/>
    </w:r>
    <w:r w:rsidR="00482A05">
      <w:t>:</w:t>
    </w:r>
    <w:r>
      <w:fldChar w:fldCharType="begin"/>
    </w:r>
    <w:r>
      <w:instrText xml:space="preserve"> DOCPROPERTY  Issue  \* MERGEFORMAT </w:instrText>
    </w:r>
    <w:r>
      <w:fldChar w:fldCharType="separate"/>
    </w:r>
    <w:r>
      <w:t>17</w:t>
    </w:r>
    <w:r>
      <w:fldChar w:fldCharType="end"/>
    </w:r>
    <w:r w:rsidR="00482A05" w:rsidRPr="00533688">
      <w:tab/>
      <w:t>NORTH CAROLINA REGISTER</w:t>
    </w:r>
    <w:r w:rsidR="00482A05" w:rsidRPr="00533688">
      <w:tab/>
    </w:r>
    <w:r>
      <w:fldChar w:fldCharType="begin"/>
    </w:r>
    <w:r>
      <w:instrText xml:space="preserve"> DOCPROPERTY  IssueDate  \* MERGEFORMAT </w:instrText>
    </w:r>
    <w:r>
      <w:fldChar w:fldCharType="separate"/>
    </w:r>
    <w:r>
      <w:t>March 1, 2022</w:t>
    </w:r>
    <w:r>
      <w:fldChar w:fldCharType="end"/>
    </w:r>
  </w:p>
  <w:p w14:paraId="180D3BCC" w14:textId="77777777" w:rsidR="00482A05" w:rsidRPr="00F61BB9" w:rsidRDefault="00482A05" w:rsidP="001908A6">
    <w:pPr>
      <w:tabs>
        <w:tab w:val="center" w:pos="4320"/>
        <w:tab w:val="right" w:pos="8640"/>
      </w:tabs>
      <w:jc w:val="center"/>
      <w:rPr>
        <w:b/>
        <w:i/>
        <w:kern w:val="0"/>
        <w:sz w:val="22"/>
        <w:szCs w:val="22"/>
      </w:rPr>
    </w:pPr>
    <w:r w:rsidRPr="00F61BB9">
      <w:rPr>
        <w:b/>
        <w:i/>
        <w:kern w:val="0"/>
        <w:sz w:val="22"/>
        <w:szCs w:val="22"/>
      </w:rPr>
      <w:fldChar w:fldCharType="begin"/>
    </w:r>
    <w:r w:rsidRPr="00F61BB9">
      <w:rPr>
        <w:b/>
        <w:i/>
        <w:kern w:val="0"/>
        <w:sz w:val="22"/>
        <w:szCs w:val="22"/>
      </w:rPr>
      <w:instrText xml:space="preserve"> PAGE   \* MERGEFORMAT </w:instrText>
    </w:r>
    <w:r w:rsidRPr="00F61BB9">
      <w:rPr>
        <w:b/>
        <w:i/>
        <w:kern w:val="0"/>
        <w:sz w:val="22"/>
        <w:szCs w:val="22"/>
      </w:rPr>
      <w:fldChar w:fldCharType="separate"/>
    </w:r>
    <w:r w:rsidR="00354ACB">
      <w:rPr>
        <w:b/>
        <w:i/>
        <w:noProof/>
        <w:kern w:val="0"/>
        <w:sz w:val="22"/>
        <w:szCs w:val="22"/>
      </w:rPr>
      <w:t>1872</w:t>
    </w:r>
    <w:r w:rsidRPr="00F61BB9">
      <w:rPr>
        <w:b/>
        <w:i/>
        <w:noProof/>
        <w:kern w:val="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CAF88" w14:textId="77777777" w:rsidR="00482A05" w:rsidRDefault="00482A05" w:rsidP="007B698D">
      <w:r>
        <w:separator/>
      </w:r>
    </w:p>
  </w:footnote>
  <w:footnote w:type="continuationSeparator" w:id="0">
    <w:p w14:paraId="635BD506" w14:textId="77777777" w:rsidR="00482A05" w:rsidRDefault="00482A05" w:rsidP="007B6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F9B36" w14:textId="77777777" w:rsidR="007F385B" w:rsidRDefault="007F38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A3963" w14:textId="77777777" w:rsidR="00482A05" w:rsidRPr="00E212A1" w:rsidRDefault="00482A05" w:rsidP="00E212A1">
    <w:pPr>
      <w:pStyle w:val="Base"/>
      <w:rPr>
        <w:sz w:val="2"/>
        <w:szCs w:val="2"/>
      </w:rPr>
    </w:pPr>
    <w:r>
      <w:rPr>
        <w:sz w:val="2"/>
        <w:szCs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5BFC1" w14:textId="77777777" w:rsidR="007F385B" w:rsidRDefault="007F38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68A37" w14:textId="77777777" w:rsidR="00482A05" w:rsidRPr="005A121E" w:rsidRDefault="00482A05" w:rsidP="005A121E">
    <w:pPr>
      <w:pStyle w:val="Bas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09CA6" w14:textId="77777777" w:rsidR="00482A05" w:rsidRPr="00533688" w:rsidRDefault="00482A05" w:rsidP="00533688">
    <w:pPr>
      <w:pStyle w:val="RegisterHeaderFooterItalics"/>
    </w:pPr>
    <w:r w:rsidRPr="00533688">
      <w:tab/>
      <w:t>IN ADDITION</w:t>
    </w:r>
  </w:p>
  <w:p w14:paraId="3D06354A" w14:textId="77777777" w:rsidR="00482A05" w:rsidRDefault="00482A05" w:rsidP="007B39D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0AD4D" w14:textId="77777777" w:rsidR="00482A05" w:rsidRPr="00972C13" w:rsidRDefault="00482A05" w:rsidP="007B39D0">
    <w:pPr>
      <w:pStyle w:val="RegisterHeaderFooterItalics"/>
    </w:pPr>
    <w:r>
      <w:tab/>
      <w:t>PROPOSED</w:t>
    </w:r>
    <w:r w:rsidRPr="00246CE8">
      <w:t xml:space="preserve"> RULES</w:t>
    </w:r>
  </w:p>
  <w:p w14:paraId="28954F65" w14:textId="77777777" w:rsidR="00482A05" w:rsidRDefault="00482A05" w:rsidP="007B39D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2B1F2" w14:textId="77777777" w:rsidR="00482A05" w:rsidRPr="00972C13" w:rsidRDefault="00482A05" w:rsidP="007B39D0">
    <w:pPr>
      <w:pStyle w:val="RegisterHeaderFooterItalics"/>
    </w:pPr>
    <w:r>
      <w:tab/>
      <w:t>TEMPORARY</w:t>
    </w:r>
    <w:r w:rsidRPr="00246CE8">
      <w:t xml:space="preserve"> RULES</w:t>
    </w:r>
  </w:p>
  <w:p w14:paraId="05E17E9D" w14:textId="77777777" w:rsidR="00482A05" w:rsidRDefault="00482A05" w:rsidP="007B39D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9AEEA" w14:textId="77777777" w:rsidR="00482A05" w:rsidRPr="00972C13" w:rsidRDefault="00482A05" w:rsidP="007B39D0">
    <w:pPr>
      <w:pStyle w:val="RegisterHeaderFooterItalics"/>
    </w:pPr>
    <w:r>
      <w:tab/>
      <w:t>APPROVED</w:t>
    </w:r>
    <w:r w:rsidRPr="00246CE8">
      <w:t xml:space="preserve"> RULES</w:t>
    </w:r>
  </w:p>
  <w:p w14:paraId="68D8475C" w14:textId="77777777" w:rsidR="00482A05" w:rsidRDefault="00482A05" w:rsidP="007B39D0"/>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B9FBB" w14:textId="77777777" w:rsidR="00482A05" w:rsidRPr="00972C13" w:rsidRDefault="00482A05" w:rsidP="007B39D0">
    <w:pPr>
      <w:pStyle w:val="RegisterHeaderFooterItalics"/>
    </w:pPr>
    <w:r>
      <w:tab/>
      <w:t>Rules review commission</w:t>
    </w:r>
  </w:p>
  <w:p w14:paraId="03DBC8D7" w14:textId="77777777" w:rsidR="00482A05" w:rsidRDefault="00482A05" w:rsidP="007B39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C78A9"/>
    <w:multiLevelType w:val="hybridMultilevel"/>
    <w:tmpl w:val="9C9476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FD12CE2"/>
    <w:multiLevelType w:val="hybridMultilevel"/>
    <w:tmpl w:val="03589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AA14B5"/>
    <w:multiLevelType w:val="hybridMultilevel"/>
    <w:tmpl w:val="9466AF74"/>
    <w:lvl w:ilvl="0" w:tplc="04090013">
      <w:start w:val="1"/>
      <w:numFmt w:val="upperRoman"/>
      <w:lvlText w:val="%1."/>
      <w:lvlJc w:val="right"/>
      <w:pPr>
        <w:ind w:left="720" w:hanging="360"/>
      </w:pPr>
    </w:lvl>
    <w:lvl w:ilvl="1" w:tplc="04090015">
      <w:start w:val="1"/>
      <w:numFmt w:val="upperLetter"/>
      <w:lvlText w:val="%2."/>
      <w:lvlJc w:val="left"/>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CB55D6"/>
    <w:multiLevelType w:val="hybridMultilevel"/>
    <w:tmpl w:val="C89456EC"/>
    <w:lvl w:ilvl="0" w:tplc="A0765FD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B331A8C"/>
    <w:multiLevelType w:val="hybridMultilevel"/>
    <w:tmpl w:val="A2E6DF7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751232"/>
    <w:multiLevelType w:val="hybridMultilevel"/>
    <w:tmpl w:val="18642684"/>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08C5EFF"/>
    <w:multiLevelType w:val="hybridMultilevel"/>
    <w:tmpl w:val="3E78DF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C5C516A"/>
    <w:multiLevelType w:val="hybridMultilevel"/>
    <w:tmpl w:val="3DDEEEEE"/>
    <w:lvl w:ilvl="0" w:tplc="2FCE658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8"/>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6"/>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displayBackgroundShape/>
  <w:embedSystemFonts/>
  <w:mirrorMargins/>
  <w:bordersDoNotSurroundHeader/>
  <w:bordersDoNotSurroundFooter/>
  <w:proofState w:spelling="clean" w:grammar="clean"/>
  <w:attachedTemplate r:id="rId1"/>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39265"/>
  </w:hdrShapeDefaults>
  <w:footnotePr>
    <w:footnote w:id="-1"/>
    <w:footnote w:id="0"/>
  </w:footnotePr>
  <w:endnotePr>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FD0"/>
    <w:rsid w:val="00005A49"/>
    <w:rsid w:val="0001116A"/>
    <w:rsid w:val="000234F4"/>
    <w:rsid w:val="00030B09"/>
    <w:rsid w:val="000368F8"/>
    <w:rsid w:val="00037311"/>
    <w:rsid w:val="00042352"/>
    <w:rsid w:val="00042929"/>
    <w:rsid w:val="000460AC"/>
    <w:rsid w:val="0005731A"/>
    <w:rsid w:val="00064B2E"/>
    <w:rsid w:val="000753EC"/>
    <w:rsid w:val="000A3219"/>
    <w:rsid w:val="000A7F3D"/>
    <w:rsid w:val="000B7933"/>
    <w:rsid w:val="000D6713"/>
    <w:rsid w:val="000F5E9B"/>
    <w:rsid w:val="001132BF"/>
    <w:rsid w:val="0011650F"/>
    <w:rsid w:val="00116841"/>
    <w:rsid w:val="00116E76"/>
    <w:rsid w:val="00124D3E"/>
    <w:rsid w:val="00131537"/>
    <w:rsid w:val="00145BC8"/>
    <w:rsid w:val="00151C2A"/>
    <w:rsid w:val="00166428"/>
    <w:rsid w:val="0018289D"/>
    <w:rsid w:val="001908A6"/>
    <w:rsid w:val="001A26C7"/>
    <w:rsid w:val="001A33D2"/>
    <w:rsid w:val="001C3275"/>
    <w:rsid w:val="001C4925"/>
    <w:rsid w:val="001C7098"/>
    <w:rsid w:val="001D42CE"/>
    <w:rsid w:val="001D74E5"/>
    <w:rsid w:val="001E0D7D"/>
    <w:rsid w:val="001E1DF8"/>
    <w:rsid w:val="001E77CC"/>
    <w:rsid w:val="002038B6"/>
    <w:rsid w:val="0022700B"/>
    <w:rsid w:val="002278C1"/>
    <w:rsid w:val="002334A7"/>
    <w:rsid w:val="0023464C"/>
    <w:rsid w:val="002412EC"/>
    <w:rsid w:val="00262BBC"/>
    <w:rsid w:val="00285E85"/>
    <w:rsid w:val="002A056D"/>
    <w:rsid w:val="002B1DDA"/>
    <w:rsid w:val="002C15DC"/>
    <w:rsid w:val="002C220E"/>
    <w:rsid w:val="002C3244"/>
    <w:rsid w:val="002C5B89"/>
    <w:rsid w:val="002C6772"/>
    <w:rsid w:val="002D46CC"/>
    <w:rsid w:val="002D6D8F"/>
    <w:rsid w:val="002E07A1"/>
    <w:rsid w:val="002F13FA"/>
    <w:rsid w:val="002F4BB1"/>
    <w:rsid w:val="00306851"/>
    <w:rsid w:val="00311D07"/>
    <w:rsid w:val="00321394"/>
    <w:rsid w:val="00324CBB"/>
    <w:rsid w:val="0033447F"/>
    <w:rsid w:val="003344B3"/>
    <w:rsid w:val="00334C50"/>
    <w:rsid w:val="0035124A"/>
    <w:rsid w:val="003513F4"/>
    <w:rsid w:val="003549DA"/>
    <w:rsid w:val="00354ACB"/>
    <w:rsid w:val="00367570"/>
    <w:rsid w:val="0037090C"/>
    <w:rsid w:val="00375918"/>
    <w:rsid w:val="00382004"/>
    <w:rsid w:val="003A19EA"/>
    <w:rsid w:val="003A67B9"/>
    <w:rsid w:val="003E4B25"/>
    <w:rsid w:val="004034A4"/>
    <w:rsid w:val="00424436"/>
    <w:rsid w:val="00433B6C"/>
    <w:rsid w:val="00443812"/>
    <w:rsid w:val="00447D51"/>
    <w:rsid w:val="00451CF6"/>
    <w:rsid w:val="0046175E"/>
    <w:rsid w:val="0046558A"/>
    <w:rsid w:val="004768BF"/>
    <w:rsid w:val="00482A05"/>
    <w:rsid w:val="00491579"/>
    <w:rsid w:val="00491915"/>
    <w:rsid w:val="00494958"/>
    <w:rsid w:val="004A1A79"/>
    <w:rsid w:val="004A4A68"/>
    <w:rsid w:val="004D1647"/>
    <w:rsid w:val="004D375A"/>
    <w:rsid w:val="004D698F"/>
    <w:rsid w:val="004E5C03"/>
    <w:rsid w:val="004F2E90"/>
    <w:rsid w:val="004F7AD1"/>
    <w:rsid w:val="0050536D"/>
    <w:rsid w:val="005215BD"/>
    <w:rsid w:val="00533688"/>
    <w:rsid w:val="00572C19"/>
    <w:rsid w:val="00587C1B"/>
    <w:rsid w:val="005A121E"/>
    <w:rsid w:val="005B1380"/>
    <w:rsid w:val="005C4925"/>
    <w:rsid w:val="005E2D56"/>
    <w:rsid w:val="005F0CA0"/>
    <w:rsid w:val="005F0F1A"/>
    <w:rsid w:val="00632045"/>
    <w:rsid w:val="00636642"/>
    <w:rsid w:val="006458BB"/>
    <w:rsid w:val="00651440"/>
    <w:rsid w:val="00661091"/>
    <w:rsid w:val="00674C70"/>
    <w:rsid w:val="00683684"/>
    <w:rsid w:val="006920A4"/>
    <w:rsid w:val="0069220D"/>
    <w:rsid w:val="006978AE"/>
    <w:rsid w:val="006A4563"/>
    <w:rsid w:val="006A7245"/>
    <w:rsid w:val="006A7BC2"/>
    <w:rsid w:val="006C2082"/>
    <w:rsid w:val="006D0465"/>
    <w:rsid w:val="006D5B4F"/>
    <w:rsid w:val="006E5BE6"/>
    <w:rsid w:val="006F4A59"/>
    <w:rsid w:val="0070007B"/>
    <w:rsid w:val="00727EA6"/>
    <w:rsid w:val="00754BF3"/>
    <w:rsid w:val="00770BAF"/>
    <w:rsid w:val="00774C44"/>
    <w:rsid w:val="0078592A"/>
    <w:rsid w:val="00786F78"/>
    <w:rsid w:val="00787D43"/>
    <w:rsid w:val="007B39D0"/>
    <w:rsid w:val="007B698D"/>
    <w:rsid w:val="007C65DC"/>
    <w:rsid w:val="007D4CE1"/>
    <w:rsid w:val="007E5F94"/>
    <w:rsid w:val="007E61E8"/>
    <w:rsid w:val="007E657F"/>
    <w:rsid w:val="007F385B"/>
    <w:rsid w:val="007F632D"/>
    <w:rsid w:val="00803AC4"/>
    <w:rsid w:val="00843621"/>
    <w:rsid w:val="00845EBF"/>
    <w:rsid w:val="00851281"/>
    <w:rsid w:val="0085301D"/>
    <w:rsid w:val="008753FA"/>
    <w:rsid w:val="00884AA9"/>
    <w:rsid w:val="00890B12"/>
    <w:rsid w:val="008D0049"/>
    <w:rsid w:val="008D1940"/>
    <w:rsid w:val="008D3156"/>
    <w:rsid w:val="008D7B44"/>
    <w:rsid w:val="008E311B"/>
    <w:rsid w:val="008E3A8E"/>
    <w:rsid w:val="00945477"/>
    <w:rsid w:val="009457AC"/>
    <w:rsid w:val="00952545"/>
    <w:rsid w:val="009538D0"/>
    <w:rsid w:val="009576FF"/>
    <w:rsid w:val="00963E3A"/>
    <w:rsid w:val="00964506"/>
    <w:rsid w:val="0099228E"/>
    <w:rsid w:val="009D5E39"/>
    <w:rsid w:val="009E2899"/>
    <w:rsid w:val="009E7CBD"/>
    <w:rsid w:val="00A10AF3"/>
    <w:rsid w:val="00A13224"/>
    <w:rsid w:val="00A13FE5"/>
    <w:rsid w:val="00A17C22"/>
    <w:rsid w:val="00A62C0D"/>
    <w:rsid w:val="00A71FC9"/>
    <w:rsid w:val="00A824DB"/>
    <w:rsid w:val="00A936F3"/>
    <w:rsid w:val="00A95C2C"/>
    <w:rsid w:val="00AB27B9"/>
    <w:rsid w:val="00AB7F86"/>
    <w:rsid w:val="00AC5706"/>
    <w:rsid w:val="00AD1CEF"/>
    <w:rsid w:val="00AD619A"/>
    <w:rsid w:val="00AF120C"/>
    <w:rsid w:val="00AF2B36"/>
    <w:rsid w:val="00B00D1B"/>
    <w:rsid w:val="00B1265F"/>
    <w:rsid w:val="00B27FB4"/>
    <w:rsid w:val="00B37F08"/>
    <w:rsid w:val="00B439BE"/>
    <w:rsid w:val="00B4550A"/>
    <w:rsid w:val="00B50191"/>
    <w:rsid w:val="00B5569C"/>
    <w:rsid w:val="00B56F84"/>
    <w:rsid w:val="00B85B2C"/>
    <w:rsid w:val="00B92ED4"/>
    <w:rsid w:val="00B933CB"/>
    <w:rsid w:val="00B936F1"/>
    <w:rsid w:val="00B975DB"/>
    <w:rsid w:val="00BA246C"/>
    <w:rsid w:val="00BA33C6"/>
    <w:rsid w:val="00BC7313"/>
    <w:rsid w:val="00BD0461"/>
    <w:rsid w:val="00BD2800"/>
    <w:rsid w:val="00BD6D55"/>
    <w:rsid w:val="00BE5545"/>
    <w:rsid w:val="00BE62E3"/>
    <w:rsid w:val="00BE7900"/>
    <w:rsid w:val="00BF431E"/>
    <w:rsid w:val="00BF63F1"/>
    <w:rsid w:val="00C029A0"/>
    <w:rsid w:val="00C2243A"/>
    <w:rsid w:val="00C42DAE"/>
    <w:rsid w:val="00C44D97"/>
    <w:rsid w:val="00C638AB"/>
    <w:rsid w:val="00C7719B"/>
    <w:rsid w:val="00C913A0"/>
    <w:rsid w:val="00C92084"/>
    <w:rsid w:val="00CA265E"/>
    <w:rsid w:val="00CC7E05"/>
    <w:rsid w:val="00CD4310"/>
    <w:rsid w:val="00D02816"/>
    <w:rsid w:val="00D03D79"/>
    <w:rsid w:val="00D0715F"/>
    <w:rsid w:val="00D1687E"/>
    <w:rsid w:val="00D24DA8"/>
    <w:rsid w:val="00D3050B"/>
    <w:rsid w:val="00D33D0B"/>
    <w:rsid w:val="00D35FB1"/>
    <w:rsid w:val="00D40874"/>
    <w:rsid w:val="00D41338"/>
    <w:rsid w:val="00D443D3"/>
    <w:rsid w:val="00D45A1E"/>
    <w:rsid w:val="00D52FD0"/>
    <w:rsid w:val="00D65BF5"/>
    <w:rsid w:val="00D93C24"/>
    <w:rsid w:val="00DA74EB"/>
    <w:rsid w:val="00DE7797"/>
    <w:rsid w:val="00E212A1"/>
    <w:rsid w:val="00E22CEA"/>
    <w:rsid w:val="00E306B1"/>
    <w:rsid w:val="00E435B5"/>
    <w:rsid w:val="00E65699"/>
    <w:rsid w:val="00E81FEE"/>
    <w:rsid w:val="00E8351B"/>
    <w:rsid w:val="00E83C86"/>
    <w:rsid w:val="00E84F48"/>
    <w:rsid w:val="00E84F57"/>
    <w:rsid w:val="00E90753"/>
    <w:rsid w:val="00EA5DB0"/>
    <w:rsid w:val="00EC7EA7"/>
    <w:rsid w:val="00ED32D6"/>
    <w:rsid w:val="00EE3FD1"/>
    <w:rsid w:val="00EE7238"/>
    <w:rsid w:val="00F037A9"/>
    <w:rsid w:val="00F04092"/>
    <w:rsid w:val="00F236E1"/>
    <w:rsid w:val="00F30218"/>
    <w:rsid w:val="00F32D05"/>
    <w:rsid w:val="00F46698"/>
    <w:rsid w:val="00F5323C"/>
    <w:rsid w:val="00F5634B"/>
    <w:rsid w:val="00F76B57"/>
    <w:rsid w:val="00F84D63"/>
    <w:rsid w:val="00F97A77"/>
    <w:rsid w:val="00FB04D4"/>
    <w:rsid w:val="00FC2FE5"/>
    <w:rsid w:val="00FC7441"/>
    <w:rsid w:val="00FD113F"/>
    <w:rsid w:val="00FE2E7C"/>
    <w:rsid w:val="00FF558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ti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PersonName"/>
  <w:shapeDefaults>
    <o:shapedefaults v:ext="edit" spidmax="139265"/>
    <o:shapelayout v:ext="edit">
      <o:idmap v:ext="edit" data="1"/>
    </o:shapelayout>
  </w:shapeDefaults>
  <w:decimalSymbol w:val="."/>
  <w:listSeparator w:val=","/>
  <w14:docId w14:val="148BDC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99" w:qFormat="1"/>
    <w:lsdException w:name="Default Paragraph Font" w:uiPriority="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C2C"/>
    <w:pPr>
      <w:jc w:val="both"/>
    </w:pPr>
    <w:rPr>
      <w:kern w:val="2"/>
    </w:rPr>
  </w:style>
  <w:style w:type="paragraph" w:styleId="Heading1">
    <w:name w:val="heading 1"/>
    <w:basedOn w:val="Normal"/>
    <w:next w:val="Normal"/>
    <w:link w:val="Heading1Char"/>
    <w:rsid w:val="00BC731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
    <w:name w:val="Base"/>
    <w:link w:val="BaseChar"/>
    <w:qFormat/>
    <w:rsid w:val="004768BF"/>
    <w:pPr>
      <w:jc w:val="both"/>
    </w:pPr>
  </w:style>
  <w:style w:type="paragraph" w:customStyle="1" w:styleId="Chapter">
    <w:name w:val="Chapter"/>
    <w:basedOn w:val="Base"/>
    <w:next w:val="Normal"/>
    <w:rsid w:val="00BC7313"/>
    <w:pPr>
      <w:jc w:val="center"/>
      <w:outlineLvl w:val="0"/>
    </w:pPr>
    <w:rPr>
      <w:b/>
      <w:caps/>
    </w:rPr>
  </w:style>
  <w:style w:type="paragraph" w:customStyle="1" w:styleId="DepartmentTitle">
    <w:name w:val="DepartmentTitle"/>
    <w:basedOn w:val="Base"/>
    <w:next w:val="Base"/>
    <w:autoRedefine/>
    <w:rsid w:val="00BC7313"/>
    <w:pPr>
      <w:jc w:val="center"/>
    </w:pPr>
    <w:rPr>
      <w:b/>
      <w:caps/>
    </w:rPr>
  </w:style>
  <w:style w:type="character" w:styleId="FootnoteReference">
    <w:name w:val="footnote reference"/>
    <w:rsid w:val="00BC7313"/>
  </w:style>
  <w:style w:type="paragraph" w:customStyle="1" w:styleId="History">
    <w:name w:val="History"/>
    <w:basedOn w:val="Base"/>
    <w:next w:val="HistoryAfter"/>
    <w:link w:val="HistoryChar"/>
    <w:qFormat/>
    <w:rsid w:val="008D1940"/>
    <w:rPr>
      <w:i/>
    </w:rPr>
  </w:style>
  <w:style w:type="paragraph" w:customStyle="1" w:styleId="HistoryAfter">
    <w:name w:val="HistoryAfter"/>
    <w:basedOn w:val="Base"/>
    <w:rsid w:val="008D1940"/>
    <w:rPr>
      <w:i/>
    </w:rPr>
  </w:style>
  <w:style w:type="paragraph" w:customStyle="1" w:styleId="Item">
    <w:name w:val="Item"/>
    <w:basedOn w:val="Base"/>
    <w:rsid w:val="00BC7313"/>
    <w:pPr>
      <w:tabs>
        <w:tab w:val="left" w:pos="1800"/>
      </w:tabs>
      <w:ind w:left="1440" w:hanging="720"/>
    </w:pPr>
  </w:style>
  <w:style w:type="paragraph" w:customStyle="1" w:styleId="Paragraph">
    <w:name w:val="Paragraph"/>
    <w:basedOn w:val="Base"/>
    <w:link w:val="ParagraphChar"/>
    <w:qFormat/>
    <w:rsid w:val="00BC7313"/>
    <w:pPr>
      <w:outlineLvl w:val="4"/>
    </w:pPr>
  </w:style>
  <w:style w:type="paragraph" w:customStyle="1" w:styleId="Part">
    <w:name w:val="Part"/>
    <w:basedOn w:val="Base"/>
    <w:link w:val="PartChar"/>
    <w:rsid w:val="00BC7313"/>
    <w:pPr>
      <w:tabs>
        <w:tab w:val="left" w:pos="2520"/>
      </w:tabs>
      <w:ind w:left="2160" w:hanging="720"/>
    </w:pPr>
  </w:style>
  <w:style w:type="paragraph" w:customStyle="1" w:styleId="Rule">
    <w:name w:val="Rule"/>
    <w:basedOn w:val="Base"/>
    <w:next w:val="Base"/>
    <w:link w:val="RuleChar"/>
    <w:qFormat/>
    <w:rsid w:val="009E7CBD"/>
    <w:pPr>
      <w:keepNext/>
      <w:jc w:val="left"/>
    </w:pPr>
    <w:rPr>
      <w:b/>
      <w:caps/>
    </w:rPr>
  </w:style>
  <w:style w:type="paragraph" w:customStyle="1" w:styleId="Section">
    <w:name w:val="Section"/>
    <w:basedOn w:val="Base"/>
    <w:next w:val="Base"/>
    <w:rsid w:val="00BC7313"/>
    <w:pPr>
      <w:jc w:val="center"/>
      <w:outlineLvl w:val="2"/>
    </w:pPr>
    <w:rPr>
      <w:b/>
      <w:caps/>
    </w:rPr>
  </w:style>
  <w:style w:type="paragraph" w:customStyle="1" w:styleId="SubChapter">
    <w:name w:val="SubChapter"/>
    <w:basedOn w:val="Base"/>
    <w:next w:val="Section"/>
    <w:rsid w:val="00BC7313"/>
    <w:pPr>
      <w:widowControl w:val="0"/>
      <w:jc w:val="center"/>
      <w:outlineLvl w:val="1"/>
    </w:pPr>
    <w:rPr>
      <w:b/>
      <w:caps/>
      <w:snapToGrid w:val="0"/>
    </w:rPr>
  </w:style>
  <w:style w:type="paragraph" w:customStyle="1" w:styleId="SubItemLvl1">
    <w:name w:val="SubItem Lvl 1"/>
    <w:basedOn w:val="Base"/>
    <w:rsid w:val="00BC7313"/>
    <w:pPr>
      <w:tabs>
        <w:tab w:val="left" w:pos="2520"/>
      </w:tabs>
      <w:ind w:left="2160" w:hanging="720"/>
    </w:pPr>
  </w:style>
  <w:style w:type="paragraph" w:customStyle="1" w:styleId="SubItemLvl2">
    <w:name w:val="SubItem Lvl 2"/>
    <w:basedOn w:val="Base"/>
    <w:rsid w:val="00BC7313"/>
    <w:pPr>
      <w:tabs>
        <w:tab w:val="left" w:pos="3240"/>
      </w:tabs>
      <w:ind w:left="2880" w:hanging="720"/>
    </w:pPr>
  </w:style>
  <w:style w:type="paragraph" w:customStyle="1" w:styleId="SubItemLvl3">
    <w:name w:val="SubItem Lvl 3"/>
    <w:basedOn w:val="Base"/>
    <w:rsid w:val="00BC7313"/>
    <w:pPr>
      <w:tabs>
        <w:tab w:val="left" w:pos="3960"/>
      </w:tabs>
      <w:ind w:left="3600" w:hanging="720"/>
    </w:pPr>
  </w:style>
  <w:style w:type="paragraph" w:customStyle="1" w:styleId="SubItemLvl4">
    <w:name w:val="SubItem Lvl 4"/>
    <w:basedOn w:val="Base"/>
    <w:rsid w:val="00BC7313"/>
    <w:pPr>
      <w:tabs>
        <w:tab w:val="left" w:pos="4680"/>
      </w:tabs>
      <w:ind w:left="4320" w:hanging="720"/>
    </w:pPr>
  </w:style>
  <w:style w:type="paragraph" w:customStyle="1" w:styleId="SubParagraph">
    <w:name w:val="SubParagraph"/>
    <w:basedOn w:val="Base"/>
    <w:link w:val="SubParagraphChar"/>
    <w:rsid w:val="00BC7313"/>
    <w:pPr>
      <w:tabs>
        <w:tab w:val="left" w:pos="1800"/>
      </w:tabs>
      <w:ind w:left="1440" w:hanging="720"/>
      <w:outlineLvl w:val="5"/>
    </w:pPr>
  </w:style>
  <w:style w:type="paragraph" w:customStyle="1" w:styleId="SubPart">
    <w:name w:val="SubPart"/>
    <w:basedOn w:val="Base"/>
    <w:rsid w:val="00BC7313"/>
    <w:pPr>
      <w:tabs>
        <w:tab w:val="left" w:pos="3240"/>
      </w:tabs>
      <w:ind w:left="2880" w:hanging="720"/>
    </w:pPr>
  </w:style>
  <w:style w:type="character" w:customStyle="1" w:styleId="Heading1Char">
    <w:name w:val="Heading 1 Char"/>
    <w:basedOn w:val="DefaultParagraphFont"/>
    <w:link w:val="Heading1"/>
    <w:rsid w:val="00BC7313"/>
    <w:rPr>
      <w:rFonts w:asciiTheme="majorHAnsi" w:eastAsiaTheme="majorEastAsia" w:hAnsiTheme="majorHAnsi" w:cstheme="majorBidi"/>
      <w:color w:val="2E74B5" w:themeColor="accent1" w:themeShade="BF"/>
      <w:kern w:val="2"/>
      <w:sz w:val="32"/>
      <w:szCs w:val="32"/>
    </w:rPr>
  </w:style>
  <w:style w:type="paragraph" w:customStyle="1" w:styleId="Subsubpart">
    <w:name w:val="Subsubpart"/>
    <w:basedOn w:val="Base"/>
    <w:rsid w:val="00BC7313"/>
    <w:pPr>
      <w:tabs>
        <w:tab w:val="left" w:pos="3960"/>
      </w:tabs>
      <w:ind w:left="3600" w:hanging="720"/>
    </w:pPr>
  </w:style>
  <w:style w:type="character" w:styleId="Hyperlink">
    <w:name w:val="Hyperlink"/>
    <w:basedOn w:val="DefaultParagraphFont"/>
    <w:unhideWhenUsed/>
    <w:rsid w:val="00D52FD0"/>
    <w:rPr>
      <w:color w:val="0563C1" w:themeColor="hyperlink"/>
      <w:u w:val="single"/>
    </w:rPr>
  </w:style>
  <w:style w:type="paragraph" w:styleId="Header">
    <w:name w:val="header"/>
    <w:basedOn w:val="Normal"/>
    <w:link w:val="HeaderChar"/>
    <w:uiPriority w:val="99"/>
    <w:unhideWhenUsed/>
    <w:rsid w:val="00D52FD0"/>
    <w:pPr>
      <w:pBdr>
        <w:top w:val="single" w:sz="18" w:space="4" w:color="auto"/>
        <w:bottom w:val="single" w:sz="18" w:space="4" w:color="auto"/>
      </w:pBdr>
      <w:tabs>
        <w:tab w:val="center" w:pos="4320"/>
        <w:tab w:val="right" w:pos="8640"/>
      </w:tabs>
    </w:pPr>
    <w:rPr>
      <w:szCs w:val="24"/>
    </w:rPr>
  </w:style>
  <w:style w:type="character" w:customStyle="1" w:styleId="HeaderChar">
    <w:name w:val="Header Char"/>
    <w:basedOn w:val="DefaultParagraphFont"/>
    <w:link w:val="Header"/>
    <w:uiPriority w:val="99"/>
    <w:rsid w:val="00D52FD0"/>
    <w:rPr>
      <w:kern w:val="2"/>
      <w:szCs w:val="24"/>
    </w:rPr>
  </w:style>
  <w:style w:type="paragraph" w:styleId="Title">
    <w:name w:val="Title"/>
    <w:basedOn w:val="Normal"/>
    <w:link w:val="TitleChar"/>
    <w:uiPriority w:val="99"/>
    <w:qFormat/>
    <w:rsid w:val="00D52FD0"/>
    <w:pPr>
      <w:widowControl w:val="0"/>
      <w:autoSpaceDE w:val="0"/>
      <w:autoSpaceDN w:val="0"/>
      <w:adjustRightInd w:val="0"/>
      <w:jc w:val="center"/>
      <w:outlineLvl w:val="0"/>
    </w:pPr>
    <w:rPr>
      <w:b/>
      <w:bCs/>
      <w:i/>
      <w:iCs/>
      <w:sz w:val="90"/>
      <w:szCs w:val="90"/>
    </w:rPr>
  </w:style>
  <w:style w:type="character" w:customStyle="1" w:styleId="TitleChar">
    <w:name w:val="Title Char"/>
    <w:basedOn w:val="DefaultParagraphFont"/>
    <w:link w:val="Title"/>
    <w:uiPriority w:val="99"/>
    <w:rsid w:val="00D52FD0"/>
    <w:rPr>
      <w:b/>
      <w:bCs/>
      <w:i/>
      <w:iCs/>
      <w:kern w:val="2"/>
      <w:sz w:val="90"/>
      <w:szCs w:val="90"/>
    </w:rPr>
  </w:style>
  <w:style w:type="paragraph" w:styleId="PlainText">
    <w:name w:val="Plain Text"/>
    <w:basedOn w:val="Normal"/>
    <w:link w:val="PlainTextChar"/>
    <w:unhideWhenUsed/>
    <w:rsid w:val="00D52FD0"/>
    <w:rPr>
      <w:rFonts w:ascii="Courier New" w:hAnsi="Courier New"/>
      <w:kern w:val="0"/>
    </w:rPr>
  </w:style>
  <w:style w:type="character" w:customStyle="1" w:styleId="PlainTextChar">
    <w:name w:val="Plain Text Char"/>
    <w:basedOn w:val="DefaultParagraphFont"/>
    <w:link w:val="PlainText"/>
    <w:rsid w:val="00D52FD0"/>
    <w:rPr>
      <w:rFonts w:ascii="Courier New" w:hAnsi="Courier New"/>
    </w:rPr>
  </w:style>
  <w:style w:type="paragraph" w:styleId="Footer">
    <w:name w:val="footer"/>
    <w:basedOn w:val="Normal"/>
    <w:link w:val="FooterChar"/>
    <w:rsid w:val="0022700B"/>
    <w:pPr>
      <w:tabs>
        <w:tab w:val="center" w:pos="4680"/>
        <w:tab w:val="right" w:pos="9360"/>
      </w:tabs>
    </w:pPr>
  </w:style>
  <w:style w:type="character" w:customStyle="1" w:styleId="FooterChar">
    <w:name w:val="Footer Char"/>
    <w:basedOn w:val="DefaultParagraphFont"/>
    <w:link w:val="Footer"/>
    <w:rsid w:val="0022700B"/>
    <w:rPr>
      <w:kern w:val="2"/>
    </w:rPr>
  </w:style>
  <w:style w:type="paragraph" w:customStyle="1" w:styleId="RegisterHeaderFooterItalics">
    <w:name w:val="RegisterHeaderFooterItalics"/>
    <w:basedOn w:val="Normal"/>
    <w:qFormat/>
    <w:rsid w:val="007B39D0"/>
    <w:pPr>
      <w:pBdr>
        <w:top w:val="single" w:sz="18" w:space="1" w:color="auto"/>
        <w:bottom w:val="single" w:sz="18" w:space="0" w:color="auto"/>
      </w:pBdr>
      <w:tabs>
        <w:tab w:val="center" w:pos="5400"/>
        <w:tab w:val="right" w:pos="10800"/>
      </w:tabs>
    </w:pPr>
    <w:rPr>
      <w:b/>
      <w:i/>
      <w:caps/>
      <w:sz w:val="22"/>
      <w:szCs w:val="22"/>
    </w:rPr>
  </w:style>
  <w:style w:type="paragraph" w:customStyle="1" w:styleId="oahRegisterTOC1">
    <w:name w:val="oahRegisterTOC1"/>
    <w:basedOn w:val="Base"/>
    <w:qFormat/>
    <w:rsid w:val="00FB04D4"/>
    <w:pPr>
      <w:tabs>
        <w:tab w:val="decimal" w:pos="2160"/>
        <w:tab w:val="left" w:pos="2340"/>
        <w:tab w:val="left" w:pos="2520"/>
        <w:tab w:val="left" w:leader="dot" w:pos="8640"/>
      </w:tabs>
      <w:outlineLvl w:val="0"/>
    </w:pPr>
    <w:rPr>
      <w:b/>
      <w:bCs/>
    </w:rPr>
  </w:style>
  <w:style w:type="paragraph" w:customStyle="1" w:styleId="oahRegisterTOC2">
    <w:name w:val="oahRegisterTOC2"/>
    <w:basedOn w:val="Normal"/>
    <w:qFormat/>
    <w:rsid w:val="00FB04D4"/>
    <w:pPr>
      <w:tabs>
        <w:tab w:val="decimal" w:pos="2160"/>
        <w:tab w:val="left" w:pos="2340"/>
        <w:tab w:val="left" w:pos="2520"/>
        <w:tab w:val="left" w:leader="dot" w:pos="8640"/>
      </w:tabs>
      <w:outlineLvl w:val="0"/>
    </w:pPr>
    <w:rPr>
      <w:b/>
      <w:bCs/>
    </w:rPr>
  </w:style>
  <w:style w:type="paragraph" w:customStyle="1" w:styleId="oahRegisterTOC3">
    <w:name w:val="oahRegisterTOC3"/>
    <w:basedOn w:val="Normal"/>
    <w:qFormat/>
    <w:rsid w:val="00FB04D4"/>
    <w:pPr>
      <w:tabs>
        <w:tab w:val="decimal" w:pos="2160"/>
        <w:tab w:val="left" w:pos="2340"/>
        <w:tab w:val="left" w:pos="2520"/>
        <w:tab w:val="left" w:leader="dot" w:pos="8640"/>
      </w:tabs>
      <w:outlineLvl w:val="0"/>
    </w:pPr>
    <w:rPr>
      <w:bCs/>
    </w:rPr>
  </w:style>
  <w:style w:type="paragraph" w:customStyle="1" w:styleId="HistoryAuthority">
    <w:name w:val="HistoryAuthority"/>
    <w:basedOn w:val="Base"/>
    <w:rsid w:val="00354ACB"/>
    <w:rPr>
      <w:i/>
      <w:szCs w:val="100"/>
    </w:rPr>
  </w:style>
  <w:style w:type="character" w:styleId="UnresolvedMention">
    <w:name w:val="Unresolved Mention"/>
    <w:basedOn w:val="DefaultParagraphFont"/>
    <w:uiPriority w:val="99"/>
    <w:semiHidden/>
    <w:unhideWhenUsed/>
    <w:rsid w:val="004F7AD1"/>
    <w:rPr>
      <w:color w:val="605E5C"/>
      <w:shd w:val="clear" w:color="auto" w:fill="E1DFDD"/>
    </w:rPr>
  </w:style>
  <w:style w:type="character" w:customStyle="1" w:styleId="BaseChar">
    <w:name w:val="Base Char"/>
    <w:basedOn w:val="DefaultParagraphFont"/>
    <w:link w:val="Base"/>
    <w:rsid w:val="005E2D56"/>
  </w:style>
  <w:style w:type="character" w:customStyle="1" w:styleId="ParagraphChar">
    <w:name w:val="Paragraph Char"/>
    <w:link w:val="Paragraph"/>
    <w:rsid w:val="005E2D56"/>
  </w:style>
  <w:style w:type="character" w:customStyle="1" w:styleId="HistoryChar">
    <w:name w:val="History Char"/>
    <w:link w:val="History"/>
    <w:locked/>
    <w:rsid w:val="005E2D56"/>
    <w:rPr>
      <w:i/>
    </w:rPr>
  </w:style>
  <w:style w:type="character" w:customStyle="1" w:styleId="RuleChar">
    <w:name w:val="Rule Char"/>
    <w:link w:val="Rule"/>
    <w:rsid w:val="005E2D56"/>
    <w:rPr>
      <w:b/>
      <w:caps/>
    </w:rPr>
  </w:style>
  <w:style w:type="character" w:customStyle="1" w:styleId="SubParagraphChar">
    <w:name w:val="SubParagraph Char"/>
    <w:link w:val="SubParagraph"/>
    <w:rsid w:val="005E2D56"/>
  </w:style>
  <w:style w:type="character" w:customStyle="1" w:styleId="oahBold">
    <w:name w:val="oahBold"/>
    <w:uiPriority w:val="1"/>
    <w:qFormat/>
    <w:rsid w:val="00FD113F"/>
    <w:rPr>
      <w:b/>
    </w:rPr>
  </w:style>
  <w:style w:type="character" w:customStyle="1" w:styleId="oahBoldStrikethrough">
    <w:name w:val="oahBoldStrikethrough"/>
    <w:uiPriority w:val="1"/>
    <w:qFormat/>
    <w:rsid w:val="00FD113F"/>
    <w:rPr>
      <w:b/>
      <w:strike/>
      <w:dstrike w:val="0"/>
      <w:u w:val="none"/>
    </w:rPr>
  </w:style>
  <w:style w:type="character" w:customStyle="1" w:styleId="oahBoldStrikethroughItalic">
    <w:name w:val="oahBoldStrikethroughItalic"/>
    <w:uiPriority w:val="1"/>
    <w:qFormat/>
    <w:rsid w:val="00FD113F"/>
    <w:rPr>
      <w:b/>
      <w:i/>
      <w:strike/>
      <w:dstrike w:val="0"/>
      <w:u w:val="none"/>
    </w:rPr>
  </w:style>
  <w:style w:type="character" w:customStyle="1" w:styleId="oahBoldUnderline">
    <w:name w:val="oahBoldUnderline"/>
    <w:uiPriority w:val="1"/>
    <w:qFormat/>
    <w:rsid w:val="00FD113F"/>
    <w:rPr>
      <w:b/>
      <w:u w:val="single"/>
    </w:rPr>
  </w:style>
  <w:style w:type="character" w:customStyle="1" w:styleId="oahBoldUnderlineItalic">
    <w:name w:val="oahBoldUnderlineItalic"/>
    <w:uiPriority w:val="1"/>
    <w:qFormat/>
    <w:rsid w:val="00FD113F"/>
    <w:rPr>
      <w:b/>
      <w:i/>
      <w:u w:val="single"/>
    </w:rPr>
  </w:style>
  <w:style w:type="character" w:customStyle="1" w:styleId="oahItalic">
    <w:name w:val="oahItalic"/>
    <w:uiPriority w:val="1"/>
    <w:qFormat/>
    <w:rsid w:val="00FD113F"/>
    <w:rPr>
      <w:b w:val="0"/>
      <w:i/>
    </w:rPr>
  </w:style>
  <w:style w:type="character" w:customStyle="1" w:styleId="oahItalicBold">
    <w:name w:val="oahItalicBold"/>
    <w:uiPriority w:val="1"/>
    <w:qFormat/>
    <w:rsid w:val="00FD113F"/>
    <w:rPr>
      <w:b/>
      <w:i/>
    </w:rPr>
  </w:style>
  <w:style w:type="character" w:customStyle="1" w:styleId="oahItalicStrikethrough">
    <w:name w:val="oahItalicStrikethrough"/>
    <w:uiPriority w:val="1"/>
    <w:qFormat/>
    <w:rsid w:val="00FD113F"/>
    <w:rPr>
      <w:i/>
      <w:strike/>
      <w:dstrike w:val="0"/>
    </w:rPr>
  </w:style>
  <w:style w:type="character" w:customStyle="1" w:styleId="oahItalicUnderline">
    <w:name w:val="oahItalicUnderline"/>
    <w:uiPriority w:val="1"/>
    <w:qFormat/>
    <w:rsid w:val="00FD113F"/>
    <w:rPr>
      <w:i/>
      <w:u w:val="single"/>
    </w:rPr>
  </w:style>
  <w:style w:type="character" w:customStyle="1" w:styleId="oahStrikethrough">
    <w:name w:val="oahStrikethrough"/>
    <w:basedOn w:val="DefaultParagraphFont"/>
    <w:uiPriority w:val="1"/>
    <w:qFormat/>
    <w:rsid w:val="00FD113F"/>
    <w:rPr>
      <w:strike/>
      <w:dstrike w:val="0"/>
    </w:rPr>
  </w:style>
  <w:style w:type="character" w:customStyle="1" w:styleId="oahUnderline">
    <w:name w:val="oahUnderline"/>
    <w:uiPriority w:val="1"/>
    <w:qFormat/>
    <w:rsid w:val="00FD113F"/>
    <w:rPr>
      <w:u w:val="single"/>
    </w:rPr>
  </w:style>
  <w:style w:type="character" w:customStyle="1" w:styleId="PartChar">
    <w:name w:val="Part Char"/>
    <w:link w:val="Part"/>
    <w:rsid w:val="00FD113F"/>
  </w:style>
  <w:style w:type="paragraph" w:styleId="ListParagraph">
    <w:name w:val="List Paragraph"/>
    <w:basedOn w:val="Normal"/>
    <w:uiPriority w:val="34"/>
    <w:qFormat/>
    <w:rsid w:val="00D03D79"/>
    <w:pPr>
      <w:ind w:left="1080" w:hanging="360"/>
      <w:contextualSpacing/>
      <w:jc w:val="left"/>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379287">
      <w:bodyDiv w:val="1"/>
      <w:marLeft w:val="0"/>
      <w:marRight w:val="0"/>
      <w:marTop w:val="0"/>
      <w:marBottom w:val="0"/>
      <w:divBdr>
        <w:top w:val="none" w:sz="0" w:space="0" w:color="auto"/>
        <w:left w:val="none" w:sz="0" w:space="0" w:color="auto"/>
        <w:bottom w:val="none" w:sz="0" w:space="0" w:color="auto"/>
        <w:right w:val="none" w:sz="0" w:space="0" w:color="auto"/>
      </w:divBdr>
    </w:div>
    <w:div w:id="841969596">
      <w:bodyDiv w:val="1"/>
      <w:marLeft w:val="0"/>
      <w:marRight w:val="0"/>
      <w:marTop w:val="0"/>
      <w:marBottom w:val="0"/>
      <w:divBdr>
        <w:top w:val="none" w:sz="0" w:space="0" w:color="auto"/>
        <w:left w:val="none" w:sz="0" w:space="0" w:color="auto"/>
        <w:bottom w:val="none" w:sz="0" w:space="0" w:color="auto"/>
        <w:right w:val="none" w:sz="0" w:space="0" w:color="auto"/>
      </w:divBdr>
    </w:div>
    <w:div w:id="1628076892">
      <w:bodyDiv w:val="1"/>
      <w:marLeft w:val="0"/>
      <w:marRight w:val="0"/>
      <w:marTop w:val="0"/>
      <w:marBottom w:val="0"/>
      <w:divBdr>
        <w:top w:val="none" w:sz="0" w:space="0" w:color="auto"/>
        <w:left w:val="none" w:sz="0" w:space="0" w:color="auto"/>
        <w:bottom w:val="none" w:sz="0" w:space="0" w:color="auto"/>
        <w:right w:val="none" w:sz="0" w:space="0" w:color="auto"/>
      </w:divBdr>
    </w:div>
    <w:div w:id="188999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header" Target="header2.xml"/><Relationship Id="rId19" Type="http://schemas.openxmlformats.org/officeDocument/2006/relationships/hyperlink" Target="mailto:jon.fowlkes@dhhs.nc.gov"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rules@ncmedboard.org" TargetMode="External"/><Relationship Id="rId27" Type="http://schemas.openxmlformats.org/officeDocument/2006/relationships/header" Target="header9.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brincefield\AppData\Roaming\Microsoft\Templates\OAH%20Rule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2FC57-F2D2-420B-B28E-99553D488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OAH Rules Template</Template>
  <TotalTime>10</TotalTime>
  <Pages>48</Pages>
  <Words>27563</Words>
  <Characters>154275</Characters>
  <Application>Microsoft Office Word</Application>
  <DocSecurity>0</DocSecurity>
  <Lines>1285</Lines>
  <Paragraphs>362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6</cp:revision>
  <cp:lastPrinted>2017-04-03T14:24:00Z</cp:lastPrinted>
  <dcterms:created xsi:type="dcterms:W3CDTF">2022-02-21T15:05:00Z</dcterms:created>
  <dcterms:modified xsi:type="dcterms:W3CDTF">2022-02-24T18:32:00Z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lume">
    <vt:lpwstr>36</vt:lpwstr>
  </property>
  <property fmtid="{D5CDD505-2E9C-101B-9397-08002B2CF9AE}" pid="3" name="Issue">
    <vt:lpwstr>17</vt:lpwstr>
  </property>
  <property fmtid="{D5CDD505-2E9C-101B-9397-08002B2CF9AE}" pid="4" name="IssueDate">
    <vt:lpwstr>March 1, 2022</vt:lpwstr>
  </property>
  <property fmtid="{D5CDD505-2E9C-101B-9397-08002B2CF9AE}" pid="5" name="StartPage">
    <vt:lpwstr>1429</vt:lpwstr>
  </property>
</Properties>
</file>