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2FD0" w:rsidRPr="001C4925" w:rsidRDefault="00D52FD0" w:rsidP="001C4925">
      <w:pPr>
        <w:tabs>
          <w:tab w:val="center" w:pos="5400"/>
          <w:tab w:val="left" w:pos="9417"/>
        </w:tabs>
        <w:jc w:val="center"/>
        <w:outlineLvl w:val="0"/>
        <w:rPr>
          <w:b/>
          <w:bCs/>
          <w:i/>
          <w:iCs/>
          <w:sz w:val="100"/>
          <w:szCs w:val="100"/>
        </w:rPr>
      </w:pPr>
      <w:bookmarkStart w:id="0" w:name="_GoBack"/>
      <w:bookmarkEnd w:id="0"/>
      <w:r w:rsidRPr="001C4925">
        <w:rPr>
          <w:b/>
          <w:bCs/>
          <w:i/>
          <w:iCs/>
          <w:noProof/>
          <w:sz w:val="100"/>
          <w:szCs w:val="100"/>
        </w:rPr>
        <w:drawing>
          <wp:anchor distT="0" distB="0" distL="114300" distR="114300" simplePos="0" relativeHeight="251658240" behindDoc="1" locked="0" layoutInCell="1" allowOverlap="1">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rsidR="00D52FD0" w:rsidRDefault="00D52FD0" w:rsidP="00D52FD0">
      <w:pPr>
        <w:jc w:val="center"/>
        <w:outlineLvl w:val="0"/>
        <w:rPr>
          <w:b/>
          <w:bCs/>
          <w:i/>
          <w:iCs/>
        </w:rPr>
      </w:pPr>
    </w:p>
    <w:p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5D3A5D">
        <w:rPr>
          <w:b/>
          <w:bCs/>
          <w:sz w:val="30"/>
          <w:szCs w:val="30"/>
        </w:rPr>
        <w:t>33</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5D3A5D">
        <w:rPr>
          <w:b/>
          <w:bCs/>
          <w:sz w:val="30"/>
          <w:szCs w:val="30"/>
        </w:rPr>
        <w:t>13</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5D3A5D">
        <w:rPr>
          <w:b/>
          <w:bCs/>
          <w:sz w:val="30"/>
          <w:szCs w:val="30"/>
        </w:rPr>
        <w:t>1369</w:t>
      </w:r>
      <w:r>
        <w:rPr>
          <w:b/>
          <w:bCs/>
          <w:sz w:val="30"/>
          <w:szCs w:val="30"/>
        </w:rPr>
        <w:fldChar w:fldCharType="end"/>
      </w:r>
      <w:r>
        <w:rPr>
          <w:b/>
          <w:bCs/>
          <w:sz w:val="30"/>
          <w:szCs w:val="30"/>
        </w:rPr>
        <w:t xml:space="preserve"> – </w:t>
      </w:r>
      <w:r w:rsidR="00AC037A">
        <w:rPr>
          <w:b/>
          <w:bCs/>
          <w:sz w:val="30"/>
          <w:szCs w:val="30"/>
        </w:rPr>
        <w:t>148</w:t>
      </w:r>
      <w:r w:rsidR="00E617A4">
        <w:rPr>
          <w:b/>
          <w:bCs/>
          <w:sz w:val="30"/>
          <w:szCs w:val="30"/>
        </w:rPr>
        <w:t>1</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rsidR="00BF63F1" w:rsidRDefault="00BF63F1" w:rsidP="00BF63F1">
      <w:pPr>
        <w:jc w:val="center"/>
        <w:rPr>
          <w:b/>
        </w:rPr>
      </w:pPr>
    </w:p>
    <w:p w:rsidR="00BF63F1" w:rsidRDefault="00BF63F1" w:rsidP="00BF63F1">
      <w:pPr>
        <w:jc w:val="center"/>
        <w:rPr>
          <w:b/>
          <w:sz w:val="24"/>
        </w:rPr>
      </w:pPr>
      <w:r w:rsidRPr="00AC037A">
        <w:rPr>
          <w:b/>
          <w:sz w:val="24"/>
        </w:rPr>
        <w:fldChar w:fldCharType="begin"/>
      </w:r>
      <w:r w:rsidRPr="00AC037A">
        <w:rPr>
          <w:b/>
          <w:sz w:val="24"/>
        </w:rPr>
        <w:instrText xml:space="preserve"> DOCPROPERTY  IssueDate  \* MERGEFORMAT </w:instrText>
      </w:r>
      <w:r w:rsidRPr="00AC037A">
        <w:rPr>
          <w:b/>
          <w:sz w:val="24"/>
        </w:rPr>
        <w:fldChar w:fldCharType="separate"/>
      </w:r>
      <w:r w:rsidR="005D3A5D" w:rsidRPr="00AC037A">
        <w:rPr>
          <w:b/>
          <w:sz w:val="24"/>
        </w:rPr>
        <w:t xml:space="preserve">January </w:t>
      </w:r>
      <w:r w:rsidR="00AC037A" w:rsidRPr="00AC037A">
        <w:rPr>
          <w:b/>
          <w:sz w:val="24"/>
        </w:rPr>
        <w:t>2</w:t>
      </w:r>
      <w:r w:rsidR="005D3A5D" w:rsidRPr="00AC037A">
        <w:rPr>
          <w:b/>
          <w:sz w:val="24"/>
        </w:rPr>
        <w:t>, 2019</w:t>
      </w:r>
      <w:r w:rsidRPr="00AC037A">
        <w:rPr>
          <w:b/>
          <w:sz w:val="24"/>
        </w:rPr>
        <w:fldChar w:fldCharType="end"/>
      </w:r>
    </w:p>
    <w:p w:rsidR="00D52FD0" w:rsidRDefault="00D52FD0" w:rsidP="00D52FD0">
      <w:pPr>
        <w:jc w:val="center"/>
        <w:rPr>
          <w:b/>
        </w:rPr>
      </w:pPr>
    </w:p>
    <w:p w:rsidR="00005622" w:rsidRDefault="00005622" w:rsidP="00005622">
      <w:pPr>
        <w:pStyle w:val="oahRegisterTOC1"/>
      </w:pPr>
      <w:r>
        <w:tab/>
        <w:t>I.</w:t>
      </w:r>
      <w:r>
        <w:tab/>
        <w:t>IN ADDITION</w:t>
      </w:r>
    </w:p>
    <w:p w:rsidR="00005622" w:rsidRDefault="00005622" w:rsidP="0086484B">
      <w:pPr>
        <w:pStyle w:val="oahRegisterTOC3"/>
      </w:pPr>
      <w:r>
        <w:tab/>
      </w:r>
      <w:r>
        <w:tab/>
      </w:r>
      <w:r>
        <w:tab/>
      </w:r>
      <w:r w:rsidR="00DC19E3">
        <w:t>Building Code Council – Notice of Rule Making Proceedings</w:t>
      </w:r>
      <w:r w:rsidR="00DC19E3">
        <w:tab/>
      </w:r>
      <w:r>
        <w:t>1369 – 13</w:t>
      </w:r>
      <w:r w:rsidR="000A6B7A">
        <w:t>79</w:t>
      </w:r>
    </w:p>
    <w:p w:rsidR="00DC19E3" w:rsidRDefault="00DC19E3" w:rsidP="00005622">
      <w:pPr>
        <w:pStyle w:val="oahRegisterTOC3"/>
      </w:pPr>
      <w:r>
        <w:tab/>
      </w:r>
      <w:r>
        <w:tab/>
      </w:r>
      <w:r w:rsidR="000A6B7A">
        <w:tab/>
        <w:t>Narrow Therapeutic Index</w:t>
      </w:r>
      <w:r w:rsidR="0086484B">
        <w:t xml:space="preserve"> Drugs</w:t>
      </w:r>
      <w:r w:rsidR="000A6B7A">
        <w:tab/>
        <w:t>1380</w:t>
      </w:r>
    </w:p>
    <w:p w:rsidR="00005622" w:rsidRDefault="00005622" w:rsidP="00005622">
      <w:pPr>
        <w:pStyle w:val="oahRegisterTOC1"/>
      </w:pPr>
    </w:p>
    <w:p w:rsidR="00005622" w:rsidRDefault="00005622" w:rsidP="00005622">
      <w:pPr>
        <w:pStyle w:val="oahRegisterTOC1"/>
      </w:pPr>
      <w:r>
        <w:tab/>
        <w:t>II.</w:t>
      </w:r>
      <w:r>
        <w:tab/>
        <w:t>PROPOSED RULES</w:t>
      </w:r>
    </w:p>
    <w:p w:rsidR="00005622" w:rsidRDefault="00005622" w:rsidP="00005622">
      <w:pPr>
        <w:pStyle w:val="oahRegisterTOC2"/>
      </w:pPr>
      <w:r>
        <w:tab/>
      </w:r>
      <w:r>
        <w:tab/>
        <w:t>Health and Human Services, Department of</w:t>
      </w:r>
    </w:p>
    <w:p w:rsidR="00005622" w:rsidRDefault="00005622" w:rsidP="00005622">
      <w:pPr>
        <w:pStyle w:val="oahRegisterTOC3"/>
      </w:pPr>
      <w:r>
        <w:tab/>
      </w:r>
      <w:r>
        <w:tab/>
      </w:r>
      <w:r>
        <w:tab/>
      </w:r>
      <w:r w:rsidR="000A6B7A" w:rsidRPr="000A6B7A">
        <w:t>Health Benefits</w:t>
      </w:r>
      <w:r w:rsidR="0086484B">
        <w:t>, Division of</w:t>
      </w:r>
      <w:r>
        <w:tab/>
        <w:t>1381 – 1392</w:t>
      </w:r>
    </w:p>
    <w:p w:rsidR="00005622" w:rsidRDefault="00005622" w:rsidP="00005622">
      <w:pPr>
        <w:pStyle w:val="oahRegisterTOC2"/>
      </w:pPr>
      <w:r>
        <w:tab/>
      </w:r>
      <w:r>
        <w:tab/>
        <w:t>Justice, Department of</w:t>
      </w:r>
    </w:p>
    <w:p w:rsidR="00005622" w:rsidRDefault="00005622" w:rsidP="00005622">
      <w:pPr>
        <w:pStyle w:val="oahRegisterTOC3"/>
      </w:pPr>
      <w:r>
        <w:tab/>
      </w:r>
      <w:r>
        <w:tab/>
      </w:r>
      <w:r>
        <w:tab/>
        <w:t>Criminal Justice Education and Training Standards Commission</w:t>
      </w:r>
      <w:r>
        <w:tab/>
        <w:t>1392 – 1403</w:t>
      </w:r>
    </w:p>
    <w:p w:rsidR="00005622" w:rsidRDefault="00005622" w:rsidP="00005622">
      <w:pPr>
        <w:pStyle w:val="oahRegisterTOC2"/>
      </w:pPr>
      <w:r>
        <w:tab/>
      </w:r>
      <w:r>
        <w:tab/>
        <w:t>Occupational Licensing Boards and Commissions</w:t>
      </w:r>
    </w:p>
    <w:p w:rsidR="00005622" w:rsidRDefault="00005622" w:rsidP="00005622">
      <w:pPr>
        <w:pStyle w:val="oahRegisterTOC3"/>
      </w:pPr>
      <w:r>
        <w:tab/>
      </w:r>
      <w:r>
        <w:tab/>
      </w:r>
      <w:r>
        <w:tab/>
        <w:t>Respiratory Care Board</w:t>
      </w:r>
      <w:r>
        <w:tab/>
        <w:t>1403</w:t>
      </w:r>
    </w:p>
    <w:p w:rsidR="00005622" w:rsidRDefault="00005622" w:rsidP="00005622">
      <w:pPr>
        <w:pStyle w:val="oahRegisterTOC1"/>
      </w:pPr>
    </w:p>
    <w:p w:rsidR="00005622" w:rsidRPr="00005622" w:rsidRDefault="00005622" w:rsidP="00005622">
      <w:pPr>
        <w:pStyle w:val="oahRegisterTOC1"/>
        <w:rPr>
          <w:b w:val="0"/>
        </w:rPr>
      </w:pPr>
      <w:r>
        <w:tab/>
        <w:t>I</w:t>
      </w:r>
      <w:r w:rsidR="00DC19E3">
        <w:t>II</w:t>
      </w:r>
      <w:r>
        <w:t>.</w:t>
      </w:r>
      <w:r>
        <w:tab/>
        <w:t>APPROVED RULES</w:t>
      </w:r>
      <w:r w:rsidRPr="00005622">
        <w:rPr>
          <w:b w:val="0"/>
        </w:rPr>
        <w:tab/>
        <w:t>140</w:t>
      </w:r>
      <w:r w:rsidR="00E617A4">
        <w:rPr>
          <w:b w:val="0"/>
        </w:rPr>
        <w:t>4</w:t>
      </w:r>
      <w:r w:rsidRPr="00005622">
        <w:rPr>
          <w:b w:val="0"/>
        </w:rPr>
        <w:t xml:space="preserve"> – 14</w:t>
      </w:r>
      <w:r w:rsidR="00E617A4">
        <w:rPr>
          <w:b w:val="0"/>
        </w:rPr>
        <w:t>78</w:t>
      </w:r>
    </w:p>
    <w:p w:rsidR="00005622" w:rsidRDefault="00005622" w:rsidP="00005622">
      <w:pPr>
        <w:pStyle w:val="oahRegisterTOC2"/>
      </w:pPr>
      <w:r>
        <w:tab/>
      </w:r>
      <w:r>
        <w:tab/>
        <w:t>Commerce, Department of</w:t>
      </w:r>
    </w:p>
    <w:p w:rsidR="00005622" w:rsidRDefault="00005622" w:rsidP="00005622">
      <w:pPr>
        <w:pStyle w:val="oahRegisterTOC3"/>
      </w:pPr>
      <w:r>
        <w:tab/>
      </w:r>
      <w:r>
        <w:tab/>
      </w:r>
      <w:r>
        <w:tab/>
        <w:t>Navigation and Pilotage for The Cape Fear River and Bar, Commission of</w:t>
      </w:r>
    </w:p>
    <w:p w:rsidR="00005622" w:rsidRDefault="00005622" w:rsidP="00005622">
      <w:pPr>
        <w:pStyle w:val="oahRegisterTOC2"/>
      </w:pPr>
      <w:r>
        <w:tab/>
      </w:r>
      <w:r>
        <w:tab/>
        <w:t>Health and Human Services, Department of</w:t>
      </w:r>
    </w:p>
    <w:p w:rsidR="00005622" w:rsidRDefault="00005622" w:rsidP="00005622">
      <w:pPr>
        <w:pStyle w:val="oahRegisterTOC3"/>
      </w:pPr>
      <w:r>
        <w:tab/>
      </w:r>
      <w:r>
        <w:tab/>
      </w:r>
      <w:r>
        <w:tab/>
        <w:t>Health Service Regulation, Division of</w:t>
      </w:r>
    </w:p>
    <w:p w:rsidR="00005622" w:rsidRDefault="00005622" w:rsidP="00005622">
      <w:pPr>
        <w:pStyle w:val="oahRegisterTOC3"/>
      </w:pPr>
      <w:r>
        <w:tab/>
      </w:r>
      <w:r>
        <w:tab/>
      </w:r>
      <w:r>
        <w:tab/>
        <w:t>Medical Assistance, Division of</w:t>
      </w:r>
    </w:p>
    <w:p w:rsidR="00005622" w:rsidRDefault="00005622" w:rsidP="00005622">
      <w:pPr>
        <w:pStyle w:val="oahRegisterTOC2"/>
      </w:pPr>
      <w:r>
        <w:tab/>
      </w:r>
      <w:r>
        <w:tab/>
        <w:t>Insurance, Department of</w:t>
      </w:r>
    </w:p>
    <w:p w:rsidR="00005622" w:rsidRDefault="00005622" w:rsidP="00005622">
      <w:pPr>
        <w:pStyle w:val="oahRegisterTOC3"/>
      </w:pPr>
      <w:r>
        <w:tab/>
      </w:r>
      <w:r>
        <w:tab/>
      </w:r>
      <w:r>
        <w:tab/>
        <w:t>Department</w:t>
      </w:r>
    </w:p>
    <w:p w:rsidR="00005622" w:rsidRDefault="00005622" w:rsidP="00005622">
      <w:pPr>
        <w:pStyle w:val="oahRegisterTOC3"/>
      </w:pPr>
      <w:r>
        <w:tab/>
      </w:r>
      <w:r>
        <w:tab/>
      </w:r>
      <w:r>
        <w:tab/>
        <w:t>Industrial Commission</w:t>
      </w:r>
    </w:p>
    <w:p w:rsidR="00005622" w:rsidRDefault="00005622" w:rsidP="00005622">
      <w:pPr>
        <w:pStyle w:val="oahRegisterTOC2"/>
      </w:pPr>
      <w:r>
        <w:tab/>
      </w:r>
      <w:r>
        <w:tab/>
        <w:t>Justice, Department of</w:t>
      </w:r>
    </w:p>
    <w:p w:rsidR="00005622" w:rsidRDefault="00005622" w:rsidP="00005622">
      <w:pPr>
        <w:pStyle w:val="oahRegisterTOC3"/>
      </w:pPr>
      <w:r>
        <w:tab/>
      </w:r>
      <w:r>
        <w:tab/>
      </w:r>
      <w:r>
        <w:tab/>
        <w:t>Criminal Justice Education and Training Standards Commission</w:t>
      </w:r>
    </w:p>
    <w:p w:rsidR="00005622" w:rsidRDefault="00005622" w:rsidP="00005622">
      <w:pPr>
        <w:pStyle w:val="oahRegisterTOC3"/>
      </w:pPr>
      <w:r>
        <w:tab/>
      </w:r>
      <w:r>
        <w:tab/>
      </w:r>
      <w:r>
        <w:tab/>
        <w:t>Sheriffs Education and Training Standards Commission</w:t>
      </w:r>
    </w:p>
    <w:p w:rsidR="00005622" w:rsidRDefault="00005622" w:rsidP="00005622">
      <w:pPr>
        <w:pStyle w:val="oahRegisterTOC2"/>
      </w:pPr>
      <w:r>
        <w:tab/>
      </w:r>
      <w:r>
        <w:tab/>
        <w:t>Public Safety, Department of</w:t>
      </w:r>
    </w:p>
    <w:p w:rsidR="00005622" w:rsidRDefault="00005622" w:rsidP="00005622">
      <w:pPr>
        <w:pStyle w:val="oahRegisterTOC3"/>
      </w:pPr>
      <w:r>
        <w:tab/>
      </w:r>
      <w:r>
        <w:tab/>
      </w:r>
      <w:r>
        <w:tab/>
        <w:t>Alcoholic Beverage Control Commission</w:t>
      </w:r>
    </w:p>
    <w:p w:rsidR="00005622" w:rsidRDefault="00005622" w:rsidP="00005622">
      <w:pPr>
        <w:pStyle w:val="oahRegisterTOC2"/>
      </w:pPr>
      <w:r>
        <w:tab/>
      </w:r>
      <w:r>
        <w:tab/>
        <w:t>Environmental Quality, Department of</w:t>
      </w:r>
    </w:p>
    <w:p w:rsidR="00005622" w:rsidRDefault="00005622" w:rsidP="00005622">
      <w:pPr>
        <w:pStyle w:val="oahRegisterTOC3"/>
      </w:pPr>
      <w:r>
        <w:tab/>
      </w:r>
      <w:r>
        <w:tab/>
      </w:r>
      <w:r>
        <w:tab/>
        <w:t>Environmental Management Commission</w:t>
      </w:r>
    </w:p>
    <w:p w:rsidR="0086484B" w:rsidRDefault="0086484B" w:rsidP="00005622">
      <w:pPr>
        <w:pStyle w:val="oahRegisterTOC3"/>
      </w:pPr>
      <w:r>
        <w:tab/>
      </w:r>
      <w:r>
        <w:tab/>
      </w:r>
      <w:r>
        <w:tab/>
        <w:t>Public Health, Commission for</w:t>
      </w:r>
    </w:p>
    <w:p w:rsidR="00005622" w:rsidRDefault="00005622" w:rsidP="00005622">
      <w:pPr>
        <w:pStyle w:val="oahRegisterTOC3"/>
      </w:pPr>
      <w:r>
        <w:tab/>
      </w:r>
      <w:r>
        <w:tab/>
      </w:r>
      <w:r>
        <w:tab/>
        <w:t>Water Pollution Control System Operator Certification Commission</w:t>
      </w:r>
    </w:p>
    <w:p w:rsidR="00005622" w:rsidRDefault="00005622" w:rsidP="00005622">
      <w:pPr>
        <w:pStyle w:val="oahRegisterTOC3"/>
      </w:pPr>
      <w:r>
        <w:tab/>
      </w:r>
      <w:r>
        <w:tab/>
      </w:r>
      <w:r>
        <w:tab/>
        <w:t>Water Treatment Facility Operators Certification Board</w:t>
      </w:r>
    </w:p>
    <w:p w:rsidR="00005622" w:rsidRDefault="00005622" w:rsidP="00005622">
      <w:pPr>
        <w:pStyle w:val="oahRegisterTOC2"/>
      </w:pPr>
      <w:r>
        <w:tab/>
      </w:r>
      <w:r>
        <w:tab/>
        <w:t>Occupational Licensing Boards and Commissions</w:t>
      </w:r>
    </w:p>
    <w:p w:rsidR="00005622" w:rsidRDefault="00005622" w:rsidP="00005622">
      <w:pPr>
        <w:pStyle w:val="oahRegisterTOC3"/>
      </w:pPr>
      <w:r>
        <w:tab/>
      </w:r>
      <w:r>
        <w:tab/>
      </w:r>
      <w:r>
        <w:tab/>
        <w:t>Foresters, Board of Registration for</w:t>
      </w:r>
    </w:p>
    <w:p w:rsidR="00005622" w:rsidRDefault="00005622" w:rsidP="00005622">
      <w:pPr>
        <w:pStyle w:val="oahRegisterTOC3"/>
      </w:pPr>
      <w:r>
        <w:tab/>
      </w:r>
      <w:r>
        <w:tab/>
      </w:r>
      <w:r>
        <w:tab/>
        <w:t>Medical Board</w:t>
      </w:r>
    </w:p>
    <w:p w:rsidR="00005622" w:rsidRDefault="00005622" w:rsidP="00005622">
      <w:pPr>
        <w:pStyle w:val="oahRegisterTOC1"/>
      </w:pPr>
    </w:p>
    <w:p w:rsidR="00005622" w:rsidRDefault="00005622" w:rsidP="00005622">
      <w:pPr>
        <w:pStyle w:val="oahRegisterTOC1"/>
      </w:pPr>
      <w:r>
        <w:tab/>
      </w:r>
      <w:r w:rsidR="00DC19E3">
        <w:t>I</w:t>
      </w:r>
      <w:r>
        <w:t>V.</w:t>
      </w:r>
      <w:r>
        <w:tab/>
        <w:t>CONTESTED CASE DECISIONS</w:t>
      </w:r>
    </w:p>
    <w:p w:rsidR="00005622" w:rsidRDefault="00005622" w:rsidP="00005622">
      <w:pPr>
        <w:pStyle w:val="oahRegisterTOC3"/>
      </w:pPr>
      <w:r>
        <w:tab/>
      </w:r>
      <w:r>
        <w:tab/>
      </w:r>
      <w:r>
        <w:tab/>
        <w:t>Index to ALJ Decisions</w:t>
      </w:r>
      <w:r>
        <w:tab/>
        <w:t>14</w:t>
      </w:r>
      <w:r w:rsidR="00E617A4">
        <w:t>79</w:t>
      </w:r>
      <w:r>
        <w:t xml:space="preserve"> – 148</w:t>
      </w:r>
      <w:r w:rsidR="00E617A4">
        <w:t>1</w:t>
      </w:r>
    </w:p>
    <w:p w:rsidR="00005622" w:rsidRDefault="00005622" w:rsidP="00D52FD0">
      <w:pPr>
        <w:tabs>
          <w:tab w:val="decimal" w:pos="2160"/>
          <w:tab w:val="left" w:pos="2340"/>
          <w:tab w:val="left" w:pos="2520"/>
          <w:tab w:val="left" w:leader="dot" w:pos="8640"/>
        </w:tabs>
        <w:outlineLvl w:val="0"/>
        <w:rPr>
          <w:b/>
          <w:bCs/>
        </w:rPr>
      </w:pPr>
    </w:p>
    <w:p w:rsidR="00AC037A" w:rsidRDefault="00AC037A" w:rsidP="00D52FD0">
      <w:pPr>
        <w:tabs>
          <w:tab w:val="decimal" w:pos="2160"/>
          <w:tab w:val="left" w:pos="2340"/>
          <w:tab w:val="left" w:pos="2520"/>
          <w:tab w:val="left" w:leader="dot" w:pos="8640"/>
        </w:tabs>
        <w:outlineLvl w:val="0"/>
        <w:rPr>
          <w:b/>
          <w:bCs/>
        </w:rPr>
      </w:pPr>
    </w:p>
    <w:p w:rsidR="000E03E3" w:rsidRDefault="000E03E3" w:rsidP="00D52FD0">
      <w:pPr>
        <w:tabs>
          <w:tab w:val="decimal" w:pos="2160"/>
          <w:tab w:val="left" w:pos="2340"/>
          <w:tab w:val="left" w:pos="2520"/>
          <w:tab w:val="left" w:leader="dot" w:pos="8640"/>
        </w:tabs>
        <w:outlineLvl w:val="0"/>
        <w:rPr>
          <w:b/>
          <w:bCs/>
        </w:rPr>
      </w:pPr>
    </w:p>
    <w:p w:rsidR="00262BBC" w:rsidRDefault="00262BBC" w:rsidP="00262BBC">
      <w:pPr>
        <w:ind w:left="1260"/>
        <w:rPr>
          <w:b/>
        </w:rPr>
      </w:pPr>
      <w:r>
        <w:rPr>
          <w:b/>
        </w:rPr>
        <w:t>PUBLISHED BY</w:t>
      </w:r>
    </w:p>
    <w:p w:rsidR="00262BBC" w:rsidRDefault="00262BBC" w:rsidP="00262BBC">
      <w:pPr>
        <w:tabs>
          <w:tab w:val="right" w:pos="9630"/>
        </w:tabs>
        <w:ind w:left="1260"/>
        <w:rPr>
          <w:b/>
          <w:i/>
        </w:rPr>
      </w:pPr>
      <w:r>
        <w:rPr>
          <w:b/>
          <w:i/>
        </w:rPr>
        <w:t>The Office of Administrative Hearings</w:t>
      </w:r>
    </w:p>
    <w:p w:rsidR="00262BBC" w:rsidRDefault="00262BBC" w:rsidP="00262BBC">
      <w:pPr>
        <w:tabs>
          <w:tab w:val="right" w:pos="9630"/>
        </w:tabs>
        <w:ind w:left="1260"/>
        <w:rPr>
          <w:b/>
          <w:i/>
        </w:rPr>
      </w:pPr>
      <w:r>
        <w:rPr>
          <w:b/>
          <w:i/>
        </w:rPr>
        <w:t>Rules Division</w:t>
      </w:r>
      <w:r>
        <w:rPr>
          <w:b/>
          <w:i/>
        </w:rPr>
        <w:tab/>
        <w:t>Julian Mann III, Director</w:t>
      </w:r>
    </w:p>
    <w:p w:rsidR="00262BBC" w:rsidRDefault="00262BBC" w:rsidP="00262BBC">
      <w:pPr>
        <w:tabs>
          <w:tab w:val="right" w:pos="9630"/>
        </w:tabs>
        <w:ind w:left="1260"/>
        <w:rPr>
          <w:b/>
          <w:i/>
        </w:rPr>
      </w:pPr>
      <w:r>
        <w:rPr>
          <w:b/>
          <w:i/>
        </w:rPr>
        <w:t>6714 Mail Service Center</w:t>
      </w:r>
      <w:r>
        <w:rPr>
          <w:b/>
          <w:i/>
        </w:rPr>
        <w:tab/>
        <w:t>Molly Masich, Codifier of Rules</w:t>
      </w:r>
    </w:p>
    <w:p w:rsidR="00262BBC" w:rsidRDefault="00262BBC" w:rsidP="00262BBC">
      <w:pPr>
        <w:tabs>
          <w:tab w:val="right" w:pos="9630"/>
        </w:tabs>
        <w:ind w:left="1260"/>
        <w:rPr>
          <w:b/>
          <w:i/>
        </w:rPr>
      </w:pPr>
      <w:r>
        <w:rPr>
          <w:b/>
          <w:i/>
        </w:rPr>
        <w:t>Raleigh, NC  27699-6714</w:t>
      </w:r>
      <w:r>
        <w:rPr>
          <w:b/>
          <w:i/>
        </w:rPr>
        <w:tab/>
        <w:t>Dana McGhee, Publications Coordinator</w:t>
      </w:r>
    </w:p>
    <w:p w:rsidR="00262BBC" w:rsidRDefault="00262BBC" w:rsidP="00262BBC">
      <w:pPr>
        <w:tabs>
          <w:tab w:val="right" w:pos="9630"/>
        </w:tabs>
        <w:ind w:left="1260"/>
        <w:rPr>
          <w:b/>
          <w:i/>
        </w:rPr>
      </w:pPr>
      <w:r>
        <w:rPr>
          <w:b/>
          <w:i/>
        </w:rPr>
        <w:t>Telephone (919) 431-3000</w:t>
      </w:r>
      <w:r>
        <w:rPr>
          <w:b/>
          <w:i/>
        </w:rPr>
        <w:tab/>
        <w:t>Lindsay Woy, Editorial Assistant</w:t>
      </w:r>
    </w:p>
    <w:p w:rsidR="00262BBC" w:rsidRDefault="00262BBC" w:rsidP="00262BBC">
      <w:pPr>
        <w:tabs>
          <w:tab w:val="right" w:pos="9630"/>
        </w:tabs>
        <w:ind w:left="1260"/>
        <w:rPr>
          <w:b/>
          <w:i/>
        </w:rPr>
      </w:pPr>
      <w:r>
        <w:rPr>
          <w:b/>
          <w:i/>
        </w:rPr>
        <w:t>Fax (919) 431-3104</w:t>
      </w:r>
      <w:r>
        <w:rPr>
          <w:b/>
          <w:i/>
        </w:rPr>
        <w:tab/>
        <w:t>Cathy Matthews-Thayer, Editorial Assistant</w:t>
      </w:r>
    </w:p>
    <w:p w:rsidR="00D52FD0" w:rsidRDefault="00D52FD0" w:rsidP="00D52FD0">
      <w:pPr>
        <w:tabs>
          <w:tab w:val="right" w:pos="9630"/>
        </w:tabs>
        <w:ind w:left="1260"/>
        <w:rPr>
          <w:b/>
          <w:i/>
        </w:rPr>
      </w:pPr>
      <w:r>
        <w:rPr>
          <w:b/>
          <w:i/>
        </w:rPr>
        <w:tab/>
      </w:r>
      <w:r>
        <w:rPr>
          <w:b/>
          <w:i/>
        </w:rPr>
        <w:br w:type="page"/>
      </w:r>
    </w:p>
    <w:p w:rsidR="00D52FD0" w:rsidRDefault="00D52FD0" w:rsidP="00D52FD0"/>
    <w:p w:rsidR="00D52FD0" w:rsidRDefault="00D52FD0" w:rsidP="00D52FD0">
      <w:pPr>
        <w:jc w:val="center"/>
        <w:rPr>
          <w:b/>
          <w:sz w:val="28"/>
          <w:szCs w:val="28"/>
        </w:rPr>
      </w:pPr>
      <w:r>
        <w:rPr>
          <w:b/>
          <w:sz w:val="28"/>
          <w:szCs w:val="28"/>
        </w:rPr>
        <w:t>Contact List for Rulemaking Questions or Concerns</w:t>
      </w:r>
    </w:p>
    <w:p w:rsidR="00D52FD0" w:rsidRDefault="00D52FD0" w:rsidP="00D52FD0"/>
    <w:p w:rsidR="00D52FD0" w:rsidRDefault="00D52FD0" w:rsidP="00D52FD0">
      <w:pPr>
        <w:rPr>
          <w:sz w:val="24"/>
          <w:szCs w:val="24"/>
        </w:rPr>
      </w:pPr>
      <w:r>
        <w:rPr>
          <w:sz w:val="24"/>
          <w:szCs w:val="24"/>
        </w:rPr>
        <w:t xml:space="preserve">For questions or concerns regarding the Administrative Procedure Act or any of its components, consult with the agencies below.  The bolded headings are typical issues which the given agency can </w:t>
      </w:r>
      <w:proofErr w:type="gramStart"/>
      <w:r>
        <w:rPr>
          <w:sz w:val="24"/>
          <w:szCs w:val="24"/>
        </w:rPr>
        <w:t>address, but</w:t>
      </w:r>
      <w:proofErr w:type="gramEnd"/>
      <w:r>
        <w:rPr>
          <w:sz w:val="24"/>
          <w:szCs w:val="24"/>
        </w:rPr>
        <w:t xml:space="preserve"> are not inclusive.</w:t>
      </w:r>
    </w:p>
    <w:p w:rsidR="00D52FD0" w:rsidRDefault="00D52FD0" w:rsidP="00D52FD0">
      <w:pPr>
        <w:rPr>
          <w:sz w:val="16"/>
          <w:szCs w:val="16"/>
        </w:rPr>
      </w:pPr>
    </w:p>
    <w:p w:rsidR="00D52FD0" w:rsidRDefault="00D52FD0" w:rsidP="00D52FD0">
      <w:pPr>
        <w:rPr>
          <w:sz w:val="16"/>
          <w:szCs w:val="16"/>
        </w:rPr>
      </w:pPr>
    </w:p>
    <w:p w:rsidR="00D52FD0" w:rsidRDefault="00D52FD0" w:rsidP="00D52FD0">
      <w:pPr>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rsidR="00D52FD0" w:rsidRDefault="00D52FD0" w:rsidP="00D52FD0">
      <w:pPr>
        <w:rPr>
          <w:sz w:val="12"/>
          <w:szCs w:val="12"/>
        </w:rPr>
      </w:pPr>
    </w:p>
    <w:p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Molly Masich, Codifier of Rules</w:t>
      </w:r>
      <w:r>
        <w:tab/>
      </w:r>
      <w:r>
        <w:tab/>
        <w:t>molly.masich@oah.nc.gov</w:t>
      </w:r>
      <w:r>
        <w:tab/>
      </w:r>
      <w:r>
        <w:tab/>
        <w:t>(919) 431-3071</w:t>
      </w:r>
    </w:p>
    <w:p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Dana McGhee, Publications Coordinator </w:t>
      </w:r>
      <w:r>
        <w:tab/>
        <w:t>dana.mcghee@oah.nc.gov</w:t>
      </w:r>
      <w:r>
        <w:tab/>
      </w:r>
      <w:r>
        <w:tab/>
        <w:t>(919) 431-3075</w:t>
      </w:r>
    </w:p>
    <w:p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Lindsay Woy, Editorial Assistant</w:t>
      </w:r>
      <w:r>
        <w:tab/>
      </w:r>
      <w:r>
        <w:tab/>
        <w:t>lindsay.woy@oah.nc.gov</w:t>
      </w:r>
      <w:r>
        <w:tab/>
      </w:r>
      <w:r>
        <w:tab/>
        <w:t>(919) 431-3078</w:t>
      </w:r>
    </w:p>
    <w:p w:rsidR="00262BBC" w:rsidRDefault="00262BBC" w:rsidP="00262BBC">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Cathy Matthews-Thayer, Editorial Assistant</w:t>
      </w:r>
      <w:r>
        <w:tab/>
      </w:r>
      <w:r w:rsidRPr="001E63DE">
        <w:t>cathy.thayer@oah.nc.gov</w:t>
      </w:r>
      <w:r>
        <w:tab/>
      </w:r>
      <w:r>
        <w:tab/>
        <w:t>(919) 431-3006</w:t>
      </w:r>
    </w:p>
    <w:p w:rsidR="00262BBC" w:rsidRDefault="00262BBC" w:rsidP="00262BBC">
      <w:pPr>
        <w:rPr>
          <w:sz w:val="16"/>
          <w:szCs w:val="16"/>
        </w:rPr>
      </w:pPr>
    </w:p>
    <w:p w:rsidR="00D52FD0" w:rsidRDefault="00D52FD0" w:rsidP="00D52FD0">
      <w:pPr>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Amber Cronk May, Commission Counsel</w:t>
      </w:r>
      <w:r>
        <w:tab/>
        <w:t>amber.may@oah.nc.gov</w:t>
      </w:r>
      <w:r>
        <w:tab/>
      </w:r>
      <w:r>
        <w:tab/>
        <w:t>(919) 431-3074</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t>(919) 431-3079</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Jason Thomas, Commission Counsel</w:t>
      </w:r>
      <w:r>
        <w:tab/>
        <w:t>jason.thomas@oah.nc.gov</w:t>
      </w:r>
      <w:r>
        <w:tab/>
      </w:r>
      <w:r>
        <w:tab/>
        <w:t>(919) 431-3081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t>(919) 431-3080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t>(919) 431-3073</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 xml:space="preserve">Fiscal Notes &amp; Economic Analysis </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116 West Jones Street</w:t>
          </w:r>
        </w:smartTag>
      </w:smartTag>
      <w:r>
        <w:tab/>
      </w:r>
      <w:r>
        <w:tab/>
      </w:r>
      <w:r>
        <w:tab/>
      </w:r>
      <w:r>
        <w:tab/>
        <w:t>(919) 807-4700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27603-8005</w:t>
          </w:r>
        </w:smartTag>
      </w:smartTag>
      <w:r>
        <w:tab/>
      </w:r>
      <w:r>
        <w:tab/>
        <w:t>(919) 733-0640 FAX</w:t>
      </w:r>
    </w:p>
    <w:p w:rsidR="00D52FD0" w:rsidRDefault="00D52FD0" w:rsidP="006E5BE6">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Carrie Hollis, Economic Analyst</w:t>
      </w:r>
      <w:r>
        <w:tab/>
      </w:r>
      <w:r>
        <w:tab/>
        <w:t>osbmruleanalysis@osbm.nc.gov</w:t>
      </w:r>
      <w:r>
        <w:tab/>
        <w:t>(919) 807-4757</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215 North Dawson Street</w:t>
          </w:r>
        </w:smartTag>
      </w:smartTag>
      <w:r>
        <w:tab/>
      </w:r>
      <w:r>
        <w:tab/>
      </w:r>
      <w:r>
        <w:tab/>
      </w:r>
      <w:r>
        <w:tab/>
        <w:t>(919) 715-2893</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 xml:space="preserve">contact:  Amy </w:t>
      </w:r>
      <w:proofErr w:type="spellStart"/>
      <w:r>
        <w:t>Bason</w:t>
      </w:r>
      <w:proofErr w:type="spellEnd"/>
      <w:r>
        <w:tab/>
      </w:r>
      <w:r>
        <w:tab/>
      </w:r>
      <w:r>
        <w:tab/>
      </w:r>
      <w:r>
        <w:tab/>
        <w:t>amy.bason@ncacc.org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NC League of Municipalities</w:t>
      </w:r>
      <w:r>
        <w:tab/>
      </w:r>
      <w:r>
        <w:tab/>
      </w:r>
      <w:r>
        <w:tab/>
        <w:t>(919) 715-4000</w:t>
      </w:r>
    </w:p>
    <w:p w:rsidR="00D52FD0" w:rsidRDefault="006A7245"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150 Fayetteville</w:t>
      </w:r>
      <w:r w:rsidR="00D52FD0">
        <w:t xml:space="preserve"> Street</w:t>
      </w:r>
      <w:r>
        <w:t>, Suite 300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w:t>
      </w:r>
      <w:r w:rsidR="006A7245">
        <w:t xml:space="preserve"> North Carolina 27601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tab/>
      </w:r>
      <w:r>
        <w:tab/>
        <w:t>contact:  Sarah Collins</w:t>
      </w:r>
      <w:r>
        <w:tab/>
      </w:r>
      <w:r>
        <w:tab/>
      </w:r>
      <w:r>
        <w:tab/>
      </w:r>
      <w:r>
        <w:tab/>
        <w:t>scollins@nclm.org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300 North Salisbury Street</w:t>
          </w:r>
        </w:smartTag>
      </w:smartTag>
      <w:r>
        <w:tab/>
      </w:r>
      <w:r>
        <w:tab/>
      </w:r>
      <w:r>
        <w:tab/>
      </w:r>
      <w:r>
        <w:tab/>
        <w:t>(919) 733-2578</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27611</w:t>
          </w:r>
        </w:smartTag>
      </w:smartTag>
      <w:r>
        <w:tab/>
      </w:r>
      <w:r>
        <w:tab/>
      </w:r>
      <w:r>
        <w:tab/>
        <w:t>(919) 715-5460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Jason Moran-Bates, Staff Attorney</w:t>
      </w:r>
    </w:p>
    <w:p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Jeremy Ray, Staff Attorney</w:t>
      </w:r>
    </w:p>
    <w:p w:rsidR="00042929" w:rsidRPr="00533688" w:rsidRDefault="00042929">
      <w:pPr>
        <w:rPr>
          <w:b/>
        </w:rPr>
      </w:pPr>
      <w:r w:rsidRPr="00533688">
        <w:rPr>
          <w:b/>
        </w:rPr>
        <w:br w:type="page"/>
      </w:r>
    </w:p>
    <w:p w:rsidR="00042929" w:rsidRPr="00533688" w:rsidRDefault="00042929" w:rsidP="00D52FD0">
      <w:pPr>
        <w:jc w:val="center"/>
        <w:rPr>
          <w:b/>
        </w:rPr>
        <w:sectPr w:rsidR="00042929" w:rsidRPr="00533688" w:rsidSect="000234F4">
          <w:headerReference w:type="default" r:id="rId9"/>
          <w:pgSz w:w="12240" w:h="15840"/>
          <w:pgMar w:top="360" w:right="720" w:bottom="360" w:left="720" w:header="360" w:footer="360" w:gutter="0"/>
          <w:pgNumType w:start="1862"/>
          <w:cols w:space="720"/>
          <w:docGrid w:linePitch="272"/>
        </w:sectPr>
      </w:pPr>
    </w:p>
    <w:p w:rsidR="00CA1392" w:rsidRPr="00CA1392" w:rsidRDefault="00CA1392" w:rsidP="00CA1392">
      <w:pPr>
        <w:jc w:val="center"/>
        <w:rPr>
          <w:b/>
          <w:bCs/>
          <w:kern w:val="0"/>
          <w:szCs w:val="24"/>
        </w:rPr>
      </w:pPr>
      <w:r w:rsidRPr="00CA1392">
        <w:rPr>
          <w:b/>
          <w:bCs/>
          <w:kern w:val="0"/>
          <w:szCs w:val="24"/>
        </w:rPr>
        <w:lastRenderedPageBreak/>
        <w:t>NORTH CAROLINA REGISTER</w:t>
      </w:r>
    </w:p>
    <w:p w:rsidR="00CA1392" w:rsidRPr="00CA1392" w:rsidRDefault="00CA1392" w:rsidP="00CA1392">
      <w:pPr>
        <w:jc w:val="center"/>
        <w:rPr>
          <w:kern w:val="0"/>
          <w:szCs w:val="24"/>
        </w:rPr>
      </w:pPr>
      <w:r w:rsidRPr="00CA1392">
        <w:rPr>
          <w:kern w:val="0"/>
          <w:szCs w:val="24"/>
        </w:rPr>
        <w:t>Publication Schedule for January 2019 – December 2019</w:t>
      </w:r>
    </w:p>
    <w:p w:rsidR="00CA1392" w:rsidRPr="00CA1392" w:rsidRDefault="00CA1392" w:rsidP="00CA1392">
      <w:pPr>
        <w:jc w:val="center"/>
        <w:rPr>
          <w:kern w:val="0"/>
          <w:sz w:val="8"/>
          <w:szCs w:val="8"/>
        </w:rPr>
      </w:pPr>
    </w:p>
    <w:tbl>
      <w:tblPr>
        <w:tblW w:w="11970" w:type="dxa"/>
        <w:tblInd w:w="1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080"/>
        <w:gridCol w:w="1080"/>
        <w:gridCol w:w="1350"/>
        <w:gridCol w:w="1440"/>
        <w:gridCol w:w="1710"/>
        <w:gridCol w:w="1080"/>
        <w:gridCol w:w="1440"/>
        <w:gridCol w:w="1715"/>
      </w:tblGrid>
      <w:tr w:rsidR="00CA1392" w:rsidRPr="00CA1392" w:rsidTr="00BC0EDE">
        <w:trPr>
          <w:cantSplit/>
          <w:trHeight w:val="863"/>
        </w:trPr>
        <w:tc>
          <w:tcPr>
            <w:tcW w:w="3235" w:type="dxa"/>
            <w:gridSpan w:val="3"/>
            <w:tcBorders>
              <w:right w:val="single" w:sz="4" w:space="0" w:color="auto"/>
            </w:tcBorders>
            <w:vAlign w:val="center"/>
          </w:tcPr>
          <w:p w:rsidR="00CA1392" w:rsidRPr="00CA1392" w:rsidRDefault="00CA1392" w:rsidP="00CA1392">
            <w:pPr>
              <w:jc w:val="center"/>
              <w:rPr>
                <w:kern w:val="0"/>
                <w:sz w:val="19"/>
                <w:szCs w:val="24"/>
              </w:rPr>
            </w:pPr>
            <w:r w:rsidRPr="00CA1392">
              <w:rPr>
                <w:b/>
                <w:kern w:val="0"/>
                <w:sz w:val="22"/>
                <w:szCs w:val="22"/>
              </w:rPr>
              <w:t>FILING DEADLINES</w:t>
            </w:r>
          </w:p>
        </w:tc>
        <w:tc>
          <w:tcPr>
            <w:tcW w:w="2790" w:type="dxa"/>
            <w:gridSpan w:val="2"/>
            <w:tcBorders>
              <w:top w:val="single" w:sz="4" w:space="0" w:color="auto"/>
              <w:left w:val="single" w:sz="4" w:space="0" w:color="auto"/>
              <w:bottom w:val="single" w:sz="4" w:space="0" w:color="auto"/>
            </w:tcBorders>
            <w:vAlign w:val="center"/>
          </w:tcPr>
          <w:p w:rsidR="00CA1392" w:rsidRPr="00CA1392" w:rsidRDefault="00CA1392" w:rsidP="00CA1392">
            <w:pPr>
              <w:jc w:val="center"/>
              <w:rPr>
                <w:b/>
                <w:kern w:val="0"/>
                <w:sz w:val="22"/>
                <w:szCs w:val="22"/>
              </w:rPr>
            </w:pPr>
            <w:r w:rsidRPr="00CA1392">
              <w:rPr>
                <w:b/>
                <w:kern w:val="0"/>
                <w:sz w:val="22"/>
                <w:szCs w:val="22"/>
              </w:rPr>
              <w:t>NOTICE OF TEXT</w:t>
            </w:r>
          </w:p>
        </w:tc>
        <w:tc>
          <w:tcPr>
            <w:tcW w:w="4230" w:type="dxa"/>
            <w:gridSpan w:val="3"/>
            <w:tcBorders>
              <w:top w:val="single" w:sz="4" w:space="0" w:color="auto"/>
              <w:left w:val="single" w:sz="4" w:space="0" w:color="auto"/>
              <w:bottom w:val="single" w:sz="4" w:space="0" w:color="auto"/>
            </w:tcBorders>
            <w:vAlign w:val="center"/>
          </w:tcPr>
          <w:p w:rsidR="00CA1392" w:rsidRPr="00CA1392" w:rsidRDefault="00CA1392" w:rsidP="00CA1392">
            <w:pPr>
              <w:jc w:val="center"/>
              <w:rPr>
                <w:b/>
                <w:kern w:val="0"/>
                <w:sz w:val="22"/>
                <w:szCs w:val="22"/>
              </w:rPr>
            </w:pPr>
            <w:r w:rsidRPr="00CA1392">
              <w:rPr>
                <w:b/>
                <w:kern w:val="0"/>
                <w:sz w:val="22"/>
                <w:szCs w:val="22"/>
              </w:rPr>
              <w:t>PERMANENT RULE</w:t>
            </w:r>
          </w:p>
        </w:tc>
        <w:tc>
          <w:tcPr>
            <w:tcW w:w="1715" w:type="dxa"/>
            <w:vAlign w:val="center"/>
          </w:tcPr>
          <w:p w:rsidR="00CA1392" w:rsidRPr="00CA1392" w:rsidRDefault="00CA1392" w:rsidP="00CA1392">
            <w:pPr>
              <w:jc w:val="center"/>
              <w:rPr>
                <w:b/>
                <w:kern w:val="0"/>
                <w:sz w:val="22"/>
                <w:szCs w:val="22"/>
              </w:rPr>
            </w:pPr>
            <w:r w:rsidRPr="00CA1392">
              <w:rPr>
                <w:b/>
                <w:kern w:val="0"/>
                <w:sz w:val="22"/>
                <w:szCs w:val="22"/>
              </w:rPr>
              <w:t>TEMPORARY RULES</w:t>
            </w:r>
          </w:p>
        </w:tc>
      </w:tr>
      <w:tr w:rsidR="00CA1392" w:rsidRPr="00CA1392" w:rsidTr="00BC0EDE">
        <w:trPr>
          <w:cantSplit/>
          <w:trHeight w:val="1304"/>
        </w:trPr>
        <w:tc>
          <w:tcPr>
            <w:tcW w:w="1075" w:type="dxa"/>
            <w:vAlign w:val="center"/>
          </w:tcPr>
          <w:p w:rsidR="00CA1392" w:rsidRPr="00CA1392" w:rsidRDefault="00CA1392" w:rsidP="00CA1392">
            <w:pPr>
              <w:jc w:val="center"/>
              <w:rPr>
                <w:kern w:val="0"/>
                <w:sz w:val="19"/>
                <w:szCs w:val="24"/>
              </w:rPr>
            </w:pPr>
            <w:r w:rsidRPr="00CA1392">
              <w:rPr>
                <w:kern w:val="0"/>
                <w:sz w:val="19"/>
                <w:szCs w:val="24"/>
              </w:rPr>
              <w:t>Volume &amp; issue number</w:t>
            </w:r>
          </w:p>
        </w:tc>
        <w:tc>
          <w:tcPr>
            <w:tcW w:w="1080" w:type="dxa"/>
            <w:vAlign w:val="center"/>
          </w:tcPr>
          <w:p w:rsidR="00CA1392" w:rsidRPr="00CA1392" w:rsidRDefault="00CA1392" w:rsidP="00CA1392">
            <w:pPr>
              <w:jc w:val="center"/>
              <w:rPr>
                <w:kern w:val="0"/>
                <w:sz w:val="19"/>
                <w:szCs w:val="24"/>
              </w:rPr>
            </w:pPr>
            <w:r w:rsidRPr="00CA1392">
              <w:rPr>
                <w:kern w:val="0"/>
                <w:sz w:val="19"/>
                <w:szCs w:val="24"/>
              </w:rPr>
              <w:t>Issue date</w:t>
            </w:r>
          </w:p>
        </w:tc>
        <w:tc>
          <w:tcPr>
            <w:tcW w:w="1080" w:type="dxa"/>
            <w:tcBorders>
              <w:right w:val="single" w:sz="4" w:space="0" w:color="auto"/>
            </w:tcBorders>
            <w:vAlign w:val="center"/>
          </w:tcPr>
          <w:p w:rsidR="00CA1392" w:rsidRPr="00CA1392" w:rsidRDefault="00CA1392" w:rsidP="00CA1392">
            <w:pPr>
              <w:jc w:val="center"/>
              <w:rPr>
                <w:kern w:val="0"/>
                <w:sz w:val="19"/>
                <w:szCs w:val="24"/>
              </w:rPr>
            </w:pPr>
            <w:r w:rsidRPr="00CA1392">
              <w:rPr>
                <w:kern w:val="0"/>
                <w:sz w:val="19"/>
                <w:szCs w:val="24"/>
              </w:rPr>
              <w:t>Last day for filing</w:t>
            </w:r>
          </w:p>
        </w:tc>
        <w:tc>
          <w:tcPr>
            <w:tcW w:w="1350" w:type="dxa"/>
            <w:tcBorders>
              <w:top w:val="single" w:sz="4" w:space="0" w:color="auto"/>
              <w:left w:val="single" w:sz="4" w:space="0" w:color="auto"/>
              <w:bottom w:val="single" w:sz="4" w:space="0" w:color="auto"/>
              <w:right w:val="single" w:sz="4" w:space="0" w:color="auto"/>
            </w:tcBorders>
            <w:vAlign w:val="center"/>
          </w:tcPr>
          <w:p w:rsidR="00CA1392" w:rsidRPr="00CA1392" w:rsidRDefault="00CA1392" w:rsidP="00CA1392">
            <w:pPr>
              <w:jc w:val="center"/>
              <w:rPr>
                <w:kern w:val="0"/>
                <w:sz w:val="19"/>
                <w:szCs w:val="24"/>
              </w:rPr>
            </w:pPr>
            <w:r w:rsidRPr="00CA1392">
              <w:rPr>
                <w:kern w:val="0"/>
                <w:sz w:val="19"/>
                <w:szCs w:val="24"/>
              </w:rPr>
              <w:t>Earliest date for public hearing</w:t>
            </w:r>
          </w:p>
        </w:tc>
        <w:tc>
          <w:tcPr>
            <w:tcW w:w="1440" w:type="dxa"/>
            <w:tcBorders>
              <w:left w:val="single" w:sz="4" w:space="0" w:color="auto"/>
            </w:tcBorders>
            <w:vAlign w:val="center"/>
          </w:tcPr>
          <w:p w:rsidR="00CA1392" w:rsidRPr="00CA1392" w:rsidRDefault="00CA1392" w:rsidP="00CA1392">
            <w:pPr>
              <w:jc w:val="center"/>
              <w:rPr>
                <w:kern w:val="0"/>
                <w:sz w:val="19"/>
                <w:szCs w:val="24"/>
              </w:rPr>
            </w:pPr>
            <w:r w:rsidRPr="00CA1392">
              <w:rPr>
                <w:kern w:val="0"/>
                <w:sz w:val="19"/>
                <w:szCs w:val="24"/>
              </w:rPr>
              <w:t>End of required comment</w:t>
            </w:r>
          </w:p>
          <w:p w:rsidR="00CA1392" w:rsidRPr="00CA1392" w:rsidRDefault="00CA1392" w:rsidP="00CA1392">
            <w:pPr>
              <w:jc w:val="center"/>
              <w:rPr>
                <w:kern w:val="0"/>
                <w:sz w:val="19"/>
                <w:szCs w:val="24"/>
              </w:rPr>
            </w:pPr>
            <w:r w:rsidRPr="00CA1392">
              <w:rPr>
                <w:kern w:val="0"/>
                <w:sz w:val="19"/>
                <w:szCs w:val="24"/>
              </w:rPr>
              <w:t>Period</w:t>
            </w:r>
          </w:p>
        </w:tc>
        <w:tc>
          <w:tcPr>
            <w:tcW w:w="1710" w:type="dxa"/>
            <w:vAlign w:val="center"/>
          </w:tcPr>
          <w:p w:rsidR="00CA1392" w:rsidRPr="00CA1392" w:rsidRDefault="00CA1392" w:rsidP="00CA1392">
            <w:pPr>
              <w:jc w:val="center"/>
              <w:rPr>
                <w:kern w:val="0"/>
                <w:sz w:val="19"/>
                <w:szCs w:val="24"/>
              </w:rPr>
            </w:pPr>
            <w:r w:rsidRPr="00CA1392">
              <w:rPr>
                <w:kern w:val="0"/>
                <w:sz w:val="19"/>
                <w:szCs w:val="24"/>
              </w:rPr>
              <w:t>Deadline to submit to RRC</w:t>
            </w:r>
          </w:p>
          <w:p w:rsidR="00CA1392" w:rsidRPr="00CA1392" w:rsidRDefault="00CA1392" w:rsidP="00CA1392">
            <w:pPr>
              <w:jc w:val="center"/>
              <w:rPr>
                <w:kern w:val="0"/>
                <w:sz w:val="19"/>
                <w:szCs w:val="24"/>
              </w:rPr>
            </w:pPr>
            <w:r w:rsidRPr="00CA1392">
              <w:rPr>
                <w:kern w:val="0"/>
                <w:sz w:val="19"/>
                <w:szCs w:val="24"/>
              </w:rPr>
              <w:t>for review at</w:t>
            </w:r>
          </w:p>
          <w:p w:rsidR="00CA1392" w:rsidRPr="00CA1392" w:rsidRDefault="00CA1392" w:rsidP="00CA1392">
            <w:pPr>
              <w:jc w:val="center"/>
              <w:rPr>
                <w:kern w:val="0"/>
                <w:sz w:val="19"/>
                <w:szCs w:val="24"/>
              </w:rPr>
            </w:pPr>
            <w:r w:rsidRPr="00CA1392">
              <w:rPr>
                <w:kern w:val="0"/>
                <w:sz w:val="19"/>
                <w:szCs w:val="24"/>
              </w:rPr>
              <w:t>next meeting</w:t>
            </w:r>
          </w:p>
        </w:tc>
        <w:tc>
          <w:tcPr>
            <w:tcW w:w="1080" w:type="dxa"/>
            <w:vAlign w:val="center"/>
          </w:tcPr>
          <w:p w:rsidR="00CA1392" w:rsidRPr="00CA1392" w:rsidRDefault="00CA1392" w:rsidP="00CA1392">
            <w:pPr>
              <w:jc w:val="center"/>
              <w:rPr>
                <w:kern w:val="0"/>
                <w:sz w:val="19"/>
                <w:szCs w:val="24"/>
              </w:rPr>
            </w:pPr>
            <w:r w:rsidRPr="00CA1392">
              <w:rPr>
                <w:kern w:val="0"/>
                <w:sz w:val="19"/>
                <w:szCs w:val="24"/>
              </w:rPr>
              <w:t>RRC Meeting Date</w:t>
            </w:r>
          </w:p>
        </w:tc>
        <w:tc>
          <w:tcPr>
            <w:tcW w:w="1440" w:type="dxa"/>
            <w:vAlign w:val="center"/>
          </w:tcPr>
          <w:p w:rsidR="00CA1392" w:rsidRPr="00CA1392" w:rsidRDefault="00CA1392" w:rsidP="00CA1392">
            <w:pPr>
              <w:jc w:val="center"/>
              <w:rPr>
                <w:kern w:val="0"/>
                <w:sz w:val="19"/>
                <w:szCs w:val="24"/>
              </w:rPr>
            </w:pPr>
            <w:r w:rsidRPr="00CA1392">
              <w:rPr>
                <w:kern w:val="0"/>
                <w:sz w:val="19"/>
                <w:szCs w:val="24"/>
              </w:rPr>
              <w:t xml:space="preserve">Earliest Eff. </w:t>
            </w:r>
          </w:p>
          <w:p w:rsidR="00CA1392" w:rsidRPr="00CA1392" w:rsidRDefault="00CA1392" w:rsidP="00CA1392">
            <w:pPr>
              <w:jc w:val="center"/>
              <w:rPr>
                <w:kern w:val="0"/>
                <w:sz w:val="19"/>
                <w:szCs w:val="24"/>
              </w:rPr>
            </w:pPr>
            <w:r w:rsidRPr="00CA1392">
              <w:rPr>
                <w:kern w:val="0"/>
                <w:sz w:val="19"/>
                <w:szCs w:val="24"/>
              </w:rPr>
              <w:t>Date of</w:t>
            </w:r>
          </w:p>
          <w:p w:rsidR="00CA1392" w:rsidRPr="00CA1392" w:rsidRDefault="00CA1392" w:rsidP="00CA1392">
            <w:pPr>
              <w:jc w:val="center"/>
              <w:rPr>
                <w:kern w:val="0"/>
                <w:sz w:val="19"/>
                <w:szCs w:val="24"/>
              </w:rPr>
            </w:pPr>
            <w:r w:rsidRPr="00CA1392">
              <w:rPr>
                <w:kern w:val="0"/>
                <w:sz w:val="19"/>
                <w:szCs w:val="24"/>
              </w:rPr>
              <w:t>Permanent Rule</w:t>
            </w:r>
          </w:p>
        </w:tc>
        <w:tc>
          <w:tcPr>
            <w:tcW w:w="1715" w:type="dxa"/>
            <w:vAlign w:val="center"/>
          </w:tcPr>
          <w:p w:rsidR="00CA1392" w:rsidRPr="00CA1392" w:rsidRDefault="00CA1392" w:rsidP="00CA1392">
            <w:pPr>
              <w:jc w:val="center"/>
              <w:rPr>
                <w:kern w:val="0"/>
                <w:sz w:val="19"/>
                <w:szCs w:val="24"/>
              </w:rPr>
            </w:pPr>
            <w:r w:rsidRPr="00CA1392">
              <w:rPr>
                <w:kern w:val="0"/>
                <w:sz w:val="19"/>
                <w:szCs w:val="24"/>
              </w:rPr>
              <w:t>270</w:t>
            </w:r>
            <w:r w:rsidRPr="00CA1392">
              <w:rPr>
                <w:kern w:val="0"/>
                <w:sz w:val="19"/>
                <w:szCs w:val="24"/>
                <w:vertAlign w:val="superscript"/>
              </w:rPr>
              <w:t>th</w:t>
            </w:r>
            <w:r w:rsidRPr="00CA1392">
              <w:rPr>
                <w:kern w:val="0"/>
                <w:sz w:val="19"/>
                <w:szCs w:val="24"/>
              </w:rPr>
              <w:t xml:space="preserve"> day from publication in the Register</w:t>
            </w:r>
          </w:p>
        </w:tc>
      </w:tr>
      <w:tr w:rsidR="00CA1392" w:rsidRPr="00CA1392" w:rsidTr="00BC0EDE">
        <w:trPr>
          <w:trHeight w:val="332"/>
        </w:trPr>
        <w:tc>
          <w:tcPr>
            <w:tcW w:w="1075" w:type="dxa"/>
            <w:vAlign w:val="center"/>
          </w:tcPr>
          <w:p w:rsidR="00CA1392" w:rsidRPr="00CA1392" w:rsidRDefault="00CA1392" w:rsidP="00CA1392">
            <w:pPr>
              <w:jc w:val="center"/>
              <w:rPr>
                <w:kern w:val="0"/>
                <w:sz w:val="18"/>
                <w:szCs w:val="18"/>
              </w:rPr>
            </w:pPr>
            <w:r w:rsidRPr="00CA1392">
              <w:rPr>
                <w:kern w:val="0"/>
                <w:sz w:val="18"/>
                <w:szCs w:val="18"/>
              </w:rPr>
              <w:t>33:13</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01/02/19</w:t>
            </w:r>
          </w:p>
        </w:tc>
        <w:tc>
          <w:tcPr>
            <w:tcW w:w="1080" w:type="dxa"/>
            <w:tcBorders>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12/06/18</w:t>
            </w:r>
          </w:p>
        </w:tc>
        <w:tc>
          <w:tcPr>
            <w:tcW w:w="1350" w:type="dxa"/>
            <w:tcBorders>
              <w:top w:val="single" w:sz="4" w:space="0" w:color="auto"/>
              <w:left w:val="single" w:sz="4" w:space="0" w:color="auto"/>
              <w:bottom w:val="single" w:sz="4" w:space="0" w:color="auto"/>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01/17/19</w:t>
            </w:r>
          </w:p>
        </w:tc>
        <w:tc>
          <w:tcPr>
            <w:tcW w:w="1440" w:type="dxa"/>
            <w:tcBorders>
              <w:lef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03/04/19</w:t>
            </w:r>
          </w:p>
        </w:tc>
        <w:tc>
          <w:tcPr>
            <w:tcW w:w="1710" w:type="dxa"/>
            <w:vAlign w:val="center"/>
          </w:tcPr>
          <w:p w:rsidR="00CA1392" w:rsidRPr="00CA1392" w:rsidRDefault="00CA1392" w:rsidP="00CA1392">
            <w:pPr>
              <w:jc w:val="center"/>
              <w:rPr>
                <w:kern w:val="0"/>
                <w:sz w:val="18"/>
                <w:szCs w:val="18"/>
              </w:rPr>
            </w:pPr>
            <w:r w:rsidRPr="00CA1392">
              <w:rPr>
                <w:kern w:val="0"/>
                <w:sz w:val="18"/>
                <w:szCs w:val="18"/>
              </w:rPr>
              <w:t>03/20/19</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04/18/19</w:t>
            </w:r>
          </w:p>
        </w:tc>
        <w:tc>
          <w:tcPr>
            <w:tcW w:w="1440" w:type="dxa"/>
            <w:vAlign w:val="center"/>
          </w:tcPr>
          <w:p w:rsidR="00CA1392" w:rsidRPr="00CA1392" w:rsidRDefault="00CA1392" w:rsidP="00CA1392">
            <w:pPr>
              <w:jc w:val="center"/>
              <w:rPr>
                <w:kern w:val="0"/>
                <w:sz w:val="18"/>
                <w:szCs w:val="18"/>
              </w:rPr>
            </w:pPr>
            <w:r w:rsidRPr="00CA1392">
              <w:rPr>
                <w:kern w:val="0"/>
                <w:sz w:val="18"/>
                <w:szCs w:val="18"/>
              </w:rPr>
              <w:t>05/01/19</w:t>
            </w:r>
          </w:p>
        </w:tc>
        <w:tc>
          <w:tcPr>
            <w:tcW w:w="1715" w:type="dxa"/>
            <w:vAlign w:val="center"/>
          </w:tcPr>
          <w:p w:rsidR="00CA1392" w:rsidRPr="00CA1392" w:rsidRDefault="00CA1392" w:rsidP="00CA1392">
            <w:pPr>
              <w:jc w:val="center"/>
              <w:rPr>
                <w:kern w:val="0"/>
                <w:sz w:val="18"/>
                <w:szCs w:val="18"/>
              </w:rPr>
            </w:pPr>
            <w:r w:rsidRPr="00CA1392">
              <w:rPr>
                <w:kern w:val="0"/>
                <w:sz w:val="18"/>
                <w:szCs w:val="18"/>
              </w:rPr>
              <w:t>09/29/19</w:t>
            </w:r>
          </w:p>
        </w:tc>
      </w:tr>
      <w:tr w:rsidR="00CA1392" w:rsidRPr="00CA1392" w:rsidTr="00BC0EDE">
        <w:trPr>
          <w:trHeight w:val="288"/>
        </w:trPr>
        <w:tc>
          <w:tcPr>
            <w:tcW w:w="1075" w:type="dxa"/>
            <w:vAlign w:val="center"/>
          </w:tcPr>
          <w:p w:rsidR="00CA1392" w:rsidRPr="00CA1392" w:rsidRDefault="00CA1392" w:rsidP="00CA1392">
            <w:pPr>
              <w:jc w:val="center"/>
              <w:rPr>
                <w:kern w:val="0"/>
                <w:sz w:val="18"/>
                <w:szCs w:val="18"/>
              </w:rPr>
            </w:pPr>
            <w:r w:rsidRPr="00CA1392">
              <w:rPr>
                <w:kern w:val="0"/>
                <w:sz w:val="18"/>
                <w:szCs w:val="18"/>
              </w:rPr>
              <w:t>33:14</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01/15/19</w:t>
            </w:r>
          </w:p>
        </w:tc>
        <w:tc>
          <w:tcPr>
            <w:tcW w:w="1080" w:type="dxa"/>
            <w:tcBorders>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12/19/18</w:t>
            </w:r>
          </w:p>
        </w:tc>
        <w:tc>
          <w:tcPr>
            <w:tcW w:w="1350" w:type="dxa"/>
            <w:tcBorders>
              <w:top w:val="single" w:sz="4" w:space="0" w:color="auto"/>
              <w:left w:val="single" w:sz="4" w:space="0" w:color="auto"/>
              <w:bottom w:val="single" w:sz="4" w:space="0" w:color="auto"/>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01/30/19</w:t>
            </w:r>
          </w:p>
        </w:tc>
        <w:tc>
          <w:tcPr>
            <w:tcW w:w="1440" w:type="dxa"/>
            <w:tcBorders>
              <w:lef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03/18/19</w:t>
            </w:r>
          </w:p>
        </w:tc>
        <w:tc>
          <w:tcPr>
            <w:tcW w:w="1710" w:type="dxa"/>
            <w:vAlign w:val="center"/>
          </w:tcPr>
          <w:p w:rsidR="00CA1392" w:rsidRPr="00CA1392" w:rsidRDefault="00CA1392" w:rsidP="00CA1392">
            <w:pPr>
              <w:jc w:val="center"/>
              <w:rPr>
                <w:kern w:val="0"/>
                <w:sz w:val="18"/>
                <w:szCs w:val="18"/>
              </w:rPr>
            </w:pPr>
            <w:r w:rsidRPr="00CA1392">
              <w:rPr>
                <w:kern w:val="0"/>
                <w:sz w:val="18"/>
                <w:szCs w:val="18"/>
              </w:rPr>
              <w:t>03/20/19</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04/18/19</w:t>
            </w:r>
          </w:p>
        </w:tc>
        <w:tc>
          <w:tcPr>
            <w:tcW w:w="1440" w:type="dxa"/>
            <w:vAlign w:val="center"/>
          </w:tcPr>
          <w:p w:rsidR="00CA1392" w:rsidRPr="00CA1392" w:rsidRDefault="00CA1392" w:rsidP="00CA1392">
            <w:pPr>
              <w:jc w:val="center"/>
              <w:rPr>
                <w:kern w:val="0"/>
                <w:sz w:val="18"/>
                <w:szCs w:val="18"/>
              </w:rPr>
            </w:pPr>
            <w:r w:rsidRPr="00CA1392">
              <w:rPr>
                <w:kern w:val="0"/>
                <w:sz w:val="18"/>
                <w:szCs w:val="18"/>
              </w:rPr>
              <w:t>05/01/19</w:t>
            </w:r>
          </w:p>
        </w:tc>
        <w:tc>
          <w:tcPr>
            <w:tcW w:w="1715" w:type="dxa"/>
            <w:vAlign w:val="center"/>
          </w:tcPr>
          <w:p w:rsidR="00CA1392" w:rsidRPr="00CA1392" w:rsidRDefault="00CA1392" w:rsidP="00CA1392">
            <w:pPr>
              <w:jc w:val="center"/>
              <w:rPr>
                <w:kern w:val="0"/>
                <w:sz w:val="18"/>
                <w:szCs w:val="18"/>
              </w:rPr>
            </w:pPr>
            <w:r w:rsidRPr="00CA1392">
              <w:rPr>
                <w:kern w:val="0"/>
                <w:sz w:val="18"/>
                <w:szCs w:val="18"/>
              </w:rPr>
              <w:t>10/12/19</w:t>
            </w:r>
          </w:p>
        </w:tc>
      </w:tr>
      <w:tr w:rsidR="00CA1392" w:rsidRPr="00CA1392" w:rsidTr="00BC0EDE">
        <w:trPr>
          <w:trHeight w:val="288"/>
        </w:trPr>
        <w:tc>
          <w:tcPr>
            <w:tcW w:w="1075" w:type="dxa"/>
            <w:vAlign w:val="center"/>
          </w:tcPr>
          <w:p w:rsidR="00CA1392" w:rsidRPr="00CA1392" w:rsidRDefault="00CA1392" w:rsidP="00CA1392">
            <w:pPr>
              <w:jc w:val="center"/>
              <w:rPr>
                <w:kern w:val="0"/>
                <w:sz w:val="18"/>
                <w:szCs w:val="18"/>
              </w:rPr>
            </w:pPr>
            <w:r w:rsidRPr="00CA1392">
              <w:rPr>
                <w:kern w:val="0"/>
                <w:sz w:val="18"/>
                <w:szCs w:val="18"/>
              </w:rPr>
              <w:t>33:15</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02/01/19</w:t>
            </w:r>
          </w:p>
        </w:tc>
        <w:tc>
          <w:tcPr>
            <w:tcW w:w="1080" w:type="dxa"/>
            <w:tcBorders>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01/10/19</w:t>
            </w:r>
          </w:p>
        </w:tc>
        <w:tc>
          <w:tcPr>
            <w:tcW w:w="1350" w:type="dxa"/>
            <w:tcBorders>
              <w:top w:val="single" w:sz="4" w:space="0" w:color="auto"/>
              <w:left w:val="single" w:sz="4" w:space="0" w:color="auto"/>
              <w:bottom w:val="single" w:sz="4" w:space="0" w:color="auto"/>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02/16/19</w:t>
            </w:r>
          </w:p>
        </w:tc>
        <w:tc>
          <w:tcPr>
            <w:tcW w:w="1440" w:type="dxa"/>
            <w:tcBorders>
              <w:lef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04/02/19</w:t>
            </w:r>
          </w:p>
        </w:tc>
        <w:tc>
          <w:tcPr>
            <w:tcW w:w="1710" w:type="dxa"/>
            <w:vAlign w:val="center"/>
          </w:tcPr>
          <w:p w:rsidR="00CA1392" w:rsidRPr="00CA1392" w:rsidRDefault="00CA1392" w:rsidP="00CA1392">
            <w:pPr>
              <w:jc w:val="center"/>
              <w:rPr>
                <w:kern w:val="0"/>
                <w:sz w:val="18"/>
                <w:szCs w:val="18"/>
              </w:rPr>
            </w:pPr>
            <w:r w:rsidRPr="00CA1392">
              <w:rPr>
                <w:kern w:val="0"/>
                <w:sz w:val="18"/>
                <w:szCs w:val="18"/>
              </w:rPr>
              <w:t>04/22/19</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05/16/19</w:t>
            </w:r>
          </w:p>
        </w:tc>
        <w:tc>
          <w:tcPr>
            <w:tcW w:w="1440" w:type="dxa"/>
            <w:vAlign w:val="center"/>
          </w:tcPr>
          <w:p w:rsidR="00CA1392" w:rsidRPr="00CA1392" w:rsidRDefault="00CA1392" w:rsidP="00CA1392">
            <w:pPr>
              <w:jc w:val="center"/>
              <w:rPr>
                <w:kern w:val="0"/>
                <w:sz w:val="18"/>
                <w:szCs w:val="18"/>
              </w:rPr>
            </w:pPr>
            <w:r w:rsidRPr="00CA1392">
              <w:rPr>
                <w:kern w:val="0"/>
                <w:sz w:val="18"/>
                <w:szCs w:val="18"/>
              </w:rPr>
              <w:t>06/01/19</w:t>
            </w:r>
          </w:p>
        </w:tc>
        <w:tc>
          <w:tcPr>
            <w:tcW w:w="1715" w:type="dxa"/>
            <w:vAlign w:val="center"/>
          </w:tcPr>
          <w:p w:rsidR="00CA1392" w:rsidRPr="00CA1392" w:rsidRDefault="00CA1392" w:rsidP="00CA1392">
            <w:pPr>
              <w:jc w:val="center"/>
              <w:rPr>
                <w:kern w:val="0"/>
                <w:sz w:val="18"/>
                <w:szCs w:val="18"/>
              </w:rPr>
            </w:pPr>
            <w:r w:rsidRPr="00CA1392">
              <w:rPr>
                <w:kern w:val="0"/>
                <w:sz w:val="18"/>
                <w:szCs w:val="18"/>
              </w:rPr>
              <w:t>10/29/19</w:t>
            </w:r>
          </w:p>
        </w:tc>
      </w:tr>
      <w:tr w:rsidR="00CA1392" w:rsidRPr="00CA1392" w:rsidTr="00BC0EDE">
        <w:trPr>
          <w:trHeight w:val="288"/>
        </w:trPr>
        <w:tc>
          <w:tcPr>
            <w:tcW w:w="1075" w:type="dxa"/>
            <w:vAlign w:val="center"/>
          </w:tcPr>
          <w:p w:rsidR="00CA1392" w:rsidRPr="00CA1392" w:rsidRDefault="00CA1392" w:rsidP="00CA1392">
            <w:pPr>
              <w:jc w:val="center"/>
              <w:rPr>
                <w:kern w:val="0"/>
                <w:sz w:val="18"/>
                <w:szCs w:val="18"/>
              </w:rPr>
            </w:pPr>
            <w:r w:rsidRPr="00CA1392">
              <w:rPr>
                <w:kern w:val="0"/>
                <w:sz w:val="18"/>
                <w:szCs w:val="18"/>
              </w:rPr>
              <w:t>33:16</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02/15/19</w:t>
            </w:r>
          </w:p>
        </w:tc>
        <w:tc>
          <w:tcPr>
            <w:tcW w:w="1080" w:type="dxa"/>
            <w:tcBorders>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01/25/19</w:t>
            </w:r>
          </w:p>
        </w:tc>
        <w:tc>
          <w:tcPr>
            <w:tcW w:w="1350" w:type="dxa"/>
            <w:tcBorders>
              <w:top w:val="single" w:sz="4" w:space="0" w:color="auto"/>
              <w:left w:val="single" w:sz="4" w:space="0" w:color="auto"/>
              <w:bottom w:val="single" w:sz="4" w:space="0" w:color="auto"/>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03/02/19</w:t>
            </w:r>
          </w:p>
        </w:tc>
        <w:tc>
          <w:tcPr>
            <w:tcW w:w="1440" w:type="dxa"/>
            <w:tcBorders>
              <w:lef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04/16/19</w:t>
            </w:r>
          </w:p>
        </w:tc>
        <w:tc>
          <w:tcPr>
            <w:tcW w:w="1710" w:type="dxa"/>
            <w:vAlign w:val="center"/>
          </w:tcPr>
          <w:p w:rsidR="00CA1392" w:rsidRPr="00CA1392" w:rsidRDefault="00CA1392" w:rsidP="00CA1392">
            <w:pPr>
              <w:jc w:val="center"/>
              <w:rPr>
                <w:kern w:val="0"/>
                <w:sz w:val="18"/>
                <w:szCs w:val="18"/>
              </w:rPr>
            </w:pPr>
            <w:r w:rsidRPr="00CA1392">
              <w:rPr>
                <w:kern w:val="0"/>
                <w:sz w:val="18"/>
                <w:szCs w:val="18"/>
              </w:rPr>
              <w:t>04/22/19</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05/16/19</w:t>
            </w:r>
          </w:p>
        </w:tc>
        <w:tc>
          <w:tcPr>
            <w:tcW w:w="1440" w:type="dxa"/>
            <w:vAlign w:val="center"/>
          </w:tcPr>
          <w:p w:rsidR="00CA1392" w:rsidRPr="00CA1392" w:rsidRDefault="00CA1392" w:rsidP="00CA1392">
            <w:pPr>
              <w:jc w:val="center"/>
              <w:rPr>
                <w:kern w:val="0"/>
                <w:sz w:val="18"/>
                <w:szCs w:val="18"/>
              </w:rPr>
            </w:pPr>
            <w:r w:rsidRPr="00CA1392">
              <w:rPr>
                <w:kern w:val="0"/>
                <w:sz w:val="18"/>
                <w:szCs w:val="18"/>
              </w:rPr>
              <w:t>06/01/19</w:t>
            </w:r>
          </w:p>
        </w:tc>
        <w:tc>
          <w:tcPr>
            <w:tcW w:w="1715" w:type="dxa"/>
            <w:vAlign w:val="center"/>
          </w:tcPr>
          <w:p w:rsidR="00CA1392" w:rsidRPr="00CA1392" w:rsidRDefault="00CA1392" w:rsidP="00CA1392">
            <w:pPr>
              <w:jc w:val="center"/>
              <w:rPr>
                <w:kern w:val="0"/>
                <w:sz w:val="18"/>
                <w:szCs w:val="18"/>
              </w:rPr>
            </w:pPr>
            <w:r w:rsidRPr="00CA1392">
              <w:rPr>
                <w:kern w:val="0"/>
                <w:sz w:val="18"/>
                <w:szCs w:val="18"/>
              </w:rPr>
              <w:t>11/12/19</w:t>
            </w:r>
          </w:p>
        </w:tc>
      </w:tr>
      <w:tr w:rsidR="00CA1392" w:rsidRPr="00CA1392" w:rsidTr="00BC0EDE">
        <w:trPr>
          <w:trHeight w:val="288"/>
        </w:trPr>
        <w:tc>
          <w:tcPr>
            <w:tcW w:w="1075" w:type="dxa"/>
            <w:vAlign w:val="center"/>
          </w:tcPr>
          <w:p w:rsidR="00CA1392" w:rsidRPr="00CA1392" w:rsidRDefault="00CA1392" w:rsidP="00CA1392">
            <w:pPr>
              <w:jc w:val="center"/>
              <w:rPr>
                <w:kern w:val="0"/>
                <w:sz w:val="18"/>
                <w:szCs w:val="18"/>
              </w:rPr>
            </w:pPr>
            <w:r w:rsidRPr="00CA1392">
              <w:rPr>
                <w:kern w:val="0"/>
                <w:sz w:val="18"/>
                <w:szCs w:val="18"/>
              </w:rPr>
              <w:t>33:17</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03/01/19</w:t>
            </w:r>
          </w:p>
        </w:tc>
        <w:tc>
          <w:tcPr>
            <w:tcW w:w="1080" w:type="dxa"/>
            <w:tcBorders>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02/08/19</w:t>
            </w:r>
          </w:p>
        </w:tc>
        <w:tc>
          <w:tcPr>
            <w:tcW w:w="1350" w:type="dxa"/>
            <w:tcBorders>
              <w:top w:val="single" w:sz="4" w:space="0" w:color="auto"/>
              <w:left w:val="single" w:sz="4" w:space="0" w:color="auto"/>
              <w:bottom w:val="single" w:sz="4" w:space="0" w:color="auto"/>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03/16/19</w:t>
            </w:r>
          </w:p>
        </w:tc>
        <w:tc>
          <w:tcPr>
            <w:tcW w:w="1440" w:type="dxa"/>
            <w:tcBorders>
              <w:lef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04/30/19</w:t>
            </w:r>
          </w:p>
        </w:tc>
        <w:tc>
          <w:tcPr>
            <w:tcW w:w="1710" w:type="dxa"/>
            <w:vAlign w:val="center"/>
          </w:tcPr>
          <w:p w:rsidR="00CA1392" w:rsidRPr="00CA1392" w:rsidRDefault="00CA1392" w:rsidP="00CA1392">
            <w:pPr>
              <w:jc w:val="center"/>
              <w:rPr>
                <w:kern w:val="0"/>
                <w:sz w:val="18"/>
                <w:szCs w:val="18"/>
              </w:rPr>
            </w:pPr>
            <w:r w:rsidRPr="00CA1392">
              <w:rPr>
                <w:kern w:val="0"/>
                <w:sz w:val="18"/>
                <w:szCs w:val="18"/>
              </w:rPr>
              <w:t>05/20/19</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06/20/19</w:t>
            </w:r>
          </w:p>
        </w:tc>
        <w:tc>
          <w:tcPr>
            <w:tcW w:w="1440" w:type="dxa"/>
            <w:vAlign w:val="center"/>
          </w:tcPr>
          <w:p w:rsidR="00CA1392" w:rsidRPr="00CA1392" w:rsidRDefault="00CA1392" w:rsidP="00CA1392">
            <w:pPr>
              <w:jc w:val="center"/>
              <w:rPr>
                <w:kern w:val="0"/>
                <w:sz w:val="18"/>
                <w:szCs w:val="18"/>
              </w:rPr>
            </w:pPr>
            <w:r w:rsidRPr="00CA1392">
              <w:rPr>
                <w:kern w:val="0"/>
                <w:sz w:val="18"/>
                <w:szCs w:val="18"/>
              </w:rPr>
              <w:t>07/01/19</w:t>
            </w:r>
          </w:p>
        </w:tc>
        <w:tc>
          <w:tcPr>
            <w:tcW w:w="1715" w:type="dxa"/>
            <w:vAlign w:val="center"/>
          </w:tcPr>
          <w:p w:rsidR="00CA1392" w:rsidRPr="00CA1392" w:rsidRDefault="00CA1392" w:rsidP="00CA1392">
            <w:pPr>
              <w:jc w:val="center"/>
              <w:rPr>
                <w:kern w:val="0"/>
                <w:sz w:val="18"/>
                <w:szCs w:val="18"/>
              </w:rPr>
            </w:pPr>
            <w:r w:rsidRPr="00CA1392">
              <w:rPr>
                <w:kern w:val="0"/>
                <w:sz w:val="18"/>
                <w:szCs w:val="18"/>
              </w:rPr>
              <w:t>11/26/19</w:t>
            </w:r>
          </w:p>
        </w:tc>
      </w:tr>
      <w:tr w:rsidR="00CA1392" w:rsidRPr="00CA1392" w:rsidTr="00BC0EDE">
        <w:trPr>
          <w:trHeight w:val="288"/>
        </w:trPr>
        <w:tc>
          <w:tcPr>
            <w:tcW w:w="1075" w:type="dxa"/>
            <w:vAlign w:val="center"/>
          </w:tcPr>
          <w:p w:rsidR="00CA1392" w:rsidRPr="00CA1392" w:rsidRDefault="00CA1392" w:rsidP="00CA1392">
            <w:pPr>
              <w:jc w:val="center"/>
              <w:rPr>
                <w:kern w:val="0"/>
                <w:sz w:val="18"/>
                <w:szCs w:val="18"/>
              </w:rPr>
            </w:pPr>
            <w:r w:rsidRPr="00CA1392">
              <w:rPr>
                <w:kern w:val="0"/>
                <w:sz w:val="18"/>
                <w:szCs w:val="18"/>
              </w:rPr>
              <w:t>33:18</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03/15/19</w:t>
            </w:r>
          </w:p>
        </w:tc>
        <w:tc>
          <w:tcPr>
            <w:tcW w:w="1080" w:type="dxa"/>
            <w:tcBorders>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02/22/19</w:t>
            </w:r>
          </w:p>
        </w:tc>
        <w:tc>
          <w:tcPr>
            <w:tcW w:w="1350" w:type="dxa"/>
            <w:tcBorders>
              <w:top w:val="single" w:sz="4" w:space="0" w:color="auto"/>
              <w:left w:val="single" w:sz="4" w:space="0" w:color="auto"/>
              <w:bottom w:val="single" w:sz="4" w:space="0" w:color="auto"/>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03/30/19</w:t>
            </w:r>
          </w:p>
        </w:tc>
        <w:tc>
          <w:tcPr>
            <w:tcW w:w="1440" w:type="dxa"/>
            <w:tcBorders>
              <w:lef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05/14/19</w:t>
            </w:r>
          </w:p>
        </w:tc>
        <w:tc>
          <w:tcPr>
            <w:tcW w:w="1710" w:type="dxa"/>
            <w:vAlign w:val="center"/>
          </w:tcPr>
          <w:p w:rsidR="00CA1392" w:rsidRPr="00CA1392" w:rsidRDefault="00CA1392" w:rsidP="00CA1392">
            <w:pPr>
              <w:jc w:val="center"/>
              <w:rPr>
                <w:kern w:val="0"/>
                <w:sz w:val="18"/>
                <w:szCs w:val="18"/>
              </w:rPr>
            </w:pPr>
            <w:r w:rsidRPr="00CA1392">
              <w:rPr>
                <w:kern w:val="0"/>
                <w:sz w:val="18"/>
                <w:szCs w:val="18"/>
              </w:rPr>
              <w:t>05/20/19</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06/20/19</w:t>
            </w:r>
          </w:p>
        </w:tc>
        <w:tc>
          <w:tcPr>
            <w:tcW w:w="1440" w:type="dxa"/>
            <w:vAlign w:val="center"/>
          </w:tcPr>
          <w:p w:rsidR="00CA1392" w:rsidRPr="00CA1392" w:rsidRDefault="00CA1392" w:rsidP="00CA1392">
            <w:pPr>
              <w:jc w:val="center"/>
              <w:rPr>
                <w:kern w:val="0"/>
                <w:sz w:val="18"/>
                <w:szCs w:val="18"/>
              </w:rPr>
            </w:pPr>
            <w:r w:rsidRPr="00CA1392">
              <w:rPr>
                <w:kern w:val="0"/>
                <w:sz w:val="18"/>
                <w:szCs w:val="18"/>
              </w:rPr>
              <w:t>07/01/19</w:t>
            </w:r>
          </w:p>
        </w:tc>
        <w:tc>
          <w:tcPr>
            <w:tcW w:w="1715" w:type="dxa"/>
            <w:vAlign w:val="center"/>
          </w:tcPr>
          <w:p w:rsidR="00CA1392" w:rsidRPr="00CA1392" w:rsidRDefault="00CA1392" w:rsidP="00CA1392">
            <w:pPr>
              <w:jc w:val="center"/>
              <w:rPr>
                <w:kern w:val="0"/>
                <w:sz w:val="18"/>
                <w:szCs w:val="18"/>
              </w:rPr>
            </w:pPr>
            <w:r w:rsidRPr="00CA1392">
              <w:rPr>
                <w:kern w:val="0"/>
                <w:sz w:val="18"/>
                <w:szCs w:val="18"/>
              </w:rPr>
              <w:t>12/10/19</w:t>
            </w:r>
          </w:p>
        </w:tc>
      </w:tr>
      <w:tr w:rsidR="00CA1392" w:rsidRPr="00CA1392" w:rsidTr="00BC0EDE">
        <w:trPr>
          <w:trHeight w:val="288"/>
        </w:trPr>
        <w:tc>
          <w:tcPr>
            <w:tcW w:w="1075" w:type="dxa"/>
            <w:vAlign w:val="center"/>
          </w:tcPr>
          <w:p w:rsidR="00CA1392" w:rsidRPr="00CA1392" w:rsidRDefault="00CA1392" w:rsidP="00CA1392">
            <w:pPr>
              <w:jc w:val="center"/>
              <w:rPr>
                <w:kern w:val="0"/>
                <w:sz w:val="18"/>
                <w:szCs w:val="18"/>
              </w:rPr>
            </w:pPr>
            <w:r w:rsidRPr="00CA1392">
              <w:rPr>
                <w:kern w:val="0"/>
                <w:sz w:val="18"/>
                <w:szCs w:val="18"/>
              </w:rPr>
              <w:t>33:19</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04/01/19</w:t>
            </w:r>
          </w:p>
        </w:tc>
        <w:tc>
          <w:tcPr>
            <w:tcW w:w="1080" w:type="dxa"/>
            <w:tcBorders>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03/11/19</w:t>
            </w:r>
          </w:p>
        </w:tc>
        <w:tc>
          <w:tcPr>
            <w:tcW w:w="1350" w:type="dxa"/>
            <w:tcBorders>
              <w:top w:val="single" w:sz="4" w:space="0" w:color="auto"/>
              <w:left w:val="single" w:sz="4" w:space="0" w:color="auto"/>
              <w:bottom w:val="single" w:sz="4" w:space="0" w:color="auto"/>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04/16/19</w:t>
            </w:r>
          </w:p>
        </w:tc>
        <w:tc>
          <w:tcPr>
            <w:tcW w:w="1440" w:type="dxa"/>
            <w:tcBorders>
              <w:lef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05/31/19</w:t>
            </w:r>
          </w:p>
        </w:tc>
        <w:tc>
          <w:tcPr>
            <w:tcW w:w="1710" w:type="dxa"/>
            <w:vAlign w:val="center"/>
          </w:tcPr>
          <w:p w:rsidR="00CA1392" w:rsidRPr="00CA1392" w:rsidRDefault="00CA1392" w:rsidP="00CA1392">
            <w:pPr>
              <w:jc w:val="center"/>
              <w:rPr>
                <w:kern w:val="0"/>
                <w:sz w:val="18"/>
                <w:szCs w:val="18"/>
              </w:rPr>
            </w:pPr>
            <w:r w:rsidRPr="00CA1392">
              <w:rPr>
                <w:kern w:val="0"/>
                <w:sz w:val="18"/>
                <w:szCs w:val="18"/>
              </w:rPr>
              <w:t>06/20/19</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07/18/19</w:t>
            </w:r>
          </w:p>
        </w:tc>
        <w:tc>
          <w:tcPr>
            <w:tcW w:w="1440" w:type="dxa"/>
            <w:vAlign w:val="center"/>
          </w:tcPr>
          <w:p w:rsidR="00CA1392" w:rsidRPr="00CA1392" w:rsidRDefault="00CA1392" w:rsidP="00CA1392">
            <w:pPr>
              <w:jc w:val="center"/>
              <w:rPr>
                <w:kern w:val="0"/>
                <w:sz w:val="18"/>
                <w:szCs w:val="18"/>
              </w:rPr>
            </w:pPr>
            <w:r w:rsidRPr="00CA1392">
              <w:rPr>
                <w:kern w:val="0"/>
                <w:sz w:val="18"/>
                <w:szCs w:val="18"/>
              </w:rPr>
              <w:t>08/01/19</w:t>
            </w:r>
          </w:p>
        </w:tc>
        <w:tc>
          <w:tcPr>
            <w:tcW w:w="1715" w:type="dxa"/>
            <w:vAlign w:val="center"/>
          </w:tcPr>
          <w:p w:rsidR="00CA1392" w:rsidRPr="00CA1392" w:rsidRDefault="00CA1392" w:rsidP="00CA1392">
            <w:pPr>
              <w:jc w:val="center"/>
              <w:rPr>
                <w:kern w:val="0"/>
                <w:sz w:val="18"/>
                <w:szCs w:val="18"/>
              </w:rPr>
            </w:pPr>
            <w:r w:rsidRPr="00CA1392">
              <w:rPr>
                <w:kern w:val="0"/>
                <w:sz w:val="18"/>
                <w:szCs w:val="18"/>
              </w:rPr>
              <w:t>12/27/19</w:t>
            </w:r>
          </w:p>
        </w:tc>
      </w:tr>
      <w:tr w:rsidR="00CA1392" w:rsidRPr="00CA1392" w:rsidTr="00BC0EDE">
        <w:trPr>
          <w:trHeight w:val="288"/>
        </w:trPr>
        <w:tc>
          <w:tcPr>
            <w:tcW w:w="1075" w:type="dxa"/>
            <w:vAlign w:val="center"/>
          </w:tcPr>
          <w:p w:rsidR="00CA1392" w:rsidRPr="00CA1392" w:rsidRDefault="00CA1392" w:rsidP="00CA1392">
            <w:pPr>
              <w:jc w:val="center"/>
              <w:rPr>
                <w:kern w:val="0"/>
                <w:sz w:val="18"/>
                <w:szCs w:val="18"/>
              </w:rPr>
            </w:pPr>
            <w:r w:rsidRPr="00CA1392">
              <w:rPr>
                <w:kern w:val="0"/>
                <w:sz w:val="18"/>
                <w:szCs w:val="18"/>
              </w:rPr>
              <w:t>33:20</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04/15/19</w:t>
            </w:r>
          </w:p>
        </w:tc>
        <w:tc>
          <w:tcPr>
            <w:tcW w:w="1080" w:type="dxa"/>
            <w:tcBorders>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03/25/19</w:t>
            </w:r>
          </w:p>
        </w:tc>
        <w:tc>
          <w:tcPr>
            <w:tcW w:w="1350" w:type="dxa"/>
            <w:tcBorders>
              <w:top w:val="single" w:sz="4" w:space="0" w:color="auto"/>
              <w:left w:val="single" w:sz="4" w:space="0" w:color="auto"/>
              <w:bottom w:val="single" w:sz="4" w:space="0" w:color="auto"/>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04/30/19</w:t>
            </w:r>
          </w:p>
        </w:tc>
        <w:tc>
          <w:tcPr>
            <w:tcW w:w="1440" w:type="dxa"/>
            <w:tcBorders>
              <w:lef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06/14/19</w:t>
            </w:r>
          </w:p>
        </w:tc>
        <w:tc>
          <w:tcPr>
            <w:tcW w:w="1710" w:type="dxa"/>
            <w:vAlign w:val="center"/>
          </w:tcPr>
          <w:p w:rsidR="00CA1392" w:rsidRPr="00CA1392" w:rsidRDefault="00CA1392" w:rsidP="00CA1392">
            <w:pPr>
              <w:jc w:val="center"/>
              <w:rPr>
                <w:kern w:val="0"/>
                <w:sz w:val="18"/>
                <w:szCs w:val="18"/>
              </w:rPr>
            </w:pPr>
            <w:r w:rsidRPr="00CA1392">
              <w:rPr>
                <w:kern w:val="0"/>
                <w:sz w:val="18"/>
                <w:szCs w:val="18"/>
              </w:rPr>
              <w:t>06/20/19</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07/18/19</w:t>
            </w:r>
          </w:p>
        </w:tc>
        <w:tc>
          <w:tcPr>
            <w:tcW w:w="1440" w:type="dxa"/>
            <w:vAlign w:val="center"/>
          </w:tcPr>
          <w:p w:rsidR="00CA1392" w:rsidRPr="00CA1392" w:rsidRDefault="00CA1392" w:rsidP="00CA1392">
            <w:pPr>
              <w:jc w:val="center"/>
              <w:rPr>
                <w:kern w:val="0"/>
                <w:sz w:val="18"/>
                <w:szCs w:val="18"/>
              </w:rPr>
            </w:pPr>
            <w:r w:rsidRPr="00CA1392">
              <w:rPr>
                <w:kern w:val="0"/>
                <w:sz w:val="18"/>
                <w:szCs w:val="18"/>
              </w:rPr>
              <w:t>08/01/19</w:t>
            </w:r>
          </w:p>
        </w:tc>
        <w:tc>
          <w:tcPr>
            <w:tcW w:w="1715" w:type="dxa"/>
            <w:vAlign w:val="center"/>
          </w:tcPr>
          <w:p w:rsidR="00CA1392" w:rsidRPr="00CA1392" w:rsidRDefault="00CA1392" w:rsidP="00CA1392">
            <w:pPr>
              <w:jc w:val="center"/>
              <w:rPr>
                <w:kern w:val="0"/>
                <w:sz w:val="18"/>
                <w:szCs w:val="18"/>
              </w:rPr>
            </w:pPr>
            <w:r w:rsidRPr="00CA1392">
              <w:rPr>
                <w:kern w:val="0"/>
                <w:sz w:val="18"/>
                <w:szCs w:val="18"/>
              </w:rPr>
              <w:t>01/10/20</w:t>
            </w:r>
          </w:p>
        </w:tc>
      </w:tr>
      <w:tr w:rsidR="00CA1392" w:rsidRPr="00CA1392" w:rsidTr="00BC0EDE">
        <w:trPr>
          <w:trHeight w:val="288"/>
        </w:trPr>
        <w:tc>
          <w:tcPr>
            <w:tcW w:w="1075" w:type="dxa"/>
            <w:vAlign w:val="center"/>
          </w:tcPr>
          <w:p w:rsidR="00CA1392" w:rsidRPr="00CA1392" w:rsidRDefault="00CA1392" w:rsidP="00CA1392">
            <w:pPr>
              <w:jc w:val="center"/>
              <w:rPr>
                <w:kern w:val="0"/>
                <w:sz w:val="18"/>
                <w:szCs w:val="18"/>
              </w:rPr>
            </w:pPr>
            <w:r w:rsidRPr="00CA1392">
              <w:rPr>
                <w:kern w:val="0"/>
                <w:sz w:val="18"/>
                <w:szCs w:val="18"/>
              </w:rPr>
              <w:t>33:21</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05/01/19</w:t>
            </w:r>
          </w:p>
        </w:tc>
        <w:tc>
          <w:tcPr>
            <w:tcW w:w="1080" w:type="dxa"/>
            <w:tcBorders>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04/09/19</w:t>
            </w:r>
          </w:p>
        </w:tc>
        <w:tc>
          <w:tcPr>
            <w:tcW w:w="1350" w:type="dxa"/>
            <w:tcBorders>
              <w:top w:val="single" w:sz="4" w:space="0" w:color="auto"/>
              <w:left w:val="single" w:sz="4" w:space="0" w:color="auto"/>
              <w:bottom w:val="single" w:sz="4" w:space="0" w:color="auto"/>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05/16/19</w:t>
            </w:r>
          </w:p>
        </w:tc>
        <w:tc>
          <w:tcPr>
            <w:tcW w:w="1440" w:type="dxa"/>
            <w:tcBorders>
              <w:lef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07/01/19</w:t>
            </w:r>
          </w:p>
        </w:tc>
        <w:tc>
          <w:tcPr>
            <w:tcW w:w="1710" w:type="dxa"/>
            <w:vAlign w:val="center"/>
          </w:tcPr>
          <w:p w:rsidR="00CA1392" w:rsidRPr="00CA1392" w:rsidRDefault="00CA1392" w:rsidP="00CA1392">
            <w:pPr>
              <w:jc w:val="center"/>
              <w:rPr>
                <w:kern w:val="0"/>
                <w:sz w:val="18"/>
                <w:szCs w:val="18"/>
              </w:rPr>
            </w:pPr>
            <w:r w:rsidRPr="00CA1392">
              <w:rPr>
                <w:kern w:val="0"/>
                <w:sz w:val="18"/>
                <w:szCs w:val="18"/>
              </w:rPr>
              <w:t>07/22/19</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08/15/19</w:t>
            </w:r>
          </w:p>
        </w:tc>
        <w:tc>
          <w:tcPr>
            <w:tcW w:w="1440" w:type="dxa"/>
            <w:vAlign w:val="center"/>
          </w:tcPr>
          <w:p w:rsidR="00CA1392" w:rsidRPr="00CA1392" w:rsidRDefault="00CA1392" w:rsidP="00CA1392">
            <w:pPr>
              <w:jc w:val="center"/>
              <w:rPr>
                <w:kern w:val="0"/>
                <w:sz w:val="18"/>
                <w:szCs w:val="18"/>
              </w:rPr>
            </w:pPr>
            <w:r w:rsidRPr="00CA1392">
              <w:rPr>
                <w:kern w:val="0"/>
                <w:sz w:val="18"/>
                <w:szCs w:val="18"/>
              </w:rPr>
              <w:t>09/01/19</w:t>
            </w:r>
          </w:p>
        </w:tc>
        <w:tc>
          <w:tcPr>
            <w:tcW w:w="1715" w:type="dxa"/>
            <w:vAlign w:val="center"/>
          </w:tcPr>
          <w:p w:rsidR="00CA1392" w:rsidRPr="00CA1392" w:rsidRDefault="00CA1392" w:rsidP="00CA1392">
            <w:pPr>
              <w:jc w:val="center"/>
              <w:rPr>
                <w:kern w:val="0"/>
                <w:sz w:val="18"/>
                <w:szCs w:val="18"/>
              </w:rPr>
            </w:pPr>
            <w:r w:rsidRPr="00CA1392">
              <w:rPr>
                <w:kern w:val="0"/>
                <w:sz w:val="18"/>
                <w:szCs w:val="18"/>
              </w:rPr>
              <w:t>01/26/20</w:t>
            </w:r>
          </w:p>
        </w:tc>
      </w:tr>
      <w:tr w:rsidR="00CA1392" w:rsidRPr="00CA1392" w:rsidTr="00BC0EDE">
        <w:trPr>
          <w:trHeight w:val="288"/>
        </w:trPr>
        <w:tc>
          <w:tcPr>
            <w:tcW w:w="1075" w:type="dxa"/>
            <w:vAlign w:val="center"/>
          </w:tcPr>
          <w:p w:rsidR="00CA1392" w:rsidRPr="00CA1392" w:rsidRDefault="00CA1392" w:rsidP="00CA1392">
            <w:pPr>
              <w:jc w:val="center"/>
              <w:rPr>
                <w:kern w:val="0"/>
                <w:sz w:val="18"/>
                <w:szCs w:val="18"/>
              </w:rPr>
            </w:pPr>
            <w:r w:rsidRPr="00CA1392">
              <w:rPr>
                <w:kern w:val="0"/>
                <w:sz w:val="18"/>
                <w:szCs w:val="18"/>
              </w:rPr>
              <w:t>33:22</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05/15/19</w:t>
            </w:r>
          </w:p>
        </w:tc>
        <w:tc>
          <w:tcPr>
            <w:tcW w:w="1080" w:type="dxa"/>
            <w:tcBorders>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04/24/19</w:t>
            </w:r>
          </w:p>
        </w:tc>
        <w:tc>
          <w:tcPr>
            <w:tcW w:w="1350" w:type="dxa"/>
            <w:tcBorders>
              <w:top w:val="single" w:sz="4" w:space="0" w:color="auto"/>
              <w:left w:val="single" w:sz="4" w:space="0" w:color="auto"/>
              <w:bottom w:val="single" w:sz="4" w:space="0" w:color="auto"/>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05/30/19</w:t>
            </w:r>
          </w:p>
        </w:tc>
        <w:tc>
          <w:tcPr>
            <w:tcW w:w="1440" w:type="dxa"/>
            <w:tcBorders>
              <w:lef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07/15/19</w:t>
            </w:r>
          </w:p>
        </w:tc>
        <w:tc>
          <w:tcPr>
            <w:tcW w:w="1710" w:type="dxa"/>
            <w:vAlign w:val="center"/>
          </w:tcPr>
          <w:p w:rsidR="00CA1392" w:rsidRPr="00CA1392" w:rsidRDefault="00CA1392" w:rsidP="00CA1392">
            <w:pPr>
              <w:jc w:val="center"/>
              <w:rPr>
                <w:kern w:val="0"/>
                <w:sz w:val="18"/>
                <w:szCs w:val="18"/>
              </w:rPr>
            </w:pPr>
            <w:r w:rsidRPr="00CA1392">
              <w:rPr>
                <w:kern w:val="0"/>
                <w:sz w:val="18"/>
                <w:szCs w:val="18"/>
              </w:rPr>
              <w:t>07/22/19</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08/15/19</w:t>
            </w:r>
          </w:p>
        </w:tc>
        <w:tc>
          <w:tcPr>
            <w:tcW w:w="1440" w:type="dxa"/>
            <w:vAlign w:val="center"/>
          </w:tcPr>
          <w:p w:rsidR="00CA1392" w:rsidRPr="00CA1392" w:rsidRDefault="00CA1392" w:rsidP="00CA1392">
            <w:pPr>
              <w:jc w:val="center"/>
              <w:rPr>
                <w:kern w:val="0"/>
                <w:sz w:val="18"/>
                <w:szCs w:val="18"/>
              </w:rPr>
            </w:pPr>
            <w:r w:rsidRPr="00CA1392">
              <w:rPr>
                <w:kern w:val="0"/>
                <w:sz w:val="18"/>
                <w:szCs w:val="18"/>
              </w:rPr>
              <w:t>09/01/19</w:t>
            </w:r>
          </w:p>
        </w:tc>
        <w:tc>
          <w:tcPr>
            <w:tcW w:w="1715" w:type="dxa"/>
            <w:vAlign w:val="center"/>
          </w:tcPr>
          <w:p w:rsidR="00CA1392" w:rsidRPr="00CA1392" w:rsidRDefault="00CA1392" w:rsidP="00CA1392">
            <w:pPr>
              <w:jc w:val="center"/>
              <w:rPr>
                <w:kern w:val="0"/>
                <w:sz w:val="18"/>
                <w:szCs w:val="18"/>
              </w:rPr>
            </w:pPr>
            <w:r w:rsidRPr="00CA1392">
              <w:rPr>
                <w:kern w:val="0"/>
                <w:sz w:val="18"/>
                <w:szCs w:val="18"/>
              </w:rPr>
              <w:t>02/09/20</w:t>
            </w:r>
          </w:p>
        </w:tc>
      </w:tr>
      <w:tr w:rsidR="00CA1392" w:rsidRPr="00CA1392" w:rsidTr="00BC0EDE">
        <w:trPr>
          <w:trHeight w:val="288"/>
        </w:trPr>
        <w:tc>
          <w:tcPr>
            <w:tcW w:w="1075" w:type="dxa"/>
            <w:vAlign w:val="center"/>
          </w:tcPr>
          <w:p w:rsidR="00CA1392" w:rsidRPr="00CA1392" w:rsidRDefault="00CA1392" w:rsidP="00CA1392">
            <w:pPr>
              <w:jc w:val="center"/>
              <w:rPr>
                <w:kern w:val="0"/>
                <w:sz w:val="18"/>
                <w:szCs w:val="18"/>
              </w:rPr>
            </w:pPr>
            <w:r w:rsidRPr="00CA1392">
              <w:rPr>
                <w:kern w:val="0"/>
                <w:sz w:val="18"/>
                <w:szCs w:val="18"/>
              </w:rPr>
              <w:t>33:23</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06/03/19</w:t>
            </w:r>
          </w:p>
        </w:tc>
        <w:tc>
          <w:tcPr>
            <w:tcW w:w="1080" w:type="dxa"/>
            <w:tcBorders>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05/10/19</w:t>
            </w:r>
          </w:p>
        </w:tc>
        <w:tc>
          <w:tcPr>
            <w:tcW w:w="1350" w:type="dxa"/>
            <w:tcBorders>
              <w:top w:val="single" w:sz="4" w:space="0" w:color="auto"/>
              <w:left w:val="single" w:sz="4" w:space="0" w:color="auto"/>
              <w:bottom w:val="single" w:sz="4" w:space="0" w:color="auto"/>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06/18/19</w:t>
            </w:r>
          </w:p>
        </w:tc>
        <w:tc>
          <w:tcPr>
            <w:tcW w:w="1440" w:type="dxa"/>
            <w:tcBorders>
              <w:lef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08/02/19</w:t>
            </w:r>
          </w:p>
        </w:tc>
        <w:tc>
          <w:tcPr>
            <w:tcW w:w="1710" w:type="dxa"/>
            <w:vAlign w:val="center"/>
          </w:tcPr>
          <w:p w:rsidR="00CA1392" w:rsidRPr="00CA1392" w:rsidRDefault="00CA1392" w:rsidP="00CA1392">
            <w:pPr>
              <w:jc w:val="center"/>
              <w:rPr>
                <w:kern w:val="0"/>
                <w:sz w:val="18"/>
                <w:szCs w:val="18"/>
              </w:rPr>
            </w:pPr>
            <w:r w:rsidRPr="00CA1392">
              <w:rPr>
                <w:kern w:val="0"/>
                <w:sz w:val="18"/>
                <w:szCs w:val="18"/>
              </w:rPr>
              <w:t>08/20/19</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09/19/19</w:t>
            </w:r>
          </w:p>
        </w:tc>
        <w:tc>
          <w:tcPr>
            <w:tcW w:w="1440" w:type="dxa"/>
            <w:vAlign w:val="center"/>
          </w:tcPr>
          <w:p w:rsidR="00CA1392" w:rsidRPr="00CA1392" w:rsidRDefault="00CA1392" w:rsidP="00CA1392">
            <w:pPr>
              <w:jc w:val="center"/>
              <w:rPr>
                <w:kern w:val="0"/>
                <w:sz w:val="18"/>
                <w:szCs w:val="18"/>
              </w:rPr>
            </w:pPr>
            <w:r w:rsidRPr="00CA1392">
              <w:rPr>
                <w:kern w:val="0"/>
                <w:sz w:val="18"/>
                <w:szCs w:val="18"/>
              </w:rPr>
              <w:t>10/01/19</w:t>
            </w:r>
          </w:p>
        </w:tc>
        <w:tc>
          <w:tcPr>
            <w:tcW w:w="1715" w:type="dxa"/>
            <w:vAlign w:val="center"/>
          </w:tcPr>
          <w:p w:rsidR="00CA1392" w:rsidRPr="00CA1392" w:rsidRDefault="00CA1392" w:rsidP="00CA1392">
            <w:pPr>
              <w:jc w:val="center"/>
              <w:rPr>
                <w:kern w:val="0"/>
                <w:sz w:val="18"/>
                <w:szCs w:val="18"/>
              </w:rPr>
            </w:pPr>
            <w:r w:rsidRPr="00CA1392">
              <w:rPr>
                <w:kern w:val="0"/>
                <w:sz w:val="18"/>
                <w:szCs w:val="18"/>
              </w:rPr>
              <w:t>02/28/20</w:t>
            </w:r>
          </w:p>
        </w:tc>
      </w:tr>
      <w:tr w:rsidR="00CA1392" w:rsidRPr="00CA1392" w:rsidTr="00BC0EDE">
        <w:trPr>
          <w:trHeight w:val="288"/>
        </w:trPr>
        <w:tc>
          <w:tcPr>
            <w:tcW w:w="1075" w:type="dxa"/>
            <w:vAlign w:val="center"/>
          </w:tcPr>
          <w:p w:rsidR="00CA1392" w:rsidRPr="00CA1392" w:rsidRDefault="00CA1392" w:rsidP="00CA1392">
            <w:pPr>
              <w:jc w:val="center"/>
              <w:rPr>
                <w:kern w:val="0"/>
                <w:sz w:val="18"/>
                <w:szCs w:val="18"/>
              </w:rPr>
            </w:pPr>
            <w:r w:rsidRPr="00CA1392">
              <w:rPr>
                <w:kern w:val="0"/>
                <w:sz w:val="18"/>
                <w:szCs w:val="18"/>
              </w:rPr>
              <w:t>33:24</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06/17/19</w:t>
            </w:r>
          </w:p>
        </w:tc>
        <w:tc>
          <w:tcPr>
            <w:tcW w:w="1080" w:type="dxa"/>
            <w:tcBorders>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05/24/19</w:t>
            </w:r>
          </w:p>
        </w:tc>
        <w:tc>
          <w:tcPr>
            <w:tcW w:w="1350" w:type="dxa"/>
            <w:tcBorders>
              <w:top w:val="single" w:sz="4" w:space="0" w:color="auto"/>
              <w:left w:val="single" w:sz="4" w:space="0" w:color="auto"/>
              <w:bottom w:val="single" w:sz="4" w:space="0" w:color="auto"/>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07/02/19</w:t>
            </w:r>
          </w:p>
        </w:tc>
        <w:tc>
          <w:tcPr>
            <w:tcW w:w="1440" w:type="dxa"/>
            <w:tcBorders>
              <w:lef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08/16/19</w:t>
            </w:r>
          </w:p>
        </w:tc>
        <w:tc>
          <w:tcPr>
            <w:tcW w:w="1710" w:type="dxa"/>
            <w:vAlign w:val="center"/>
          </w:tcPr>
          <w:p w:rsidR="00CA1392" w:rsidRPr="00CA1392" w:rsidRDefault="00CA1392" w:rsidP="00CA1392">
            <w:pPr>
              <w:jc w:val="center"/>
              <w:rPr>
                <w:kern w:val="0"/>
                <w:sz w:val="18"/>
                <w:szCs w:val="18"/>
              </w:rPr>
            </w:pPr>
            <w:r w:rsidRPr="00CA1392">
              <w:rPr>
                <w:kern w:val="0"/>
                <w:sz w:val="18"/>
                <w:szCs w:val="18"/>
              </w:rPr>
              <w:t>08/20/19</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09/19/19</w:t>
            </w:r>
          </w:p>
        </w:tc>
        <w:tc>
          <w:tcPr>
            <w:tcW w:w="1440" w:type="dxa"/>
            <w:vAlign w:val="center"/>
          </w:tcPr>
          <w:p w:rsidR="00CA1392" w:rsidRPr="00CA1392" w:rsidRDefault="00CA1392" w:rsidP="00CA1392">
            <w:pPr>
              <w:jc w:val="center"/>
              <w:rPr>
                <w:kern w:val="0"/>
                <w:sz w:val="18"/>
                <w:szCs w:val="18"/>
              </w:rPr>
            </w:pPr>
            <w:r w:rsidRPr="00CA1392">
              <w:rPr>
                <w:kern w:val="0"/>
                <w:sz w:val="18"/>
                <w:szCs w:val="18"/>
              </w:rPr>
              <w:t>10/01/19</w:t>
            </w:r>
          </w:p>
        </w:tc>
        <w:tc>
          <w:tcPr>
            <w:tcW w:w="1715" w:type="dxa"/>
            <w:vAlign w:val="center"/>
          </w:tcPr>
          <w:p w:rsidR="00CA1392" w:rsidRPr="00CA1392" w:rsidRDefault="00CA1392" w:rsidP="00CA1392">
            <w:pPr>
              <w:jc w:val="center"/>
              <w:rPr>
                <w:kern w:val="0"/>
                <w:sz w:val="18"/>
                <w:szCs w:val="18"/>
              </w:rPr>
            </w:pPr>
            <w:r w:rsidRPr="00CA1392">
              <w:rPr>
                <w:kern w:val="0"/>
                <w:sz w:val="18"/>
                <w:szCs w:val="18"/>
              </w:rPr>
              <w:t>03/13/20</w:t>
            </w:r>
          </w:p>
        </w:tc>
      </w:tr>
      <w:tr w:rsidR="00CA1392" w:rsidRPr="00CA1392" w:rsidTr="00BC0EDE">
        <w:trPr>
          <w:trHeight w:val="288"/>
        </w:trPr>
        <w:tc>
          <w:tcPr>
            <w:tcW w:w="1075" w:type="dxa"/>
            <w:vAlign w:val="center"/>
          </w:tcPr>
          <w:p w:rsidR="00CA1392" w:rsidRPr="00CA1392" w:rsidRDefault="00CA1392" w:rsidP="00CA1392">
            <w:pPr>
              <w:jc w:val="center"/>
              <w:rPr>
                <w:kern w:val="0"/>
                <w:sz w:val="18"/>
                <w:szCs w:val="18"/>
              </w:rPr>
            </w:pPr>
            <w:r w:rsidRPr="00CA1392">
              <w:rPr>
                <w:kern w:val="0"/>
                <w:sz w:val="18"/>
                <w:szCs w:val="18"/>
              </w:rPr>
              <w:t>34:01</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07/01/19</w:t>
            </w:r>
          </w:p>
        </w:tc>
        <w:tc>
          <w:tcPr>
            <w:tcW w:w="1080" w:type="dxa"/>
            <w:tcBorders>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06/10/19</w:t>
            </w:r>
          </w:p>
        </w:tc>
        <w:tc>
          <w:tcPr>
            <w:tcW w:w="1350" w:type="dxa"/>
            <w:tcBorders>
              <w:top w:val="single" w:sz="4" w:space="0" w:color="auto"/>
              <w:left w:val="single" w:sz="4" w:space="0" w:color="auto"/>
              <w:bottom w:val="single" w:sz="4" w:space="0" w:color="auto"/>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07/16/19</w:t>
            </w:r>
          </w:p>
        </w:tc>
        <w:tc>
          <w:tcPr>
            <w:tcW w:w="1440" w:type="dxa"/>
            <w:tcBorders>
              <w:lef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08/30/19</w:t>
            </w:r>
          </w:p>
        </w:tc>
        <w:tc>
          <w:tcPr>
            <w:tcW w:w="1710" w:type="dxa"/>
            <w:vAlign w:val="center"/>
          </w:tcPr>
          <w:p w:rsidR="00CA1392" w:rsidRPr="00CA1392" w:rsidRDefault="00CA1392" w:rsidP="00CA1392">
            <w:pPr>
              <w:jc w:val="center"/>
              <w:rPr>
                <w:kern w:val="0"/>
                <w:sz w:val="18"/>
                <w:szCs w:val="18"/>
              </w:rPr>
            </w:pPr>
            <w:r w:rsidRPr="00CA1392">
              <w:rPr>
                <w:kern w:val="0"/>
                <w:sz w:val="18"/>
                <w:szCs w:val="18"/>
              </w:rPr>
              <w:t>09/20/19</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10/17/19</w:t>
            </w:r>
          </w:p>
        </w:tc>
        <w:tc>
          <w:tcPr>
            <w:tcW w:w="1440" w:type="dxa"/>
            <w:vAlign w:val="center"/>
          </w:tcPr>
          <w:p w:rsidR="00CA1392" w:rsidRPr="00CA1392" w:rsidRDefault="00CA1392" w:rsidP="00CA1392">
            <w:pPr>
              <w:jc w:val="center"/>
              <w:rPr>
                <w:kern w:val="0"/>
                <w:sz w:val="18"/>
                <w:szCs w:val="18"/>
              </w:rPr>
            </w:pPr>
            <w:r w:rsidRPr="00CA1392">
              <w:rPr>
                <w:kern w:val="0"/>
                <w:sz w:val="18"/>
                <w:szCs w:val="18"/>
              </w:rPr>
              <w:t>11/01/19</w:t>
            </w:r>
          </w:p>
        </w:tc>
        <w:tc>
          <w:tcPr>
            <w:tcW w:w="1715" w:type="dxa"/>
            <w:vAlign w:val="center"/>
          </w:tcPr>
          <w:p w:rsidR="00CA1392" w:rsidRPr="00CA1392" w:rsidRDefault="00CA1392" w:rsidP="00CA1392">
            <w:pPr>
              <w:jc w:val="center"/>
              <w:rPr>
                <w:kern w:val="0"/>
                <w:sz w:val="18"/>
                <w:szCs w:val="18"/>
              </w:rPr>
            </w:pPr>
            <w:r w:rsidRPr="00CA1392">
              <w:rPr>
                <w:kern w:val="0"/>
                <w:sz w:val="18"/>
                <w:szCs w:val="18"/>
              </w:rPr>
              <w:t>03/27/20</w:t>
            </w:r>
          </w:p>
        </w:tc>
      </w:tr>
      <w:tr w:rsidR="00CA1392" w:rsidRPr="00CA1392" w:rsidTr="00BC0EDE">
        <w:trPr>
          <w:trHeight w:val="288"/>
        </w:trPr>
        <w:tc>
          <w:tcPr>
            <w:tcW w:w="1075" w:type="dxa"/>
            <w:vAlign w:val="center"/>
          </w:tcPr>
          <w:p w:rsidR="00CA1392" w:rsidRPr="00CA1392" w:rsidRDefault="00CA1392" w:rsidP="00CA1392">
            <w:pPr>
              <w:jc w:val="center"/>
              <w:rPr>
                <w:kern w:val="0"/>
                <w:sz w:val="18"/>
                <w:szCs w:val="18"/>
              </w:rPr>
            </w:pPr>
            <w:r w:rsidRPr="00CA1392">
              <w:rPr>
                <w:kern w:val="0"/>
                <w:sz w:val="18"/>
                <w:szCs w:val="18"/>
              </w:rPr>
              <w:t>34:02</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07/15/19</w:t>
            </w:r>
          </w:p>
        </w:tc>
        <w:tc>
          <w:tcPr>
            <w:tcW w:w="1080" w:type="dxa"/>
            <w:tcBorders>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06/21/19</w:t>
            </w:r>
          </w:p>
        </w:tc>
        <w:tc>
          <w:tcPr>
            <w:tcW w:w="1350" w:type="dxa"/>
            <w:tcBorders>
              <w:top w:val="single" w:sz="4" w:space="0" w:color="auto"/>
              <w:left w:val="single" w:sz="4" w:space="0" w:color="auto"/>
              <w:bottom w:val="single" w:sz="4" w:space="0" w:color="auto"/>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07/30/19</w:t>
            </w:r>
          </w:p>
        </w:tc>
        <w:tc>
          <w:tcPr>
            <w:tcW w:w="1440" w:type="dxa"/>
            <w:tcBorders>
              <w:lef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09/13/19</w:t>
            </w:r>
          </w:p>
        </w:tc>
        <w:tc>
          <w:tcPr>
            <w:tcW w:w="1710" w:type="dxa"/>
            <w:vAlign w:val="center"/>
          </w:tcPr>
          <w:p w:rsidR="00CA1392" w:rsidRPr="00CA1392" w:rsidRDefault="00CA1392" w:rsidP="00CA1392">
            <w:pPr>
              <w:jc w:val="center"/>
              <w:rPr>
                <w:kern w:val="0"/>
                <w:sz w:val="18"/>
                <w:szCs w:val="18"/>
              </w:rPr>
            </w:pPr>
            <w:r w:rsidRPr="00CA1392">
              <w:rPr>
                <w:kern w:val="0"/>
                <w:sz w:val="18"/>
                <w:szCs w:val="18"/>
              </w:rPr>
              <w:t>09/20/19</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10/17/19</w:t>
            </w:r>
          </w:p>
        </w:tc>
        <w:tc>
          <w:tcPr>
            <w:tcW w:w="1440" w:type="dxa"/>
            <w:vAlign w:val="center"/>
          </w:tcPr>
          <w:p w:rsidR="00CA1392" w:rsidRPr="00CA1392" w:rsidRDefault="00CA1392" w:rsidP="00CA1392">
            <w:pPr>
              <w:jc w:val="center"/>
              <w:rPr>
                <w:kern w:val="0"/>
                <w:sz w:val="18"/>
                <w:szCs w:val="18"/>
              </w:rPr>
            </w:pPr>
            <w:r w:rsidRPr="00CA1392">
              <w:rPr>
                <w:kern w:val="0"/>
                <w:sz w:val="18"/>
                <w:szCs w:val="18"/>
              </w:rPr>
              <w:t>11/01/19</w:t>
            </w:r>
          </w:p>
        </w:tc>
        <w:tc>
          <w:tcPr>
            <w:tcW w:w="1715" w:type="dxa"/>
            <w:vAlign w:val="center"/>
          </w:tcPr>
          <w:p w:rsidR="00CA1392" w:rsidRPr="00CA1392" w:rsidRDefault="00CA1392" w:rsidP="00CA1392">
            <w:pPr>
              <w:jc w:val="center"/>
              <w:rPr>
                <w:kern w:val="0"/>
                <w:sz w:val="18"/>
                <w:szCs w:val="18"/>
              </w:rPr>
            </w:pPr>
            <w:r w:rsidRPr="00CA1392">
              <w:rPr>
                <w:kern w:val="0"/>
                <w:sz w:val="18"/>
                <w:szCs w:val="18"/>
              </w:rPr>
              <w:t>04/10/20</w:t>
            </w:r>
          </w:p>
        </w:tc>
      </w:tr>
      <w:tr w:rsidR="00CA1392" w:rsidRPr="00CA1392" w:rsidTr="00BC0EDE">
        <w:trPr>
          <w:trHeight w:val="288"/>
        </w:trPr>
        <w:tc>
          <w:tcPr>
            <w:tcW w:w="1075" w:type="dxa"/>
            <w:vAlign w:val="center"/>
          </w:tcPr>
          <w:p w:rsidR="00CA1392" w:rsidRPr="00CA1392" w:rsidRDefault="00CA1392" w:rsidP="00CA1392">
            <w:pPr>
              <w:jc w:val="center"/>
              <w:rPr>
                <w:kern w:val="0"/>
                <w:sz w:val="18"/>
                <w:szCs w:val="18"/>
              </w:rPr>
            </w:pPr>
            <w:r w:rsidRPr="00CA1392">
              <w:rPr>
                <w:kern w:val="0"/>
                <w:sz w:val="18"/>
                <w:szCs w:val="18"/>
              </w:rPr>
              <w:t>34:03</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08/01/19</w:t>
            </w:r>
          </w:p>
        </w:tc>
        <w:tc>
          <w:tcPr>
            <w:tcW w:w="1080" w:type="dxa"/>
            <w:tcBorders>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07/11/19</w:t>
            </w:r>
          </w:p>
        </w:tc>
        <w:tc>
          <w:tcPr>
            <w:tcW w:w="1350" w:type="dxa"/>
            <w:tcBorders>
              <w:top w:val="single" w:sz="4" w:space="0" w:color="auto"/>
              <w:left w:val="single" w:sz="4" w:space="0" w:color="auto"/>
              <w:bottom w:val="single" w:sz="4" w:space="0" w:color="auto"/>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08/16/19</w:t>
            </w:r>
          </w:p>
        </w:tc>
        <w:tc>
          <w:tcPr>
            <w:tcW w:w="1440" w:type="dxa"/>
            <w:tcBorders>
              <w:lef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09/30/19</w:t>
            </w:r>
          </w:p>
        </w:tc>
        <w:tc>
          <w:tcPr>
            <w:tcW w:w="1710" w:type="dxa"/>
            <w:vAlign w:val="center"/>
          </w:tcPr>
          <w:p w:rsidR="00CA1392" w:rsidRPr="00CA1392" w:rsidRDefault="00CA1392" w:rsidP="00CA1392">
            <w:pPr>
              <w:jc w:val="center"/>
              <w:rPr>
                <w:kern w:val="0"/>
                <w:sz w:val="18"/>
                <w:szCs w:val="18"/>
              </w:rPr>
            </w:pPr>
            <w:r w:rsidRPr="00CA1392">
              <w:rPr>
                <w:kern w:val="0"/>
                <w:sz w:val="18"/>
                <w:szCs w:val="18"/>
              </w:rPr>
              <w:t>10/21/19</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11/21/19</w:t>
            </w:r>
          </w:p>
        </w:tc>
        <w:tc>
          <w:tcPr>
            <w:tcW w:w="1440" w:type="dxa"/>
            <w:vAlign w:val="center"/>
          </w:tcPr>
          <w:p w:rsidR="00CA1392" w:rsidRPr="00CA1392" w:rsidRDefault="00CA1392" w:rsidP="00CA1392">
            <w:pPr>
              <w:jc w:val="center"/>
              <w:rPr>
                <w:kern w:val="0"/>
                <w:sz w:val="18"/>
                <w:szCs w:val="18"/>
              </w:rPr>
            </w:pPr>
            <w:r w:rsidRPr="00CA1392">
              <w:rPr>
                <w:kern w:val="0"/>
                <w:sz w:val="18"/>
                <w:szCs w:val="18"/>
              </w:rPr>
              <w:t>12/01/19</w:t>
            </w:r>
          </w:p>
        </w:tc>
        <w:tc>
          <w:tcPr>
            <w:tcW w:w="1715" w:type="dxa"/>
            <w:vAlign w:val="center"/>
          </w:tcPr>
          <w:p w:rsidR="00CA1392" w:rsidRPr="00CA1392" w:rsidRDefault="00CA1392" w:rsidP="00CA1392">
            <w:pPr>
              <w:jc w:val="center"/>
              <w:rPr>
                <w:kern w:val="0"/>
                <w:sz w:val="18"/>
                <w:szCs w:val="18"/>
              </w:rPr>
            </w:pPr>
            <w:r w:rsidRPr="00CA1392">
              <w:rPr>
                <w:kern w:val="0"/>
                <w:sz w:val="18"/>
                <w:szCs w:val="18"/>
              </w:rPr>
              <w:t>04/27/20</w:t>
            </w:r>
          </w:p>
        </w:tc>
      </w:tr>
      <w:tr w:rsidR="00CA1392" w:rsidRPr="00CA1392" w:rsidTr="00BC0EDE">
        <w:trPr>
          <w:trHeight w:val="288"/>
        </w:trPr>
        <w:tc>
          <w:tcPr>
            <w:tcW w:w="1075" w:type="dxa"/>
            <w:vAlign w:val="center"/>
          </w:tcPr>
          <w:p w:rsidR="00CA1392" w:rsidRPr="00CA1392" w:rsidRDefault="00CA1392" w:rsidP="00CA1392">
            <w:pPr>
              <w:jc w:val="center"/>
              <w:rPr>
                <w:kern w:val="0"/>
                <w:sz w:val="18"/>
                <w:szCs w:val="18"/>
              </w:rPr>
            </w:pPr>
            <w:r w:rsidRPr="00CA1392">
              <w:rPr>
                <w:kern w:val="0"/>
                <w:sz w:val="18"/>
                <w:szCs w:val="18"/>
              </w:rPr>
              <w:t>34:04</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08/15/19</w:t>
            </w:r>
          </w:p>
        </w:tc>
        <w:tc>
          <w:tcPr>
            <w:tcW w:w="1080" w:type="dxa"/>
            <w:tcBorders>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07/25/19</w:t>
            </w:r>
          </w:p>
        </w:tc>
        <w:tc>
          <w:tcPr>
            <w:tcW w:w="1350" w:type="dxa"/>
            <w:tcBorders>
              <w:top w:val="single" w:sz="4" w:space="0" w:color="auto"/>
              <w:left w:val="single" w:sz="4" w:space="0" w:color="auto"/>
              <w:bottom w:val="single" w:sz="4" w:space="0" w:color="auto"/>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08/30/19</w:t>
            </w:r>
          </w:p>
        </w:tc>
        <w:tc>
          <w:tcPr>
            <w:tcW w:w="1440" w:type="dxa"/>
            <w:tcBorders>
              <w:lef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10/14/19</w:t>
            </w:r>
          </w:p>
        </w:tc>
        <w:tc>
          <w:tcPr>
            <w:tcW w:w="1710" w:type="dxa"/>
            <w:vAlign w:val="center"/>
          </w:tcPr>
          <w:p w:rsidR="00CA1392" w:rsidRPr="00CA1392" w:rsidRDefault="00CA1392" w:rsidP="00CA1392">
            <w:pPr>
              <w:jc w:val="center"/>
              <w:rPr>
                <w:kern w:val="0"/>
                <w:sz w:val="18"/>
                <w:szCs w:val="18"/>
              </w:rPr>
            </w:pPr>
            <w:r w:rsidRPr="00CA1392">
              <w:rPr>
                <w:kern w:val="0"/>
                <w:sz w:val="18"/>
                <w:szCs w:val="18"/>
              </w:rPr>
              <w:t>10/21/19</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11/21/19</w:t>
            </w:r>
          </w:p>
        </w:tc>
        <w:tc>
          <w:tcPr>
            <w:tcW w:w="1440" w:type="dxa"/>
            <w:vAlign w:val="center"/>
          </w:tcPr>
          <w:p w:rsidR="00CA1392" w:rsidRPr="00CA1392" w:rsidRDefault="00CA1392" w:rsidP="00CA1392">
            <w:pPr>
              <w:jc w:val="center"/>
              <w:rPr>
                <w:kern w:val="0"/>
                <w:sz w:val="18"/>
                <w:szCs w:val="18"/>
              </w:rPr>
            </w:pPr>
            <w:r w:rsidRPr="00CA1392">
              <w:rPr>
                <w:kern w:val="0"/>
                <w:sz w:val="18"/>
                <w:szCs w:val="18"/>
              </w:rPr>
              <w:t>12/01/19</w:t>
            </w:r>
          </w:p>
        </w:tc>
        <w:tc>
          <w:tcPr>
            <w:tcW w:w="1715" w:type="dxa"/>
            <w:vAlign w:val="center"/>
          </w:tcPr>
          <w:p w:rsidR="00CA1392" w:rsidRPr="00CA1392" w:rsidRDefault="00CA1392" w:rsidP="00CA1392">
            <w:pPr>
              <w:jc w:val="center"/>
              <w:rPr>
                <w:kern w:val="0"/>
                <w:sz w:val="18"/>
                <w:szCs w:val="18"/>
              </w:rPr>
            </w:pPr>
            <w:r w:rsidRPr="00CA1392">
              <w:rPr>
                <w:kern w:val="0"/>
                <w:sz w:val="18"/>
                <w:szCs w:val="18"/>
              </w:rPr>
              <w:t>05/11/20</w:t>
            </w:r>
          </w:p>
        </w:tc>
      </w:tr>
      <w:tr w:rsidR="00CA1392" w:rsidRPr="00CA1392" w:rsidTr="00BC0EDE">
        <w:trPr>
          <w:trHeight w:val="288"/>
        </w:trPr>
        <w:tc>
          <w:tcPr>
            <w:tcW w:w="1075" w:type="dxa"/>
            <w:vAlign w:val="center"/>
          </w:tcPr>
          <w:p w:rsidR="00CA1392" w:rsidRPr="00CA1392" w:rsidRDefault="00CA1392" w:rsidP="00CA1392">
            <w:pPr>
              <w:jc w:val="center"/>
              <w:rPr>
                <w:kern w:val="0"/>
                <w:sz w:val="18"/>
                <w:szCs w:val="18"/>
              </w:rPr>
            </w:pPr>
            <w:r w:rsidRPr="00CA1392">
              <w:rPr>
                <w:kern w:val="0"/>
                <w:sz w:val="18"/>
                <w:szCs w:val="18"/>
              </w:rPr>
              <w:t>34:05</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09/03/19</w:t>
            </w:r>
          </w:p>
        </w:tc>
        <w:tc>
          <w:tcPr>
            <w:tcW w:w="1080" w:type="dxa"/>
            <w:tcBorders>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08/12/19</w:t>
            </w:r>
          </w:p>
        </w:tc>
        <w:tc>
          <w:tcPr>
            <w:tcW w:w="1350" w:type="dxa"/>
            <w:tcBorders>
              <w:top w:val="single" w:sz="4" w:space="0" w:color="auto"/>
              <w:left w:val="single" w:sz="4" w:space="0" w:color="auto"/>
              <w:bottom w:val="single" w:sz="4" w:space="0" w:color="auto"/>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09/18/19</w:t>
            </w:r>
          </w:p>
        </w:tc>
        <w:tc>
          <w:tcPr>
            <w:tcW w:w="1440" w:type="dxa"/>
            <w:tcBorders>
              <w:lef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11/04/19</w:t>
            </w:r>
          </w:p>
        </w:tc>
        <w:tc>
          <w:tcPr>
            <w:tcW w:w="1710" w:type="dxa"/>
            <w:vAlign w:val="center"/>
          </w:tcPr>
          <w:p w:rsidR="00CA1392" w:rsidRPr="00CA1392" w:rsidRDefault="00CA1392" w:rsidP="00CA1392">
            <w:pPr>
              <w:jc w:val="center"/>
              <w:rPr>
                <w:kern w:val="0"/>
                <w:sz w:val="18"/>
                <w:szCs w:val="18"/>
              </w:rPr>
            </w:pPr>
            <w:r w:rsidRPr="00CA1392">
              <w:rPr>
                <w:kern w:val="0"/>
                <w:sz w:val="18"/>
                <w:szCs w:val="18"/>
              </w:rPr>
              <w:t>11/20/19</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12/19/19</w:t>
            </w:r>
          </w:p>
        </w:tc>
        <w:tc>
          <w:tcPr>
            <w:tcW w:w="1440" w:type="dxa"/>
            <w:vAlign w:val="center"/>
          </w:tcPr>
          <w:p w:rsidR="00CA1392" w:rsidRPr="00CA1392" w:rsidRDefault="00CA1392" w:rsidP="00CA1392">
            <w:pPr>
              <w:jc w:val="center"/>
              <w:rPr>
                <w:kern w:val="0"/>
                <w:sz w:val="18"/>
                <w:szCs w:val="18"/>
              </w:rPr>
            </w:pPr>
            <w:r w:rsidRPr="00CA1392">
              <w:rPr>
                <w:kern w:val="0"/>
                <w:sz w:val="18"/>
                <w:szCs w:val="18"/>
              </w:rPr>
              <w:t>01/01/20</w:t>
            </w:r>
          </w:p>
        </w:tc>
        <w:tc>
          <w:tcPr>
            <w:tcW w:w="1715" w:type="dxa"/>
            <w:vAlign w:val="center"/>
          </w:tcPr>
          <w:p w:rsidR="00CA1392" w:rsidRPr="00CA1392" w:rsidRDefault="00CA1392" w:rsidP="00CA1392">
            <w:pPr>
              <w:jc w:val="center"/>
              <w:rPr>
                <w:kern w:val="0"/>
                <w:sz w:val="18"/>
                <w:szCs w:val="18"/>
              </w:rPr>
            </w:pPr>
            <w:r w:rsidRPr="00CA1392">
              <w:rPr>
                <w:kern w:val="0"/>
                <w:sz w:val="18"/>
                <w:szCs w:val="18"/>
              </w:rPr>
              <w:t>05/30/20</w:t>
            </w:r>
          </w:p>
        </w:tc>
      </w:tr>
      <w:tr w:rsidR="00CA1392" w:rsidRPr="00CA1392" w:rsidTr="00BC0EDE">
        <w:trPr>
          <w:trHeight w:val="288"/>
        </w:trPr>
        <w:tc>
          <w:tcPr>
            <w:tcW w:w="1075" w:type="dxa"/>
            <w:vAlign w:val="center"/>
          </w:tcPr>
          <w:p w:rsidR="00CA1392" w:rsidRPr="00CA1392" w:rsidRDefault="00CA1392" w:rsidP="00CA1392">
            <w:pPr>
              <w:jc w:val="center"/>
              <w:rPr>
                <w:kern w:val="0"/>
                <w:sz w:val="18"/>
                <w:szCs w:val="18"/>
              </w:rPr>
            </w:pPr>
            <w:r w:rsidRPr="00CA1392">
              <w:rPr>
                <w:kern w:val="0"/>
                <w:sz w:val="18"/>
                <w:szCs w:val="18"/>
              </w:rPr>
              <w:t>34:06</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09/16/19</w:t>
            </w:r>
          </w:p>
        </w:tc>
        <w:tc>
          <w:tcPr>
            <w:tcW w:w="1080" w:type="dxa"/>
            <w:tcBorders>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08/23/19</w:t>
            </w:r>
          </w:p>
        </w:tc>
        <w:tc>
          <w:tcPr>
            <w:tcW w:w="1350" w:type="dxa"/>
            <w:tcBorders>
              <w:top w:val="single" w:sz="4" w:space="0" w:color="auto"/>
              <w:left w:val="single" w:sz="4" w:space="0" w:color="auto"/>
              <w:bottom w:val="single" w:sz="4" w:space="0" w:color="auto"/>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10/01/19</w:t>
            </w:r>
          </w:p>
        </w:tc>
        <w:tc>
          <w:tcPr>
            <w:tcW w:w="1440" w:type="dxa"/>
            <w:tcBorders>
              <w:lef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11/15/19</w:t>
            </w:r>
          </w:p>
        </w:tc>
        <w:tc>
          <w:tcPr>
            <w:tcW w:w="1710" w:type="dxa"/>
            <w:vAlign w:val="center"/>
          </w:tcPr>
          <w:p w:rsidR="00CA1392" w:rsidRPr="00CA1392" w:rsidRDefault="00CA1392" w:rsidP="00CA1392">
            <w:pPr>
              <w:jc w:val="center"/>
              <w:rPr>
                <w:kern w:val="0"/>
                <w:sz w:val="18"/>
                <w:szCs w:val="18"/>
              </w:rPr>
            </w:pPr>
            <w:r w:rsidRPr="00CA1392">
              <w:rPr>
                <w:kern w:val="0"/>
                <w:sz w:val="18"/>
                <w:szCs w:val="18"/>
              </w:rPr>
              <w:t>11/20/19</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12/19/19</w:t>
            </w:r>
          </w:p>
        </w:tc>
        <w:tc>
          <w:tcPr>
            <w:tcW w:w="1440" w:type="dxa"/>
            <w:vAlign w:val="center"/>
          </w:tcPr>
          <w:p w:rsidR="00CA1392" w:rsidRPr="00CA1392" w:rsidRDefault="00CA1392" w:rsidP="00CA1392">
            <w:pPr>
              <w:jc w:val="center"/>
              <w:rPr>
                <w:kern w:val="0"/>
                <w:sz w:val="18"/>
                <w:szCs w:val="18"/>
              </w:rPr>
            </w:pPr>
            <w:r w:rsidRPr="00CA1392">
              <w:rPr>
                <w:kern w:val="0"/>
                <w:sz w:val="18"/>
                <w:szCs w:val="18"/>
              </w:rPr>
              <w:t>01/01/20</w:t>
            </w:r>
          </w:p>
        </w:tc>
        <w:tc>
          <w:tcPr>
            <w:tcW w:w="1715" w:type="dxa"/>
            <w:vAlign w:val="center"/>
          </w:tcPr>
          <w:p w:rsidR="00CA1392" w:rsidRPr="00CA1392" w:rsidRDefault="00CA1392" w:rsidP="00CA1392">
            <w:pPr>
              <w:jc w:val="center"/>
              <w:rPr>
                <w:kern w:val="0"/>
                <w:sz w:val="18"/>
                <w:szCs w:val="18"/>
              </w:rPr>
            </w:pPr>
            <w:r w:rsidRPr="00CA1392">
              <w:rPr>
                <w:kern w:val="0"/>
                <w:sz w:val="18"/>
                <w:szCs w:val="18"/>
              </w:rPr>
              <w:t>06/12/20</w:t>
            </w:r>
          </w:p>
        </w:tc>
      </w:tr>
      <w:tr w:rsidR="00CA1392" w:rsidRPr="00CA1392" w:rsidTr="00BC0EDE">
        <w:trPr>
          <w:trHeight w:val="288"/>
        </w:trPr>
        <w:tc>
          <w:tcPr>
            <w:tcW w:w="1075" w:type="dxa"/>
            <w:vAlign w:val="center"/>
          </w:tcPr>
          <w:p w:rsidR="00CA1392" w:rsidRPr="00CA1392" w:rsidRDefault="00CA1392" w:rsidP="00CA1392">
            <w:pPr>
              <w:jc w:val="center"/>
              <w:rPr>
                <w:kern w:val="0"/>
                <w:sz w:val="18"/>
                <w:szCs w:val="18"/>
              </w:rPr>
            </w:pPr>
            <w:r w:rsidRPr="00CA1392">
              <w:rPr>
                <w:kern w:val="0"/>
                <w:sz w:val="18"/>
                <w:szCs w:val="18"/>
              </w:rPr>
              <w:t>34:07</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10/01/19</w:t>
            </w:r>
          </w:p>
        </w:tc>
        <w:tc>
          <w:tcPr>
            <w:tcW w:w="1080" w:type="dxa"/>
            <w:tcBorders>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09/10/19</w:t>
            </w:r>
          </w:p>
        </w:tc>
        <w:tc>
          <w:tcPr>
            <w:tcW w:w="1350" w:type="dxa"/>
            <w:tcBorders>
              <w:top w:val="single" w:sz="4" w:space="0" w:color="auto"/>
              <w:left w:val="single" w:sz="4" w:space="0" w:color="auto"/>
              <w:bottom w:val="single" w:sz="4" w:space="0" w:color="auto"/>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10/16/19</w:t>
            </w:r>
          </w:p>
        </w:tc>
        <w:tc>
          <w:tcPr>
            <w:tcW w:w="1440" w:type="dxa"/>
            <w:tcBorders>
              <w:lef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12/02/19</w:t>
            </w:r>
          </w:p>
        </w:tc>
        <w:tc>
          <w:tcPr>
            <w:tcW w:w="1710" w:type="dxa"/>
            <w:vAlign w:val="center"/>
          </w:tcPr>
          <w:p w:rsidR="00CA1392" w:rsidRPr="00CA1392" w:rsidRDefault="00CA1392" w:rsidP="00CA1392">
            <w:pPr>
              <w:jc w:val="center"/>
              <w:rPr>
                <w:kern w:val="0"/>
                <w:sz w:val="18"/>
                <w:szCs w:val="18"/>
              </w:rPr>
            </w:pPr>
            <w:r w:rsidRPr="00CA1392">
              <w:rPr>
                <w:kern w:val="0"/>
                <w:sz w:val="18"/>
                <w:szCs w:val="18"/>
              </w:rPr>
              <w:t>12/20/19</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01/16/20</w:t>
            </w:r>
          </w:p>
        </w:tc>
        <w:tc>
          <w:tcPr>
            <w:tcW w:w="1440" w:type="dxa"/>
            <w:vAlign w:val="center"/>
          </w:tcPr>
          <w:p w:rsidR="00CA1392" w:rsidRPr="00CA1392" w:rsidRDefault="00CA1392" w:rsidP="00CA1392">
            <w:pPr>
              <w:jc w:val="center"/>
              <w:rPr>
                <w:kern w:val="0"/>
                <w:sz w:val="18"/>
                <w:szCs w:val="18"/>
              </w:rPr>
            </w:pPr>
            <w:r w:rsidRPr="00CA1392">
              <w:rPr>
                <w:kern w:val="0"/>
                <w:sz w:val="18"/>
                <w:szCs w:val="18"/>
              </w:rPr>
              <w:t>02/01/20</w:t>
            </w:r>
          </w:p>
        </w:tc>
        <w:tc>
          <w:tcPr>
            <w:tcW w:w="1715" w:type="dxa"/>
            <w:vAlign w:val="center"/>
          </w:tcPr>
          <w:p w:rsidR="00CA1392" w:rsidRPr="00CA1392" w:rsidRDefault="00CA1392" w:rsidP="00CA1392">
            <w:pPr>
              <w:jc w:val="center"/>
              <w:rPr>
                <w:kern w:val="0"/>
                <w:sz w:val="18"/>
                <w:szCs w:val="18"/>
              </w:rPr>
            </w:pPr>
            <w:r w:rsidRPr="00CA1392">
              <w:rPr>
                <w:kern w:val="0"/>
                <w:sz w:val="18"/>
                <w:szCs w:val="18"/>
              </w:rPr>
              <w:t>06/27/20</w:t>
            </w:r>
          </w:p>
        </w:tc>
      </w:tr>
      <w:tr w:rsidR="00CA1392" w:rsidRPr="00CA1392" w:rsidTr="00BC0EDE">
        <w:trPr>
          <w:trHeight w:val="288"/>
        </w:trPr>
        <w:tc>
          <w:tcPr>
            <w:tcW w:w="1075" w:type="dxa"/>
            <w:vAlign w:val="center"/>
          </w:tcPr>
          <w:p w:rsidR="00CA1392" w:rsidRPr="00CA1392" w:rsidRDefault="00CA1392" w:rsidP="00CA1392">
            <w:pPr>
              <w:jc w:val="center"/>
              <w:rPr>
                <w:kern w:val="0"/>
                <w:sz w:val="18"/>
                <w:szCs w:val="18"/>
              </w:rPr>
            </w:pPr>
            <w:r w:rsidRPr="00CA1392">
              <w:rPr>
                <w:kern w:val="0"/>
                <w:sz w:val="18"/>
                <w:szCs w:val="18"/>
              </w:rPr>
              <w:t>34:08</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10/15/19</w:t>
            </w:r>
          </w:p>
        </w:tc>
        <w:tc>
          <w:tcPr>
            <w:tcW w:w="1080" w:type="dxa"/>
            <w:tcBorders>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09/24/19</w:t>
            </w:r>
          </w:p>
        </w:tc>
        <w:tc>
          <w:tcPr>
            <w:tcW w:w="1350" w:type="dxa"/>
            <w:tcBorders>
              <w:top w:val="single" w:sz="4" w:space="0" w:color="auto"/>
              <w:left w:val="single" w:sz="4" w:space="0" w:color="auto"/>
              <w:bottom w:val="single" w:sz="4" w:space="0" w:color="auto"/>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10/30/19</w:t>
            </w:r>
          </w:p>
        </w:tc>
        <w:tc>
          <w:tcPr>
            <w:tcW w:w="1440" w:type="dxa"/>
            <w:tcBorders>
              <w:lef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12/16/19</w:t>
            </w:r>
          </w:p>
        </w:tc>
        <w:tc>
          <w:tcPr>
            <w:tcW w:w="1710" w:type="dxa"/>
            <w:vAlign w:val="center"/>
          </w:tcPr>
          <w:p w:rsidR="00CA1392" w:rsidRPr="00CA1392" w:rsidRDefault="00CA1392" w:rsidP="00CA1392">
            <w:pPr>
              <w:jc w:val="center"/>
              <w:rPr>
                <w:kern w:val="0"/>
                <w:sz w:val="18"/>
                <w:szCs w:val="18"/>
              </w:rPr>
            </w:pPr>
            <w:r w:rsidRPr="00CA1392">
              <w:rPr>
                <w:kern w:val="0"/>
                <w:sz w:val="18"/>
                <w:szCs w:val="18"/>
              </w:rPr>
              <w:t>12/20/19</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01/16/20</w:t>
            </w:r>
          </w:p>
        </w:tc>
        <w:tc>
          <w:tcPr>
            <w:tcW w:w="1440" w:type="dxa"/>
            <w:vAlign w:val="center"/>
          </w:tcPr>
          <w:p w:rsidR="00CA1392" w:rsidRPr="00CA1392" w:rsidRDefault="00CA1392" w:rsidP="00CA1392">
            <w:pPr>
              <w:jc w:val="center"/>
              <w:rPr>
                <w:kern w:val="0"/>
                <w:sz w:val="18"/>
                <w:szCs w:val="18"/>
              </w:rPr>
            </w:pPr>
            <w:r w:rsidRPr="00CA1392">
              <w:rPr>
                <w:kern w:val="0"/>
                <w:sz w:val="18"/>
                <w:szCs w:val="18"/>
              </w:rPr>
              <w:t>02/01/20</w:t>
            </w:r>
          </w:p>
        </w:tc>
        <w:tc>
          <w:tcPr>
            <w:tcW w:w="1715" w:type="dxa"/>
            <w:vAlign w:val="center"/>
          </w:tcPr>
          <w:p w:rsidR="00CA1392" w:rsidRPr="00CA1392" w:rsidRDefault="00CA1392" w:rsidP="00CA1392">
            <w:pPr>
              <w:jc w:val="center"/>
              <w:rPr>
                <w:kern w:val="0"/>
                <w:sz w:val="18"/>
                <w:szCs w:val="18"/>
              </w:rPr>
            </w:pPr>
            <w:r w:rsidRPr="00CA1392">
              <w:rPr>
                <w:kern w:val="0"/>
                <w:sz w:val="18"/>
                <w:szCs w:val="18"/>
              </w:rPr>
              <w:t>07/11/20</w:t>
            </w:r>
          </w:p>
        </w:tc>
      </w:tr>
      <w:tr w:rsidR="00CA1392" w:rsidRPr="00CA1392" w:rsidTr="00BC0EDE">
        <w:trPr>
          <w:trHeight w:val="288"/>
        </w:trPr>
        <w:tc>
          <w:tcPr>
            <w:tcW w:w="1075" w:type="dxa"/>
            <w:vAlign w:val="center"/>
          </w:tcPr>
          <w:p w:rsidR="00CA1392" w:rsidRPr="00CA1392" w:rsidRDefault="00CA1392" w:rsidP="00CA1392">
            <w:pPr>
              <w:jc w:val="center"/>
              <w:rPr>
                <w:kern w:val="0"/>
                <w:sz w:val="18"/>
                <w:szCs w:val="18"/>
              </w:rPr>
            </w:pPr>
            <w:r w:rsidRPr="00CA1392">
              <w:rPr>
                <w:kern w:val="0"/>
                <w:sz w:val="18"/>
                <w:szCs w:val="18"/>
              </w:rPr>
              <w:t>34:09</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11/01/19</w:t>
            </w:r>
          </w:p>
        </w:tc>
        <w:tc>
          <w:tcPr>
            <w:tcW w:w="1080" w:type="dxa"/>
            <w:tcBorders>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10/11/19</w:t>
            </w:r>
          </w:p>
        </w:tc>
        <w:tc>
          <w:tcPr>
            <w:tcW w:w="1350" w:type="dxa"/>
            <w:tcBorders>
              <w:top w:val="single" w:sz="4" w:space="0" w:color="auto"/>
              <w:left w:val="single" w:sz="4" w:space="0" w:color="auto"/>
              <w:bottom w:val="single" w:sz="4" w:space="0" w:color="auto"/>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11/16/19</w:t>
            </w:r>
          </w:p>
        </w:tc>
        <w:tc>
          <w:tcPr>
            <w:tcW w:w="1440" w:type="dxa"/>
            <w:tcBorders>
              <w:lef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12/31/19</w:t>
            </w:r>
          </w:p>
        </w:tc>
        <w:tc>
          <w:tcPr>
            <w:tcW w:w="1710" w:type="dxa"/>
            <w:vAlign w:val="center"/>
          </w:tcPr>
          <w:p w:rsidR="00CA1392" w:rsidRPr="00CA1392" w:rsidRDefault="00CA1392" w:rsidP="00CA1392">
            <w:pPr>
              <w:jc w:val="center"/>
              <w:rPr>
                <w:kern w:val="0"/>
                <w:sz w:val="18"/>
                <w:szCs w:val="18"/>
              </w:rPr>
            </w:pPr>
            <w:r w:rsidRPr="00CA1392">
              <w:rPr>
                <w:kern w:val="0"/>
                <w:sz w:val="18"/>
                <w:szCs w:val="18"/>
              </w:rPr>
              <w:t>01/21/20</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02/20/20</w:t>
            </w:r>
          </w:p>
        </w:tc>
        <w:tc>
          <w:tcPr>
            <w:tcW w:w="1440" w:type="dxa"/>
            <w:vAlign w:val="center"/>
          </w:tcPr>
          <w:p w:rsidR="00CA1392" w:rsidRPr="00CA1392" w:rsidRDefault="00CA1392" w:rsidP="00CA1392">
            <w:pPr>
              <w:jc w:val="center"/>
              <w:rPr>
                <w:kern w:val="0"/>
                <w:sz w:val="18"/>
                <w:szCs w:val="18"/>
              </w:rPr>
            </w:pPr>
            <w:r w:rsidRPr="00CA1392">
              <w:rPr>
                <w:kern w:val="0"/>
                <w:sz w:val="18"/>
                <w:szCs w:val="18"/>
              </w:rPr>
              <w:t>03/01/20</w:t>
            </w:r>
          </w:p>
        </w:tc>
        <w:tc>
          <w:tcPr>
            <w:tcW w:w="1715" w:type="dxa"/>
            <w:vAlign w:val="center"/>
          </w:tcPr>
          <w:p w:rsidR="00CA1392" w:rsidRPr="00CA1392" w:rsidRDefault="00CA1392" w:rsidP="00CA1392">
            <w:pPr>
              <w:jc w:val="center"/>
              <w:rPr>
                <w:kern w:val="0"/>
                <w:sz w:val="18"/>
                <w:szCs w:val="18"/>
              </w:rPr>
            </w:pPr>
            <w:r w:rsidRPr="00CA1392">
              <w:rPr>
                <w:kern w:val="0"/>
                <w:sz w:val="18"/>
                <w:szCs w:val="18"/>
              </w:rPr>
              <w:t>07/28/20</w:t>
            </w:r>
          </w:p>
        </w:tc>
      </w:tr>
      <w:tr w:rsidR="00CA1392" w:rsidRPr="00CA1392" w:rsidTr="00BC0EDE">
        <w:trPr>
          <w:trHeight w:val="288"/>
        </w:trPr>
        <w:tc>
          <w:tcPr>
            <w:tcW w:w="1075" w:type="dxa"/>
            <w:vAlign w:val="center"/>
          </w:tcPr>
          <w:p w:rsidR="00CA1392" w:rsidRPr="00CA1392" w:rsidRDefault="00CA1392" w:rsidP="00CA1392">
            <w:pPr>
              <w:jc w:val="center"/>
              <w:rPr>
                <w:kern w:val="0"/>
                <w:sz w:val="18"/>
                <w:szCs w:val="18"/>
              </w:rPr>
            </w:pPr>
            <w:r w:rsidRPr="00CA1392">
              <w:rPr>
                <w:kern w:val="0"/>
                <w:sz w:val="18"/>
                <w:szCs w:val="18"/>
              </w:rPr>
              <w:t>34:10</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11/15/19</w:t>
            </w:r>
          </w:p>
        </w:tc>
        <w:tc>
          <w:tcPr>
            <w:tcW w:w="1080" w:type="dxa"/>
            <w:tcBorders>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10/24/19</w:t>
            </w:r>
          </w:p>
        </w:tc>
        <w:tc>
          <w:tcPr>
            <w:tcW w:w="1350" w:type="dxa"/>
            <w:tcBorders>
              <w:top w:val="single" w:sz="4" w:space="0" w:color="auto"/>
              <w:left w:val="single" w:sz="4" w:space="0" w:color="auto"/>
              <w:bottom w:val="single" w:sz="4" w:space="0" w:color="auto"/>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11/30/19</w:t>
            </w:r>
          </w:p>
        </w:tc>
        <w:tc>
          <w:tcPr>
            <w:tcW w:w="1440" w:type="dxa"/>
            <w:tcBorders>
              <w:lef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01/14/20</w:t>
            </w:r>
          </w:p>
        </w:tc>
        <w:tc>
          <w:tcPr>
            <w:tcW w:w="1710" w:type="dxa"/>
            <w:vAlign w:val="center"/>
          </w:tcPr>
          <w:p w:rsidR="00CA1392" w:rsidRPr="00CA1392" w:rsidRDefault="00CA1392" w:rsidP="00CA1392">
            <w:pPr>
              <w:jc w:val="center"/>
              <w:rPr>
                <w:kern w:val="0"/>
                <w:sz w:val="18"/>
                <w:szCs w:val="18"/>
              </w:rPr>
            </w:pPr>
            <w:r w:rsidRPr="00CA1392">
              <w:rPr>
                <w:kern w:val="0"/>
                <w:sz w:val="18"/>
                <w:szCs w:val="18"/>
              </w:rPr>
              <w:t>01/21/20</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02/20/20</w:t>
            </w:r>
          </w:p>
        </w:tc>
        <w:tc>
          <w:tcPr>
            <w:tcW w:w="1440" w:type="dxa"/>
            <w:vAlign w:val="center"/>
          </w:tcPr>
          <w:p w:rsidR="00CA1392" w:rsidRPr="00CA1392" w:rsidRDefault="00CA1392" w:rsidP="00CA1392">
            <w:pPr>
              <w:jc w:val="center"/>
              <w:rPr>
                <w:kern w:val="0"/>
                <w:sz w:val="18"/>
                <w:szCs w:val="18"/>
              </w:rPr>
            </w:pPr>
            <w:r w:rsidRPr="00CA1392">
              <w:rPr>
                <w:kern w:val="0"/>
                <w:sz w:val="18"/>
                <w:szCs w:val="18"/>
              </w:rPr>
              <w:t>03/01/20</w:t>
            </w:r>
          </w:p>
        </w:tc>
        <w:tc>
          <w:tcPr>
            <w:tcW w:w="1715" w:type="dxa"/>
            <w:vAlign w:val="center"/>
          </w:tcPr>
          <w:p w:rsidR="00CA1392" w:rsidRPr="00CA1392" w:rsidRDefault="00CA1392" w:rsidP="00CA1392">
            <w:pPr>
              <w:jc w:val="center"/>
              <w:rPr>
                <w:kern w:val="0"/>
                <w:sz w:val="18"/>
                <w:szCs w:val="18"/>
              </w:rPr>
            </w:pPr>
            <w:r w:rsidRPr="00CA1392">
              <w:rPr>
                <w:kern w:val="0"/>
                <w:sz w:val="18"/>
                <w:szCs w:val="18"/>
              </w:rPr>
              <w:t>08/11/20</w:t>
            </w:r>
          </w:p>
        </w:tc>
      </w:tr>
      <w:tr w:rsidR="00CA1392" w:rsidRPr="00CA1392" w:rsidTr="00BC0EDE">
        <w:trPr>
          <w:trHeight w:val="288"/>
        </w:trPr>
        <w:tc>
          <w:tcPr>
            <w:tcW w:w="1075" w:type="dxa"/>
            <w:vAlign w:val="center"/>
          </w:tcPr>
          <w:p w:rsidR="00CA1392" w:rsidRPr="00CA1392" w:rsidRDefault="00CA1392" w:rsidP="00CA1392">
            <w:pPr>
              <w:jc w:val="center"/>
              <w:rPr>
                <w:kern w:val="0"/>
                <w:sz w:val="18"/>
                <w:szCs w:val="18"/>
              </w:rPr>
            </w:pPr>
            <w:r w:rsidRPr="00CA1392">
              <w:rPr>
                <w:kern w:val="0"/>
                <w:sz w:val="18"/>
                <w:szCs w:val="18"/>
              </w:rPr>
              <w:t>34:11</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12/02/19</w:t>
            </w:r>
          </w:p>
        </w:tc>
        <w:tc>
          <w:tcPr>
            <w:tcW w:w="1080" w:type="dxa"/>
            <w:tcBorders>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11/06/19</w:t>
            </w:r>
          </w:p>
        </w:tc>
        <w:tc>
          <w:tcPr>
            <w:tcW w:w="1350" w:type="dxa"/>
            <w:tcBorders>
              <w:top w:val="single" w:sz="4" w:space="0" w:color="auto"/>
              <w:left w:val="single" w:sz="4" w:space="0" w:color="auto"/>
              <w:bottom w:val="single" w:sz="4" w:space="0" w:color="auto"/>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12/17/19</w:t>
            </w:r>
          </w:p>
        </w:tc>
        <w:tc>
          <w:tcPr>
            <w:tcW w:w="1440" w:type="dxa"/>
            <w:tcBorders>
              <w:lef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01/31/20</w:t>
            </w:r>
          </w:p>
        </w:tc>
        <w:tc>
          <w:tcPr>
            <w:tcW w:w="1710" w:type="dxa"/>
            <w:vAlign w:val="center"/>
          </w:tcPr>
          <w:p w:rsidR="00CA1392" w:rsidRPr="00CA1392" w:rsidRDefault="00CA1392" w:rsidP="00CA1392">
            <w:pPr>
              <w:jc w:val="center"/>
              <w:rPr>
                <w:kern w:val="0"/>
                <w:sz w:val="18"/>
                <w:szCs w:val="18"/>
              </w:rPr>
            </w:pPr>
            <w:r w:rsidRPr="00CA1392">
              <w:rPr>
                <w:kern w:val="0"/>
                <w:sz w:val="18"/>
                <w:szCs w:val="18"/>
              </w:rPr>
              <w:t>02/20/20</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03/19/20</w:t>
            </w:r>
          </w:p>
        </w:tc>
        <w:tc>
          <w:tcPr>
            <w:tcW w:w="1440" w:type="dxa"/>
            <w:vAlign w:val="center"/>
          </w:tcPr>
          <w:p w:rsidR="00CA1392" w:rsidRPr="00CA1392" w:rsidRDefault="00CA1392" w:rsidP="00CA1392">
            <w:pPr>
              <w:jc w:val="center"/>
              <w:rPr>
                <w:kern w:val="0"/>
                <w:sz w:val="18"/>
                <w:szCs w:val="18"/>
              </w:rPr>
            </w:pPr>
            <w:r w:rsidRPr="00CA1392">
              <w:rPr>
                <w:kern w:val="0"/>
                <w:sz w:val="18"/>
                <w:szCs w:val="18"/>
              </w:rPr>
              <w:t>04/01/20</w:t>
            </w:r>
          </w:p>
        </w:tc>
        <w:tc>
          <w:tcPr>
            <w:tcW w:w="1715" w:type="dxa"/>
            <w:vAlign w:val="center"/>
          </w:tcPr>
          <w:p w:rsidR="00CA1392" w:rsidRPr="00CA1392" w:rsidRDefault="00CA1392" w:rsidP="00CA1392">
            <w:pPr>
              <w:jc w:val="center"/>
              <w:rPr>
                <w:kern w:val="0"/>
                <w:sz w:val="18"/>
                <w:szCs w:val="18"/>
              </w:rPr>
            </w:pPr>
            <w:r w:rsidRPr="00CA1392">
              <w:rPr>
                <w:kern w:val="0"/>
                <w:sz w:val="18"/>
                <w:szCs w:val="18"/>
              </w:rPr>
              <w:t>08/28/20</w:t>
            </w:r>
          </w:p>
        </w:tc>
      </w:tr>
      <w:tr w:rsidR="00CA1392" w:rsidRPr="00CA1392" w:rsidTr="00BC0EDE">
        <w:trPr>
          <w:trHeight w:val="288"/>
        </w:trPr>
        <w:tc>
          <w:tcPr>
            <w:tcW w:w="1075" w:type="dxa"/>
            <w:vAlign w:val="center"/>
          </w:tcPr>
          <w:p w:rsidR="00CA1392" w:rsidRPr="00CA1392" w:rsidRDefault="00CA1392" w:rsidP="00CA1392">
            <w:pPr>
              <w:jc w:val="center"/>
              <w:rPr>
                <w:kern w:val="0"/>
                <w:sz w:val="18"/>
                <w:szCs w:val="18"/>
              </w:rPr>
            </w:pPr>
            <w:r w:rsidRPr="00CA1392">
              <w:rPr>
                <w:kern w:val="0"/>
                <w:sz w:val="18"/>
                <w:szCs w:val="18"/>
              </w:rPr>
              <w:t>34:12</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12/16/19</w:t>
            </w:r>
          </w:p>
        </w:tc>
        <w:tc>
          <w:tcPr>
            <w:tcW w:w="1080" w:type="dxa"/>
            <w:tcBorders>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11/21/19</w:t>
            </w:r>
          </w:p>
        </w:tc>
        <w:tc>
          <w:tcPr>
            <w:tcW w:w="1350" w:type="dxa"/>
            <w:tcBorders>
              <w:top w:val="single" w:sz="4" w:space="0" w:color="auto"/>
              <w:left w:val="single" w:sz="4" w:space="0" w:color="auto"/>
              <w:bottom w:val="single" w:sz="4" w:space="0" w:color="auto"/>
              <w:righ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12/31/19</w:t>
            </w:r>
          </w:p>
        </w:tc>
        <w:tc>
          <w:tcPr>
            <w:tcW w:w="1440" w:type="dxa"/>
            <w:tcBorders>
              <w:left w:val="single" w:sz="4" w:space="0" w:color="auto"/>
            </w:tcBorders>
            <w:vAlign w:val="center"/>
          </w:tcPr>
          <w:p w:rsidR="00CA1392" w:rsidRPr="00CA1392" w:rsidRDefault="00CA1392" w:rsidP="00CA1392">
            <w:pPr>
              <w:jc w:val="center"/>
              <w:rPr>
                <w:kern w:val="0"/>
                <w:sz w:val="18"/>
                <w:szCs w:val="18"/>
              </w:rPr>
            </w:pPr>
            <w:r w:rsidRPr="00CA1392">
              <w:rPr>
                <w:kern w:val="0"/>
                <w:sz w:val="18"/>
                <w:szCs w:val="18"/>
              </w:rPr>
              <w:t>02/14/20</w:t>
            </w:r>
          </w:p>
        </w:tc>
        <w:tc>
          <w:tcPr>
            <w:tcW w:w="1710" w:type="dxa"/>
            <w:vAlign w:val="center"/>
          </w:tcPr>
          <w:p w:rsidR="00CA1392" w:rsidRPr="00CA1392" w:rsidRDefault="00CA1392" w:rsidP="00CA1392">
            <w:pPr>
              <w:jc w:val="center"/>
              <w:rPr>
                <w:kern w:val="0"/>
                <w:sz w:val="18"/>
                <w:szCs w:val="18"/>
              </w:rPr>
            </w:pPr>
            <w:r w:rsidRPr="00CA1392">
              <w:rPr>
                <w:kern w:val="0"/>
                <w:sz w:val="18"/>
                <w:szCs w:val="18"/>
              </w:rPr>
              <w:t>02/20/20</w:t>
            </w:r>
          </w:p>
        </w:tc>
        <w:tc>
          <w:tcPr>
            <w:tcW w:w="1080" w:type="dxa"/>
            <w:vAlign w:val="center"/>
          </w:tcPr>
          <w:p w:rsidR="00CA1392" w:rsidRPr="00CA1392" w:rsidRDefault="00CA1392" w:rsidP="00CA1392">
            <w:pPr>
              <w:jc w:val="center"/>
              <w:rPr>
                <w:kern w:val="0"/>
                <w:sz w:val="18"/>
                <w:szCs w:val="18"/>
              </w:rPr>
            </w:pPr>
            <w:r w:rsidRPr="00CA1392">
              <w:rPr>
                <w:kern w:val="0"/>
                <w:sz w:val="18"/>
                <w:szCs w:val="18"/>
              </w:rPr>
              <w:t>03/19/20</w:t>
            </w:r>
          </w:p>
        </w:tc>
        <w:tc>
          <w:tcPr>
            <w:tcW w:w="1440" w:type="dxa"/>
            <w:vAlign w:val="center"/>
          </w:tcPr>
          <w:p w:rsidR="00CA1392" w:rsidRPr="00CA1392" w:rsidRDefault="00CA1392" w:rsidP="00CA1392">
            <w:pPr>
              <w:jc w:val="center"/>
              <w:rPr>
                <w:kern w:val="0"/>
                <w:sz w:val="18"/>
                <w:szCs w:val="18"/>
              </w:rPr>
            </w:pPr>
            <w:r w:rsidRPr="00CA1392">
              <w:rPr>
                <w:kern w:val="0"/>
                <w:sz w:val="18"/>
                <w:szCs w:val="18"/>
              </w:rPr>
              <w:t>04/01/20</w:t>
            </w:r>
          </w:p>
        </w:tc>
        <w:tc>
          <w:tcPr>
            <w:tcW w:w="1715" w:type="dxa"/>
            <w:vAlign w:val="center"/>
          </w:tcPr>
          <w:p w:rsidR="00CA1392" w:rsidRPr="00CA1392" w:rsidRDefault="00CA1392" w:rsidP="00CA1392">
            <w:pPr>
              <w:jc w:val="center"/>
              <w:rPr>
                <w:kern w:val="0"/>
                <w:sz w:val="18"/>
                <w:szCs w:val="18"/>
              </w:rPr>
            </w:pPr>
            <w:r w:rsidRPr="00CA1392">
              <w:rPr>
                <w:kern w:val="0"/>
                <w:sz w:val="18"/>
                <w:szCs w:val="18"/>
              </w:rPr>
              <w:t>09/11/20</w:t>
            </w:r>
          </w:p>
        </w:tc>
      </w:tr>
    </w:tbl>
    <w:p w:rsidR="00CA1392" w:rsidRPr="00CA1392" w:rsidRDefault="00CA1392" w:rsidP="00CA1392">
      <w:pPr>
        <w:tabs>
          <w:tab w:val="left" w:pos="0"/>
        </w:tabs>
        <w:jc w:val="left"/>
        <w:rPr>
          <w:kern w:val="0"/>
          <w:szCs w:val="24"/>
        </w:rPr>
      </w:pPr>
    </w:p>
    <w:p w:rsidR="00CA1392" w:rsidRPr="00CA1392" w:rsidRDefault="00CA1392" w:rsidP="00CA1392">
      <w:pPr>
        <w:tabs>
          <w:tab w:val="left" w:pos="0"/>
        </w:tabs>
        <w:jc w:val="center"/>
        <w:rPr>
          <w:kern w:val="0"/>
          <w:szCs w:val="24"/>
        </w:rPr>
      </w:pPr>
      <w:r w:rsidRPr="00CA1392">
        <w:rPr>
          <w:rFonts w:eastAsia="Calibri"/>
          <w:kern w:val="0"/>
          <w:sz w:val="16"/>
          <w:szCs w:val="16"/>
        </w:rPr>
        <w:t>This document is prepared by the Office of Administrative Hearings as a public service and is not to be deemed binding or controlling.</w:t>
      </w:r>
    </w:p>
    <w:p w:rsidR="00B439BE" w:rsidRDefault="00B439BE" w:rsidP="00B439BE">
      <w:pPr>
        <w:tabs>
          <w:tab w:val="left" w:pos="0"/>
        </w:tabs>
        <w:jc w:val="center"/>
        <w:rPr>
          <w:kern w:val="0"/>
          <w:szCs w:val="24"/>
        </w:rPr>
      </w:pPr>
    </w:p>
    <w:p w:rsidR="00CA1392" w:rsidRDefault="00CA1392" w:rsidP="00B439BE">
      <w:pPr>
        <w:tabs>
          <w:tab w:val="left" w:pos="0"/>
        </w:tabs>
        <w:jc w:val="center"/>
        <w:rPr>
          <w:kern w:val="0"/>
          <w:szCs w:val="24"/>
        </w:rPr>
      </w:pPr>
    </w:p>
    <w:p w:rsidR="00CA1392" w:rsidRPr="00B439BE" w:rsidRDefault="00CA1392" w:rsidP="00B439BE">
      <w:pPr>
        <w:tabs>
          <w:tab w:val="left" w:pos="0"/>
        </w:tabs>
        <w:jc w:val="center"/>
        <w:rPr>
          <w:kern w:val="0"/>
          <w:szCs w:val="24"/>
        </w:rPr>
      </w:pPr>
    </w:p>
    <w:p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rsidR="00D52FD0" w:rsidRDefault="00D52FD0" w:rsidP="00D52FD0"/>
    <w:p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rsidR="00EE3FD1" w:rsidRDefault="00EE3FD1" w:rsidP="00D52FD0">
      <w:pPr>
        <w:keepNext/>
        <w:jc w:val="center"/>
        <w:outlineLvl w:val="4"/>
      </w:pPr>
    </w:p>
    <w:p w:rsidR="00EE3FD1" w:rsidRDefault="00EE3FD1" w:rsidP="00D52FD0">
      <w:pPr>
        <w:keepNext/>
        <w:jc w:val="center"/>
        <w:outlineLvl w:val="4"/>
        <w:sectPr w:rsidR="00EE3FD1" w:rsidSect="00EE3FD1">
          <w:headerReference w:type="default" r:id="rId10"/>
          <w:footerReference w:type="default" r:id="rId11"/>
          <w:pgSz w:w="15840" w:h="12240" w:orient="landscape"/>
          <w:pgMar w:top="360" w:right="720" w:bottom="360" w:left="720" w:header="360" w:footer="360" w:gutter="0"/>
          <w:cols w:space="720"/>
          <w:docGrid w:linePitch="272"/>
        </w:sectPr>
      </w:pPr>
    </w:p>
    <w:p w:rsidR="00D52FD0" w:rsidRDefault="00D52FD0" w:rsidP="00D52FD0">
      <w:pPr>
        <w:keepNext/>
        <w:jc w:val="center"/>
        <w:outlineLvl w:val="4"/>
        <w:rPr>
          <w:b/>
          <w:bCs/>
          <w:u w:val="single"/>
        </w:rPr>
      </w:pPr>
    </w:p>
    <w:p w:rsidR="00D52FD0" w:rsidRDefault="00D52FD0" w:rsidP="00D52FD0">
      <w:pPr>
        <w:keepNext/>
        <w:jc w:val="center"/>
        <w:outlineLvl w:val="4"/>
        <w:rPr>
          <w:b/>
          <w:bCs/>
          <w:u w:val="single"/>
        </w:rPr>
      </w:pPr>
    </w:p>
    <w:p w:rsidR="00D52FD0" w:rsidRDefault="00D52FD0" w:rsidP="00D52FD0">
      <w:pPr>
        <w:keepNext/>
        <w:jc w:val="center"/>
        <w:outlineLvl w:val="4"/>
        <w:rPr>
          <w:b/>
          <w:bCs/>
          <w:u w:val="single"/>
        </w:rPr>
      </w:pPr>
      <w:r>
        <w:rPr>
          <w:b/>
          <w:bCs/>
          <w:u w:val="single"/>
        </w:rPr>
        <w:t>GENERAL</w:t>
      </w:r>
    </w:p>
    <w:p w:rsidR="00D52FD0" w:rsidRDefault="00D52FD0" w:rsidP="00D52FD0"/>
    <w:p w:rsidR="00D52FD0" w:rsidRDefault="00D52FD0" w:rsidP="00D52FD0">
      <w:r>
        <w:t>The North Carolina Register shall be published twice a month and contains the following information submitted for publication by a state agency:</w:t>
      </w:r>
    </w:p>
    <w:p w:rsidR="00D52FD0" w:rsidRDefault="00D52FD0" w:rsidP="00D52FD0">
      <w:pPr>
        <w:tabs>
          <w:tab w:val="left" w:pos="540"/>
        </w:tabs>
        <w:ind w:left="547" w:hanging="547"/>
      </w:pPr>
      <w:r>
        <w:t>(1)</w:t>
      </w:r>
      <w:r>
        <w:tab/>
        <w:t>temporary rules;</w:t>
      </w:r>
    </w:p>
    <w:p w:rsidR="00D52FD0" w:rsidRDefault="00D52FD0" w:rsidP="00D52FD0">
      <w:pPr>
        <w:tabs>
          <w:tab w:val="left" w:pos="540"/>
        </w:tabs>
        <w:ind w:left="547" w:hanging="547"/>
      </w:pPr>
      <w:r>
        <w:t>(2)</w:t>
      </w:r>
      <w:r>
        <w:tab/>
        <w:t>text of proposed rules;</w:t>
      </w:r>
    </w:p>
    <w:p w:rsidR="00D52FD0" w:rsidRDefault="00D52FD0" w:rsidP="00D52FD0">
      <w:pPr>
        <w:tabs>
          <w:tab w:val="left" w:pos="540"/>
        </w:tabs>
        <w:ind w:left="547" w:hanging="547"/>
      </w:pPr>
      <w:r>
        <w:t>(3)</w:t>
      </w:r>
      <w:r>
        <w:tab/>
        <w:t>text of permanent rules approved by the Rules Review Commission;</w:t>
      </w:r>
    </w:p>
    <w:p w:rsidR="00D52FD0" w:rsidRDefault="00D52FD0" w:rsidP="00D52FD0">
      <w:pPr>
        <w:tabs>
          <w:tab w:val="left" w:pos="540"/>
        </w:tabs>
        <w:ind w:left="547" w:hanging="547"/>
      </w:pPr>
      <w:r>
        <w:t>(4)</w:t>
      </w:r>
      <w:r>
        <w:tab/>
        <w:t>emergency rules</w:t>
      </w:r>
    </w:p>
    <w:p w:rsidR="00D52FD0" w:rsidRDefault="00D52FD0" w:rsidP="00D52FD0">
      <w:pPr>
        <w:tabs>
          <w:tab w:val="left" w:pos="540"/>
        </w:tabs>
        <w:ind w:left="547" w:hanging="547"/>
      </w:pPr>
      <w:r>
        <w:t>(5)</w:t>
      </w:r>
      <w:r>
        <w:tab/>
        <w:t>Executive Orders of the Governor;</w:t>
      </w:r>
    </w:p>
    <w:p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rsidR="00D52FD0" w:rsidRDefault="00D52FD0" w:rsidP="00D52FD0">
      <w:pPr>
        <w:tabs>
          <w:tab w:val="left" w:pos="540"/>
        </w:tabs>
        <w:ind w:left="547" w:hanging="547"/>
      </w:pPr>
      <w:r>
        <w:t>(7)</w:t>
      </w:r>
      <w:r>
        <w:tab/>
        <w:t>other information the Codifier of Rules determines to be helpful to the public.</w:t>
      </w:r>
    </w:p>
    <w:p w:rsidR="00D52FD0" w:rsidRDefault="00D52FD0" w:rsidP="00D52FD0"/>
    <w:p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rsidR="00D52FD0" w:rsidRDefault="00D52FD0" w:rsidP="00D52FD0">
      <w:r>
        <w:br w:type="column"/>
      </w:r>
    </w:p>
    <w:p w:rsidR="00D52FD0" w:rsidRDefault="00D52FD0" w:rsidP="00D52FD0">
      <w:pPr>
        <w:jc w:val="center"/>
        <w:rPr>
          <w:b/>
          <w:bCs/>
          <w:u w:val="single"/>
        </w:rPr>
      </w:pPr>
      <w:r>
        <w:rPr>
          <w:b/>
          <w:bCs/>
          <w:u w:val="single"/>
        </w:rPr>
        <w:t>FILING DEADLINES</w:t>
      </w:r>
    </w:p>
    <w:p w:rsidR="00D52FD0" w:rsidRDefault="00D52FD0" w:rsidP="00D52FD0"/>
    <w:p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rsidR="00D52FD0" w:rsidRDefault="00D52FD0" w:rsidP="00D52FD0"/>
    <w:p w:rsidR="00D52FD0" w:rsidRDefault="00D52FD0" w:rsidP="00D52FD0">
      <w:r>
        <w:rPr>
          <w:b/>
          <w:bCs/>
          <w:sz w:val="16"/>
        </w:rPr>
        <w:t>LAST DAY FOR FILING</w:t>
      </w:r>
      <w:r>
        <w:t>:  The last day for filing for any issue is 15 days before the issue date excluding Saturdays, Sundays, and holidays for State employees.</w:t>
      </w:r>
    </w:p>
    <w:p w:rsidR="00D52FD0" w:rsidRDefault="00D52FD0" w:rsidP="00D52FD0">
      <w:pPr>
        <w:ind w:right="-396" w:firstLine="900"/>
      </w:pPr>
      <w:r>
        <w:br w:type="column"/>
      </w:r>
    </w:p>
    <w:p w:rsidR="00D52FD0" w:rsidRDefault="00D52FD0" w:rsidP="00D52FD0">
      <w:pPr>
        <w:ind w:right="-396" w:firstLine="900"/>
        <w:rPr>
          <w:b/>
          <w:bCs/>
          <w:u w:val="single"/>
        </w:rPr>
      </w:pPr>
      <w:r>
        <w:rPr>
          <w:b/>
          <w:bCs/>
          <w:u w:val="single"/>
        </w:rPr>
        <w:t>NOTICE OF TEXT</w:t>
      </w:r>
    </w:p>
    <w:p w:rsidR="00D52FD0" w:rsidRDefault="00D52FD0" w:rsidP="00D52FD0"/>
    <w:p w:rsidR="00D52FD0" w:rsidRDefault="00D52FD0" w:rsidP="00D52FD0">
      <w:r>
        <w:rPr>
          <w:b/>
          <w:bCs/>
          <w:sz w:val="16"/>
        </w:rPr>
        <w:t>EARLIEST DATE FOR PUBLIC HEARING</w:t>
      </w:r>
      <w:r>
        <w:t>: The hearing date shall be at least 15 days after the date a notice of the hearing is published.</w:t>
      </w:r>
    </w:p>
    <w:p w:rsidR="00D52FD0" w:rsidRDefault="00D52FD0" w:rsidP="00D52FD0"/>
    <w:p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rsidR="00D52FD0" w:rsidRDefault="00D52FD0" w:rsidP="00D52FD0"/>
    <w:p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rsidR="005A121E" w:rsidRDefault="005A121E" w:rsidP="00D52FD0">
      <w:pPr>
        <w:sectPr w:rsidR="005A121E" w:rsidSect="00EE3FD1">
          <w:type w:val="continuous"/>
          <w:pgSz w:w="15840" w:h="12240" w:orient="landscape"/>
          <w:pgMar w:top="360" w:right="720" w:bottom="360" w:left="720" w:header="360" w:footer="360" w:gutter="0"/>
          <w:cols w:num="3" w:space="720"/>
          <w:docGrid w:linePitch="272"/>
        </w:sectPr>
      </w:pPr>
    </w:p>
    <w:p w:rsidR="005A121E" w:rsidRDefault="005A121E" w:rsidP="00D52FD0"/>
    <w:p w:rsidR="002A056D" w:rsidRDefault="002A056D" w:rsidP="00D52FD0">
      <w:pPr>
        <w:rPr>
          <w:kern w:val="0"/>
        </w:rPr>
        <w:sectPr w:rsidR="002A056D" w:rsidSect="005D3A5D">
          <w:headerReference w:type="default" r:id="rId12"/>
          <w:footerReference w:type="default" r:id="rId13"/>
          <w:pgSz w:w="12240" w:h="15840"/>
          <w:pgMar w:top="360" w:right="720" w:bottom="360" w:left="720" w:header="360" w:footer="360" w:gutter="0"/>
          <w:pgNumType w:start="1369"/>
          <w:cols w:space="720"/>
        </w:sectPr>
      </w:pPr>
    </w:p>
    <w:p w:rsidR="00BE3A93" w:rsidRDefault="00BE3A93" w:rsidP="00494961">
      <w:pPr>
        <w:spacing w:line="360" w:lineRule="auto"/>
        <w:jc w:val="center"/>
        <w:outlineLvl w:val="0"/>
        <w:rPr>
          <w:b/>
        </w:rPr>
      </w:pPr>
      <w:r>
        <w:rPr>
          <w:b/>
        </w:rPr>
        <w:t>NOTICE OF RULE MAKING PROCEEDINGS AND PUBLIC HEARING</w:t>
      </w:r>
    </w:p>
    <w:p w:rsidR="00BE3A93" w:rsidRDefault="00BE3A93" w:rsidP="00494961">
      <w:pPr>
        <w:spacing w:line="360" w:lineRule="auto"/>
        <w:jc w:val="center"/>
        <w:rPr>
          <w:b/>
        </w:rPr>
      </w:pPr>
    </w:p>
    <w:p w:rsidR="00BE3A93" w:rsidRDefault="00BE3A93" w:rsidP="00494961">
      <w:pPr>
        <w:spacing w:line="360" w:lineRule="auto"/>
        <w:jc w:val="center"/>
        <w:outlineLvl w:val="0"/>
        <w:rPr>
          <w:b/>
          <w:u w:val="single"/>
        </w:rPr>
      </w:pPr>
      <w:r w:rsidRPr="007E2F7E">
        <w:rPr>
          <w:b/>
          <w:u w:val="single"/>
        </w:rPr>
        <w:t>NORTH CAROLINA BUILDING CODE COUNCIL</w:t>
      </w:r>
    </w:p>
    <w:p w:rsidR="00BE3A93" w:rsidRDefault="00BE3A93" w:rsidP="00494961">
      <w:pPr>
        <w:spacing w:line="360" w:lineRule="auto"/>
        <w:jc w:val="center"/>
        <w:rPr>
          <w:b/>
          <w:u w:val="single"/>
        </w:rPr>
      </w:pPr>
    </w:p>
    <w:p w:rsidR="00BE3A93" w:rsidRDefault="00BE3A93" w:rsidP="00494961">
      <w:pPr>
        <w:spacing w:line="360" w:lineRule="auto"/>
        <w:rPr>
          <w:i/>
        </w:rPr>
      </w:pPr>
      <w:r>
        <w:rPr>
          <w:b/>
        </w:rPr>
        <w:t xml:space="preserve">Notice of Rule-making Proceedings </w:t>
      </w:r>
      <w:r>
        <w:rPr>
          <w:i/>
        </w:rPr>
        <w:t>is hereby given by NC Building Code Council in accordance with G.S. 150B-21.5(d).</w:t>
      </w:r>
    </w:p>
    <w:p w:rsidR="00BE3A93" w:rsidRDefault="00BE3A93" w:rsidP="00494961">
      <w:pPr>
        <w:spacing w:line="360" w:lineRule="auto"/>
        <w:rPr>
          <w:b/>
        </w:rPr>
      </w:pPr>
    </w:p>
    <w:p w:rsidR="00BE3A93" w:rsidRDefault="00BE3A93" w:rsidP="00494961">
      <w:pPr>
        <w:spacing w:line="360" w:lineRule="auto"/>
        <w:rPr>
          <w:i/>
        </w:rPr>
      </w:pPr>
      <w:r w:rsidRPr="00567648">
        <w:rPr>
          <w:b/>
        </w:rPr>
        <w:t xml:space="preserve">Citation to Existing Rule Affected by this Rule-Making:  </w:t>
      </w:r>
      <w:r w:rsidRPr="00567648">
        <w:rPr>
          <w:i/>
        </w:rPr>
        <w:t>North Carolina Building, Energy Conservation, Existing Building, Fire, Plumbing and Residential Code amendments.</w:t>
      </w:r>
    </w:p>
    <w:p w:rsidR="00BE3A93" w:rsidRPr="00076BE3" w:rsidRDefault="00BE3A93" w:rsidP="00494961">
      <w:pPr>
        <w:spacing w:line="360" w:lineRule="auto"/>
        <w:rPr>
          <w:i/>
        </w:rPr>
      </w:pPr>
    </w:p>
    <w:p w:rsidR="00BE3A93" w:rsidRPr="002B3DDA" w:rsidRDefault="00BE3A93" w:rsidP="00494961">
      <w:pPr>
        <w:spacing w:line="360" w:lineRule="auto"/>
        <w:outlineLvl w:val="0"/>
        <w:rPr>
          <w:i/>
        </w:rPr>
      </w:pPr>
      <w:r>
        <w:rPr>
          <w:b/>
        </w:rPr>
        <w:t xml:space="preserve">Authority for Rule-making:  </w:t>
      </w:r>
      <w:r>
        <w:rPr>
          <w:i/>
        </w:rPr>
        <w:t>G.S. 143-136; 143-138.</w:t>
      </w:r>
    </w:p>
    <w:p w:rsidR="00BE3A93" w:rsidRDefault="00BE3A93" w:rsidP="00494961">
      <w:pPr>
        <w:spacing w:line="360" w:lineRule="auto"/>
        <w:rPr>
          <w:b/>
        </w:rPr>
      </w:pPr>
    </w:p>
    <w:p w:rsidR="00BE3A93" w:rsidRDefault="00BE3A93" w:rsidP="00494961">
      <w:pPr>
        <w:spacing w:line="360" w:lineRule="auto"/>
        <w:rPr>
          <w:i/>
        </w:rPr>
      </w:pPr>
      <w:r>
        <w:rPr>
          <w:b/>
        </w:rPr>
        <w:t xml:space="preserve">Reason for Proposed Action:  </w:t>
      </w:r>
      <w:r>
        <w:rPr>
          <w:i/>
        </w:rPr>
        <w:t xml:space="preserve">To incorporate changes in the NC State Building Codes </w:t>
      </w:r>
      <w:proofErr w:type="gramStart"/>
      <w:r>
        <w:rPr>
          <w:i/>
        </w:rPr>
        <w:t>as a result of</w:t>
      </w:r>
      <w:proofErr w:type="gramEnd"/>
      <w:r>
        <w:rPr>
          <w:i/>
        </w:rPr>
        <w:t xml:space="preserve"> rulemaking petitions filed with the NC Building Code Council and to incorporate changes proposed by the Council.</w:t>
      </w:r>
    </w:p>
    <w:p w:rsidR="00BE3A93" w:rsidRDefault="00BE3A93" w:rsidP="00494961">
      <w:pPr>
        <w:spacing w:line="360" w:lineRule="auto"/>
        <w:rPr>
          <w:b/>
        </w:rPr>
      </w:pPr>
    </w:p>
    <w:p w:rsidR="00BE3A93" w:rsidRPr="002B3DDA" w:rsidRDefault="00BE3A93" w:rsidP="00494961">
      <w:pPr>
        <w:spacing w:line="360" w:lineRule="auto"/>
        <w:rPr>
          <w:i/>
        </w:rPr>
      </w:pPr>
      <w:r w:rsidRPr="00567648">
        <w:rPr>
          <w:b/>
        </w:rPr>
        <w:t xml:space="preserve">Public Hearing:  </w:t>
      </w:r>
      <w:r w:rsidRPr="00F72BDE">
        <w:rPr>
          <w:i/>
        </w:rPr>
        <w:t>Monday,</w:t>
      </w:r>
      <w:r w:rsidRPr="00F72BDE">
        <w:rPr>
          <w:b/>
          <w:i/>
        </w:rPr>
        <w:t xml:space="preserve"> </w:t>
      </w:r>
      <w:r>
        <w:rPr>
          <w:i/>
        </w:rPr>
        <w:t>January</w:t>
      </w:r>
      <w:r w:rsidRPr="00567648">
        <w:rPr>
          <w:i/>
        </w:rPr>
        <w:t xml:space="preserve"> </w:t>
      </w:r>
      <w:r>
        <w:rPr>
          <w:i/>
        </w:rPr>
        <w:t>28</w:t>
      </w:r>
      <w:r w:rsidRPr="00567648">
        <w:rPr>
          <w:i/>
        </w:rPr>
        <w:t>, 201</w:t>
      </w:r>
      <w:r>
        <w:rPr>
          <w:i/>
        </w:rPr>
        <w:t>9</w:t>
      </w:r>
      <w:r w:rsidRPr="00567648">
        <w:rPr>
          <w:i/>
        </w:rPr>
        <w:t>, 9:00AM, Albemarle Building, 325 North Salisbury Street, Raleigh, NC 27603, 2</w:t>
      </w:r>
      <w:r w:rsidRPr="00567648">
        <w:rPr>
          <w:i/>
          <w:vertAlign w:val="superscript"/>
        </w:rPr>
        <w:t>nd</w:t>
      </w:r>
      <w:r w:rsidRPr="00567648">
        <w:rPr>
          <w:i/>
        </w:rPr>
        <w:t xml:space="preserve"> Floor Training Room 240.  Comments on both the proposed rule and any fiscal impact will be accepted.</w:t>
      </w:r>
    </w:p>
    <w:p w:rsidR="00BE3A93" w:rsidRDefault="00BE3A93" w:rsidP="00494961">
      <w:pPr>
        <w:spacing w:line="360" w:lineRule="auto"/>
        <w:rPr>
          <w:b/>
        </w:rPr>
      </w:pPr>
    </w:p>
    <w:p w:rsidR="00BE3A93" w:rsidRDefault="00BE3A93" w:rsidP="00494961">
      <w:pPr>
        <w:spacing w:line="360" w:lineRule="auto"/>
        <w:rPr>
          <w:i/>
        </w:rPr>
      </w:pPr>
      <w:r w:rsidRPr="00567648">
        <w:rPr>
          <w:b/>
        </w:rPr>
        <w:t xml:space="preserve">Comment Procedures:  </w:t>
      </w:r>
      <w:r w:rsidRPr="00567648">
        <w:rPr>
          <w:i/>
        </w:rPr>
        <w:t xml:space="preserve">Written comments may be sent to Barry Gupton, Secretary, NC Building Code Council, NC Department of Insurance, 1202 Mail Service Center, Raleigh, NC 27699-1202.  Comments on both the proposed rule and any fiscal impact will be accepted.  Comment period expires on </w:t>
      </w:r>
      <w:r>
        <w:rPr>
          <w:i/>
        </w:rPr>
        <w:t>March</w:t>
      </w:r>
      <w:r w:rsidRPr="00567648">
        <w:rPr>
          <w:i/>
        </w:rPr>
        <w:t xml:space="preserve"> 4, 2019.</w:t>
      </w:r>
    </w:p>
    <w:p w:rsidR="00BE3A93" w:rsidRDefault="00BE3A93" w:rsidP="00494961">
      <w:pPr>
        <w:spacing w:line="360" w:lineRule="auto"/>
        <w:outlineLvl w:val="0"/>
        <w:rPr>
          <w:b/>
        </w:rPr>
      </w:pPr>
    </w:p>
    <w:p w:rsidR="00BE3A93" w:rsidRDefault="00BE3A93" w:rsidP="00494961">
      <w:pPr>
        <w:spacing w:line="360" w:lineRule="auto"/>
        <w:outlineLvl w:val="0"/>
        <w:rPr>
          <w:b/>
        </w:rPr>
      </w:pPr>
      <w:r>
        <w:rPr>
          <w:b/>
        </w:rPr>
        <w:t>Statement of Subject Matter:</w:t>
      </w:r>
    </w:p>
    <w:p w:rsidR="00BE3A93" w:rsidRDefault="00BE3A93" w:rsidP="00494961">
      <w:pPr>
        <w:spacing w:line="360" w:lineRule="auto"/>
        <w:outlineLvl w:val="0"/>
        <w:rPr>
          <w:b/>
        </w:rPr>
      </w:pPr>
    </w:p>
    <w:p w:rsidR="00BE3A93" w:rsidRDefault="00BE3A93" w:rsidP="00494961">
      <w:pPr>
        <w:spacing w:line="360" w:lineRule="auto"/>
        <w:outlineLvl w:val="0"/>
        <w:rPr>
          <w:b/>
        </w:rPr>
      </w:pPr>
    </w:p>
    <w:p w:rsidR="00BE3A93" w:rsidRDefault="00BE3A93" w:rsidP="00494961">
      <w:pPr>
        <w:spacing w:line="360" w:lineRule="auto"/>
        <w:contextualSpacing/>
        <w:rPr>
          <w:b/>
        </w:rPr>
      </w:pPr>
      <w:r w:rsidRPr="00567648">
        <w:rPr>
          <w:b/>
        </w:rPr>
        <w:t xml:space="preserve">1. </w:t>
      </w:r>
      <w:r w:rsidRPr="00373610">
        <w:rPr>
          <w:b/>
        </w:rPr>
        <w:t xml:space="preserve">Request by </w:t>
      </w:r>
      <w:proofErr w:type="spellStart"/>
      <w:r w:rsidRPr="00373610">
        <w:rPr>
          <w:b/>
        </w:rPr>
        <w:t>Eurilynn</w:t>
      </w:r>
      <w:proofErr w:type="spellEnd"/>
      <w:r w:rsidRPr="00373610">
        <w:rPr>
          <w:b/>
        </w:rPr>
        <w:t xml:space="preserve"> Caraballo representing Mecklenburg County Code Enforcement to amend the 2018 NC Building Code, Section 1009.7.2 as follows:</w:t>
      </w:r>
    </w:p>
    <w:p w:rsidR="00BE3A93" w:rsidRPr="00373610" w:rsidRDefault="00BE3A93" w:rsidP="00494961">
      <w:pPr>
        <w:spacing w:line="360" w:lineRule="auto"/>
        <w:contextualSpacing/>
        <w:rPr>
          <w:b/>
        </w:rPr>
      </w:pPr>
    </w:p>
    <w:p w:rsidR="00BE3A93" w:rsidRPr="00373610" w:rsidRDefault="00BE3A93" w:rsidP="00494961">
      <w:pPr>
        <w:spacing w:line="360" w:lineRule="auto"/>
        <w:contextualSpacing/>
        <w:rPr>
          <w:b/>
          <w:u w:val="single"/>
        </w:rPr>
      </w:pPr>
      <w:r w:rsidRPr="00567648">
        <w:rPr>
          <w:b/>
          <w:u w:val="single"/>
        </w:rPr>
        <w:t>Exceptions:</w:t>
      </w:r>
    </w:p>
    <w:p w:rsidR="00BE3A93" w:rsidRPr="00373610" w:rsidRDefault="00BE3A93" w:rsidP="00494961">
      <w:pPr>
        <w:spacing w:line="360" w:lineRule="auto"/>
        <w:contextualSpacing/>
      </w:pPr>
      <w:r w:rsidRPr="00373610">
        <w:rPr>
          <w:u w:val="single"/>
        </w:rPr>
        <w:t>1.</w:t>
      </w:r>
      <w:r w:rsidRPr="00373610">
        <w:t xml:space="preserve">  Areas for assisted rescue that are located 10 feet (3048 mm) or more from the exterior face of a building are not required to be separated from the building by fire-resistance rated walls or protected openings.</w:t>
      </w:r>
    </w:p>
    <w:p w:rsidR="00BE3A93" w:rsidRPr="00373610" w:rsidRDefault="00BE3A93" w:rsidP="00494961">
      <w:pPr>
        <w:spacing w:line="360" w:lineRule="auto"/>
        <w:contextualSpacing/>
      </w:pPr>
      <w:r w:rsidRPr="00373610">
        <w:rPr>
          <w:u w:val="single"/>
        </w:rPr>
        <w:t>2.  The fire-resistance rating and opening protectives are not required in the exterior wall where the building is equipped throughout with an automatic sprinkler system installed in accordance with section 903.3.1.1 or 903.3.1.2.</w:t>
      </w:r>
    </w:p>
    <w:p w:rsidR="00BE3A93" w:rsidRPr="008A29E0" w:rsidRDefault="00BE3A93" w:rsidP="00494961">
      <w:pPr>
        <w:spacing w:line="360" w:lineRule="auto"/>
        <w:rPr>
          <w:b/>
          <w:bCs/>
        </w:rPr>
      </w:pPr>
    </w:p>
    <w:p w:rsidR="00BE3A93" w:rsidRPr="005F62A3" w:rsidRDefault="00BE3A93" w:rsidP="00494961">
      <w:pPr>
        <w:spacing w:line="360" w:lineRule="auto"/>
        <w:rPr>
          <w:rFonts w:eastAsia="Calibri"/>
          <w:bCs/>
        </w:rPr>
      </w:pPr>
      <w:r w:rsidRPr="005F62A3">
        <w:rPr>
          <w:rFonts w:eastAsia="Calibri"/>
          <w:b/>
          <w:bCs/>
        </w:rPr>
        <w:t>Motion</w:t>
      </w:r>
      <w:r w:rsidRPr="005F62A3">
        <w:rPr>
          <w:rFonts w:eastAsia="Calibri"/>
          <w:b/>
        </w:rPr>
        <w:t>/</w:t>
      </w:r>
      <w:r w:rsidRPr="005F62A3">
        <w:rPr>
          <w:rFonts w:eastAsia="Calibri"/>
          <w:b/>
          <w:bCs/>
        </w:rPr>
        <w:t>Second</w:t>
      </w:r>
      <w:r w:rsidRPr="005F62A3">
        <w:rPr>
          <w:rFonts w:eastAsia="Calibri"/>
          <w:b/>
        </w:rPr>
        <w:t>/</w:t>
      </w:r>
      <w:r w:rsidRPr="005F62A3">
        <w:rPr>
          <w:rFonts w:eastAsia="Calibri"/>
          <w:b/>
          <w:bCs/>
        </w:rPr>
        <w:t>Approved</w:t>
      </w:r>
      <w:r w:rsidRPr="005F62A3">
        <w:rPr>
          <w:rFonts w:eastAsia="Calibri"/>
          <w:b/>
        </w:rPr>
        <w:t xml:space="preserve"> – </w:t>
      </w:r>
      <w:r w:rsidRPr="005F62A3">
        <w:rPr>
          <w:rFonts w:eastAsia="Calibri"/>
        </w:rPr>
        <w:t>The request was granted.</w:t>
      </w:r>
      <w:r w:rsidRPr="005F62A3">
        <w:rPr>
          <w:rFonts w:eastAsia="Calibri"/>
          <w:bCs/>
        </w:rPr>
        <w:t xml:space="preserve"> </w:t>
      </w:r>
      <w:r w:rsidRPr="005F62A3">
        <w:rPr>
          <w:rFonts w:eastAsia="Calibri"/>
        </w:rPr>
        <w:t>The proposed effective date of this rule is June 1, 2019 (earliest through RRC), unless the BCC assigns a delayed effective date (January 1, 2020).</w:t>
      </w:r>
    </w:p>
    <w:p w:rsidR="00BE3A93" w:rsidRPr="00EF51C3" w:rsidRDefault="00BE3A93" w:rsidP="00494961">
      <w:pPr>
        <w:spacing w:line="360" w:lineRule="auto"/>
        <w:rPr>
          <w:rFonts w:eastAsia="Calibri"/>
        </w:rPr>
      </w:pPr>
      <w:r w:rsidRPr="00EF51C3">
        <w:rPr>
          <w:rFonts w:eastAsia="Calibri"/>
          <w:b/>
        </w:rPr>
        <w:t xml:space="preserve">Reason Given – </w:t>
      </w:r>
      <w:r w:rsidRPr="00EF51C3">
        <w:rPr>
          <w:rFonts w:eastAsia="Calibri"/>
        </w:rPr>
        <w:t>The purpose of this amendment is to allow the exception included in the 2018 IBC.</w:t>
      </w:r>
    </w:p>
    <w:p w:rsidR="00BE3A93" w:rsidRPr="009E028C" w:rsidRDefault="00BE3A93" w:rsidP="00494961">
      <w:pPr>
        <w:spacing w:line="360" w:lineRule="auto"/>
        <w:rPr>
          <w:rFonts w:eastAsia="Calibri"/>
        </w:rPr>
      </w:pPr>
      <w:r w:rsidRPr="005F62A3">
        <w:rPr>
          <w:rFonts w:eastAsia="Calibri"/>
          <w:b/>
        </w:rPr>
        <w:t>Fiscal Statement –</w:t>
      </w:r>
      <w:r w:rsidRPr="005F62A3">
        <w:rPr>
          <w:rFonts w:eastAsia="Calibri"/>
        </w:rPr>
        <w:t xml:space="preserve"> This rule is anticipated to provide equivalent compliance with minor decrease in cost.  This rule is not expected to either have a substantial economic impact or increase local and state funds.  A fiscal note has not been prepared.</w:t>
      </w:r>
    </w:p>
    <w:p w:rsidR="00BE3A93" w:rsidRDefault="00BE3A93" w:rsidP="00494961">
      <w:pPr>
        <w:tabs>
          <w:tab w:val="left" w:pos="1530"/>
          <w:tab w:val="left" w:pos="2070"/>
        </w:tabs>
        <w:spacing w:line="360" w:lineRule="auto"/>
        <w:outlineLvl w:val="0"/>
        <w:rPr>
          <w:rFonts w:eastAsia="Calibri"/>
          <w:b/>
          <w:bCs/>
        </w:rPr>
      </w:pPr>
    </w:p>
    <w:p w:rsidR="00BE3A93" w:rsidRDefault="00BE3A93" w:rsidP="00494961">
      <w:pPr>
        <w:tabs>
          <w:tab w:val="left" w:pos="1530"/>
          <w:tab w:val="left" w:pos="2070"/>
        </w:tabs>
        <w:spacing w:line="360" w:lineRule="auto"/>
        <w:outlineLvl w:val="0"/>
        <w:rPr>
          <w:rFonts w:eastAsia="Calibri"/>
          <w:b/>
          <w:bCs/>
        </w:rPr>
      </w:pPr>
    </w:p>
    <w:p w:rsidR="00BE3A93" w:rsidRPr="00FF217C" w:rsidRDefault="00BE3A93" w:rsidP="00494961">
      <w:pPr>
        <w:spacing w:line="360" w:lineRule="auto"/>
        <w:contextualSpacing/>
        <w:rPr>
          <w:b/>
        </w:rPr>
      </w:pPr>
      <w:r>
        <w:rPr>
          <w:b/>
        </w:rPr>
        <w:t xml:space="preserve">2. </w:t>
      </w:r>
      <w:r w:rsidRPr="00FF217C">
        <w:rPr>
          <w:b/>
        </w:rPr>
        <w:t>Request by Ryan Miller representing the NC Building Performance Association to amend the 2018 NC Energy Conservation Code, Section R406.6.2 Compliance Report as follows:</w:t>
      </w:r>
    </w:p>
    <w:p w:rsidR="00BE3A93" w:rsidRPr="00FF217C" w:rsidRDefault="00BE3A93" w:rsidP="00494961">
      <w:pPr>
        <w:spacing w:line="360" w:lineRule="auto"/>
        <w:contextualSpacing/>
        <w:rPr>
          <w:b/>
        </w:rPr>
      </w:pPr>
    </w:p>
    <w:p w:rsidR="00BE3A93" w:rsidRPr="00FF217C" w:rsidRDefault="00BE3A93" w:rsidP="00494961">
      <w:pPr>
        <w:spacing w:line="360" w:lineRule="auto"/>
        <w:contextualSpacing/>
        <w:rPr>
          <w:u w:val="single"/>
        </w:rPr>
      </w:pPr>
      <w:r w:rsidRPr="00FF217C">
        <w:rPr>
          <w:u w:val="single"/>
        </w:rPr>
        <w:t>5. The RESNET Registry number (or equivalent) for the ERI.</w:t>
      </w:r>
    </w:p>
    <w:p w:rsidR="00BE3A93" w:rsidRPr="003B23EF" w:rsidRDefault="00BE3A93" w:rsidP="00494961">
      <w:pPr>
        <w:tabs>
          <w:tab w:val="left" w:pos="1530"/>
          <w:tab w:val="left" w:pos="2070"/>
        </w:tabs>
        <w:spacing w:line="360" w:lineRule="auto"/>
        <w:outlineLvl w:val="0"/>
        <w:rPr>
          <w:rFonts w:eastAsia="Calibri"/>
          <w:b/>
          <w:bCs/>
        </w:rPr>
      </w:pPr>
    </w:p>
    <w:p w:rsidR="00BE3A93" w:rsidRPr="00FF217C" w:rsidRDefault="00BE3A93" w:rsidP="00494961">
      <w:pPr>
        <w:spacing w:line="360" w:lineRule="auto"/>
        <w:rPr>
          <w:rFonts w:eastAsia="Calibri"/>
          <w:bCs/>
        </w:rPr>
      </w:pPr>
      <w:r w:rsidRPr="00FF217C">
        <w:rPr>
          <w:rFonts w:eastAsia="Calibri"/>
          <w:b/>
          <w:bCs/>
        </w:rPr>
        <w:t>Motion</w:t>
      </w:r>
      <w:r w:rsidRPr="00FF217C">
        <w:rPr>
          <w:rFonts w:eastAsia="Calibri"/>
          <w:b/>
        </w:rPr>
        <w:t>/</w:t>
      </w:r>
      <w:r w:rsidRPr="00FF217C">
        <w:rPr>
          <w:rFonts w:eastAsia="Calibri"/>
          <w:b/>
          <w:bCs/>
        </w:rPr>
        <w:t>Second</w:t>
      </w:r>
      <w:r w:rsidRPr="00FF217C">
        <w:rPr>
          <w:rFonts w:eastAsia="Calibri"/>
          <w:b/>
        </w:rPr>
        <w:t>/</w:t>
      </w:r>
      <w:r w:rsidRPr="00FF217C">
        <w:rPr>
          <w:rFonts w:eastAsia="Calibri"/>
          <w:b/>
          <w:bCs/>
        </w:rPr>
        <w:t>Approved</w:t>
      </w:r>
      <w:r w:rsidRPr="00FF217C">
        <w:rPr>
          <w:rFonts w:eastAsia="Calibri"/>
          <w:b/>
        </w:rPr>
        <w:t xml:space="preserve"> – </w:t>
      </w:r>
      <w:r w:rsidRPr="00FF217C">
        <w:rPr>
          <w:rFonts w:eastAsia="Calibri"/>
        </w:rPr>
        <w:t>The request was granted.</w:t>
      </w:r>
      <w:r w:rsidRPr="00FF217C">
        <w:rPr>
          <w:rFonts w:eastAsia="Calibri"/>
          <w:bCs/>
        </w:rPr>
        <w:t xml:space="preserve"> </w:t>
      </w:r>
      <w:r w:rsidRPr="00FF217C">
        <w:rPr>
          <w:rFonts w:eastAsia="Calibri"/>
        </w:rPr>
        <w:t>The proposed effective date of this rule is June 1, 2019 (earliest through RRC), unless the BCC assigns a delayed effective date (January 1, 2020).</w:t>
      </w:r>
    </w:p>
    <w:p w:rsidR="00BE3A93" w:rsidRPr="00F01C3F" w:rsidRDefault="00BE3A93" w:rsidP="00494961">
      <w:pPr>
        <w:spacing w:line="360" w:lineRule="auto"/>
        <w:rPr>
          <w:rFonts w:eastAsia="Calibri"/>
        </w:rPr>
      </w:pPr>
      <w:r w:rsidRPr="00F01C3F">
        <w:rPr>
          <w:rFonts w:eastAsia="Calibri"/>
          <w:b/>
        </w:rPr>
        <w:t xml:space="preserve">Reason Given – </w:t>
      </w:r>
      <w:r w:rsidRPr="00F01C3F">
        <w:rPr>
          <w:rFonts w:eastAsia="Calibri"/>
        </w:rPr>
        <w:t xml:space="preserve">The purpose of this amendment is </w:t>
      </w:r>
      <w:r w:rsidRPr="00F01C3F">
        <w:rPr>
          <w:spacing w:val="-1"/>
        </w:rPr>
        <w:t xml:space="preserve">to </w:t>
      </w:r>
      <w:r>
        <w:rPr>
          <w:spacing w:val="-1"/>
        </w:rPr>
        <w:t>assure the use of an ERI for code compliance that is certified and registered with an oversight organization (RESNET)</w:t>
      </w:r>
      <w:r w:rsidRPr="00F01C3F">
        <w:rPr>
          <w:rFonts w:eastAsia="Calibri"/>
        </w:rPr>
        <w:t>.</w:t>
      </w:r>
    </w:p>
    <w:p w:rsidR="00BE3A93" w:rsidRPr="009E028C" w:rsidRDefault="00BE3A93" w:rsidP="00494961">
      <w:pPr>
        <w:spacing w:line="360" w:lineRule="auto"/>
        <w:rPr>
          <w:rFonts w:eastAsia="Calibri"/>
        </w:rPr>
      </w:pPr>
      <w:r w:rsidRPr="004A6501">
        <w:rPr>
          <w:rFonts w:eastAsia="Calibri"/>
          <w:b/>
        </w:rPr>
        <w:t>Fiscal Statement –</w:t>
      </w:r>
      <w:r w:rsidRPr="004A6501">
        <w:rPr>
          <w:rFonts w:eastAsia="Calibri"/>
        </w:rPr>
        <w:t xml:space="preserve"> This rule is anticipated to provide equivalent compliance with no net decrease/increase in cost.  This rule is not expected to either have a substantial economic impact or increase local and state funds.  A fiscal note has not been prepared.</w:t>
      </w:r>
    </w:p>
    <w:p w:rsidR="00BE3A93" w:rsidRDefault="00BE3A93" w:rsidP="00494961">
      <w:pPr>
        <w:spacing w:line="360" w:lineRule="auto"/>
        <w:ind w:left="1440" w:hanging="1440"/>
        <w:rPr>
          <w:rFonts w:eastAsia="Calibri"/>
          <w:b/>
          <w:bCs/>
        </w:rPr>
      </w:pPr>
    </w:p>
    <w:p w:rsidR="00BE3A93" w:rsidRDefault="00BE3A93" w:rsidP="00494961">
      <w:pPr>
        <w:spacing w:line="360" w:lineRule="auto"/>
        <w:ind w:left="1440" w:hanging="1440"/>
        <w:rPr>
          <w:rFonts w:eastAsia="Calibri"/>
          <w:b/>
          <w:bCs/>
        </w:rPr>
      </w:pPr>
    </w:p>
    <w:p w:rsidR="00BE3A93" w:rsidRPr="00FF217C" w:rsidRDefault="00BE3A93" w:rsidP="00494961">
      <w:pPr>
        <w:spacing w:line="360" w:lineRule="auto"/>
        <w:contextualSpacing/>
      </w:pPr>
      <w:r>
        <w:rPr>
          <w:b/>
        </w:rPr>
        <w:t xml:space="preserve">3. </w:t>
      </w:r>
      <w:r w:rsidRPr="00FF217C">
        <w:rPr>
          <w:b/>
        </w:rPr>
        <w:t>Request by Ryan Miller representing the NC Building Performance Association to amend the 2018 NC Residential Code, Section N1106.6.2 (R406.6.2) Compliance Report as follows:</w:t>
      </w:r>
    </w:p>
    <w:p w:rsidR="00BE3A93" w:rsidRPr="00FF217C" w:rsidRDefault="00BE3A93" w:rsidP="00494961">
      <w:pPr>
        <w:spacing w:line="360" w:lineRule="auto"/>
        <w:contextualSpacing/>
      </w:pPr>
    </w:p>
    <w:p w:rsidR="00BE3A93" w:rsidRPr="00FF217C" w:rsidRDefault="00BE3A93" w:rsidP="00494961">
      <w:pPr>
        <w:spacing w:line="360" w:lineRule="auto"/>
        <w:contextualSpacing/>
      </w:pPr>
      <w:r w:rsidRPr="00FF217C">
        <w:rPr>
          <w:u w:val="single"/>
        </w:rPr>
        <w:t>5. The RESNET Registry number (or equivalent) for the ERI.</w:t>
      </w:r>
    </w:p>
    <w:p w:rsidR="00BE3A93" w:rsidRPr="00D00516" w:rsidRDefault="00BE3A93" w:rsidP="00494961">
      <w:pPr>
        <w:autoSpaceDE w:val="0"/>
        <w:autoSpaceDN w:val="0"/>
        <w:adjustRightInd w:val="0"/>
        <w:spacing w:line="360" w:lineRule="auto"/>
        <w:rPr>
          <w:rFonts w:eastAsia="Calibri"/>
          <w:color w:val="000000"/>
        </w:rPr>
      </w:pPr>
    </w:p>
    <w:p w:rsidR="00BE3A93" w:rsidRPr="00FF217C" w:rsidRDefault="00BE3A93" w:rsidP="00494961">
      <w:pPr>
        <w:spacing w:line="360" w:lineRule="auto"/>
        <w:rPr>
          <w:rFonts w:eastAsia="Calibri"/>
          <w:bCs/>
        </w:rPr>
      </w:pPr>
      <w:r w:rsidRPr="00FF217C">
        <w:rPr>
          <w:rFonts w:eastAsia="Calibri"/>
          <w:b/>
          <w:bCs/>
        </w:rPr>
        <w:t>Motion</w:t>
      </w:r>
      <w:r w:rsidRPr="00FF217C">
        <w:rPr>
          <w:rFonts w:eastAsia="Calibri"/>
          <w:b/>
        </w:rPr>
        <w:t>/</w:t>
      </w:r>
      <w:r w:rsidRPr="00FF217C">
        <w:rPr>
          <w:rFonts w:eastAsia="Calibri"/>
          <w:b/>
          <w:bCs/>
        </w:rPr>
        <w:t>Second</w:t>
      </w:r>
      <w:r w:rsidRPr="00FF217C">
        <w:rPr>
          <w:rFonts w:eastAsia="Calibri"/>
          <w:b/>
        </w:rPr>
        <w:t>/</w:t>
      </w:r>
      <w:r w:rsidRPr="00FF217C">
        <w:rPr>
          <w:rFonts w:eastAsia="Calibri"/>
          <w:b/>
          <w:bCs/>
        </w:rPr>
        <w:t>Approved</w:t>
      </w:r>
      <w:r w:rsidRPr="00FF217C">
        <w:rPr>
          <w:rFonts w:eastAsia="Calibri"/>
          <w:b/>
        </w:rPr>
        <w:t xml:space="preserve"> – </w:t>
      </w:r>
      <w:r w:rsidRPr="00FF217C">
        <w:rPr>
          <w:rFonts w:eastAsia="Calibri"/>
        </w:rPr>
        <w:t>The request was granted.</w:t>
      </w:r>
      <w:r w:rsidRPr="00FF217C">
        <w:rPr>
          <w:rFonts w:eastAsia="Calibri"/>
          <w:bCs/>
        </w:rPr>
        <w:t xml:space="preserve"> </w:t>
      </w:r>
      <w:r w:rsidRPr="00FF217C">
        <w:rPr>
          <w:rFonts w:eastAsia="Calibri"/>
        </w:rPr>
        <w:t>The proposed effective date of this rule is June 1, 2019 (earliest through RRC), unless the BCC assigns a delayed effective date (January 1, 2020).</w:t>
      </w:r>
    </w:p>
    <w:p w:rsidR="00BE3A93" w:rsidRPr="00F01C3F" w:rsidRDefault="00BE3A93" w:rsidP="00494961">
      <w:pPr>
        <w:spacing w:line="360" w:lineRule="auto"/>
        <w:rPr>
          <w:rFonts w:eastAsia="Calibri"/>
        </w:rPr>
      </w:pPr>
      <w:r w:rsidRPr="00F01C3F">
        <w:rPr>
          <w:rFonts w:eastAsia="Calibri"/>
          <w:b/>
        </w:rPr>
        <w:t xml:space="preserve">Reason Given – </w:t>
      </w:r>
      <w:r w:rsidRPr="00F01C3F">
        <w:rPr>
          <w:rFonts w:eastAsia="Calibri"/>
        </w:rPr>
        <w:t xml:space="preserve">The purpose of this amendment is </w:t>
      </w:r>
      <w:r w:rsidRPr="00F01C3F">
        <w:rPr>
          <w:spacing w:val="-1"/>
        </w:rPr>
        <w:t xml:space="preserve">to </w:t>
      </w:r>
      <w:r>
        <w:rPr>
          <w:spacing w:val="-1"/>
        </w:rPr>
        <w:t>assure the use of an ERI for code compliance that is certified and registered with an oversight organization (RESNET)</w:t>
      </w:r>
      <w:r w:rsidRPr="00F01C3F">
        <w:rPr>
          <w:rFonts w:eastAsia="Calibri"/>
        </w:rPr>
        <w:t>.</w:t>
      </w:r>
    </w:p>
    <w:p w:rsidR="00BE3A93" w:rsidRPr="009E028C" w:rsidRDefault="00BE3A93" w:rsidP="00494961">
      <w:pPr>
        <w:spacing w:line="360" w:lineRule="auto"/>
        <w:rPr>
          <w:rFonts w:eastAsia="Calibri"/>
        </w:rPr>
      </w:pPr>
      <w:r w:rsidRPr="004A6501">
        <w:rPr>
          <w:rFonts w:eastAsia="Calibri"/>
          <w:b/>
        </w:rPr>
        <w:t>Fiscal Statement –</w:t>
      </w:r>
      <w:r w:rsidRPr="004A6501">
        <w:rPr>
          <w:rFonts w:eastAsia="Calibri"/>
        </w:rPr>
        <w:t xml:space="preserve"> This rule is anticipated to provide equivalent compliance with no net decrease/increase in cost.  This rule is not expected to either have a substantial economic impact or increase local and state funds.  A fiscal note has not been prepared.</w:t>
      </w:r>
    </w:p>
    <w:p w:rsidR="00BE3A93" w:rsidRDefault="00BE3A93" w:rsidP="00494961">
      <w:pPr>
        <w:spacing w:line="360" w:lineRule="auto"/>
        <w:ind w:left="1440" w:hanging="1440"/>
        <w:rPr>
          <w:rFonts w:eastAsia="Calibri"/>
          <w:b/>
          <w:bCs/>
        </w:rPr>
      </w:pPr>
    </w:p>
    <w:p w:rsidR="00BE3A93" w:rsidRDefault="00BE3A93" w:rsidP="00494961">
      <w:pPr>
        <w:spacing w:line="360" w:lineRule="auto"/>
        <w:ind w:left="1440" w:hanging="1440"/>
        <w:rPr>
          <w:rFonts w:eastAsia="Calibri"/>
          <w:b/>
          <w:bCs/>
        </w:rPr>
      </w:pPr>
    </w:p>
    <w:p w:rsidR="00BE3A93" w:rsidRPr="00A81E6A" w:rsidRDefault="00BE3A93" w:rsidP="00494961">
      <w:pPr>
        <w:spacing w:line="360" w:lineRule="auto"/>
        <w:contextualSpacing/>
        <w:rPr>
          <w:b/>
        </w:rPr>
      </w:pPr>
      <w:r>
        <w:rPr>
          <w:b/>
        </w:rPr>
        <w:t xml:space="preserve">4. </w:t>
      </w:r>
      <w:r w:rsidRPr="00A81E6A">
        <w:rPr>
          <w:b/>
        </w:rPr>
        <w:t>Request by Ryan Miller representing the NC Building Performance Association to amend the 2018 NC Residential Code, Section N1106.6.1 (R406.6.1) Compliance Software Tools as follows:</w:t>
      </w:r>
    </w:p>
    <w:p w:rsidR="00BE3A93" w:rsidRPr="00A81E6A" w:rsidRDefault="00BE3A93" w:rsidP="00494961">
      <w:pPr>
        <w:spacing w:line="360" w:lineRule="auto"/>
        <w:contextualSpacing/>
        <w:rPr>
          <w:b/>
        </w:rPr>
      </w:pPr>
    </w:p>
    <w:p w:rsidR="00BE3A93" w:rsidRPr="00A81E6A" w:rsidRDefault="00BE3A93" w:rsidP="00494961">
      <w:pPr>
        <w:spacing w:line="360" w:lineRule="auto"/>
        <w:contextualSpacing/>
      </w:pPr>
      <w:r w:rsidRPr="00A81E6A">
        <w:t xml:space="preserve">N1106.6.1 (R406.6.1) Compliance software tools. Compliance software tools for this section shall </w:t>
      </w:r>
      <w:proofErr w:type="gramStart"/>
      <w:r w:rsidRPr="00A81E6A">
        <w:t>be in compliance with</w:t>
      </w:r>
      <w:proofErr w:type="gramEnd"/>
      <w:r w:rsidRPr="00A81E6A">
        <w:t xml:space="preserve"> ANSI/RESNET/ICC 301-2014 (</w:t>
      </w:r>
      <w:r w:rsidRPr="00A81E6A">
        <w:rPr>
          <w:u w:val="single"/>
        </w:rPr>
        <w:softHyphen/>
        <w:t>Including Addenda A &amp; B</w:t>
      </w:r>
      <w:r w:rsidRPr="00A81E6A">
        <w:t>).</w:t>
      </w:r>
    </w:p>
    <w:p w:rsidR="00BE3A93" w:rsidRPr="00AB2F09" w:rsidRDefault="00BE3A93" w:rsidP="00494961">
      <w:pPr>
        <w:spacing w:line="360" w:lineRule="auto"/>
        <w:rPr>
          <w:u w:val="single"/>
        </w:rPr>
      </w:pPr>
    </w:p>
    <w:p w:rsidR="00BE3A93" w:rsidRPr="00A81E6A" w:rsidRDefault="00BE3A93" w:rsidP="00494961">
      <w:pPr>
        <w:spacing w:line="360" w:lineRule="auto"/>
        <w:rPr>
          <w:rFonts w:eastAsia="Calibri"/>
          <w:bCs/>
        </w:rPr>
      </w:pPr>
      <w:r w:rsidRPr="00A81E6A">
        <w:rPr>
          <w:rFonts w:eastAsia="Calibri"/>
          <w:b/>
          <w:bCs/>
        </w:rPr>
        <w:t>Motion</w:t>
      </w:r>
      <w:r w:rsidRPr="00A81E6A">
        <w:rPr>
          <w:rFonts w:eastAsia="Calibri"/>
          <w:b/>
        </w:rPr>
        <w:t>/</w:t>
      </w:r>
      <w:r w:rsidRPr="00A81E6A">
        <w:rPr>
          <w:rFonts w:eastAsia="Calibri"/>
          <w:b/>
          <w:bCs/>
        </w:rPr>
        <w:t>Second</w:t>
      </w:r>
      <w:r w:rsidRPr="00A81E6A">
        <w:rPr>
          <w:rFonts w:eastAsia="Calibri"/>
          <w:b/>
        </w:rPr>
        <w:t>/</w:t>
      </w:r>
      <w:r w:rsidRPr="00A81E6A">
        <w:rPr>
          <w:rFonts w:eastAsia="Calibri"/>
          <w:b/>
          <w:bCs/>
        </w:rPr>
        <w:t>Approved</w:t>
      </w:r>
      <w:r w:rsidRPr="00A81E6A">
        <w:rPr>
          <w:rFonts w:eastAsia="Calibri"/>
          <w:b/>
        </w:rPr>
        <w:t xml:space="preserve"> – </w:t>
      </w:r>
      <w:r w:rsidRPr="00A81E6A">
        <w:rPr>
          <w:rFonts w:eastAsia="Calibri"/>
        </w:rPr>
        <w:t>The request was granted.</w:t>
      </w:r>
      <w:r w:rsidRPr="00A81E6A">
        <w:rPr>
          <w:rFonts w:eastAsia="Calibri"/>
          <w:bCs/>
        </w:rPr>
        <w:t xml:space="preserve"> </w:t>
      </w:r>
      <w:r w:rsidRPr="00A81E6A">
        <w:rPr>
          <w:rFonts w:eastAsia="Calibri"/>
        </w:rPr>
        <w:t>The proposed effective date of this rule is June 1, 2019 (earliest through RRC), unless the BCC assigns a delayed effective date (January 1, 2020).</w:t>
      </w:r>
    </w:p>
    <w:p w:rsidR="00BE3A93" w:rsidRPr="00F01C3F" w:rsidRDefault="00BE3A93" w:rsidP="00494961">
      <w:pPr>
        <w:spacing w:line="360" w:lineRule="auto"/>
        <w:rPr>
          <w:rFonts w:eastAsia="Calibri"/>
        </w:rPr>
      </w:pPr>
      <w:r w:rsidRPr="00F01C3F">
        <w:rPr>
          <w:rFonts w:eastAsia="Calibri"/>
          <w:b/>
        </w:rPr>
        <w:t xml:space="preserve">Reason Given – </w:t>
      </w:r>
      <w:r w:rsidRPr="00F01C3F">
        <w:rPr>
          <w:rFonts w:eastAsia="Calibri"/>
        </w:rPr>
        <w:t xml:space="preserve">The purpose of this amendment is </w:t>
      </w:r>
      <w:r w:rsidRPr="00F01C3F">
        <w:rPr>
          <w:spacing w:val="-1"/>
        </w:rPr>
        <w:t xml:space="preserve">to </w:t>
      </w:r>
      <w:r>
        <w:rPr>
          <w:spacing w:val="-1"/>
        </w:rPr>
        <w:t>provide a reference to a readily available ERI calculation method</w:t>
      </w:r>
      <w:r w:rsidRPr="00F01C3F">
        <w:rPr>
          <w:rFonts w:eastAsia="Calibri"/>
        </w:rPr>
        <w:t>.</w:t>
      </w:r>
    </w:p>
    <w:p w:rsidR="00BE3A93" w:rsidRPr="009E028C" w:rsidRDefault="00BE3A93" w:rsidP="00494961">
      <w:pPr>
        <w:spacing w:line="360" w:lineRule="auto"/>
        <w:rPr>
          <w:rFonts w:eastAsia="Calibri"/>
        </w:rPr>
      </w:pPr>
      <w:r w:rsidRPr="004A6501">
        <w:rPr>
          <w:rFonts w:eastAsia="Calibri"/>
          <w:b/>
        </w:rPr>
        <w:t>Fiscal Statement –</w:t>
      </w:r>
      <w:r w:rsidRPr="004A6501">
        <w:rPr>
          <w:rFonts w:eastAsia="Calibri"/>
        </w:rPr>
        <w:t xml:space="preserve"> This rule is anticipated to provide equivalent compliance with no net decrease/increase in cost.  This rule is not expected to either have a substantial economic impact or increase local and state funds.  A fiscal note has not been prepared.</w:t>
      </w:r>
    </w:p>
    <w:p w:rsidR="00BE3A93" w:rsidRDefault="00BE3A93" w:rsidP="00494961">
      <w:pPr>
        <w:spacing w:line="360" w:lineRule="auto"/>
        <w:ind w:left="1440" w:hanging="1440"/>
        <w:rPr>
          <w:rFonts w:eastAsia="Calibri"/>
          <w:b/>
          <w:bCs/>
        </w:rPr>
      </w:pPr>
    </w:p>
    <w:p w:rsidR="00BE3A93" w:rsidRPr="007C666A" w:rsidRDefault="00BE3A93" w:rsidP="00494961">
      <w:pPr>
        <w:spacing w:line="360" w:lineRule="auto"/>
        <w:contextualSpacing/>
        <w:rPr>
          <w:b/>
        </w:rPr>
      </w:pPr>
      <w:r>
        <w:rPr>
          <w:b/>
        </w:rPr>
        <w:lastRenderedPageBreak/>
        <w:t xml:space="preserve">5. </w:t>
      </w:r>
      <w:r w:rsidRPr="007C666A">
        <w:rPr>
          <w:b/>
        </w:rPr>
        <w:t>Request by Ryan Miller representing the NC Building Performance Association to amend the 2018 NC Residential Code, Section N1106.2 (R406.2) Mandatory Requirements as follows:</w:t>
      </w:r>
    </w:p>
    <w:p w:rsidR="00BE3A93" w:rsidRPr="007C666A" w:rsidRDefault="00BE3A93" w:rsidP="00494961">
      <w:pPr>
        <w:spacing w:line="360" w:lineRule="auto"/>
        <w:contextualSpacing/>
        <w:rPr>
          <w:b/>
        </w:rPr>
      </w:pPr>
    </w:p>
    <w:p w:rsidR="00BE3A93" w:rsidRPr="007C666A" w:rsidRDefault="00BE3A93" w:rsidP="00494961">
      <w:pPr>
        <w:spacing w:line="360" w:lineRule="auto"/>
        <w:contextualSpacing/>
      </w:pPr>
      <w:r w:rsidRPr="007C666A">
        <w:t>N1106.2 (R406.2) Mandatory requirements. Compliance with this section requires that the provisions identified in Sections N1101.14 through N1104 labeled as “mandatory” be met. The building thermal envelope shall be greater than or equal to levels of efficiency and Solar Heat Gain Coefficient in Table 402.1.1 or Table 402.1.3 of the 2012 North Carolina Energy Conservation Code. Minimum standards associated with compliance shall be the ANSI/RESNET/ICC 301-2014 Standard (</w:t>
      </w:r>
      <w:r w:rsidRPr="007C666A">
        <w:rPr>
          <w:u w:val="single"/>
        </w:rPr>
        <w:t>Including Addenda A and B</w:t>
      </w:r>
      <w:r w:rsidRPr="007C666A">
        <w:t>) for the Calculation and Labeling of the Energy Performance of Low-Rise Residential Buildings using Energy Rating Index. A North Carolina registered design professional or certified HERS rater is required to perform the analysis if required by North Carolina licensure laws.</w:t>
      </w:r>
    </w:p>
    <w:p w:rsidR="00BE3A93" w:rsidRDefault="00BE3A93" w:rsidP="00494961">
      <w:pPr>
        <w:spacing w:line="360" w:lineRule="auto"/>
        <w:contextualSpacing/>
        <w:rPr>
          <w:rFonts w:eastAsia="Calibri"/>
          <w:b/>
          <w:bCs/>
        </w:rPr>
      </w:pPr>
    </w:p>
    <w:p w:rsidR="00BE3A93" w:rsidRPr="007C666A" w:rsidRDefault="00BE3A93" w:rsidP="00494961">
      <w:pPr>
        <w:spacing w:line="360" w:lineRule="auto"/>
        <w:rPr>
          <w:rFonts w:eastAsia="Calibri"/>
          <w:bCs/>
        </w:rPr>
      </w:pPr>
      <w:r w:rsidRPr="007C666A">
        <w:rPr>
          <w:rFonts w:eastAsia="Calibri"/>
          <w:b/>
          <w:bCs/>
        </w:rPr>
        <w:t>Motion</w:t>
      </w:r>
      <w:r w:rsidRPr="007C666A">
        <w:rPr>
          <w:rFonts w:eastAsia="Calibri"/>
          <w:b/>
        </w:rPr>
        <w:t>/</w:t>
      </w:r>
      <w:r w:rsidRPr="007C666A">
        <w:rPr>
          <w:rFonts w:eastAsia="Calibri"/>
          <w:b/>
          <w:bCs/>
        </w:rPr>
        <w:t>Second</w:t>
      </w:r>
      <w:r w:rsidRPr="007C666A">
        <w:rPr>
          <w:rFonts w:eastAsia="Calibri"/>
          <w:b/>
        </w:rPr>
        <w:t>/</w:t>
      </w:r>
      <w:r w:rsidRPr="007C666A">
        <w:rPr>
          <w:rFonts w:eastAsia="Calibri"/>
          <w:b/>
          <w:bCs/>
        </w:rPr>
        <w:t>Approved</w:t>
      </w:r>
      <w:r w:rsidRPr="007C666A">
        <w:rPr>
          <w:rFonts w:eastAsia="Calibri"/>
          <w:b/>
        </w:rPr>
        <w:t xml:space="preserve"> – </w:t>
      </w:r>
      <w:r w:rsidRPr="007C666A">
        <w:rPr>
          <w:rFonts w:eastAsia="Calibri"/>
        </w:rPr>
        <w:t>The request was granted.</w:t>
      </w:r>
      <w:r w:rsidRPr="007C666A">
        <w:rPr>
          <w:rFonts w:eastAsia="Calibri"/>
          <w:bCs/>
        </w:rPr>
        <w:t xml:space="preserve"> </w:t>
      </w:r>
      <w:r w:rsidRPr="007C666A">
        <w:rPr>
          <w:rFonts w:eastAsia="Calibri"/>
        </w:rPr>
        <w:t>The proposed effective date of this rule is June 1, 2019 (earliest through RRC), unless the BCC assigns a delayed effective date (January 1, 2020).</w:t>
      </w:r>
    </w:p>
    <w:p w:rsidR="00BE3A93" w:rsidRPr="00F01C3F" w:rsidRDefault="00BE3A93" w:rsidP="00494961">
      <w:pPr>
        <w:spacing w:line="360" w:lineRule="auto"/>
        <w:rPr>
          <w:rFonts w:eastAsia="Calibri"/>
        </w:rPr>
      </w:pPr>
      <w:r w:rsidRPr="00F01C3F">
        <w:rPr>
          <w:rFonts w:eastAsia="Calibri"/>
          <w:b/>
        </w:rPr>
        <w:t xml:space="preserve">Reason Given – </w:t>
      </w:r>
      <w:r w:rsidRPr="00F01C3F">
        <w:rPr>
          <w:rFonts w:eastAsia="Calibri"/>
        </w:rPr>
        <w:t xml:space="preserve">The purpose of this amendment is </w:t>
      </w:r>
      <w:r w:rsidRPr="00F01C3F">
        <w:rPr>
          <w:spacing w:val="-1"/>
        </w:rPr>
        <w:t xml:space="preserve">to </w:t>
      </w:r>
      <w:r>
        <w:rPr>
          <w:spacing w:val="-1"/>
        </w:rPr>
        <w:t>provide a reference to a readily available ERI calculation method</w:t>
      </w:r>
      <w:r w:rsidRPr="00F01C3F">
        <w:rPr>
          <w:rFonts w:eastAsia="Calibri"/>
        </w:rPr>
        <w:t>.</w:t>
      </w:r>
    </w:p>
    <w:p w:rsidR="00BE3A93" w:rsidRPr="009E028C" w:rsidRDefault="00BE3A93" w:rsidP="00494961">
      <w:pPr>
        <w:spacing w:line="360" w:lineRule="auto"/>
        <w:rPr>
          <w:rFonts w:eastAsia="Calibri"/>
        </w:rPr>
      </w:pPr>
      <w:r w:rsidRPr="004A6501">
        <w:rPr>
          <w:rFonts w:eastAsia="Calibri"/>
          <w:b/>
        </w:rPr>
        <w:t>Fiscal Statement –</w:t>
      </w:r>
      <w:r w:rsidRPr="004A6501">
        <w:rPr>
          <w:rFonts w:eastAsia="Calibri"/>
        </w:rPr>
        <w:t xml:space="preserve"> This rule is anticipated to provide equivalent compliance with no net decrease/increase in cost.  This rule is not expected to either have a substantial economic impact or increase local and state funds.  A fiscal note has not been prepared.</w:t>
      </w:r>
    </w:p>
    <w:p w:rsidR="00BE3A93" w:rsidRDefault="00BE3A93" w:rsidP="00494961">
      <w:pPr>
        <w:spacing w:line="360" w:lineRule="auto"/>
        <w:ind w:left="1440" w:hanging="1440"/>
        <w:rPr>
          <w:rFonts w:eastAsia="Calibri"/>
          <w:b/>
          <w:bCs/>
        </w:rPr>
      </w:pPr>
    </w:p>
    <w:p w:rsidR="00BE3A93" w:rsidRDefault="00BE3A93" w:rsidP="00494961">
      <w:pPr>
        <w:spacing w:line="360" w:lineRule="auto"/>
        <w:ind w:left="1440" w:hanging="1440"/>
        <w:rPr>
          <w:rFonts w:eastAsia="Calibri"/>
          <w:b/>
          <w:bCs/>
        </w:rPr>
      </w:pPr>
    </w:p>
    <w:p w:rsidR="00BE3A93" w:rsidRPr="007C666A" w:rsidRDefault="00BE3A93" w:rsidP="00494961">
      <w:pPr>
        <w:spacing w:line="360" w:lineRule="auto"/>
        <w:contextualSpacing/>
      </w:pPr>
      <w:r>
        <w:rPr>
          <w:b/>
        </w:rPr>
        <w:t xml:space="preserve">6. </w:t>
      </w:r>
      <w:r w:rsidRPr="007C666A">
        <w:rPr>
          <w:b/>
        </w:rPr>
        <w:t>Request by Ryan Miller representing the NC Building Performance Association to amend the 2018 NC Energy Conservation Code, Section R406.2 as follows:</w:t>
      </w:r>
    </w:p>
    <w:p w:rsidR="00BE3A93" w:rsidRPr="007C666A" w:rsidRDefault="00BE3A93" w:rsidP="00494961">
      <w:pPr>
        <w:spacing w:line="360" w:lineRule="auto"/>
        <w:contextualSpacing/>
      </w:pPr>
    </w:p>
    <w:p w:rsidR="00BE3A93" w:rsidRPr="007C666A" w:rsidRDefault="00BE3A93" w:rsidP="00494961">
      <w:pPr>
        <w:spacing w:before="240" w:line="360" w:lineRule="auto"/>
        <w:contextualSpacing/>
      </w:pPr>
      <w:r w:rsidRPr="007C666A">
        <w:t>N1106.2 (R406.2) Mandatory requirements. Compliance with this section requires that the provisions identified in Sections R401 through R404 labeled as “mandatory” be met. The building thermal envelope shall be greater than or equal to levels of efficiency and Solar Heat Gain Coefficient in Table 402.1.1 or Table 402.1.3 of the 2012 North Carolina Energy Conservation Code. Minimum standards associated with compliance shall be the ANSI/RESNET/ICC 301 – 2014 Standard (</w:t>
      </w:r>
      <w:r w:rsidRPr="007C666A">
        <w:rPr>
          <w:u w:val="single"/>
        </w:rPr>
        <w:t>Including Addenda A and B</w:t>
      </w:r>
      <w:r w:rsidRPr="007C666A">
        <w:t>) for the Calculation and Labeling of the Energy Performance of Low-Rise Residential Buildings using an Energy Rating Index. A North Carolina registered design professional or certified HERS rater is required to perform the analysis if required by North Carolina licensure laws.</w:t>
      </w:r>
    </w:p>
    <w:p w:rsidR="00BE3A93" w:rsidRPr="000E7A4D" w:rsidRDefault="00BE3A93" w:rsidP="00494961">
      <w:pPr>
        <w:spacing w:line="360" w:lineRule="auto"/>
        <w:contextualSpacing/>
      </w:pPr>
    </w:p>
    <w:p w:rsidR="00BE3A93" w:rsidRPr="007C666A" w:rsidRDefault="00BE3A93" w:rsidP="00494961">
      <w:pPr>
        <w:spacing w:line="360" w:lineRule="auto"/>
        <w:rPr>
          <w:rFonts w:eastAsia="Calibri"/>
          <w:bCs/>
        </w:rPr>
      </w:pPr>
      <w:r w:rsidRPr="007C666A">
        <w:rPr>
          <w:rFonts w:eastAsia="Calibri"/>
          <w:b/>
          <w:bCs/>
        </w:rPr>
        <w:t>Motion</w:t>
      </w:r>
      <w:r w:rsidRPr="007C666A">
        <w:rPr>
          <w:rFonts w:eastAsia="Calibri"/>
          <w:b/>
        </w:rPr>
        <w:t>/</w:t>
      </w:r>
      <w:r w:rsidRPr="007C666A">
        <w:rPr>
          <w:rFonts w:eastAsia="Calibri"/>
          <w:b/>
          <w:bCs/>
        </w:rPr>
        <w:t>Second</w:t>
      </w:r>
      <w:r w:rsidRPr="007C666A">
        <w:rPr>
          <w:rFonts w:eastAsia="Calibri"/>
          <w:b/>
        </w:rPr>
        <w:t>/</w:t>
      </w:r>
      <w:r w:rsidRPr="007C666A">
        <w:rPr>
          <w:rFonts w:eastAsia="Calibri"/>
          <w:b/>
          <w:bCs/>
        </w:rPr>
        <w:t>Approved</w:t>
      </w:r>
      <w:r w:rsidRPr="007C666A">
        <w:rPr>
          <w:rFonts w:eastAsia="Calibri"/>
          <w:b/>
        </w:rPr>
        <w:t xml:space="preserve"> – </w:t>
      </w:r>
      <w:r w:rsidRPr="007C666A">
        <w:rPr>
          <w:rFonts w:eastAsia="Calibri"/>
        </w:rPr>
        <w:t>The request was granted.</w:t>
      </w:r>
      <w:r w:rsidRPr="007C666A">
        <w:rPr>
          <w:rFonts w:eastAsia="Calibri"/>
          <w:bCs/>
        </w:rPr>
        <w:t xml:space="preserve"> </w:t>
      </w:r>
      <w:r w:rsidRPr="007C666A">
        <w:rPr>
          <w:rFonts w:eastAsia="Calibri"/>
        </w:rPr>
        <w:t>The proposed effective date of this rule is June 1, 2019 (earliest through RRC), unless the BCC assigns a delayed effective date (January 1, 2020).</w:t>
      </w:r>
    </w:p>
    <w:p w:rsidR="00BE3A93" w:rsidRPr="00F01C3F" w:rsidRDefault="00BE3A93" w:rsidP="00494961">
      <w:pPr>
        <w:spacing w:line="360" w:lineRule="auto"/>
        <w:rPr>
          <w:rFonts w:eastAsia="Calibri"/>
        </w:rPr>
      </w:pPr>
      <w:r w:rsidRPr="00F01C3F">
        <w:rPr>
          <w:rFonts w:eastAsia="Calibri"/>
          <w:b/>
        </w:rPr>
        <w:t xml:space="preserve">Reason Given – </w:t>
      </w:r>
      <w:r w:rsidRPr="00F01C3F">
        <w:rPr>
          <w:rFonts w:eastAsia="Calibri"/>
        </w:rPr>
        <w:t xml:space="preserve">The purpose of this amendment is </w:t>
      </w:r>
      <w:r w:rsidRPr="00F01C3F">
        <w:rPr>
          <w:spacing w:val="-1"/>
        </w:rPr>
        <w:t xml:space="preserve">to </w:t>
      </w:r>
      <w:r>
        <w:rPr>
          <w:spacing w:val="-1"/>
        </w:rPr>
        <w:t>provide a reference to a readily available ERI calculation method</w:t>
      </w:r>
      <w:r w:rsidRPr="00F01C3F">
        <w:rPr>
          <w:rFonts w:eastAsia="Calibri"/>
        </w:rPr>
        <w:t>.</w:t>
      </w:r>
    </w:p>
    <w:p w:rsidR="00BE3A93" w:rsidRPr="009E028C" w:rsidRDefault="00BE3A93" w:rsidP="00494961">
      <w:pPr>
        <w:spacing w:line="360" w:lineRule="auto"/>
        <w:rPr>
          <w:rFonts w:eastAsia="Calibri"/>
        </w:rPr>
      </w:pPr>
      <w:r w:rsidRPr="004A6501">
        <w:rPr>
          <w:rFonts w:eastAsia="Calibri"/>
          <w:b/>
        </w:rPr>
        <w:t>Fiscal Statement –</w:t>
      </w:r>
      <w:r w:rsidRPr="004A6501">
        <w:rPr>
          <w:rFonts w:eastAsia="Calibri"/>
        </w:rPr>
        <w:t xml:space="preserve"> This rule is anticipated to provide equivalent compliance with no net decrease/increase in cost.  This rule is not expected to either have a substantial economic impact or increase local and state funds.  A fiscal note has not been prepared.</w:t>
      </w:r>
    </w:p>
    <w:p w:rsidR="00BE3A93" w:rsidRDefault="00BE3A93" w:rsidP="00494961">
      <w:pPr>
        <w:spacing w:line="360" w:lineRule="auto"/>
        <w:ind w:left="1440" w:hanging="1440"/>
        <w:rPr>
          <w:rFonts w:eastAsia="Calibri"/>
          <w:b/>
          <w:bCs/>
        </w:rPr>
      </w:pPr>
    </w:p>
    <w:p w:rsidR="00BE3A93" w:rsidRDefault="00BE3A93" w:rsidP="00494961">
      <w:pPr>
        <w:spacing w:line="360" w:lineRule="auto"/>
        <w:ind w:left="1440" w:hanging="1440"/>
        <w:rPr>
          <w:rFonts w:eastAsia="Calibri"/>
          <w:b/>
          <w:bCs/>
        </w:rPr>
      </w:pPr>
    </w:p>
    <w:p w:rsidR="00BE3A93" w:rsidRPr="007C666A" w:rsidRDefault="00BE3A93" w:rsidP="00494961">
      <w:pPr>
        <w:spacing w:before="240" w:line="360" w:lineRule="auto"/>
        <w:contextualSpacing/>
        <w:rPr>
          <w:b/>
        </w:rPr>
      </w:pPr>
      <w:r>
        <w:rPr>
          <w:b/>
        </w:rPr>
        <w:t xml:space="preserve">7. </w:t>
      </w:r>
      <w:r w:rsidRPr="007C666A">
        <w:rPr>
          <w:b/>
        </w:rPr>
        <w:t>Request by Ryan Miller representing the NC Building Performance Association to amend the 2018 NC Residential Code, Section N1106.7.1 (R406.7.1) Minimum Capabilities as follows:</w:t>
      </w:r>
    </w:p>
    <w:p w:rsidR="00BE3A93" w:rsidRPr="007C666A" w:rsidRDefault="00BE3A93" w:rsidP="00494961">
      <w:pPr>
        <w:spacing w:before="240" w:line="360" w:lineRule="auto"/>
        <w:contextualSpacing/>
        <w:rPr>
          <w:b/>
        </w:rPr>
      </w:pPr>
    </w:p>
    <w:p w:rsidR="00BE3A93" w:rsidRPr="007C666A" w:rsidRDefault="00BE3A93" w:rsidP="00494961">
      <w:pPr>
        <w:spacing w:before="240" w:line="360" w:lineRule="auto"/>
        <w:contextualSpacing/>
      </w:pPr>
      <w:r w:rsidRPr="007C666A">
        <w:lastRenderedPageBreak/>
        <w:t xml:space="preserve">N1106.7.1 (R406.7.1) Minimum capabilities. Calculation procedures used to comply with this section shall be software tools capable of calculating the ERI as described in Section N1106.3 and shall </w:t>
      </w:r>
      <w:proofErr w:type="gramStart"/>
      <w:r w:rsidRPr="007C666A">
        <w:t>be in compliance with</w:t>
      </w:r>
      <w:proofErr w:type="gramEnd"/>
      <w:r w:rsidRPr="007C666A">
        <w:t xml:space="preserve"> ANSI/RESNET/ICC 301 </w:t>
      </w:r>
      <w:r w:rsidRPr="007C666A">
        <w:rPr>
          <w:u w:val="single"/>
        </w:rPr>
        <w:t>(Including Addenda A and B)</w:t>
      </w:r>
      <w:r w:rsidRPr="007C666A">
        <w:t>, and the software shall include the following capabilities:</w:t>
      </w:r>
    </w:p>
    <w:p w:rsidR="00BE3A93" w:rsidRPr="007C666A" w:rsidRDefault="00BE3A93" w:rsidP="00494961">
      <w:pPr>
        <w:spacing w:before="240" w:line="360" w:lineRule="auto"/>
        <w:contextualSpacing/>
      </w:pPr>
      <w:r w:rsidRPr="007C666A">
        <w:t>1. Computer generation…</w:t>
      </w:r>
    </w:p>
    <w:p w:rsidR="00BE3A93" w:rsidRPr="000E7A4D" w:rsidRDefault="00BE3A93" w:rsidP="00494961">
      <w:pPr>
        <w:spacing w:line="360" w:lineRule="auto"/>
        <w:contextualSpacing/>
      </w:pPr>
    </w:p>
    <w:p w:rsidR="00BE3A93" w:rsidRPr="004434B8" w:rsidRDefault="00BE3A93" w:rsidP="00494961">
      <w:pPr>
        <w:spacing w:line="360" w:lineRule="auto"/>
        <w:rPr>
          <w:rFonts w:eastAsia="Calibri"/>
          <w:bCs/>
        </w:rPr>
      </w:pPr>
      <w:r w:rsidRPr="004434B8">
        <w:rPr>
          <w:rFonts w:eastAsia="Calibri"/>
          <w:b/>
          <w:bCs/>
        </w:rPr>
        <w:t>Motion</w:t>
      </w:r>
      <w:r w:rsidRPr="004434B8">
        <w:rPr>
          <w:rFonts w:eastAsia="Calibri"/>
          <w:b/>
        </w:rPr>
        <w:t>/</w:t>
      </w:r>
      <w:r w:rsidRPr="004434B8">
        <w:rPr>
          <w:rFonts w:eastAsia="Calibri"/>
          <w:b/>
          <w:bCs/>
        </w:rPr>
        <w:t>Second</w:t>
      </w:r>
      <w:r w:rsidRPr="004434B8">
        <w:rPr>
          <w:rFonts w:eastAsia="Calibri"/>
          <w:b/>
        </w:rPr>
        <w:t>/</w:t>
      </w:r>
      <w:r w:rsidRPr="004434B8">
        <w:rPr>
          <w:rFonts w:eastAsia="Calibri"/>
          <w:b/>
          <w:bCs/>
        </w:rPr>
        <w:t>Approved</w:t>
      </w:r>
      <w:r w:rsidRPr="004434B8">
        <w:rPr>
          <w:rFonts w:eastAsia="Calibri"/>
          <w:b/>
        </w:rPr>
        <w:t xml:space="preserve"> – </w:t>
      </w:r>
      <w:r w:rsidRPr="004434B8">
        <w:rPr>
          <w:rFonts w:eastAsia="Calibri"/>
        </w:rPr>
        <w:t>The request was granted.</w:t>
      </w:r>
      <w:r w:rsidRPr="004434B8">
        <w:rPr>
          <w:rFonts w:eastAsia="Calibri"/>
          <w:bCs/>
        </w:rPr>
        <w:t xml:space="preserve"> </w:t>
      </w:r>
      <w:r w:rsidRPr="004434B8">
        <w:rPr>
          <w:rFonts w:eastAsia="Calibri"/>
        </w:rPr>
        <w:t>The proposed effective date of this rule is June 1, 2019 (earliest through RRC), unless the BCC assigns a delayed effective date (January 1, 2020).</w:t>
      </w:r>
    </w:p>
    <w:p w:rsidR="00BE3A93" w:rsidRPr="00F01C3F" w:rsidRDefault="00BE3A93" w:rsidP="00494961">
      <w:pPr>
        <w:spacing w:line="360" w:lineRule="auto"/>
        <w:rPr>
          <w:rFonts w:eastAsia="Calibri"/>
        </w:rPr>
      </w:pPr>
      <w:r w:rsidRPr="00F01C3F">
        <w:rPr>
          <w:rFonts w:eastAsia="Calibri"/>
          <w:b/>
        </w:rPr>
        <w:t xml:space="preserve">Reason Given – </w:t>
      </w:r>
      <w:r w:rsidRPr="00F01C3F">
        <w:rPr>
          <w:rFonts w:eastAsia="Calibri"/>
        </w:rPr>
        <w:t xml:space="preserve">The purpose of this amendment is </w:t>
      </w:r>
      <w:r w:rsidRPr="00F01C3F">
        <w:rPr>
          <w:spacing w:val="-1"/>
        </w:rPr>
        <w:t xml:space="preserve">to </w:t>
      </w:r>
      <w:r>
        <w:rPr>
          <w:spacing w:val="-1"/>
        </w:rPr>
        <w:t>provide a reference to a readily available ERI calculation method</w:t>
      </w:r>
      <w:r w:rsidRPr="00F01C3F">
        <w:rPr>
          <w:rFonts w:eastAsia="Calibri"/>
        </w:rPr>
        <w:t>.</w:t>
      </w:r>
    </w:p>
    <w:p w:rsidR="00BE3A93" w:rsidRPr="009E028C" w:rsidRDefault="00BE3A93" w:rsidP="00494961">
      <w:pPr>
        <w:spacing w:line="360" w:lineRule="auto"/>
        <w:rPr>
          <w:rFonts w:eastAsia="Calibri"/>
        </w:rPr>
      </w:pPr>
      <w:r w:rsidRPr="004A6501">
        <w:rPr>
          <w:rFonts w:eastAsia="Calibri"/>
          <w:b/>
        </w:rPr>
        <w:t>Fiscal Statement –</w:t>
      </w:r>
      <w:r w:rsidRPr="004A6501">
        <w:rPr>
          <w:rFonts w:eastAsia="Calibri"/>
        </w:rPr>
        <w:t xml:space="preserve"> This rule is anticipated to provide equivalent compliance with no net decrease/increase in cost.  This rule is not expected to either have a substantial economic impact or increase local and state funds.  A fiscal note has not been prepared.</w:t>
      </w:r>
    </w:p>
    <w:p w:rsidR="00BE3A93" w:rsidRDefault="00BE3A93" w:rsidP="00494961">
      <w:pPr>
        <w:spacing w:line="360" w:lineRule="auto"/>
        <w:ind w:left="1440" w:hanging="1440"/>
        <w:rPr>
          <w:rFonts w:eastAsia="Calibri"/>
          <w:b/>
          <w:bCs/>
        </w:rPr>
      </w:pPr>
    </w:p>
    <w:p w:rsidR="00BE3A93" w:rsidRPr="00616A6D" w:rsidRDefault="00BE3A93" w:rsidP="00494961">
      <w:pPr>
        <w:spacing w:line="360" w:lineRule="auto"/>
        <w:ind w:left="1440" w:hanging="1440"/>
        <w:rPr>
          <w:rFonts w:eastAsia="Calibri"/>
          <w:b/>
          <w:bCs/>
        </w:rPr>
      </w:pPr>
    </w:p>
    <w:p w:rsidR="00BE3A93" w:rsidRPr="007C666A" w:rsidRDefault="00BE3A93" w:rsidP="00494961">
      <w:pPr>
        <w:spacing w:before="240" w:line="360" w:lineRule="auto"/>
        <w:contextualSpacing/>
        <w:rPr>
          <w:b/>
        </w:rPr>
      </w:pPr>
      <w:r>
        <w:rPr>
          <w:b/>
        </w:rPr>
        <w:t xml:space="preserve">8. </w:t>
      </w:r>
      <w:r w:rsidRPr="007C666A">
        <w:rPr>
          <w:b/>
        </w:rPr>
        <w:t>Request by Ryan Miller representing the NC Building Performance Association to amend the 2018 NC Energy Conservation Code, Section R406.6.1 Compliance Software Tools as follows:</w:t>
      </w:r>
    </w:p>
    <w:p w:rsidR="00BE3A93" w:rsidRPr="007C666A" w:rsidRDefault="00BE3A93" w:rsidP="00494961">
      <w:pPr>
        <w:spacing w:before="240" w:line="360" w:lineRule="auto"/>
        <w:contextualSpacing/>
        <w:rPr>
          <w:b/>
        </w:rPr>
      </w:pPr>
    </w:p>
    <w:p w:rsidR="00BE3A93" w:rsidRPr="007C666A" w:rsidRDefault="00BE3A93" w:rsidP="00494961">
      <w:pPr>
        <w:spacing w:before="240" w:line="360" w:lineRule="auto"/>
        <w:contextualSpacing/>
      </w:pPr>
      <w:r w:rsidRPr="007C666A">
        <w:t xml:space="preserve">R406.6.1 Compliance software tools. Compliance software tools for this section shall </w:t>
      </w:r>
      <w:proofErr w:type="gramStart"/>
      <w:r w:rsidRPr="007C666A">
        <w:t>be in compliance with</w:t>
      </w:r>
      <w:proofErr w:type="gramEnd"/>
      <w:r w:rsidRPr="007C666A">
        <w:t xml:space="preserve"> the ANSI/RESNET/ICC 301-2014 (</w:t>
      </w:r>
      <w:r w:rsidRPr="007C666A">
        <w:rPr>
          <w:u w:val="single"/>
        </w:rPr>
        <w:t>Including Addenda A &amp; B)</w:t>
      </w:r>
      <w:r w:rsidRPr="007C666A">
        <w:t>.</w:t>
      </w:r>
    </w:p>
    <w:p w:rsidR="00BE3A93" w:rsidRPr="000D1AA3" w:rsidRDefault="00BE3A93" w:rsidP="00494961">
      <w:pPr>
        <w:spacing w:line="360" w:lineRule="auto"/>
        <w:contextualSpacing/>
      </w:pPr>
    </w:p>
    <w:p w:rsidR="00BE3A93" w:rsidRPr="004434B8" w:rsidRDefault="00BE3A93" w:rsidP="00494961">
      <w:pPr>
        <w:spacing w:line="360" w:lineRule="auto"/>
        <w:rPr>
          <w:rFonts w:eastAsia="Calibri"/>
          <w:bCs/>
        </w:rPr>
      </w:pPr>
      <w:r w:rsidRPr="004434B8">
        <w:rPr>
          <w:rFonts w:eastAsia="Calibri"/>
          <w:b/>
          <w:bCs/>
        </w:rPr>
        <w:t>Motion</w:t>
      </w:r>
      <w:r w:rsidRPr="004434B8">
        <w:rPr>
          <w:rFonts w:eastAsia="Calibri"/>
          <w:b/>
        </w:rPr>
        <w:t>/</w:t>
      </w:r>
      <w:r w:rsidRPr="004434B8">
        <w:rPr>
          <w:rFonts w:eastAsia="Calibri"/>
          <w:b/>
          <w:bCs/>
        </w:rPr>
        <w:t>Second</w:t>
      </w:r>
      <w:r w:rsidRPr="004434B8">
        <w:rPr>
          <w:rFonts w:eastAsia="Calibri"/>
          <w:b/>
        </w:rPr>
        <w:t>/</w:t>
      </w:r>
      <w:r w:rsidRPr="004434B8">
        <w:rPr>
          <w:rFonts w:eastAsia="Calibri"/>
          <w:b/>
          <w:bCs/>
        </w:rPr>
        <w:t>Approved</w:t>
      </w:r>
      <w:r w:rsidRPr="004434B8">
        <w:rPr>
          <w:rFonts w:eastAsia="Calibri"/>
          <w:b/>
        </w:rPr>
        <w:t xml:space="preserve"> – </w:t>
      </w:r>
      <w:r w:rsidRPr="004434B8">
        <w:rPr>
          <w:rFonts w:eastAsia="Calibri"/>
        </w:rPr>
        <w:t>The request was granted.</w:t>
      </w:r>
      <w:r w:rsidRPr="004434B8">
        <w:rPr>
          <w:rFonts w:eastAsia="Calibri"/>
          <w:bCs/>
        </w:rPr>
        <w:t xml:space="preserve"> </w:t>
      </w:r>
      <w:r w:rsidRPr="004434B8">
        <w:rPr>
          <w:rFonts w:eastAsia="Calibri"/>
        </w:rPr>
        <w:t>The proposed effective date of this rule is June 1, 2019 (earliest through RRC), unless the BCC assigns a delayed effective date (January 1, 2020).</w:t>
      </w:r>
    </w:p>
    <w:p w:rsidR="00BE3A93" w:rsidRPr="00F01C3F" w:rsidRDefault="00BE3A93" w:rsidP="00494961">
      <w:pPr>
        <w:spacing w:line="360" w:lineRule="auto"/>
        <w:rPr>
          <w:rFonts w:eastAsia="Calibri"/>
        </w:rPr>
      </w:pPr>
      <w:r w:rsidRPr="00F01C3F">
        <w:rPr>
          <w:rFonts w:eastAsia="Calibri"/>
          <w:b/>
        </w:rPr>
        <w:t xml:space="preserve">Reason Given – </w:t>
      </w:r>
      <w:r w:rsidRPr="00F01C3F">
        <w:rPr>
          <w:rFonts w:eastAsia="Calibri"/>
        </w:rPr>
        <w:t xml:space="preserve">The purpose of this amendment is </w:t>
      </w:r>
      <w:r w:rsidRPr="00F01C3F">
        <w:rPr>
          <w:spacing w:val="-1"/>
        </w:rPr>
        <w:t xml:space="preserve">to </w:t>
      </w:r>
      <w:r>
        <w:rPr>
          <w:spacing w:val="-1"/>
        </w:rPr>
        <w:t>provide a reference to a readily available ERI calculation method</w:t>
      </w:r>
      <w:r w:rsidRPr="00F01C3F">
        <w:rPr>
          <w:rFonts w:eastAsia="Calibri"/>
        </w:rPr>
        <w:t>.</w:t>
      </w:r>
    </w:p>
    <w:p w:rsidR="00BE3A93" w:rsidRPr="009E028C" w:rsidRDefault="00BE3A93" w:rsidP="00494961">
      <w:pPr>
        <w:spacing w:line="360" w:lineRule="auto"/>
        <w:rPr>
          <w:rFonts w:eastAsia="Calibri"/>
        </w:rPr>
      </w:pPr>
      <w:r w:rsidRPr="004A6501">
        <w:rPr>
          <w:rFonts w:eastAsia="Calibri"/>
          <w:b/>
        </w:rPr>
        <w:t>Fiscal Statement –</w:t>
      </w:r>
      <w:r w:rsidRPr="004A6501">
        <w:rPr>
          <w:rFonts w:eastAsia="Calibri"/>
        </w:rPr>
        <w:t xml:space="preserve"> This rule is anticipated to provide equivalent compliance with no net decrease/increase in cost.  This rule is not expected to either have a substantial economic impact or increase local and state funds.  A fiscal note has not been prepared.</w:t>
      </w:r>
    </w:p>
    <w:p w:rsidR="00BE3A93" w:rsidRDefault="00BE3A93" w:rsidP="00494961">
      <w:pPr>
        <w:spacing w:line="360" w:lineRule="auto"/>
        <w:ind w:left="1440" w:hanging="1440"/>
        <w:rPr>
          <w:rFonts w:eastAsia="Calibri"/>
          <w:b/>
          <w:bCs/>
        </w:rPr>
      </w:pPr>
    </w:p>
    <w:p w:rsidR="00BE3A93" w:rsidRPr="00616A6D" w:rsidRDefault="00BE3A93" w:rsidP="00494961">
      <w:pPr>
        <w:spacing w:line="360" w:lineRule="auto"/>
        <w:ind w:left="1440" w:hanging="1440"/>
        <w:rPr>
          <w:rFonts w:eastAsia="Calibri"/>
          <w:b/>
          <w:bCs/>
        </w:rPr>
      </w:pPr>
    </w:p>
    <w:p w:rsidR="00BE3A93" w:rsidRPr="007C666A" w:rsidRDefault="00BE3A93" w:rsidP="00494961">
      <w:pPr>
        <w:spacing w:before="240" w:line="360" w:lineRule="auto"/>
        <w:contextualSpacing/>
      </w:pPr>
      <w:r>
        <w:rPr>
          <w:b/>
        </w:rPr>
        <w:t>9.</w:t>
      </w:r>
      <w:r w:rsidRPr="007C666A">
        <w:rPr>
          <w:b/>
        </w:rPr>
        <w:t xml:space="preserve">  Request by Ryan Miller representing the NC Building Performance    Association to amend the 2018 NC Energy Conservation Code, Section R406.7.1 Minimum Capabilities as follows:</w:t>
      </w:r>
    </w:p>
    <w:p w:rsidR="00BE3A93" w:rsidRPr="007C666A" w:rsidRDefault="00BE3A93" w:rsidP="00494961">
      <w:pPr>
        <w:spacing w:before="240" w:line="360" w:lineRule="auto"/>
        <w:contextualSpacing/>
      </w:pPr>
    </w:p>
    <w:p w:rsidR="00BE3A93" w:rsidRPr="007C666A" w:rsidRDefault="00BE3A93" w:rsidP="00494961">
      <w:pPr>
        <w:spacing w:before="240" w:line="360" w:lineRule="auto"/>
        <w:contextualSpacing/>
      </w:pPr>
      <w:r w:rsidRPr="007C666A">
        <w:t xml:space="preserve">N1106.7.1 (R406.7.1) Minimum capabilities. Calculation procedures used to comply with this section shall be software tools capable of calculating the ERI as described in Section N1106.3 and shall </w:t>
      </w:r>
      <w:proofErr w:type="gramStart"/>
      <w:r w:rsidRPr="007C666A">
        <w:t>be in compliance with</w:t>
      </w:r>
      <w:proofErr w:type="gramEnd"/>
      <w:r w:rsidRPr="007C666A">
        <w:t xml:space="preserve"> ANSI/RESNET/ICC 301 (</w:t>
      </w:r>
      <w:r w:rsidRPr="007C666A">
        <w:rPr>
          <w:u w:val="single"/>
        </w:rPr>
        <w:t>Including Addenda A and B)</w:t>
      </w:r>
      <w:r w:rsidRPr="007C666A">
        <w:t>, and the software shall include the following capabilities:</w:t>
      </w:r>
    </w:p>
    <w:p w:rsidR="00BE3A93" w:rsidRPr="007C666A" w:rsidRDefault="00BE3A93" w:rsidP="00494961">
      <w:pPr>
        <w:spacing w:before="240" w:line="360" w:lineRule="auto"/>
        <w:contextualSpacing/>
      </w:pPr>
      <w:r w:rsidRPr="007C666A">
        <w:t>1. Computer generation…</w:t>
      </w:r>
    </w:p>
    <w:p w:rsidR="00BE3A93" w:rsidRPr="000D1AA3" w:rsidRDefault="00BE3A93" w:rsidP="00494961">
      <w:pPr>
        <w:spacing w:line="360" w:lineRule="auto"/>
        <w:rPr>
          <w:rFonts w:eastAsia="Calibri"/>
        </w:rPr>
      </w:pPr>
    </w:p>
    <w:p w:rsidR="00BE3A93" w:rsidRPr="004434B8" w:rsidRDefault="00BE3A93" w:rsidP="00494961">
      <w:pPr>
        <w:spacing w:line="360" w:lineRule="auto"/>
        <w:rPr>
          <w:rFonts w:eastAsia="Calibri"/>
          <w:bCs/>
        </w:rPr>
      </w:pPr>
      <w:r w:rsidRPr="004434B8">
        <w:rPr>
          <w:rFonts w:eastAsia="Calibri"/>
          <w:b/>
          <w:bCs/>
        </w:rPr>
        <w:t>Motion</w:t>
      </w:r>
      <w:r w:rsidRPr="004434B8">
        <w:rPr>
          <w:rFonts w:eastAsia="Calibri"/>
          <w:b/>
        </w:rPr>
        <w:t>/</w:t>
      </w:r>
      <w:r w:rsidRPr="004434B8">
        <w:rPr>
          <w:rFonts w:eastAsia="Calibri"/>
          <w:b/>
          <w:bCs/>
        </w:rPr>
        <w:t>Second</w:t>
      </w:r>
      <w:r w:rsidRPr="004434B8">
        <w:rPr>
          <w:rFonts w:eastAsia="Calibri"/>
          <w:b/>
        </w:rPr>
        <w:t>/</w:t>
      </w:r>
      <w:r w:rsidRPr="004434B8">
        <w:rPr>
          <w:rFonts w:eastAsia="Calibri"/>
          <w:b/>
          <w:bCs/>
        </w:rPr>
        <w:t>Approved</w:t>
      </w:r>
      <w:r w:rsidRPr="004434B8">
        <w:rPr>
          <w:rFonts w:eastAsia="Calibri"/>
          <w:b/>
        </w:rPr>
        <w:t xml:space="preserve"> – </w:t>
      </w:r>
      <w:r w:rsidRPr="004434B8">
        <w:rPr>
          <w:rFonts w:eastAsia="Calibri"/>
        </w:rPr>
        <w:t>The request was granted.</w:t>
      </w:r>
      <w:r w:rsidRPr="004434B8">
        <w:rPr>
          <w:rFonts w:eastAsia="Calibri"/>
          <w:bCs/>
        </w:rPr>
        <w:t xml:space="preserve"> </w:t>
      </w:r>
      <w:r w:rsidRPr="004434B8">
        <w:rPr>
          <w:rFonts w:eastAsia="Calibri"/>
        </w:rPr>
        <w:t>The proposed effective date of this rule is June 1, 2019 (earliest through RRC), unless the BCC assigns a delayed effective date (January 1, 2020).</w:t>
      </w:r>
    </w:p>
    <w:p w:rsidR="00BE3A93" w:rsidRPr="00F01C3F" w:rsidRDefault="00BE3A93" w:rsidP="00494961">
      <w:pPr>
        <w:spacing w:line="360" w:lineRule="auto"/>
        <w:rPr>
          <w:rFonts w:eastAsia="Calibri"/>
        </w:rPr>
      </w:pPr>
      <w:r w:rsidRPr="00F01C3F">
        <w:rPr>
          <w:rFonts w:eastAsia="Calibri"/>
          <w:b/>
        </w:rPr>
        <w:t xml:space="preserve">Reason Given – </w:t>
      </w:r>
      <w:r w:rsidRPr="00F01C3F">
        <w:rPr>
          <w:rFonts w:eastAsia="Calibri"/>
        </w:rPr>
        <w:t xml:space="preserve">The purpose of this amendment is </w:t>
      </w:r>
      <w:r w:rsidRPr="00F01C3F">
        <w:rPr>
          <w:spacing w:val="-1"/>
        </w:rPr>
        <w:t xml:space="preserve">to </w:t>
      </w:r>
      <w:r>
        <w:rPr>
          <w:spacing w:val="-1"/>
        </w:rPr>
        <w:t>provide a reference to a readily available ERI calculation method</w:t>
      </w:r>
      <w:r w:rsidRPr="00F01C3F">
        <w:rPr>
          <w:rFonts w:eastAsia="Calibri"/>
        </w:rPr>
        <w:t>.</w:t>
      </w:r>
    </w:p>
    <w:p w:rsidR="00BE3A93" w:rsidRPr="009E028C" w:rsidRDefault="00BE3A93" w:rsidP="00494961">
      <w:pPr>
        <w:spacing w:line="360" w:lineRule="auto"/>
        <w:rPr>
          <w:rFonts w:eastAsia="Calibri"/>
        </w:rPr>
      </w:pPr>
      <w:r w:rsidRPr="004A6501">
        <w:rPr>
          <w:rFonts w:eastAsia="Calibri"/>
          <w:b/>
        </w:rPr>
        <w:t>Fiscal Statement –</w:t>
      </w:r>
      <w:r w:rsidRPr="004A6501">
        <w:rPr>
          <w:rFonts w:eastAsia="Calibri"/>
        </w:rPr>
        <w:t xml:space="preserve"> This rule is anticipated to provide equivalent compliance with no net decrease/increase in cost.  This rule is not expected to either have a substantial economic impact or increase local and state funds.  A fiscal note has not been prepared.</w:t>
      </w:r>
    </w:p>
    <w:p w:rsidR="00BE3A93" w:rsidRDefault="00BE3A93" w:rsidP="00494961">
      <w:pPr>
        <w:spacing w:line="360" w:lineRule="auto"/>
        <w:ind w:left="1440" w:hanging="1440"/>
        <w:rPr>
          <w:rFonts w:eastAsia="Calibri"/>
          <w:b/>
          <w:bCs/>
        </w:rPr>
      </w:pPr>
    </w:p>
    <w:p w:rsidR="00BE3A93" w:rsidRPr="007C666A" w:rsidRDefault="00BE3A93" w:rsidP="00494961">
      <w:pPr>
        <w:spacing w:before="240" w:line="360" w:lineRule="auto"/>
        <w:contextualSpacing/>
        <w:rPr>
          <w:b/>
        </w:rPr>
      </w:pPr>
      <w:r>
        <w:rPr>
          <w:b/>
        </w:rPr>
        <w:lastRenderedPageBreak/>
        <w:t xml:space="preserve">10. </w:t>
      </w:r>
      <w:r w:rsidRPr="007C666A">
        <w:rPr>
          <w:b/>
        </w:rPr>
        <w:t>Request by Ryan Miller representing the NC Building Performance Association to amend the 2018 NC Residential Code, Section Part IX Referenced Standards / ICC as follows:</w:t>
      </w:r>
    </w:p>
    <w:p w:rsidR="00BE3A93" w:rsidRPr="007C666A" w:rsidRDefault="00BE3A93" w:rsidP="00494961">
      <w:pPr>
        <w:spacing w:before="240" w:line="360" w:lineRule="auto"/>
        <w:contextualSpacing/>
        <w:rPr>
          <w:b/>
        </w:rPr>
      </w:pPr>
    </w:p>
    <w:p w:rsidR="00BE3A93" w:rsidRPr="007C666A" w:rsidRDefault="00BE3A93" w:rsidP="00494961">
      <w:pPr>
        <w:spacing w:before="240" w:line="360" w:lineRule="auto"/>
        <w:contextualSpacing/>
      </w:pPr>
      <w:r w:rsidRPr="007C666A">
        <w:t xml:space="preserve">ANSI/RESNET/ICC 301-14 </w:t>
      </w:r>
      <w:r w:rsidRPr="007C666A">
        <w:rPr>
          <w:u w:val="single"/>
        </w:rPr>
        <w:t>(Including Addenda A &amp; B)</w:t>
      </w:r>
      <w:r w:rsidRPr="007C666A">
        <w:t xml:space="preserve"> Standard for the Calculation and Labeling of the Energy Performance of Low-Rise Residential Buildings using an Energy Rating Index ……N1106.2, N1106.6.1, N1106.7.1</w:t>
      </w:r>
    </w:p>
    <w:p w:rsidR="00BE3A93" w:rsidRPr="00EF490A" w:rsidRDefault="00BE3A93" w:rsidP="00494961">
      <w:pPr>
        <w:spacing w:line="360" w:lineRule="auto"/>
        <w:contextualSpacing/>
        <w:rPr>
          <w:rFonts w:eastAsia="Calibri"/>
          <w:b/>
          <w:bCs/>
        </w:rPr>
      </w:pPr>
    </w:p>
    <w:p w:rsidR="00BE3A93" w:rsidRPr="004434B8" w:rsidRDefault="00BE3A93" w:rsidP="00494961">
      <w:pPr>
        <w:spacing w:line="360" w:lineRule="auto"/>
        <w:rPr>
          <w:rFonts w:eastAsia="Calibri"/>
          <w:bCs/>
        </w:rPr>
      </w:pPr>
      <w:r w:rsidRPr="004434B8">
        <w:rPr>
          <w:rFonts w:eastAsia="Calibri"/>
          <w:b/>
          <w:bCs/>
        </w:rPr>
        <w:t>Motion</w:t>
      </w:r>
      <w:r w:rsidRPr="004434B8">
        <w:rPr>
          <w:rFonts w:eastAsia="Calibri"/>
          <w:b/>
        </w:rPr>
        <w:t>/</w:t>
      </w:r>
      <w:r w:rsidRPr="004434B8">
        <w:rPr>
          <w:rFonts w:eastAsia="Calibri"/>
          <w:b/>
          <w:bCs/>
        </w:rPr>
        <w:t>Second</w:t>
      </w:r>
      <w:r w:rsidRPr="004434B8">
        <w:rPr>
          <w:rFonts w:eastAsia="Calibri"/>
          <w:b/>
        </w:rPr>
        <w:t>/</w:t>
      </w:r>
      <w:r w:rsidRPr="004434B8">
        <w:rPr>
          <w:rFonts w:eastAsia="Calibri"/>
          <w:b/>
          <w:bCs/>
        </w:rPr>
        <w:t>Approved</w:t>
      </w:r>
      <w:r w:rsidRPr="004434B8">
        <w:rPr>
          <w:rFonts w:eastAsia="Calibri"/>
          <w:b/>
        </w:rPr>
        <w:t xml:space="preserve"> – </w:t>
      </w:r>
      <w:r w:rsidRPr="004434B8">
        <w:rPr>
          <w:rFonts w:eastAsia="Calibri"/>
        </w:rPr>
        <w:t>The request was granted.</w:t>
      </w:r>
      <w:r w:rsidRPr="004434B8">
        <w:rPr>
          <w:rFonts w:eastAsia="Calibri"/>
          <w:bCs/>
        </w:rPr>
        <w:t xml:space="preserve"> </w:t>
      </w:r>
      <w:r w:rsidRPr="004434B8">
        <w:rPr>
          <w:rFonts w:eastAsia="Calibri"/>
        </w:rPr>
        <w:t>The proposed effective date of this rule is June 1, 2019 (earliest through RRC), unless the BCC assigns a delayed effective date (January 1, 2020).</w:t>
      </w:r>
    </w:p>
    <w:p w:rsidR="00BE3A93" w:rsidRPr="00F01C3F" w:rsidRDefault="00BE3A93" w:rsidP="00494961">
      <w:pPr>
        <w:spacing w:line="360" w:lineRule="auto"/>
        <w:rPr>
          <w:rFonts w:eastAsia="Calibri"/>
        </w:rPr>
      </w:pPr>
      <w:r w:rsidRPr="00F01C3F">
        <w:rPr>
          <w:rFonts w:eastAsia="Calibri"/>
          <w:b/>
        </w:rPr>
        <w:t xml:space="preserve">Reason Given – </w:t>
      </w:r>
      <w:r w:rsidRPr="00F01C3F">
        <w:rPr>
          <w:rFonts w:eastAsia="Calibri"/>
        </w:rPr>
        <w:t xml:space="preserve">The purpose of this amendment is </w:t>
      </w:r>
      <w:r w:rsidRPr="00F01C3F">
        <w:rPr>
          <w:spacing w:val="-1"/>
        </w:rPr>
        <w:t xml:space="preserve">to </w:t>
      </w:r>
      <w:r>
        <w:rPr>
          <w:spacing w:val="-1"/>
        </w:rPr>
        <w:t>provide a reference to a readily available ERI calculation method</w:t>
      </w:r>
      <w:r w:rsidRPr="00F01C3F">
        <w:rPr>
          <w:rFonts w:eastAsia="Calibri"/>
        </w:rPr>
        <w:t>.</w:t>
      </w:r>
    </w:p>
    <w:p w:rsidR="00BE3A93" w:rsidRPr="009E028C" w:rsidRDefault="00BE3A93" w:rsidP="00494961">
      <w:pPr>
        <w:spacing w:line="360" w:lineRule="auto"/>
        <w:rPr>
          <w:rFonts w:eastAsia="Calibri"/>
        </w:rPr>
      </w:pPr>
      <w:r w:rsidRPr="004A6501">
        <w:rPr>
          <w:rFonts w:eastAsia="Calibri"/>
          <w:b/>
        </w:rPr>
        <w:t>Fiscal Statement –</w:t>
      </w:r>
      <w:r w:rsidRPr="004A6501">
        <w:rPr>
          <w:rFonts w:eastAsia="Calibri"/>
        </w:rPr>
        <w:t xml:space="preserve"> This rule is anticipated to provide equivalent compliance with no net decrease/increase in cost.  This rule is not expected to either have a substantial economic impact or increase local and state funds.  A fiscal note has not been prepared.</w:t>
      </w:r>
    </w:p>
    <w:p w:rsidR="00BE3A93" w:rsidRDefault="00BE3A93" w:rsidP="00494961">
      <w:pPr>
        <w:spacing w:line="360" w:lineRule="auto"/>
        <w:ind w:left="1440" w:hanging="1440"/>
        <w:rPr>
          <w:rFonts w:eastAsia="Calibri"/>
          <w:b/>
          <w:bCs/>
        </w:rPr>
      </w:pPr>
    </w:p>
    <w:p w:rsidR="00BE3A93" w:rsidRPr="00616A6D" w:rsidRDefault="00BE3A93" w:rsidP="00494961">
      <w:pPr>
        <w:spacing w:line="360" w:lineRule="auto"/>
        <w:ind w:left="1440" w:hanging="1440"/>
        <w:rPr>
          <w:rFonts w:eastAsia="Calibri"/>
          <w:b/>
          <w:bCs/>
        </w:rPr>
      </w:pPr>
    </w:p>
    <w:p w:rsidR="00BE3A93" w:rsidRPr="007C666A" w:rsidRDefault="00BE3A93" w:rsidP="00494961">
      <w:pPr>
        <w:spacing w:before="240" w:line="360" w:lineRule="auto"/>
        <w:contextualSpacing/>
        <w:rPr>
          <w:b/>
        </w:rPr>
      </w:pPr>
      <w:r>
        <w:rPr>
          <w:b/>
        </w:rPr>
        <w:t xml:space="preserve">11. </w:t>
      </w:r>
      <w:r w:rsidRPr="007C666A">
        <w:rPr>
          <w:b/>
        </w:rPr>
        <w:t>Request by Ryan Miller representing the NC Building Performance Association to amend the 2018 NC Energy Conservation Code, Section NC Residential Provisions, Chapter 6 Referenced Standards, ICC as follows:</w:t>
      </w:r>
    </w:p>
    <w:p w:rsidR="00BE3A93" w:rsidRPr="007C666A" w:rsidRDefault="00BE3A93" w:rsidP="00494961">
      <w:pPr>
        <w:spacing w:before="240" w:line="360" w:lineRule="auto"/>
        <w:contextualSpacing/>
        <w:rPr>
          <w:b/>
        </w:rPr>
      </w:pPr>
    </w:p>
    <w:p w:rsidR="00BE3A93" w:rsidRPr="007C666A" w:rsidRDefault="00BE3A93" w:rsidP="00494961">
      <w:pPr>
        <w:spacing w:before="240" w:line="360" w:lineRule="auto"/>
        <w:contextualSpacing/>
      </w:pPr>
      <w:r w:rsidRPr="007C666A">
        <w:t xml:space="preserve">ANSI/RESNET/ICC 301-14 </w:t>
      </w:r>
      <w:r w:rsidRPr="007C666A">
        <w:rPr>
          <w:u w:val="single"/>
        </w:rPr>
        <w:t>(Including Addenda A &amp; B)</w:t>
      </w:r>
      <w:r w:rsidRPr="007C666A">
        <w:t xml:space="preserve"> Standard for the Calculation and Labeling of the Energy Performance of Low-Rise Residential Buildings using an Energy Rating Index……R406.2, R406.6.1, R406.7.1</w:t>
      </w:r>
    </w:p>
    <w:p w:rsidR="00BE3A93" w:rsidRPr="00EF490A" w:rsidRDefault="00BE3A93" w:rsidP="00494961">
      <w:pPr>
        <w:spacing w:line="360" w:lineRule="auto"/>
        <w:contextualSpacing/>
        <w:rPr>
          <w:rFonts w:eastAsia="Calibri"/>
          <w:b/>
          <w:bCs/>
        </w:rPr>
      </w:pPr>
    </w:p>
    <w:p w:rsidR="00BE3A93" w:rsidRPr="004434B8" w:rsidRDefault="00BE3A93" w:rsidP="00494961">
      <w:pPr>
        <w:spacing w:line="360" w:lineRule="auto"/>
        <w:rPr>
          <w:rFonts w:eastAsia="Calibri"/>
          <w:bCs/>
        </w:rPr>
      </w:pPr>
      <w:r w:rsidRPr="004434B8">
        <w:rPr>
          <w:rFonts w:eastAsia="Calibri"/>
          <w:b/>
          <w:bCs/>
        </w:rPr>
        <w:t>Motion</w:t>
      </w:r>
      <w:r w:rsidRPr="004434B8">
        <w:rPr>
          <w:rFonts w:eastAsia="Calibri"/>
          <w:b/>
        </w:rPr>
        <w:t>/</w:t>
      </w:r>
      <w:r w:rsidRPr="004434B8">
        <w:rPr>
          <w:rFonts w:eastAsia="Calibri"/>
          <w:b/>
          <w:bCs/>
        </w:rPr>
        <w:t>Second</w:t>
      </w:r>
      <w:r w:rsidRPr="004434B8">
        <w:rPr>
          <w:rFonts w:eastAsia="Calibri"/>
          <w:b/>
        </w:rPr>
        <w:t>/</w:t>
      </w:r>
      <w:r w:rsidRPr="004434B8">
        <w:rPr>
          <w:rFonts w:eastAsia="Calibri"/>
          <w:b/>
          <w:bCs/>
        </w:rPr>
        <w:t>Approved</w:t>
      </w:r>
      <w:r w:rsidRPr="004434B8">
        <w:rPr>
          <w:rFonts w:eastAsia="Calibri"/>
          <w:b/>
        </w:rPr>
        <w:t xml:space="preserve"> – </w:t>
      </w:r>
      <w:r w:rsidRPr="004434B8">
        <w:rPr>
          <w:rFonts w:eastAsia="Calibri"/>
        </w:rPr>
        <w:t>The request was granted.</w:t>
      </w:r>
      <w:r w:rsidRPr="004434B8">
        <w:rPr>
          <w:rFonts w:eastAsia="Calibri"/>
          <w:bCs/>
        </w:rPr>
        <w:t xml:space="preserve"> </w:t>
      </w:r>
      <w:r w:rsidRPr="004434B8">
        <w:rPr>
          <w:rFonts w:eastAsia="Calibri"/>
        </w:rPr>
        <w:t>The proposed effective date of this rule is June 1, 2019 (earliest through RRC), unless the BCC assigns a delayed effective date (January 1, 2020).</w:t>
      </w:r>
    </w:p>
    <w:p w:rsidR="00BE3A93" w:rsidRPr="00F01C3F" w:rsidRDefault="00BE3A93" w:rsidP="00494961">
      <w:pPr>
        <w:spacing w:line="360" w:lineRule="auto"/>
        <w:rPr>
          <w:rFonts w:eastAsia="Calibri"/>
        </w:rPr>
      </w:pPr>
      <w:r w:rsidRPr="00F01C3F">
        <w:rPr>
          <w:rFonts w:eastAsia="Calibri"/>
          <w:b/>
        </w:rPr>
        <w:t xml:space="preserve">Reason Given – </w:t>
      </w:r>
      <w:r w:rsidRPr="00F01C3F">
        <w:rPr>
          <w:rFonts w:eastAsia="Calibri"/>
        </w:rPr>
        <w:t xml:space="preserve">The purpose of this amendment is </w:t>
      </w:r>
      <w:r w:rsidRPr="00F01C3F">
        <w:rPr>
          <w:spacing w:val="-1"/>
        </w:rPr>
        <w:t xml:space="preserve">to </w:t>
      </w:r>
      <w:r>
        <w:rPr>
          <w:spacing w:val="-1"/>
        </w:rPr>
        <w:t>provide a reference to a readily available ERI calculation method</w:t>
      </w:r>
      <w:r w:rsidRPr="00F01C3F">
        <w:rPr>
          <w:rFonts w:eastAsia="Calibri"/>
        </w:rPr>
        <w:t>.</w:t>
      </w:r>
    </w:p>
    <w:p w:rsidR="00BE3A93" w:rsidRPr="009E028C" w:rsidRDefault="00BE3A93" w:rsidP="00494961">
      <w:pPr>
        <w:spacing w:line="360" w:lineRule="auto"/>
        <w:rPr>
          <w:rFonts w:eastAsia="Calibri"/>
        </w:rPr>
      </w:pPr>
      <w:r w:rsidRPr="004A6501">
        <w:rPr>
          <w:rFonts w:eastAsia="Calibri"/>
          <w:b/>
        </w:rPr>
        <w:t>Fiscal Statement –</w:t>
      </w:r>
      <w:r w:rsidRPr="004A6501">
        <w:rPr>
          <w:rFonts w:eastAsia="Calibri"/>
        </w:rPr>
        <w:t xml:space="preserve"> This rule is anticipated to provide equivalent compliance with no net decrease/increase in cost.  This rule is not expected to either have a substantial economic impact or increase local and state funds.  A fiscal note has not been prepared.</w:t>
      </w:r>
    </w:p>
    <w:p w:rsidR="00BE3A93" w:rsidRDefault="00BE3A93" w:rsidP="00494961">
      <w:pPr>
        <w:spacing w:line="360" w:lineRule="auto"/>
        <w:ind w:left="1440" w:hanging="1440"/>
        <w:rPr>
          <w:rFonts w:eastAsia="Calibri"/>
          <w:b/>
          <w:bCs/>
        </w:rPr>
      </w:pPr>
    </w:p>
    <w:p w:rsidR="00BE3A93" w:rsidRPr="00616A6D" w:rsidRDefault="00BE3A93" w:rsidP="00494961">
      <w:pPr>
        <w:spacing w:line="360" w:lineRule="auto"/>
        <w:ind w:left="1440" w:hanging="1440"/>
        <w:rPr>
          <w:rFonts w:eastAsia="Calibri"/>
          <w:b/>
          <w:bCs/>
        </w:rPr>
      </w:pPr>
    </w:p>
    <w:p w:rsidR="00BE3A93" w:rsidRPr="004434B8" w:rsidRDefault="00BE3A93" w:rsidP="00494961">
      <w:pPr>
        <w:spacing w:before="240" w:line="360" w:lineRule="auto"/>
        <w:contextualSpacing/>
        <w:rPr>
          <w:b/>
        </w:rPr>
      </w:pPr>
      <w:r>
        <w:rPr>
          <w:b/>
        </w:rPr>
        <w:t xml:space="preserve">12. </w:t>
      </w:r>
      <w:r w:rsidRPr="004434B8">
        <w:rPr>
          <w:b/>
        </w:rPr>
        <w:t xml:space="preserve">Request by Barry Siegal representing BSC Holdings, Inc. to amend the 2018 NC Building Code, Section 903.2.8 and Table 602 and 2018 NC Fire Prevention Code, Section 903.2.8 as follows: </w:t>
      </w:r>
    </w:p>
    <w:p w:rsidR="00BE3A93" w:rsidRPr="004434B8" w:rsidRDefault="00BE3A93" w:rsidP="00494961">
      <w:pPr>
        <w:spacing w:before="240" w:line="360" w:lineRule="auto"/>
        <w:contextualSpacing/>
        <w:rPr>
          <w:b/>
        </w:rPr>
      </w:pPr>
    </w:p>
    <w:p w:rsidR="00BE3A93" w:rsidRPr="004434B8" w:rsidRDefault="00BE3A93" w:rsidP="00494961">
      <w:pPr>
        <w:spacing w:before="240" w:line="360" w:lineRule="auto"/>
        <w:contextualSpacing/>
        <w:rPr>
          <w:i/>
        </w:rPr>
      </w:pPr>
      <w:r w:rsidRPr="004434B8">
        <w:rPr>
          <w:b/>
        </w:rPr>
        <w:t>903.2.8 Group R.</w:t>
      </w:r>
      <w:r w:rsidRPr="004434B8">
        <w:t xml:space="preserve"> An </w:t>
      </w:r>
      <w:r w:rsidRPr="004434B8">
        <w:rPr>
          <w:i/>
        </w:rPr>
        <w:t>automatic sprinkler system</w:t>
      </w:r>
      <w:r w:rsidRPr="004434B8">
        <w:t xml:space="preserve"> installed in accordance with Section 903.3 shall be provided throughout all buildings with a Group R </w:t>
      </w:r>
      <w:r w:rsidRPr="004434B8">
        <w:rPr>
          <w:i/>
        </w:rPr>
        <w:t>fire area.</w:t>
      </w:r>
    </w:p>
    <w:p w:rsidR="00BE3A93" w:rsidRPr="004434B8" w:rsidRDefault="00BE3A93" w:rsidP="00494961">
      <w:pPr>
        <w:spacing w:before="240" w:line="360" w:lineRule="auto"/>
        <w:contextualSpacing/>
        <w:rPr>
          <w:i/>
        </w:rPr>
      </w:pPr>
    </w:p>
    <w:p w:rsidR="00BE3A93" w:rsidRPr="004434B8" w:rsidRDefault="00BE3A93" w:rsidP="00494961">
      <w:pPr>
        <w:spacing w:before="240" w:line="360" w:lineRule="auto"/>
        <w:contextualSpacing/>
        <w:rPr>
          <w:b/>
        </w:rPr>
      </w:pPr>
      <w:r w:rsidRPr="004434B8">
        <w:rPr>
          <w:b/>
        </w:rPr>
        <w:t>Exceptions:</w:t>
      </w:r>
    </w:p>
    <w:p w:rsidR="00BE3A93" w:rsidRPr="004434B8" w:rsidRDefault="00BE3A93" w:rsidP="00494961">
      <w:pPr>
        <w:spacing w:before="240" w:line="360" w:lineRule="auto"/>
        <w:contextualSpacing/>
        <w:rPr>
          <w:b/>
        </w:rPr>
      </w:pPr>
    </w:p>
    <w:p w:rsidR="00BE3A93" w:rsidRPr="004434B8" w:rsidRDefault="00BE3A93" w:rsidP="00494961">
      <w:pPr>
        <w:tabs>
          <w:tab w:val="left" w:pos="1170"/>
        </w:tabs>
        <w:spacing w:before="240" w:line="360" w:lineRule="auto"/>
        <w:contextualSpacing/>
      </w:pPr>
      <w:r w:rsidRPr="004434B8">
        <w:t xml:space="preserve">1. An </w:t>
      </w:r>
      <w:r w:rsidRPr="004434B8">
        <w:rPr>
          <w:i/>
        </w:rPr>
        <w:t xml:space="preserve">automatic sprinkler system </w:t>
      </w:r>
      <w:r w:rsidRPr="004434B8">
        <w:t xml:space="preserve">is not required in new adult and child </w:t>
      </w:r>
      <w:proofErr w:type="gramStart"/>
      <w:r w:rsidRPr="004434B8">
        <w:t>day  care</w:t>
      </w:r>
      <w:proofErr w:type="gramEnd"/>
      <w:r w:rsidRPr="004434B8">
        <w:t xml:space="preserve"> facilities located in existing Group R-3 and R-4 occupancies.</w:t>
      </w:r>
    </w:p>
    <w:p w:rsidR="00BE3A93" w:rsidRPr="004434B8" w:rsidRDefault="00BE3A93" w:rsidP="00494961">
      <w:pPr>
        <w:spacing w:before="240" w:line="360" w:lineRule="auto"/>
        <w:contextualSpacing/>
      </w:pPr>
    </w:p>
    <w:p w:rsidR="00BE3A93" w:rsidRPr="004434B8" w:rsidRDefault="00BE3A93" w:rsidP="00494961">
      <w:pPr>
        <w:spacing w:before="240" w:line="360" w:lineRule="auto"/>
        <w:contextualSpacing/>
        <w:rPr>
          <w:i/>
        </w:rPr>
      </w:pPr>
      <w:r w:rsidRPr="004434B8">
        <w:t xml:space="preserve">2. </w:t>
      </w:r>
      <w:r w:rsidRPr="004434B8">
        <w:rPr>
          <w:i/>
        </w:rPr>
        <w:t>temporary overflow shelters.</w:t>
      </w:r>
    </w:p>
    <w:p w:rsidR="00BE3A93" w:rsidRPr="004434B8" w:rsidRDefault="00BE3A93" w:rsidP="00494961">
      <w:pPr>
        <w:spacing w:before="240" w:line="360" w:lineRule="auto"/>
        <w:contextualSpacing/>
        <w:rPr>
          <w:i/>
        </w:rPr>
      </w:pPr>
    </w:p>
    <w:p w:rsidR="00BE3A93" w:rsidRPr="004434B8" w:rsidRDefault="00BE3A93" w:rsidP="00494961">
      <w:pPr>
        <w:tabs>
          <w:tab w:val="left" w:pos="1170"/>
        </w:tabs>
        <w:spacing w:before="240" w:line="360" w:lineRule="auto"/>
        <w:contextualSpacing/>
      </w:pPr>
      <w:r w:rsidRPr="004434B8">
        <w:lastRenderedPageBreak/>
        <w:t xml:space="preserve">3. An </w:t>
      </w:r>
      <w:r w:rsidRPr="004434B8">
        <w:rPr>
          <w:i/>
        </w:rPr>
        <w:t>automatic sprinkler system</w:t>
      </w:r>
      <w:r w:rsidRPr="004434B8">
        <w:t xml:space="preserve"> is not required in camping units located within a campground where </w:t>
      </w:r>
      <w:proofErr w:type="gramStart"/>
      <w:r w:rsidRPr="004434B8">
        <w:t>all of</w:t>
      </w:r>
      <w:proofErr w:type="gramEnd"/>
      <w:r w:rsidRPr="004434B8">
        <w:t xml:space="preserve"> the following conditions exist.</w:t>
      </w:r>
    </w:p>
    <w:p w:rsidR="00BE3A93" w:rsidRPr="004434B8" w:rsidRDefault="00BE3A93" w:rsidP="00494961">
      <w:pPr>
        <w:spacing w:before="240" w:line="360" w:lineRule="auto"/>
        <w:contextualSpacing/>
      </w:pPr>
      <w:r w:rsidRPr="004434B8">
        <w:t>3.1. The camping unit is limited to one story in height,</w:t>
      </w:r>
    </w:p>
    <w:p w:rsidR="00BE3A93" w:rsidRPr="004434B8" w:rsidRDefault="00BE3A93" w:rsidP="00494961">
      <w:pPr>
        <w:spacing w:before="240" w:line="360" w:lineRule="auto"/>
        <w:contextualSpacing/>
      </w:pPr>
      <w:r w:rsidRPr="004434B8">
        <w:t>3.2. The camping unit is less than 400 square feet (37 m</w:t>
      </w:r>
      <w:r w:rsidRPr="004434B8">
        <w:rPr>
          <w:vertAlign w:val="subscript"/>
        </w:rPr>
        <w:t>2</w:t>
      </w:r>
      <w:r w:rsidRPr="004434B8">
        <w:t>) in area.</w:t>
      </w:r>
    </w:p>
    <w:p w:rsidR="00BE3A93" w:rsidRPr="004434B8" w:rsidRDefault="00BE3A93" w:rsidP="00494961">
      <w:pPr>
        <w:spacing w:before="240" w:line="360" w:lineRule="auto"/>
        <w:contextualSpacing/>
      </w:pPr>
      <w:r w:rsidRPr="004434B8">
        <w:t>3.3. The camping unit does not have a kitchen.</w:t>
      </w:r>
    </w:p>
    <w:p w:rsidR="00BE3A93" w:rsidRPr="004434B8" w:rsidRDefault="00BE3A93" w:rsidP="00494961">
      <w:pPr>
        <w:spacing w:before="240" w:line="360" w:lineRule="auto"/>
        <w:contextualSpacing/>
      </w:pPr>
    </w:p>
    <w:p w:rsidR="00BE3A93" w:rsidRPr="004434B8" w:rsidRDefault="00BE3A93" w:rsidP="00494961">
      <w:pPr>
        <w:spacing w:before="240" w:line="360" w:lineRule="auto"/>
        <w:contextualSpacing/>
      </w:pPr>
      <w:r w:rsidRPr="004434B8">
        <w:t xml:space="preserve">4. An automatic sprinkler system is not required in an </w:t>
      </w:r>
      <w:proofErr w:type="gramStart"/>
      <w:r w:rsidRPr="004434B8">
        <w:rPr>
          <w:i/>
        </w:rPr>
        <w:t>Open Air</w:t>
      </w:r>
      <w:proofErr w:type="gramEnd"/>
      <w:r w:rsidRPr="004434B8">
        <w:rPr>
          <w:i/>
        </w:rPr>
        <w:t xml:space="preserve"> Camp Cabin</w:t>
      </w:r>
      <w:r w:rsidRPr="004434B8">
        <w:t xml:space="preserve"> that complies with the following:</w:t>
      </w:r>
    </w:p>
    <w:p w:rsidR="00BE3A93" w:rsidRPr="004434B8" w:rsidRDefault="00BE3A93" w:rsidP="00494961">
      <w:pPr>
        <w:tabs>
          <w:tab w:val="left" w:pos="1170"/>
        </w:tabs>
        <w:spacing w:before="240" w:line="360" w:lineRule="auto"/>
        <w:contextualSpacing/>
      </w:pPr>
    </w:p>
    <w:p w:rsidR="00BE3A93" w:rsidRPr="004434B8" w:rsidRDefault="00BE3A93" w:rsidP="00494961">
      <w:pPr>
        <w:tabs>
          <w:tab w:val="left" w:pos="2070"/>
        </w:tabs>
        <w:spacing w:before="240" w:line="360" w:lineRule="auto"/>
        <w:contextualSpacing/>
      </w:pPr>
      <w:r>
        <w:t xml:space="preserve">4.1. </w:t>
      </w:r>
      <w:r w:rsidRPr="004434B8">
        <w:t xml:space="preserve">The </w:t>
      </w:r>
      <w:proofErr w:type="gramStart"/>
      <w:r w:rsidRPr="004434B8">
        <w:t>open air</w:t>
      </w:r>
      <w:proofErr w:type="gramEnd"/>
      <w:r w:rsidRPr="004434B8">
        <w:t xml:space="preserve"> camp cabin shall have at least two remote unimpeded exits. Lighted exit signs shall not be required. </w:t>
      </w:r>
      <w:r w:rsidRPr="004434B8">
        <w:tab/>
      </w:r>
    </w:p>
    <w:p w:rsidR="00BE3A93" w:rsidRPr="004434B8" w:rsidRDefault="00BE3A93" w:rsidP="00494961">
      <w:pPr>
        <w:tabs>
          <w:tab w:val="left" w:pos="2070"/>
        </w:tabs>
        <w:spacing w:before="240" w:line="360" w:lineRule="auto"/>
        <w:contextualSpacing/>
      </w:pPr>
      <w:r>
        <w:t xml:space="preserve">4.2. </w:t>
      </w:r>
      <w:r w:rsidRPr="004434B8">
        <w:t xml:space="preserve">The </w:t>
      </w:r>
      <w:proofErr w:type="gramStart"/>
      <w:r w:rsidRPr="004434B8">
        <w:t>open air</w:t>
      </w:r>
      <w:proofErr w:type="gramEnd"/>
      <w:r w:rsidRPr="004434B8">
        <w:t xml:space="preserve"> camp cabin shall have at least two remote unimpeded exits. Lighted exit signs shall not be required.</w:t>
      </w:r>
    </w:p>
    <w:p w:rsidR="00BE3A93" w:rsidRPr="004434B8" w:rsidRDefault="00BE3A93" w:rsidP="00494961">
      <w:pPr>
        <w:tabs>
          <w:tab w:val="left" w:pos="2070"/>
        </w:tabs>
        <w:spacing w:before="240" w:line="360" w:lineRule="auto"/>
        <w:contextualSpacing/>
      </w:pPr>
      <w:r>
        <w:t xml:space="preserve">4.3. </w:t>
      </w:r>
      <w:r w:rsidRPr="004434B8">
        <w:t>Smoke detectors and portable fire extinguishers shall be installed as required by other sections of this Code.</w:t>
      </w:r>
    </w:p>
    <w:p w:rsidR="00BE3A93" w:rsidRPr="004434B8" w:rsidRDefault="00BE3A93" w:rsidP="00494961">
      <w:pPr>
        <w:tabs>
          <w:tab w:val="left" w:pos="2070"/>
        </w:tabs>
        <w:spacing w:before="240" w:line="360" w:lineRule="auto"/>
        <w:contextualSpacing/>
      </w:pPr>
    </w:p>
    <w:p w:rsidR="00BE3A93" w:rsidRPr="004434B8" w:rsidRDefault="00BE3A93" w:rsidP="00494961">
      <w:pPr>
        <w:tabs>
          <w:tab w:val="left" w:pos="1170"/>
        </w:tabs>
        <w:spacing w:before="240" w:line="360" w:lineRule="auto"/>
        <w:contextualSpacing/>
        <w:rPr>
          <w:u w:val="single"/>
        </w:rPr>
      </w:pPr>
      <w:r>
        <w:rPr>
          <w:u w:val="single"/>
        </w:rPr>
        <w:t xml:space="preserve">5. </w:t>
      </w:r>
      <w:r w:rsidRPr="004434B8">
        <w:rPr>
          <w:u w:val="single"/>
        </w:rPr>
        <w:t xml:space="preserve">An </w:t>
      </w:r>
      <w:r w:rsidRPr="004434B8">
        <w:rPr>
          <w:i/>
          <w:u w:val="single"/>
        </w:rPr>
        <w:t>automatic sprinkler system</w:t>
      </w:r>
      <w:r w:rsidRPr="004434B8">
        <w:rPr>
          <w:u w:val="single"/>
        </w:rPr>
        <w:t xml:space="preserve"> is not required in Group R-3 detached on-and two-family </w:t>
      </w:r>
      <w:r w:rsidRPr="004434B8">
        <w:rPr>
          <w:i/>
          <w:u w:val="single"/>
        </w:rPr>
        <w:t>dwellings and townhouses</w:t>
      </w:r>
      <w:r w:rsidRPr="004434B8">
        <w:rPr>
          <w:u w:val="single"/>
        </w:rPr>
        <w:t xml:space="preserve"> not more </w:t>
      </w:r>
      <w:r w:rsidRPr="004434B8">
        <w:rPr>
          <w:i/>
          <w:u w:val="single"/>
        </w:rPr>
        <w:t>than three stories above grade plane</w:t>
      </w:r>
      <w:r w:rsidRPr="004434B8">
        <w:rPr>
          <w:u w:val="single"/>
        </w:rPr>
        <w:t xml:space="preserve"> in height with a separate </w:t>
      </w:r>
      <w:r w:rsidRPr="004434B8">
        <w:rPr>
          <w:i/>
          <w:u w:val="single"/>
        </w:rPr>
        <w:t>means of egress</w:t>
      </w:r>
      <w:r w:rsidRPr="004434B8">
        <w:rPr>
          <w:u w:val="single"/>
        </w:rPr>
        <w:t>.</w:t>
      </w:r>
    </w:p>
    <w:p w:rsidR="00BE3A93" w:rsidRPr="004434B8" w:rsidRDefault="00BE3A93" w:rsidP="00494961">
      <w:pPr>
        <w:spacing w:before="240" w:line="360" w:lineRule="auto"/>
        <w:contextualSpacing/>
        <w:jc w:val="center"/>
        <w:rPr>
          <w:b/>
        </w:rPr>
      </w:pPr>
    </w:p>
    <w:p w:rsidR="00BE3A93" w:rsidRPr="004434B8" w:rsidRDefault="0081144C" w:rsidP="00494961">
      <w:pPr>
        <w:spacing w:line="360" w:lineRule="auto"/>
        <w:contextualSpacing/>
        <w:jc w:val="center"/>
        <w:rPr>
          <w:b/>
          <w:highlight w:val="yellow"/>
        </w:rPr>
      </w:pPr>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i1025" type="#_x0000_t75" style="width:513pt;height:402.75pt;visibility:visible">
            <v:imagedata r:id="rId14" o:title="" croptop="5483f" cropbottom="20267f"/>
          </v:shape>
        </w:pict>
      </w:r>
    </w:p>
    <w:p w:rsidR="00BE3A93" w:rsidRPr="00EF490A" w:rsidRDefault="00BE3A93" w:rsidP="00494961">
      <w:pPr>
        <w:spacing w:line="360" w:lineRule="auto"/>
        <w:contextualSpacing/>
        <w:rPr>
          <w:rFonts w:eastAsia="Calibri"/>
          <w:b/>
          <w:bCs/>
        </w:rPr>
      </w:pPr>
    </w:p>
    <w:p w:rsidR="00BE3A93" w:rsidRPr="004434B8" w:rsidRDefault="00BE3A93" w:rsidP="00494961">
      <w:pPr>
        <w:spacing w:line="360" w:lineRule="auto"/>
        <w:rPr>
          <w:rFonts w:eastAsia="Calibri"/>
          <w:bCs/>
        </w:rPr>
      </w:pPr>
      <w:r w:rsidRPr="004434B8">
        <w:rPr>
          <w:rFonts w:eastAsia="Calibri"/>
          <w:b/>
          <w:bCs/>
        </w:rPr>
        <w:lastRenderedPageBreak/>
        <w:t>Motion</w:t>
      </w:r>
      <w:r w:rsidRPr="004434B8">
        <w:rPr>
          <w:rFonts w:eastAsia="Calibri"/>
          <w:b/>
        </w:rPr>
        <w:t>/</w:t>
      </w:r>
      <w:r w:rsidRPr="004434B8">
        <w:rPr>
          <w:rFonts w:eastAsia="Calibri"/>
          <w:b/>
          <w:bCs/>
        </w:rPr>
        <w:t>Second</w:t>
      </w:r>
      <w:r w:rsidRPr="004434B8">
        <w:rPr>
          <w:rFonts w:eastAsia="Calibri"/>
          <w:b/>
        </w:rPr>
        <w:t>/</w:t>
      </w:r>
      <w:r w:rsidRPr="004434B8">
        <w:rPr>
          <w:rFonts w:eastAsia="Calibri"/>
          <w:b/>
          <w:bCs/>
        </w:rPr>
        <w:t>Approved</w:t>
      </w:r>
      <w:r w:rsidRPr="004434B8">
        <w:rPr>
          <w:rFonts w:eastAsia="Calibri"/>
          <w:b/>
        </w:rPr>
        <w:t xml:space="preserve"> – </w:t>
      </w:r>
      <w:r w:rsidRPr="004434B8">
        <w:rPr>
          <w:rFonts w:eastAsia="Calibri"/>
        </w:rPr>
        <w:t>The request was granted.</w:t>
      </w:r>
      <w:r w:rsidRPr="004434B8">
        <w:rPr>
          <w:rFonts w:eastAsia="Calibri"/>
          <w:bCs/>
        </w:rPr>
        <w:t xml:space="preserve"> </w:t>
      </w:r>
      <w:r w:rsidRPr="004434B8">
        <w:rPr>
          <w:rFonts w:eastAsia="Calibri"/>
        </w:rPr>
        <w:t>The proposed effective date of this rule is June 1, 2019 (earliest through RRC), unless the BCC assigns a delayed effective date (January 1, 2020).</w:t>
      </w:r>
    </w:p>
    <w:p w:rsidR="00BE3A93" w:rsidRPr="00D210D3" w:rsidRDefault="00BE3A93" w:rsidP="00494961">
      <w:pPr>
        <w:spacing w:line="360" w:lineRule="auto"/>
        <w:rPr>
          <w:rFonts w:eastAsia="Calibri"/>
        </w:rPr>
      </w:pPr>
      <w:r w:rsidRPr="00D210D3">
        <w:rPr>
          <w:rFonts w:eastAsia="Calibri"/>
          <w:b/>
        </w:rPr>
        <w:t xml:space="preserve">Reason Given – </w:t>
      </w:r>
      <w:r w:rsidRPr="00D210D3">
        <w:rPr>
          <w:rFonts w:eastAsia="Calibri"/>
        </w:rPr>
        <w:t>This purpose of this amendment is to eliminate the R-3 sprinkler requirement and reduce the physical separation to match the Residential Code.</w:t>
      </w:r>
    </w:p>
    <w:p w:rsidR="00BE3A93" w:rsidRPr="009E028C" w:rsidRDefault="00BE3A93" w:rsidP="00494961">
      <w:pPr>
        <w:spacing w:line="360" w:lineRule="auto"/>
        <w:rPr>
          <w:rFonts w:eastAsia="Calibri"/>
        </w:rPr>
      </w:pPr>
      <w:r w:rsidRPr="005F62A3">
        <w:rPr>
          <w:rFonts w:eastAsia="Calibri"/>
          <w:b/>
        </w:rPr>
        <w:t>Fiscal Statement –</w:t>
      </w:r>
      <w:r w:rsidRPr="005F62A3">
        <w:rPr>
          <w:rFonts w:eastAsia="Calibri"/>
        </w:rPr>
        <w:t xml:space="preserve"> This rule is anticipated to provide equivalent compliance with minor decrease in cost.  This rule is not expected to either have a substantial economic impact or increase local and state funds.  A fiscal note has not been prepared.</w:t>
      </w:r>
    </w:p>
    <w:p w:rsidR="00BE3A93" w:rsidRDefault="00BE3A93" w:rsidP="00494961">
      <w:pPr>
        <w:spacing w:line="360" w:lineRule="auto"/>
        <w:ind w:left="1440" w:hanging="1440"/>
        <w:rPr>
          <w:rFonts w:eastAsia="Calibri"/>
          <w:b/>
          <w:bCs/>
        </w:rPr>
      </w:pPr>
    </w:p>
    <w:p w:rsidR="00BE3A93" w:rsidRPr="00616A6D" w:rsidRDefault="00BE3A93" w:rsidP="00494961">
      <w:pPr>
        <w:spacing w:line="360" w:lineRule="auto"/>
        <w:ind w:left="1440" w:hanging="1440"/>
        <w:rPr>
          <w:rFonts w:eastAsia="Calibri"/>
          <w:b/>
          <w:bCs/>
        </w:rPr>
      </w:pPr>
    </w:p>
    <w:p w:rsidR="00BE3A93" w:rsidRPr="00D210D3" w:rsidRDefault="00BE3A93" w:rsidP="00494961">
      <w:pPr>
        <w:spacing w:line="360" w:lineRule="auto"/>
        <w:contextualSpacing/>
        <w:rPr>
          <w:b/>
        </w:rPr>
      </w:pPr>
      <w:r>
        <w:rPr>
          <w:b/>
        </w:rPr>
        <w:t xml:space="preserve">13. </w:t>
      </w:r>
      <w:r w:rsidRPr="00D210D3">
        <w:rPr>
          <w:b/>
        </w:rPr>
        <w:t xml:space="preserve">Request by Colin </w:t>
      </w:r>
      <w:proofErr w:type="spellStart"/>
      <w:r w:rsidRPr="00D210D3">
        <w:rPr>
          <w:b/>
        </w:rPr>
        <w:t>Triming</w:t>
      </w:r>
      <w:proofErr w:type="spellEnd"/>
      <w:r w:rsidRPr="00D210D3">
        <w:rPr>
          <w:b/>
        </w:rPr>
        <w:t xml:space="preserve"> representing the NC Fire Code Revision Committee to amend the 2018 NC Existing Building Code, Sections 403.11, 804.4.3, 1104.2 as follows:</w:t>
      </w:r>
    </w:p>
    <w:p w:rsidR="00BE3A93" w:rsidRPr="00D210D3" w:rsidRDefault="00BE3A93" w:rsidP="00494961">
      <w:pPr>
        <w:spacing w:line="360" w:lineRule="auto"/>
        <w:contextualSpacing/>
        <w:rPr>
          <w:b/>
        </w:rPr>
      </w:pPr>
    </w:p>
    <w:p w:rsidR="00BE3A93" w:rsidRPr="00D210D3" w:rsidRDefault="00BE3A93" w:rsidP="00494961">
      <w:pPr>
        <w:spacing w:line="360" w:lineRule="auto"/>
        <w:contextualSpacing/>
      </w:pPr>
      <w:r w:rsidRPr="00D210D3">
        <w:rPr>
          <w:b/>
        </w:rPr>
        <w:t xml:space="preserve">403.11 Carbon Monoxide alarms. </w:t>
      </w:r>
      <w:r w:rsidRPr="00D210D3">
        <w:t xml:space="preserve">Individual sleeping units and individual dwelling units in Group R and I occupancies and classrooms in Group E occupancies and </w:t>
      </w:r>
      <w:r w:rsidRPr="00D210D3">
        <w:rPr>
          <w:u w:val="single"/>
        </w:rPr>
        <w:t xml:space="preserve">Group A-2 occupancies that contain a fuel-burning </w:t>
      </w:r>
      <w:proofErr w:type="gramStart"/>
      <w:r w:rsidRPr="00D210D3">
        <w:rPr>
          <w:u w:val="single"/>
        </w:rPr>
        <w:t>appliance</w:t>
      </w:r>
      <w:proofErr w:type="gramEnd"/>
      <w:r w:rsidRPr="00D210D3">
        <w:rPr>
          <w:u w:val="single"/>
        </w:rPr>
        <w:t xml:space="preserve"> or a fuel-burning fireplace</w:t>
      </w:r>
      <w:r w:rsidRPr="00D210D3">
        <w:t xml:space="preserve"> shall be provided with carbon monoxide alarms in accordance with Section 915 of the North Carolina Building Code, except that the carbon monoxide alarms shall be allowed to be solely battery operated.</w:t>
      </w:r>
    </w:p>
    <w:p w:rsidR="00BE3A93" w:rsidRPr="00D210D3" w:rsidRDefault="00BE3A93" w:rsidP="00494961">
      <w:pPr>
        <w:spacing w:line="360" w:lineRule="auto"/>
        <w:contextualSpacing/>
      </w:pPr>
    </w:p>
    <w:p w:rsidR="00BE3A93" w:rsidRPr="00D210D3" w:rsidRDefault="00BE3A93" w:rsidP="00494961">
      <w:pPr>
        <w:spacing w:line="360" w:lineRule="auto"/>
        <w:contextualSpacing/>
      </w:pPr>
      <w:r w:rsidRPr="00D210D3">
        <w:rPr>
          <w:b/>
        </w:rPr>
        <w:t>804.4.3 Carbon Monoxide alarms.</w:t>
      </w:r>
      <w:r w:rsidRPr="00D210D3">
        <w:t xml:space="preserve"> Individual sleeping units and individual dwelling units in Group R and I occupancies and classrooms in Group E occupancies and </w:t>
      </w:r>
      <w:r w:rsidRPr="00D210D3">
        <w:rPr>
          <w:u w:val="single"/>
        </w:rPr>
        <w:t>Group A-2 occupancies that contain a fuel-burning appliance or a fuel burning fireplace</w:t>
      </w:r>
      <w:r w:rsidRPr="00D210D3">
        <w:t xml:space="preserve"> shall be provided with carbon monoxide alarms in accordance with Section 915 of the North Carolina Building Code, except that the carbon monoxide alarms shall be allowed to be solely battery operated.</w:t>
      </w:r>
    </w:p>
    <w:p w:rsidR="00BE3A93" w:rsidRPr="00D210D3" w:rsidRDefault="00BE3A93" w:rsidP="00494961">
      <w:pPr>
        <w:spacing w:line="360" w:lineRule="auto"/>
        <w:contextualSpacing/>
      </w:pPr>
    </w:p>
    <w:p w:rsidR="00BE3A93" w:rsidRPr="00D210D3" w:rsidRDefault="00BE3A93" w:rsidP="00494961">
      <w:pPr>
        <w:spacing w:line="360" w:lineRule="auto"/>
        <w:contextualSpacing/>
      </w:pPr>
      <w:r w:rsidRPr="00D210D3">
        <w:rPr>
          <w:b/>
        </w:rPr>
        <w:t>1104.2 Carbon Monoxide alarms in existing portions of a building.</w:t>
      </w:r>
      <w:r w:rsidRPr="00D210D3">
        <w:t xml:space="preserve"> Where an </w:t>
      </w:r>
      <w:r w:rsidRPr="00D210D3">
        <w:rPr>
          <w:i/>
        </w:rPr>
        <w:t>addition</w:t>
      </w:r>
      <w:r w:rsidRPr="00D210D3">
        <w:t xml:space="preserve"> is made to a building or structure of a Group </w:t>
      </w:r>
      <w:r w:rsidRPr="00D210D3">
        <w:rPr>
          <w:u w:val="single"/>
        </w:rPr>
        <w:t xml:space="preserve">A-2, </w:t>
      </w:r>
      <w:r w:rsidRPr="00D210D3">
        <w:t xml:space="preserve">I-1, I-2, I-4 or R occupancies, or classrooms are added in Group E occupancies, the </w:t>
      </w:r>
      <w:r w:rsidRPr="00D210D3">
        <w:rPr>
          <w:i/>
        </w:rPr>
        <w:t>existing building</w:t>
      </w:r>
      <w:r w:rsidRPr="00D210D3">
        <w:t xml:space="preserve"> shall be provided with carbon monoxide alarms in accordance with Section 915 of the </w:t>
      </w:r>
      <w:r w:rsidRPr="00D210D3">
        <w:rPr>
          <w:i/>
        </w:rPr>
        <w:t>North Carolina Building Code</w:t>
      </w:r>
      <w:r w:rsidRPr="00D210D3">
        <w:t xml:space="preserve"> or Section R315 of the </w:t>
      </w:r>
      <w:r w:rsidRPr="00D210D3">
        <w:rPr>
          <w:i/>
        </w:rPr>
        <w:t>North Carolina Residential Code,</w:t>
      </w:r>
      <w:r w:rsidRPr="00D210D3">
        <w:t xml:space="preserve"> except the carbon monoxide alarms shall be allowed to be solely battery operated. </w:t>
      </w:r>
    </w:p>
    <w:p w:rsidR="00BE3A93" w:rsidRPr="00EF490A" w:rsidRDefault="00BE3A93" w:rsidP="00494961">
      <w:pPr>
        <w:spacing w:line="360" w:lineRule="auto"/>
        <w:contextualSpacing/>
        <w:rPr>
          <w:rFonts w:eastAsia="Calibri"/>
          <w:b/>
          <w:bCs/>
        </w:rPr>
      </w:pPr>
    </w:p>
    <w:p w:rsidR="00BE3A93" w:rsidRPr="00D210D3" w:rsidRDefault="00BE3A93" w:rsidP="00494961">
      <w:pPr>
        <w:spacing w:line="360" w:lineRule="auto"/>
        <w:rPr>
          <w:rFonts w:eastAsia="Calibri"/>
          <w:bCs/>
        </w:rPr>
      </w:pPr>
      <w:r w:rsidRPr="00D210D3">
        <w:rPr>
          <w:rFonts w:eastAsia="Calibri"/>
          <w:b/>
          <w:bCs/>
        </w:rPr>
        <w:t>Motion</w:t>
      </w:r>
      <w:r w:rsidRPr="00D210D3">
        <w:rPr>
          <w:rFonts w:eastAsia="Calibri"/>
          <w:b/>
        </w:rPr>
        <w:t>/</w:t>
      </w:r>
      <w:r w:rsidRPr="00D210D3">
        <w:rPr>
          <w:rFonts w:eastAsia="Calibri"/>
          <w:b/>
          <w:bCs/>
        </w:rPr>
        <w:t>Second</w:t>
      </w:r>
      <w:r w:rsidRPr="00D210D3">
        <w:rPr>
          <w:rFonts w:eastAsia="Calibri"/>
          <w:b/>
        </w:rPr>
        <w:t>/</w:t>
      </w:r>
      <w:r w:rsidRPr="00D210D3">
        <w:rPr>
          <w:rFonts w:eastAsia="Calibri"/>
          <w:b/>
          <w:bCs/>
        </w:rPr>
        <w:t>Approved</w:t>
      </w:r>
      <w:r w:rsidRPr="00D210D3">
        <w:rPr>
          <w:rFonts w:eastAsia="Calibri"/>
          <w:b/>
        </w:rPr>
        <w:t xml:space="preserve"> – </w:t>
      </w:r>
      <w:r w:rsidRPr="00D210D3">
        <w:rPr>
          <w:rFonts w:eastAsia="Calibri"/>
        </w:rPr>
        <w:t>The request was granted.</w:t>
      </w:r>
      <w:r w:rsidRPr="00D210D3">
        <w:rPr>
          <w:rFonts w:eastAsia="Calibri"/>
          <w:bCs/>
        </w:rPr>
        <w:t xml:space="preserve"> </w:t>
      </w:r>
      <w:r w:rsidRPr="00D210D3">
        <w:rPr>
          <w:rFonts w:eastAsia="Calibri"/>
        </w:rPr>
        <w:t>The proposed effective date of this rule is June 1, 2019 (earliest through RRC), unless the BCC assigns a delayed effective date (January 1, 2020).</w:t>
      </w:r>
    </w:p>
    <w:p w:rsidR="00BE3A93" w:rsidRPr="00F01C3F" w:rsidRDefault="00BE3A93" w:rsidP="00494961">
      <w:pPr>
        <w:spacing w:line="360" w:lineRule="auto"/>
        <w:rPr>
          <w:rFonts w:eastAsia="Calibri"/>
        </w:rPr>
      </w:pPr>
      <w:r w:rsidRPr="00F01C3F">
        <w:rPr>
          <w:rFonts w:eastAsia="Calibri"/>
          <w:b/>
        </w:rPr>
        <w:t xml:space="preserve">Reason Given – </w:t>
      </w:r>
      <w:r w:rsidRPr="00F01C3F">
        <w:rPr>
          <w:rFonts w:eastAsia="Calibri"/>
        </w:rPr>
        <w:t xml:space="preserve">The purpose of this amendment is </w:t>
      </w:r>
      <w:r w:rsidRPr="00F01C3F">
        <w:rPr>
          <w:spacing w:val="-1"/>
        </w:rPr>
        <w:t xml:space="preserve">to </w:t>
      </w:r>
      <w:r>
        <w:rPr>
          <w:spacing w:val="-1"/>
        </w:rPr>
        <w:t>respond to several recent Carbon Monoxide exposures in A-2 occupancies</w:t>
      </w:r>
      <w:r w:rsidRPr="00F01C3F">
        <w:rPr>
          <w:rFonts w:eastAsia="Calibri"/>
        </w:rPr>
        <w:t>.</w:t>
      </w:r>
    </w:p>
    <w:p w:rsidR="00BE3A93" w:rsidRPr="009E028C" w:rsidRDefault="00BE3A93" w:rsidP="00494961">
      <w:pPr>
        <w:spacing w:line="360" w:lineRule="auto"/>
        <w:rPr>
          <w:rFonts w:eastAsia="Calibri"/>
        </w:rPr>
      </w:pPr>
      <w:r w:rsidRPr="00D210D3">
        <w:rPr>
          <w:rFonts w:eastAsia="Calibri"/>
          <w:b/>
        </w:rPr>
        <w:t>Fiscal Statement –</w:t>
      </w:r>
      <w:r w:rsidRPr="00D210D3">
        <w:rPr>
          <w:rFonts w:eastAsia="Calibri"/>
        </w:rPr>
        <w:t xml:space="preserve"> This rule is anticipated to provide equivalent compliance with no net decrease/increase in cost.  This rule is not expected to either have a substantial economic impact or increase local and state funds.  A fiscal note has not been prepared.</w:t>
      </w:r>
    </w:p>
    <w:p w:rsidR="00BE3A93" w:rsidRDefault="00BE3A93" w:rsidP="00494961">
      <w:pPr>
        <w:spacing w:line="360" w:lineRule="auto"/>
        <w:ind w:left="1440" w:hanging="1440"/>
        <w:rPr>
          <w:rFonts w:eastAsia="Calibri"/>
          <w:b/>
          <w:bCs/>
        </w:rPr>
      </w:pPr>
    </w:p>
    <w:p w:rsidR="00BE3A93" w:rsidRPr="00616A6D" w:rsidRDefault="00BE3A93" w:rsidP="00494961">
      <w:pPr>
        <w:spacing w:line="360" w:lineRule="auto"/>
        <w:ind w:left="1440" w:hanging="1440"/>
        <w:rPr>
          <w:rFonts w:eastAsia="Calibri"/>
          <w:b/>
          <w:bCs/>
        </w:rPr>
      </w:pPr>
    </w:p>
    <w:p w:rsidR="00BE3A93" w:rsidRPr="00D210D3" w:rsidRDefault="00BE3A93" w:rsidP="00494961">
      <w:pPr>
        <w:tabs>
          <w:tab w:val="left" w:pos="1170"/>
          <w:tab w:val="left" w:pos="1350"/>
          <w:tab w:val="left" w:pos="1710"/>
        </w:tabs>
        <w:spacing w:line="360" w:lineRule="auto"/>
        <w:contextualSpacing/>
        <w:rPr>
          <w:b/>
        </w:rPr>
      </w:pPr>
      <w:r>
        <w:rPr>
          <w:b/>
        </w:rPr>
        <w:t xml:space="preserve">14. </w:t>
      </w:r>
      <w:r w:rsidRPr="00D210D3">
        <w:rPr>
          <w:b/>
        </w:rPr>
        <w:t>Request by Carl Martin representing the NC Department of Insurance to amend the 2018 NC Building Code, Sections 312.1 &amp; H109.2 as follows:</w:t>
      </w:r>
    </w:p>
    <w:p w:rsidR="00BE3A93" w:rsidRPr="00D210D3" w:rsidRDefault="00BE3A93" w:rsidP="00494961">
      <w:pPr>
        <w:tabs>
          <w:tab w:val="left" w:pos="1170"/>
          <w:tab w:val="left" w:pos="1350"/>
          <w:tab w:val="left" w:pos="1710"/>
        </w:tabs>
        <w:spacing w:line="360" w:lineRule="auto"/>
        <w:contextualSpacing/>
        <w:rPr>
          <w:b/>
        </w:rPr>
      </w:pPr>
    </w:p>
    <w:p w:rsidR="00BE3A93" w:rsidRPr="00D210D3" w:rsidRDefault="00BE3A93" w:rsidP="00494961">
      <w:pPr>
        <w:tabs>
          <w:tab w:val="left" w:pos="1170"/>
          <w:tab w:val="left" w:pos="1350"/>
          <w:tab w:val="left" w:pos="1710"/>
        </w:tabs>
        <w:spacing w:line="360" w:lineRule="auto"/>
        <w:contextualSpacing/>
        <w:rPr>
          <w:b/>
        </w:rPr>
      </w:pPr>
      <w:r w:rsidRPr="00D210D3">
        <w:rPr>
          <w:b/>
        </w:rPr>
        <w:t>312.1 General</w:t>
      </w:r>
    </w:p>
    <w:p w:rsidR="00BE3A93" w:rsidRPr="00D210D3" w:rsidRDefault="00BE3A93" w:rsidP="00494961">
      <w:pPr>
        <w:tabs>
          <w:tab w:val="left" w:pos="1170"/>
          <w:tab w:val="left" w:pos="1350"/>
          <w:tab w:val="left" w:pos="1710"/>
        </w:tabs>
        <w:spacing w:line="360" w:lineRule="auto"/>
        <w:contextualSpacing/>
      </w:pPr>
      <w:r w:rsidRPr="00D210D3">
        <w:lastRenderedPageBreak/>
        <w:t>Buildings and structures of an accessory character and miscellaneous structures not classified in any specific occupancy shall be constructed, equipped and maintained to conform to the requirements of this code commensurate with the fire and life hazard incidental to their occupancy. Group U shall include, but not be limited to, the following:</w:t>
      </w:r>
    </w:p>
    <w:p w:rsidR="00BE3A93" w:rsidRPr="00D210D3" w:rsidRDefault="00BE3A93" w:rsidP="00494961">
      <w:pPr>
        <w:tabs>
          <w:tab w:val="left" w:pos="1170"/>
          <w:tab w:val="left" w:pos="1350"/>
          <w:tab w:val="left" w:pos="1710"/>
        </w:tabs>
        <w:spacing w:after="80" w:line="360" w:lineRule="auto"/>
        <w:contextualSpacing/>
      </w:pPr>
    </w:p>
    <w:p w:rsidR="00BE3A93" w:rsidRPr="00D210D3" w:rsidRDefault="00BE3A93" w:rsidP="00494961">
      <w:pPr>
        <w:tabs>
          <w:tab w:val="left" w:pos="1170"/>
          <w:tab w:val="left" w:pos="1350"/>
          <w:tab w:val="left" w:pos="1440"/>
          <w:tab w:val="left" w:pos="1710"/>
        </w:tabs>
        <w:spacing w:after="80" w:line="360" w:lineRule="auto"/>
        <w:contextualSpacing/>
      </w:pPr>
      <w:r w:rsidRPr="00D210D3">
        <w:t>Agricultural buildings</w:t>
      </w:r>
    </w:p>
    <w:p w:rsidR="00BE3A93" w:rsidRPr="00D210D3" w:rsidRDefault="00BE3A93" w:rsidP="00494961">
      <w:pPr>
        <w:tabs>
          <w:tab w:val="left" w:pos="1170"/>
          <w:tab w:val="left" w:pos="1350"/>
          <w:tab w:val="left" w:pos="1440"/>
          <w:tab w:val="left" w:pos="1710"/>
        </w:tabs>
        <w:spacing w:after="80" w:line="360" w:lineRule="auto"/>
        <w:contextualSpacing/>
      </w:pPr>
      <w:r w:rsidRPr="00D210D3">
        <w:t>Aircraft hangars, accessory to a one- or two-family residence (see Section 412.5)</w:t>
      </w:r>
    </w:p>
    <w:p w:rsidR="00BE3A93" w:rsidRPr="00D210D3" w:rsidRDefault="00BE3A93" w:rsidP="00494961">
      <w:pPr>
        <w:tabs>
          <w:tab w:val="left" w:pos="1170"/>
          <w:tab w:val="left" w:pos="1350"/>
          <w:tab w:val="left" w:pos="1440"/>
          <w:tab w:val="left" w:pos="1710"/>
        </w:tabs>
        <w:spacing w:after="80" w:line="360" w:lineRule="auto"/>
        <w:contextualSpacing/>
      </w:pPr>
      <w:r w:rsidRPr="00D210D3">
        <w:t>Barns</w:t>
      </w:r>
    </w:p>
    <w:p w:rsidR="00BE3A93" w:rsidRPr="00D210D3" w:rsidRDefault="00BE3A93" w:rsidP="00494961">
      <w:pPr>
        <w:tabs>
          <w:tab w:val="left" w:pos="1170"/>
          <w:tab w:val="left" w:pos="1350"/>
          <w:tab w:val="left" w:pos="1440"/>
          <w:tab w:val="left" w:pos="1710"/>
        </w:tabs>
        <w:spacing w:after="80" w:line="360" w:lineRule="auto"/>
        <w:contextualSpacing/>
      </w:pPr>
      <w:r w:rsidRPr="00D210D3">
        <w:t>Carports</w:t>
      </w:r>
    </w:p>
    <w:p w:rsidR="00BE3A93" w:rsidRPr="00D210D3" w:rsidRDefault="00BE3A93" w:rsidP="00494961">
      <w:pPr>
        <w:tabs>
          <w:tab w:val="left" w:pos="1170"/>
          <w:tab w:val="left" w:pos="1350"/>
          <w:tab w:val="left" w:pos="1440"/>
          <w:tab w:val="left" w:pos="1710"/>
        </w:tabs>
        <w:spacing w:after="80" w:line="360" w:lineRule="auto"/>
        <w:contextualSpacing/>
      </w:pPr>
      <w:r w:rsidRPr="00D210D3">
        <w:t xml:space="preserve">Fences </w:t>
      </w:r>
      <w:r w:rsidRPr="00D210D3">
        <w:rPr>
          <w:u w:val="single"/>
        </w:rPr>
        <w:t>and ground signs</w:t>
      </w:r>
      <w:r w:rsidRPr="00D210D3">
        <w:t xml:space="preserve"> more than 6 feet (1829 mm) in height</w:t>
      </w:r>
    </w:p>
    <w:p w:rsidR="00BE3A93" w:rsidRPr="00D210D3" w:rsidRDefault="00BE3A93" w:rsidP="00494961">
      <w:pPr>
        <w:tabs>
          <w:tab w:val="left" w:pos="1170"/>
          <w:tab w:val="left" w:pos="1350"/>
          <w:tab w:val="left" w:pos="1440"/>
          <w:tab w:val="left" w:pos="1710"/>
        </w:tabs>
        <w:spacing w:after="80" w:line="360" w:lineRule="auto"/>
        <w:contextualSpacing/>
      </w:pPr>
      <w:r w:rsidRPr="00D210D3">
        <w:t>Grain silos, accessory to a residential occupancy</w:t>
      </w:r>
    </w:p>
    <w:p w:rsidR="00BE3A93" w:rsidRPr="00D210D3" w:rsidRDefault="00BE3A93" w:rsidP="00494961">
      <w:pPr>
        <w:tabs>
          <w:tab w:val="left" w:pos="1170"/>
          <w:tab w:val="left" w:pos="1350"/>
          <w:tab w:val="left" w:pos="1440"/>
          <w:tab w:val="left" w:pos="1710"/>
        </w:tabs>
        <w:spacing w:after="80" w:line="360" w:lineRule="auto"/>
        <w:contextualSpacing/>
      </w:pPr>
      <w:r w:rsidRPr="00D210D3">
        <w:t>Greenhouses</w:t>
      </w:r>
    </w:p>
    <w:p w:rsidR="00BE3A93" w:rsidRPr="00D210D3" w:rsidRDefault="00BE3A93" w:rsidP="00494961">
      <w:pPr>
        <w:tabs>
          <w:tab w:val="left" w:pos="1170"/>
          <w:tab w:val="left" w:pos="1350"/>
          <w:tab w:val="left" w:pos="1440"/>
          <w:tab w:val="left" w:pos="1710"/>
        </w:tabs>
        <w:spacing w:after="80" w:line="360" w:lineRule="auto"/>
        <w:contextualSpacing/>
      </w:pPr>
      <w:r w:rsidRPr="00D210D3">
        <w:t>Livestock shelters</w:t>
      </w:r>
    </w:p>
    <w:p w:rsidR="00BE3A93" w:rsidRPr="00D210D3" w:rsidRDefault="00BE3A93" w:rsidP="00494961">
      <w:pPr>
        <w:tabs>
          <w:tab w:val="left" w:pos="1170"/>
          <w:tab w:val="left" w:pos="1350"/>
          <w:tab w:val="left" w:pos="1440"/>
          <w:tab w:val="left" w:pos="1710"/>
        </w:tabs>
        <w:spacing w:after="80" w:line="360" w:lineRule="auto"/>
        <w:contextualSpacing/>
      </w:pPr>
      <w:r w:rsidRPr="00D210D3">
        <w:rPr>
          <w:i/>
        </w:rPr>
        <w:t>Photovoltaic panel system</w:t>
      </w:r>
      <w:r w:rsidRPr="00D210D3">
        <w:t xml:space="preserve"> (mounted at grade)</w:t>
      </w:r>
    </w:p>
    <w:p w:rsidR="00BE3A93" w:rsidRPr="00D210D3" w:rsidRDefault="00BE3A93" w:rsidP="00494961">
      <w:pPr>
        <w:tabs>
          <w:tab w:val="left" w:pos="1170"/>
          <w:tab w:val="left" w:pos="1350"/>
          <w:tab w:val="left" w:pos="1440"/>
          <w:tab w:val="left" w:pos="1710"/>
        </w:tabs>
        <w:spacing w:after="80" w:line="360" w:lineRule="auto"/>
        <w:contextualSpacing/>
      </w:pPr>
      <w:r w:rsidRPr="00D210D3">
        <w:t>Private garages</w:t>
      </w:r>
    </w:p>
    <w:p w:rsidR="00BE3A93" w:rsidRPr="00D210D3" w:rsidRDefault="00BE3A93" w:rsidP="00494961">
      <w:pPr>
        <w:tabs>
          <w:tab w:val="left" w:pos="1170"/>
          <w:tab w:val="left" w:pos="1350"/>
          <w:tab w:val="left" w:pos="1440"/>
          <w:tab w:val="left" w:pos="1710"/>
        </w:tabs>
        <w:spacing w:after="80" w:line="360" w:lineRule="auto"/>
        <w:contextualSpacing/>
      </w:pPr>
      <w:r w:rsidRPr="00D210D3">
        <w:t>Retaining walls</w:t>
      </w:r>
    </w:p>
    <w:p w:rsidR="00BE3A93" w:rsidRPr="00D210D3" w:rsidRDefault="00BE3A93" w:rsidP="00494961">
      <w:pPr>
        <w:tabs>
          <w:tab w:val="left" w:pos="1170"/>
          <w:tab w:val="left" w:pos="1350"/>
          <w:tab w:val="left" w:pos="1440"/>
          <w:tab w:val="left" w:pos="1710"/>
        </w:tabs>
        <w:spacing w:after="80" w:line="360" w:lineRule="auto"/>
        <w:contextualSpacing/>
      </w:pPr>
      <w:r w:rsidRPr="00D210D3">
        <w:t>Sheds</w:t>
      </w:r>
    </w:p>
    <w:p w:rsidR="00BE3A93" w:rsidRPr="00D210D3" w:rsidRDefault="00BE3A93" w:rsidP="00494961">
      <w:pPr>
        <w:tabs>
          <w:tab w:val="left" w:pos="1170"/>
          <w:tab w:val="left" w:pos="1350"/>
          <w:tab w:val="left" w:pos="1440"/>
          <w:tab w:val="left" w:pos="1710"/>
        </w:tabs>
        <w:spacing w:after="80" w:line="360" w:lineRule="auto"/>
        <w:contextualSpacing/>
      </w:pPr>
      <w:r w:rsidRPr="00D210D3">
        <w:t>Stables</w:t>
      </w:r>
    </w:p>
    <w:p w:rsidR="00BE3A93" w:rsidRPr="00D210D3" w:rsidRDefault="00BE3A93" w:rsidP="00494961">
      <w:pPr>
        <w:tabs>
          <w:tab w:val="left" w:pos="1170"/>
          <w:tab w:val="left" w:pos="1350"/>
          <w:tab w:val="left" w:pos="1440"/>
          <w:tab w:val="left" w:pos="1710"/>
        </w:tabs>
        <w:spacing w:after="80" w:line="360" w:lineRule="auto"/>
        <w:contextualSpacing/>
      </w:pPr>
      <w:r w:rsidRPr="00D210D3">
        <w:t>Tanks</w:t>
      </w:r>
    </w:p>
    <w:p w:rsidR="00BE3A93" w:rsidRPr="00D210D3" w:rsidRDefault="00BE3A93" w:rsidP="00494961">
      <w:pPr>
        <w:tabs>
          <w:tab w:val="left" w:pos="1170"/>
          <w:tab w:val="left" w:pos="1350"/>
          <w:tab w:val="left" w:pos="1440"/>
          <w:tab w:val="left" w:pos="1710"/>
        </w:tabs>
        <w:spacing w:after="80" w:line="360" w:lineRule="auto"/>
        <w:contextualSpacing/>
      </w:pPr>
      <w:r w:rsidRPr="00D210D3">
        <w:t>Towers</w:t>
      </w:r>
    </w:p>
    <w:p w:rsidR="00BE3A93" w:rsidRPr="00D210D3" w:rsidRDefault="00BE3A93" w:rsidP="00494961">
      <w:pPr>
        <w:tabs>
          <w:tab w:val="left" w:pos="1170"/>
          <w:tab w:val="left" w:pos="1350"/>
          <w:tab w:val="left" w:pos="1440"/>
          <w:tab w:val="left" w:pos="1710"/>
        </w:tabs>
        <w:spacing w:after="80" w:line="360" w:lineRule="auto"/>
        <w:contextualSpacing/>
      </w:pPr>
    </w:p>
    <w:p w:rsidR="00BE3A93" w:rsidRPr="00D210D3" w:rsidRDefault="00BE3A93" w:rsidP="00494961">
      <w:pPr>
        <w:tabs>
          <w:tab w:val="left" w:pos="1170"/>
          <w:tab w:val="left" w:pos="1350"/>
          <w:tab w:val="left" w:pos="1440"/>
          <w:tab w:val="left" w:pos="1710"/>
        </w:tabs>
        <w:spacing w:after="80" w:line="360" w:lineRule="auto"/>
        <w:contextualSpacing/>
        <w:rPr>
          <w:b/>
        </w:rPr>
      </w:pPr>
      <w:r w:rsidRPr="00D210D3">
        <w:rPr>
          <w:b/>
        </w:rPr>
        <w:t>SECTION H101 GENERAL</w:t>
      </w:r>
    </w:p>
    <w:p w:rsidR="00BE3A93" w:rsidRPr="00D210D3" w:rsidRDefault="00BE3A93" w:rsidP="00494961">
      <w:pPr>
        <w:tabs>
          <w:tab w:val="left" w:pos="1170"/>
          <w:tab w:val="left" w:pos="1350"/>
          <w:tab w:val="left" w:pos="1440"/>
          <w:tab w:val="left" w:pos="1710"/>
        </w:tabs>
        <w:spacing w:after="80" w:line="360" w:lineRule="auto"/>
        <w:contextualSpacing/>
        <w:rPr>
          <w:b/>
        </w:rPr>
      </w:pPr>
      <w:r w:rsidRPr="00D210D3">
        <w:rPr>
          <w:b/>
        </w:rPr>
        <w:t>H101.2 Signs exempt from permits.</w:t>
      </w:r>
    </w:p>
    <w:p w:rsidR="00BE3A93" w:rsidRPr="00D210D3" w:rsidRDefault="00BE3A93" w:rsidP="00494961">
      <w:pPr>
        <w:tabs>
          <w:tab w:val="left" w:pos="1170"/>
          <w:tab w:val="left" w:pos="1350"/>
          <w:tab w:val="left" w:pos="1440"/>
          <w:tab w:val="left" w:pos="1710"/>
        </w:tabs>
        <w:spacing w:after="80" w:line="360" w:lineRule="auto"/>
        <w:contextualSpacing/>
      </w:pPr>
      <w:r w:rsidRPr="00D210D3">
        <w:t xml:space="preserve">The following signs are exempt from the requirements to obtain a </w:t>
      </w:r>
      <w:r w:rsidRPr="00D210D3">
        <w:rPr>
          <w:i/>
        </w:rPr>
        <w:t>permit</w:t>
      </w:r>
      <w:r w:rsidRPr="00D210D3">
        <w:t xml:space="preserve"> before erection:</w:t>
      </w:r>
    </w:p>
    <w:p w:rsidR="00BE3A93" w:rsidRPr="00D210D3" w:rsidRDefault="00BE3A93" w:rsidP="00494961">
      <w:pPr>
        <w:tabs>
          <w:tab w:val="left" w:pos="1170"/>
          <w:tab w:val="left" w:pos="1350"/>
          <w:tab w:val="left" w:pos="1440"/>
          <w:tab w:val="left" w:pos="1710"/>
        </w:tabs>
        <w:spacing w:after="80" w:line="360" w:lineRule="auto"/>
        <w:contextualSpacing/>
      </w:pPr>
      <w:r w:rsidRPr="00D210D3">
        <w:t>1.  Nonilluminated wall signs.</w:t>
      </w:r>
    </w:p>
    <w:p w:rsidR="00BE3A93" w:rsidRPr="00D210D3" w:rsidRDefault="00BE3A93" w:rsidP="00494961">
      <w:pPr>
        <w:tabs>
          <w:tab w:val="left" w:pos="1170"/>
          <w:tab w:val="left" w:pos="1350"/>
          <w:tab w:val="left" w:pos="1440"/>
          <w:tab w:val="left" w:pos="1710"/>
        </w:tabs>
        <w:spacing w:after="80" w:line="360" w:lineRule="auto"/>
        <w:contextualSpacing/>
      </w:pPr>
      <w:r w:rsidRPr="00D210D3">
        <w:t>2.  Temporary signs.</w:t>
      </w:r>
    </w:p>
    <w:p w:rsidR="00BE3A93" w:rsidRPr="00D210D3" w:rsidRDefault="00BE3A93" w:rsidP="00494961">
      <w:pPr>
        <w:tabs>
          <w:tab w:val="left" w:pos="1170"/>
          <w:tab w:val="left" w:pos="1350"/>
          <w:tab w:val="left" w:pos="1440"/>
          <w:tab w:val="left" w:pos="1710"/>
        </w:tabs>
        <w:spacing w:after="80" w:line="360" w:lineRule="auto"/>
        <w:contextualSpacing/>
      </w:pPr>
      <w:r w:rsidRPr="00D210D3">
        <w:t>3.  Signs erected by transportation authorities.</w:t>
      </w:r>
    </w:p>
    <w:p w:rsidR="00BE3A93" w:rsidRPr="00D210D3" w:rsidRDefault="00BE3A93" w:rsidP="00494961">
      <w:pPr>
        <w:tabs>
          <w:tab w:val="left" w:pos="1170"/>
          <w:tab w:val="left" w:pos="1350"/>
          <w:tab w:val="left" w:pos="1440"/>
          <w:tab w:val="left" w:pos="1710"/>
        </w:tabs>
        <w:spacing w:after="80" w:line="360" w:lineRule="auto"/>
        <w:contextualSpacing/>
      </w:pPr>
      <w:r w:rsidRPr="00D210D3">
        <w:t>4.  Projecting signs not exceeding 6 square feet (0.56 m</w:t>
      </w:r>
      <w:r w:rsidRPr="00D210D3">
        <w:rPr>
          <w:vertAlign w:val="superscript"/>
        </w:rPr>
        <w:t>2</w:t>
      </w:r>
      <w:r w:rsidRPr="00D210D3">
        <w:t>).</w:t>
      </w:r>
    </w:p>
    <w:p w:rsidR="00BE3A93" w:rsidRPr="00D210D3" w:rsidRDefault="00BE3A93" w:rsidP="00494961">
      <w:pPr>
        <w:tabs>
          <w:tab w:val="left" w:pos="1170"/>
          <w:tab w:val="left" w:pos="1350"/>
          <w:tab w:val="left" w:pos="1440"/>
          <w:tab w:val="left" w:pos="1710"/>
        </w:tabs>
        <w:spacing w:after="80" w:line="360" w:lineRule="auto"/>
        <w:contextualSpacing/>
      </w:pPr>
      <w:r w:rsidRPr="00D210D3">
        <w:t>5.  The changing of moveable parts of an approved sign that is designed for such changes, or the repainting or repositioning of display matter shall not be deemed an alteration.</w:t>
      </w:r>
    </w:p>
    <w:p w:rsidR="00BE3A93" w:rsidRPr="00D210D3" w:rsidRDefault="00BE3A93" w:rsidP="00494961">
      <w:pPr>
        <w:tabs>
          <w:tab w:val="left" w:pos="1170"/>
          <w:tab w:val="left" w:pos="1350"/>
          <w:tab w:val="left" w:pos="1440"/>
          <w:tab w:val="left" w:pos="1710"/>
        </w:tabs>
        <w:spacing w:after="80" w:line="360" w:lineRule="auto"/>
        <w:contextualSpacing/>
      </w:pPr>
      <w:r>
        <w:rPr>
          <w:u w:val="single"/>
        </w:rPr>
        <w:t xml:space="preserve">6. </w:t>
      </w:r>
      <w:r w:rsidRPr="00D210D3">
        <w:rPr>
          <w:u w:val="single"/>
        </w:rPr>
        <w:t>Ground signs less than 6 feet (1829 mm) in height above finished grade.</w:t>
      </w:r>
    </w:p>
    <w:p w:rsidR="00BE3A93" w:rsidRPr="00D210D3" w:rsidRDefault="00BE3A93" w:rsidP="00494961">
      <w:pPr>
        <w:tabs>
          <w:tab w:val="left" w:pos="1170"/>
          <w:tab w:val="left" w:pos="1350"/>
          <w:tab w:val="left" w:pos="1440"/>
          <w:tab w:val="left" w:pos="1710"/>
        </w:tabs>
        <w:spacing w:after="80" w:line="360" w:lineRule="auto"/>
        <w:contextualSpacing/>
      </w:pPr>
    </w:p>
    <w:p w:rsidR="00BE3A93" w:rsidRPr="00D210D3" w:rsidRDefault="00BE3A93" w:rsidP="00494961">
      <w:pPr>
        <w:tabs>
          <w:tab w:val="left" w:pos="1170"/>
          <w:tab w:val="left" w:pos="1350"/>
          <w:tab w:val="left" w:pos="1440"/>
          <w:tab w:val="left" w:pos="1710"/>
        </w:tabs>
        <w:spacing w:after="80" w:line="360" w:lineRule="auto"/>
        <w:contextualSpacing/>
        <w:rPr>
          <w:b/>
        </w:rPr>
      </w:pPr>
      <w:r w:rsidRPr="00D210D3">
        <w:rPr>
          <w:b/>
        </w:rPr>
        <w:t>SECTION H109 GROUND SIGNS</w:t>
      </w:r>
    </w:p>
    <w:p w:rsidR="00BE3A93" w:rsidRPr="00D210D3" w:rsidRDefault="00BE3A93" w:rsidP="00494961">
      <w:pPr>
        <w:tabs>
          <w:tab w:val="left" w:pos="1170"/>
          <w:tab w:val="left" w:pos="1350"/>
          <w:tab w:val="left" w:pos="1440"/>
          <w:tab w:val="left" w:pos="1710"/>
        </w:tabs>
        <w:spacing w:after="80" w:line="360" w:lineRule="auto"/>
        <w:contextualSpacing/>
      </w:pPr>
      <w:r w:rsidRPr="00D210D3">
        <w:rPr>
          <w:b/>
        </w:rPr>
        <w:t xml:space="preserve">H109.2 Required Clearance.  </w:t>
      </w:r>
      <w:r w:rsidRPr="00D210D3">
        <w:t>The bottom coping of every ground sign shall be not less than 3 feet (914 mm) above the ground or street level, which space can be filled with platform decorative trim or light wooden construction.</w:t>
      </w:r>
    </w:p>
    <w:p w:rsidR="00BE3A93" w:rsidRPr="00D210D3" w:rsidRDefault="00BE3A93" w:rsidP="00494961">
      <w:pPr>
        <w:tabs>
          <w:tab w:val="left" w:pos="1170"/>
          <w:tab w:val="left" w:pos="1350"/>
          <w:tab w:val="left" w:pos="1440"/>
          <w:tab w:val="left" w:pos="1710"/>
        </w:tabs>
        <w:spacing w:after="80" w:line="360" w:lineRule="auto"/>
        <w:contextualSpacing/>
      </w:pPr>
    </w:p>
    <w:p w:rsidR="00BE3A93" w:rsidRPr="00D210D3" w:rsidRDefault="00BE3A93" w:rsidP="00494961">
      <w:pPr>
        <w:tabs>
          <w:tab w:val="left" w:pos="1170"/>
          <w:tab w:val="left" w:pos="1350"/>
          <w:tab w:val="left" w:pos="1440"/>
          <w:tab w:val="left" w:pos="1710"/>
        </w:tabs>
        <w:spacing w:after="80" w:line="360" w:lineRule="auto"/>
        <w:contextualSpacing/>
      </w:pPr>
      <w:r w:rsidRPr="00D210D3">
        <w:rPr>
          <w:b/>
          <w:u w:val="single"/>
        </w:rPr>
        <w:t>Exception:</w:t>
      </w:r>
      <w:r w:rsidRPr="00D210D3">
        <w:rPr>
          <w:u w:val="single"/>
        </w:rPr>
        <w:t xml:space="preserve"> Signs that have a solid base of masonry, steel or similar material, commonly known as monument signs.</w:t>
      </w:r>
    </w:p>
    <w:p w:rsidR="00BE3A93" w:rsidRPr="00EF490A" w:rsidRDefault="00BE3A93" w:rsidP="00494961">
      <w:pPr>
        <w:spacing w:line="360" w:lineRule="auto"/>
        <w:contextualSpacing/>
        <w:rPr>
          <w:rFonts w:eastAsia="Calibri"/>
          <w:b/>
          <w:bCs/>
        </w:rPr>
      </w:pPr>
    </w:p>
    <w:p w:rsidR="00BE3A93" w:rsidRPr="00D210D3" w:rsidRDefault="00BE3A93" w:rsidP="00494961">
      <w:pPr>
        <w:spacing w:line="360" w:lineRule="auto"/>
        <w:rPr>
          <w:rFonts w:eastAsia="Calibri"/>
          <w:bCs/>
        </w:rPr>
      </w:pPr>
      <w:r w:rsidRPr="00D210D3">
        <w:rPr>
          <w:rFonts w:eastAsia="Calibri"/>
          <w:b/>
          <w:bCs/>
        </w:rPr>
        <w:t>Motion</w:t>
      </w:r>
      <w:r w:rsidRPr="00D210D3">
        <w:rPr>
          <w:rFonts w:eastAsia="Calibri"/>
          <w:b/>
        </w:rPr>
        <w:t>/</w:t>
      </w:r>
      <w:r w:rsidRPr="00D210D3">
        <w:rPr>
          <w:rFonts w:eastAsia="Calibri"/>
          <w:b/>
          <w:bCs/>
        </w:rPr>
        <w:t>Second</w:t>
      </w:r>
      <w:r w:rsidRPr="00D210D3">
        <w:rPr>
          <w:rFonts w:eastAsia="Calibri"/>
          <w:b/>
        </w:rPr>
        <w:t>/</w:t>
      </w:r>
      <w:r w:rsidRPr="00D210D3">
        <w:rPr>
          <w:rFonts w:eastAsia="Calibri"/>
          <w:b/>
          <w:bCs/>
        </w:rPr>
        <w:t>Approved</w:t>
      </w:r>
      <w:r w:rsidRPr="00D210D3">
        <w:rPr>
          <w:rFonts w:eastAsia="Calibri"/>
          <w:b/>
        </w:rPr>
        <w:t xml:space="preserve"> – </w:t>
      </w:r>
      <w:r w:rsidRPr="00D210D3">
        <w:rPr>
          <w:rFonts w:eastAsia="Calibri"/>
        </w:rPr>
        <w:t>The request was granted.</w:t>
      </w:r>
      <w:r w:rsidRPr="00D210D3">
        <w:rPr>
          <w:rFonts w:eastAsia="Calibri"/>
          <w:bCs/>
        </w:rPr>
        <w:t xml:space="preserve"> </w:t>
      </w:r>
      <w:r w:rsidRPr="00D210D3">
        <w:rPr>
          <w:rFonts w:eastAsia="Calibri"/>
        </w:rPr>
        <w:t>The proposed effective date of this rule is June 1, 2019 (earliest through RRC), unless the BCC assigns a delayed effective date (January 1, 2020).</w:t>
      </w:r>
    </w:p>
    <w:p w:rsidR="00BE3A93" w:rsidRPr="00804886" w:rsidRDefault="00BE3A93" w:rsidP="00494961">
      <w:pPr>
        <w:spacing w:line="360" w:lineRule="auto"/>
        <w:rPr>
          <w:rFonts w:eastAsia="Calibri"/>
        </w:rPr>
      </w:pPr>
      <w:r w:rsidRPr="00804886">
        <w:rPr>
          <w:rFonts w:eastAsia="Calibri"/>
          <w:b/>
        </w:rPr>
        <w:lastRenderedPageBreak/>
        <w:t xml:space="preserve">Reason Given – </w:t>
      </w:r>
      <w:r w:rsidRPr="00804886">
        <w:rPr>
          <w:rFonts w:eastAsia="Calibri"/>
        </w:rPr>
        <w:t>This purpose of this amendment is to eliminate the ground clearance requirement for monument signs and to exempt all ground signs less than 6-feet in height.</w:t>
      </w:r>
    </w:p>
    <w:p w:rsidR="00BE3A93" w:rsidRPr="009E028C" w:rsidRDefault="00BE3A93" w:rsidP="00494961">
      <w:pPr>
        <w:spacing w:line="360" w:lineRule="auto"/>
        <w:rPr>
          <w:rFonts w:eastAsia="Calibri"/>
        </w:rPr>
      </w:pPr>
      <w:r w:rsidRPr="00D210D3">
        <w:rPr>
          <w:rFonts w:eastAsia="Calibri"/>
          <w:b/>
        </w:rPr>
        <w:t>Fiscal Statement –</w:t>
      </w:r>
      <w:r w:rsidRPr="00D210D3">
        <w:rPr>
          <w:rFonts w:eastAsia="Calibri"/>
        </w:rPr>
        <w:t xml:space="preserve"> This rule is anticipated to provide equivalent compliance with no net decrease/increase in cost.  This rule is not expected to either have a substantial economic impact or increase local and state funds.  A fiscal note has not been prepared.</w:t>
      </w:r>
    </w:p>
    <w:p w:rsidR="00BE3A93" w:rsidRDefault="00BE3A93" w:rsidP="00494961">
      <w:pPr>
        <w:spacing w:line="360" w:lineRule="auto"/>
        <w:ind w:left="1440" w:hanging="1440"/>
        <w:rPr>
          <w:rFonts w:eastAsia="Calibri"/>
          <w:b/>
          <w:bCs/>
        </w:rPr>
      </w:pPr>
    </w:p>
    <w:p w:rsidR="00BE3A93" w:rsidRPr="00616A6D" w:rsidRDefault="00BE3A93" w:rsidP="00494961">
      <w:pPr>
        <w:spacing w:line="360" w:lineRule="auto"/>
        <w:ind w:left="1440" w:hanging="1440"/>
        <w:rPr>
          <w:rFonts w:eastAsia="Calibri"/>
          <w:b/>
          <w:bCs/>
        </w:rPr>
      </w:pPr>
    </w:p>
    <w:p w:rsidR="00BE3A93" w:rsidRPr="00804886" w:rsidRDefault="00BE3A93" w:rsidP="00494961">
      <w:pPr>
        <w:tabs>
          <w:tab w:val="left" w:pos="990"/>
          <w:tab w:val="left" w:pos="1080"/>
          <w:tab w:val="left" w:pos="1440"/>
        </w:tabs>
        <w:spacing w:after="80" w:line="360" w:lineRule="auto"/>
        <w:contextualSpacing/>
        <w:rPr>
          <w:b/>
        </w:rPr>
      </w:pPr>
      <w:r>
        <w:rPr>
          <w:b/>
        </w:rPr>
        <w:t xml:space="preserve">15. </w:t>
      </w:r>
      <w:r w:rsidRPr="00804886">
        <w:rPr>
          <w:b/>
        </w:rPr>
        <w:t xml:space="preserve">Request by the NC Building Code Council representing the NC General Assembly to amend the 2018 NC Energy Conservation Code, Section R101.2 as follows: </w:t>
      </w:r>
    </w:p>
    <w:p w:rsidR="00BE3A93" w:rsidRPr="00804886" w:rsidRDefault="00BE3A93" w:rsidP="00494961">
      <w:pPr>
        <w:tabs>
          <w:tab w:val="left" w:pos="990"/>
          <w:tab w:val="left" w:pos="1080"/>
          <w:tab w:val="left" w:pos="1440"/>
        </w:tabs>
        <w:spacing w:after="80" w:line="360" w:lineRule="auto"/>
        <w:contextualSpacing/>
        <w:rPr>
          <w:b/>
        </w:rPr>
      </w:pPr>
    </w:p>
    <w:p w:rsidR="00BE3A93" w:rsidRPr="00804886" w:rsidRDefault="00BE3A93" w:rsidP="00494961">
      <w:pPr>
        <w:tabs>
          <w:tab w:val="left" w:pos="990"/>
          <w:tab w:val="left" w:pos="1080"/>
          <w:tab w:val="left" w:pos="1440"/>
        </w:tabs>
        <w:spacing w:after="80" w:line="360" w:lineRule="auto"/>
        <w:contextualSpacing/>
        <w:rPr>
          <w:b/>
        </w:rPr>
      </w:pPr>
      <w:r w:rsidRPr="00804886">
        <w:rPr>
          <w:b/>
        </w:rPr>
        <w:t>R101.2 Scope.</w:t>
      </w:r>
    </w:p>
    <w:p w:rsidR="00BE3A93" w:rsidRPr="00804886" w:rsidRDefault="00BE3A93" w:rsidP="00494961">
      <w:pPr>
        <w:tabs>
          <w:tab w:val="left" w:pos="990"/>
          <w:tab w:val="left" w:pos="1080"/>
          <w:tab w:val="left" w:pos="1440"/>
        </w:tabs>
        <w:spacing w:after="80" w:line="360" w:lineRule="auto"/>
        <w:contextualSpacing/>
      </w:pPr>
      <w:r w:rsidRPr="00804886">
        <w:t xml:space="preserve">This code applies to </w:t>
      </w:r>
      <w:r w:rsidRPr="00804886">
        <w:rPr>
          <w:i/>
        </w:rPr>
        <w:t xml:space="preserve">residential buildings </w:t>
      </w:r>
      <w:r w:rsidRPr="00804886">
        <w:t>and the buildings sites and associated systems and equipment.</w:t>
      </w:r>
    </w:p>
    <w:p w:rsidR="00BE3A93" w:rsidRPr="00804886" w:rsidRDefault="00BE3A93" w:rsidP="00494961">
      <w:pPr>
        <w:tabs>
          <w:tab w:val="left" w:pos="990"/>
          <w:tab w:val="left" w:pos="1080"/>
          <w:tab w:val="left" w:pos="1440"/>
        </w:tabs>
        <w:spacing w:after="80" w:line="360" w:lineRule="auto"/>
        <w:contextualSpacing/>
        <w:rPr>
          <w:b/>
        </w:rPr>
      </w:pPr>
      <w:r w:rsidRPr="00804886">
        <w:rPr>
          <w:b/>
        </w:rPr>
        <w:t>Exception:</w:t>
      </w:r>
    </w:p>
    <w:p w:rsidR="00BE3A93" w:rsidRPr="00804886" w:rsidRDefault="00BE3A93" w:rsidP="00494961">
      <w:pPr>
        <w:tabs>
          <w:tab w:val="left" w:pos="990"/>
          <w:tab w:val="left" w:pos="1080"/>
          <w:tab w:val="left" w:pos="1170"/>
          <w:tab w:val="left" w:pos="1440"/>
        </w:tabs>
        <w:spacing w:after="80" w:line="360" w:lineRule="auto"/>
        <w:contextualSpacing/>
        <w:rPr>
          <w:u w:val="single"/>
        </w:rPr>
      </w:pPr>
      <w:r w:rsidRPr="00804886">
        <w:rPr>
          <w:u w:val="single"/>
        </w:rPr>
        <w:t>1. In accordance with N.C.G.S. 143-138 (b19), no energy conservation code provisions shall apply to detached and attached garages located on the same lot as a dwelling.</w:t>
      </w:r>
    </w:p>
    <w:p w:rsidR="00BE3A93" w:rsidRPr="00EF490A" w:rsidRDefault="00BE3A93" w:rsidP="00494961">
      <w:pPr>
        <w:spacing w:line="360" w:lineRule="auto"/>
        <w:contextualSpacing/>
        <w:rPr>
          <w:rFonts w:eastAsia="Calibri"/>
          <w:b/>
          <w:bCs/>
        </w:rPr>
      </w:pPr>
    </w:p>
    <w:p w:rsidR="00BE3A93" w:rsidRPr="00804886" w:rsidRDefault="00BE3A93" w:rsidP="00494961">
      <w:pPr>
        <w:spacing w:line="360" w:lineRule="auto"/>
        <w:rPr>
          <w:rFonts w:eastAsia="Calibri"/>
          <w:bCs/>
        </w:rPr>
      </w:pPr>
      <w:r w:rsidRPr="00804886">
        <w:rPr>
          <w:rFonts w:eastAsia="Calibri"/>
          <w:b/>
          <w:bCs/>
        </w:rPr>
        <w:t>Motion</w:t>
      </w:r>
      <w:r w:rsidRPr="00804886">
        <w:rPr>
          <w:rFonts w:eastAsia="Calibri"/>
          <w:b/>
        </w:rPr>
        <w:t>/</w:t>
      </w:r>
      <w:r w:rsidRPr="00804886">
        <w:rPr>
          <w:rFonts w:eastAsia="Calibri"/>
          <w:b/>
          <w:bCs/>
        </w:rPr>
        <w:t>Second</w:t>
      </w:r>
      <w:r w:rsidRPr="00804886">
        <w:rPr>
          <w:rFonts w:eastAsia="Calibri"/>
          <w:b/>
        </w:rPr>
        <w:t>/</w:t>
      </w:r>
      <w:r w:rsidRPr="00804886">
        <w:rPr>
          <w:rFonts w:eastAsia="Calibri"/>
          <w:b/>
          <w:bCs/>
        </w:rPr>
        <w:t>Approved</w:t>
      </w:r>
      <w:r w:rsidRPr="00804886">
        <w:rPr>
          <w:rFonts w:eastAsia="Calibri"/>
          <w:b/>
        </w:rPr>
        <w:t xml:space="preserve"> – </w:t>
      </w:r>
      <w:r w:rsidRPr="00804886">
        <w:rPr>
          <w:rFonts w:eastAsia="Calibri"/>
        </w:rPr>
        <w:t>The request was granted.</w:t>
      </w:r>
      <w:r w:rsidRPr="00804886">
        <w:rPr>
          <w:rFonts w:eastAsia="Calibri"/>
          <w:bCs/>
        </w:rPr>
        <w:t xml:space="preserve"> </w:t>
      </w:r>
      <w:r w:rsidRPr="00804886">
        <w:rPr>
          <w:rFonts w:eastAsia="Calibri"/>
        </w:rPr>
        <w:t>The proposed effective date of this rule is June 1, 2019 (earliest through RRC), unless the BCC assigns a delayed effective date (January 1, 2020).</w:t>
      </w:r>
    </w:p>
    <w:p w:rsidR="00BE3A93" w:rsidRPr="00804886" w:rsidRDefault="00BE3A93" w:rsidP="00494961">
      <w:pPr>
        <w:spacing w:line="360" w:lineRule="auto"/>
        <w:rPr>
          <w:rFonts w:eastAsia="Calibri"/>
        </w:rPr>
      </w:pPr>
      <w:r w:rsidRPr="00804886">
        <w:rPr>
          <w:rFonts w:eastAsia="Calibri"/>
          <w:b/>
        </w:rPr>
        <w:t xml:space="preserve">Reason Given – </w:t>
      </w:r>
      <w:r w:rsidRPr="00804886">
        <w:rPr>
          <w:rFonts w:eastAsia="Calibri"/>
        </w:rPr>
        <w:t>This purpose of this amendment is to provide an exception to energy conservation code requirements for garages as directed by SL 2018-65.</w:t>
      </w:r>
    </w:p>
    <w:p w:rsidR="00BE3A93" w:rsidRPr="009E028C" w:rsidRDefault="00BE3A93" w:rsidP="00494961">
      <w:pPr>
        <w:spacing w:line="360" w:lineRule="auto"/>
        <w:rPr>
          <w:rFonts w:eastAsia="Calibri"/>
        </w:rPr>
      </w:pPr>
      <w:r w:rsidRPr="005F62A3">
        <w:rPr>
          <w:rFonts w:eastAsia="Calibri"/>
          <w:b/>
        </w:rPr>
        <w:t>Fiscal Statement –</w:t>
      </w:r>
      <w:r w:rsidRPr="005F62A3">
        <w:rPr>
          <w:rFonts w:eastAsia="Calibri"/>
        </w:rPr>
        <w:t xml:space="preserve"> This rule is anticipated to provide equivalent compliance with minor decrease in cost.  This rule is not expected to either have a substantial economic impact or increase local and state funds.  A fiscal note has not been prepared.</w:t>
      </w:r>
    </w:p>
    <w:p w:rsidR="00BE3A93" w:rsidRDefault="00BE3A93" w:rsidP="00494961">
      <w:pPr>
        <w:spacing w:line="360" w:lineRule="auto"/>
        <w:ind w:left="1440" w:hanging="1440"/>
        <w:rPr>
          <w:rFonts w:eastAsia="Calibri"/>
          <w:b/>
          <w:bCs/>
        </w:rPr>
      </w:pPr>
    </w:p>
    <w:p w:rsidR="00BE3A93" w:rsidRPr="00616A6D" w:rsidRDefault="00BE3A93" w:rsidP="00494961">
      <w:pPr>
        <w:spacing w:line="360" w:lineRule="auto"/>
        <w:ind w:left="1440" w:hanging="1440"/>
        <w:rPr>
          <w:rFonts w:eastAsia="Calibri"/>
          <w:b/>
          <w:bCs/>
        </w:rPr>
      </w:pPr>
    </w:p>
    <w:p w:rsidR="00BE3A93" w:rsidRPr="00804886" w:rsidRDefault="00BE3A93" w:rsidP="00494961">
      <w:pPr>
        <w:spacing w:line="360" w:lineRule="auto"/>
        <w:contextualSpacing/>
        <w:rPr>
          <w:b/>
        </w:rPr>
      </w:pPr>
      <w:r>
        <w:rPr>
          <w:b/>
        </w:rPr>
        <w:t xml:space="preserve">16. </w:t>
      </w:r>
      <w:r w:rsidRPr="00804886">
        <w:rPr>
          <w:b/>
        </w:rPr>
        <w:t>Request by the NC Building Code Council representing the NC General Assembly to amend the 2018 NC Residential Code, Section N1101.1 as follows:</w:t>
      </w:r>
      <w:r w:rsidRPr="00804886">
        <w:rPr>
          <w:b/>
        </w:rPr>
        <w:tab/>
      </w:r>
      <w:r w:rsidRPr="00804886">
        <w:rPr>
          <w:b/>
        </w:rPr>
        <w:tab/>
      </w:r>
    </w:p>
    <w:p w:rsidR="00BE3A93" w:rsidRPr="00804886" w:rsidRDefault="00BE3A93" w:rsidP="00494961">
      <w:pPr>
        <w:spacing w:line="360" w:lineRule="auto"/>
        <w:contextualSpacing/>
        <w:rPr>
          <w:b/>
        </w:rPr>
      </w:pPr>
    </w:p>
    <w:p w:rsidR="00BE3A93" w:rsidRPr="00804886" w:rsidRDefault="00BE3A93" w:rsidP="00494961">
      <w:pPr>
        <w:spacing w:line="360" w:lineRule="auto"/>
        <w:contextualSpacing/>
      </w:pPr>
      <w:r w:rsidRPr="00804886">
        <w:rPr>
          <w:b/>
        </w:rPr>
        <w:t>N1101.1 Scope.</w:t>
      </w:r>
    </w:p>
    <w:p w:rsidR="00BE3A93" w:rsidRPr="00804886" w:rsidRDefault="00BE3A93" w:rsidP="00494961">
      <w:pPr>
        <w:spacing w:line="360" w:lineRule="auto"/>
        <w:contextualSpacing/>
      </w:pPr>
      <w:r w:rsidRPr="00804886">
        <w:t>This chapter regulates the energy efficiency for the design and construction of buildings regulated by this code.</w:t>
      </w:r>
    </w:p>
    <w:p w:rsidR="00BE3A93" w:rsidRPr="00804886" w:rsidRDefault="00BE3A93" w:rsidP="00494961">
      <w:pPr>
        <w:spacing w:line="360" w:lineRule="auto"/>
        <w:contextualSpacing/>
        <w:rPr>
          <w:b/>
        </w:rPr>
      </w:pPr>
      <w:r w:rsidRPr="00804886">
        <w:rPr>
          <w:b/>
        </w:rPr>
        <w:t>Exception:</w:t>
      </w:r>
    </w:p>
    <w:p w:rsidR="00BE3A93" w:rsidRPr="00804886" w:rsidRDefault="00BE3A93" w:rsidP="00494961">
      <w:pPr>
        <w:spacing w:line="360" w:lineRule="auto"/>
        <w:contextualSpacing/>
        <w:rPr>
          <w:u w:val="single"/>
        </w:rPr>
      </w:pPr>
      <w:r w:rsidRPr="00804886">
        <w:rPr>
          <w:u w:val="single"/>
        </w:rPr>
        <w:t>1.  In accordance with N.C.G.S. 143-138 (b19), no energy conservation code provisions shall apply to detached and attached garages located on the same lot as a dwelling.</w:t>
      </w:r>
    </w:p>
    <w:p w:rsidR="00BE3A93" w:rsidRPr="00EF490A" w:rsidRDefault="00BE3A93" w:rsidP="00494961">
      <w:pPr>
        <w:spacing w:line="360" w:lineRule="auto"/>
        <w:contextualSpacing/>
        <w:rPr>
          <w:rFonts w:eastAsia="Calibri"/>
          <w:b/>
          <w:bCs/>
        </w:rPr>
      </w:pPr>
    </w:p>
    <w:p w:rsidR="00BE3A93" w:rsidRPr="00804886" w:rsidRDefault="00BE3A93" w:rsidP="00494961">
      <w:pPr>
        <w:spacing w:line="360" w:lineRule="auto"/>
        <w:rPr>
          <w:rFonts w:eastAsia="Calibri"/>
          <w:bCs/>
        </w:rPr>
      </w:pPr>
      <w:r w:rsidRPr="00804886">
        <w:rPr>
          <w:rFonts w:eastAsia="Calibri"/>
          <w:b/>
          <w:bCs/>
        </w:rPr>
        <w:t>Motion</w:t>
      </w:r>
      <w:r w:rsidRPr="00804886">
        <w:rPr>
          <w:rFonts w:eastAsia="Calibri"/>
          <w:b/>
        </w:rPr>
        <w:t>/</w:t>
      </w:r>
      <w:r w:rsidRPr="00804886">
        <w:rPr>
          <w:rFonts w:eastAsia="Calibri"/>
          <w:b/>
          <w:bCs/>
        </w:rPr>
        <w:t>Second</w:t>
      </w:r>
      <w:r w:rsidRPr="00804886">
        <w:rPr>
          <w:rFonts w:eastAsia="Calibri"/>
          <w:b/>
        </w:rPr>
        <w:t>/</w:t>
      </w:r>
      <w:r w:rsidRPr="00804886">
        <w:rPr>
          <w:rFonts w:eastAsia="Calibri"/>
          <w:b/>
          <w:bCs/>
        </w:rPr>
        <w:t>Approved</w:t>
      </w:r>
      <w:r w:rsidRPr="00804886">
        <w:rPr>
          <w:rFonts w:eastAsia="Calibri"/>
          <w:b/>
        </w:rPr>
        <w:t xml:space="preserve"> – </w:t>
      </w:r>
      <w:r w:rsidRPr="00804886">
        <w:rPr>
          <w:rFonts w:eastAsia="Calibri"/>
        </w:rPr>
        <w:t>The request was granted.</w:t>
      </w:r>
      <w:r w:rsidRPr="00804886">
        <w:rPr>
          <w:rFonts w:eastAsia="Calibri"/>
          <w:bCs/>
        </w:rPr>
        <w:t xml:space="preserve"> </w:t>
      </w:r>
      <w:r w:rsidRPr="00804886">
        <w:rPr>
          <w:rFonts w:eastAsia="Calibri"/>
        </w:rPr>
        <w:t>The proposed effective date of this rule is June 1, 2019 (earliest through RRC), unless the BCC assigns a delayed effective date (January 1, 2020).</w:t>
      </w:r>
    </w:p>
    <w:p w:rsidR="00BE3A93" w:rsidRPr="00804886" w:rsidRDefault="00BE3A93" w:rsidP="00494961">
      <w:pPr>
        <w:spacing w:line="360" w:lineRule="auto"/>
        <w:rPr>
          <w:rFonts w:eastAsia="Calibri"/>
        </w:rPr>
      </w:pPr>
      <w:r w:rsidRPr="00804886">
        <w:rPr>
          <w:rFonts w:eastAsia="Calibri"/>
          <w:b/>
        </w:rPr>
        <w:t xml:space="preserve">Reason Given – </w:t>
      </w:r>
      <w:r w:rsidRPr="00804886">
        <w:rPr>
          <w:rFonts w:eastAsia="Calibri"/>
        </w:rPr>
        <w:t>This purpose of this amendment is to provide an exception to energy conservation code requirements for garages as directed by SL 2018-65.</w:t>
      </w:r>
    </w:p>
    <w:p w:rsidR="00BE3A93" w:rsidRPr="009E028C" w:rsidRDefault="00BE3A93" w:rsidP="00494961">
      <w:pPr>
        <w:spacing w:line="360" w:lineRule="auto"/>
        <w:rPr>
          <w:rFonts w:eastAsia="Calibri"/>
        </w:rPr>
      </w:pPr>
      <w:r w:rsidRPr="005F62A3">
        <w:rPr>
          <w:rFonts w:eastAsia="Calibri"/>
          <w:b/>
        </w:rPr>
        <w:t>Fiscal Statement –</w:t>
      </w:r>
      <w:r w:rsidRPr="005F62A3">
        <w:rPr>
          <w:rFonts w:eastAsia="Calibri"/>
        </w:rPr>
        <w:t xml:space="preserve"> This rule is anticipated to provide equivalent compliance with minor decrease in cost.  This rule is not expected to either have a substantial economic impact or increase local and state funds.  A fiscal note has not been prepared.</w:t>
      </w:r>
    </w:p>
    <w:p w:rsidR="00BE3A93" w:rsidRDefault="00BE3A93" w:rsidP="00494961">
      <w:pPr>
        <w:spacing w:line="360" w:lineRule="auto"/>
        <w:ind w:left="1440" w:hanging="1440"/>
        <w:rPr>
          <w:rFonts w:eastAsia="Calibri"/>
          <w:b/>
          <w:bCs/>
        </w:rPr>
      </w:pPr>
    </w:p>
    <w:p w:rsidR="00BE3A93" w:rsidRPr="00F9728B" w:rsidRDefault="00BE3A93" w:rsidP="00494961">
      <w:pPr>
        <w:spacing w:line="360" w:lineRule="auto"/>
        <w:contextualSpacing/>
        <w:rPr>
          <w:b/>
        </w:rPr>
      </w:pPr>
      <w:r>
        <w:rPr>
          <w:b/>
        </w:rPr>
        <w:lastRenderedPageBreak/>
        <w:t xml:space="preserve">17. </w:t>
      </w:r>
      <w:r w:rsidRPr="00F9728B">
        <w:rPr>
          <w:b/>
        </w:rPr>
        <w:t>Request by the NC Building Code Council representing the NC General Assembly to amend the 2018 Existing Building Code, Section 101.12 as follows:</w:t>
      </w:r>
    </w:p>
    <w:p w:rsidR="00BE3A93" w:rsidRPr="00F9728B" w:rsidRDefault="00BE3A93" w:rsidP="00494961">
      <w:pPr>
        <w:spacing w:line="360" w:lineRule="auto"/>
        <w:contextualSpacing/>
        <w:rPr>
          <w:b/>
        </w:rPr>
      </w:pPr>
    </w:p>
    <w:p w:rsidR="00BE3A93" w:rsidRPr="00F9728B" w:rsidRDefault="00BE3A93" w:rsidP="00494961">
      <w:pPr>
        <w:spacing w:line="360" w:lineRule="auto"/>
        <w:contextualSpacing/>
        <w:rPr>
          <w:b/>
        </w:rPr>
      </w:pPr>
      <w:r w:rsidRPr="00F9728B">
        <w:rPr>
          <w:b/>
        </w:rPr>
        <w:t xml:space="preserve">101.12 Energy conservation </w:t>
      </w:r>
      <w:r w:rsidRPr="00F9728B">
        <w:rPr>
          <w:b/>
          <w:u w:val="single"/>
        </w:rPr>
        <w:t>exceptions</w:t>
      </w:r>
      <w:r w:rsidRPr="00F9728B">
        <w:rPr>
          <w:b/>
        </w:rPr>
        <w:t>.</w:t>
      </w:r>
    </w:p>
    <w:p w:rsidR="00BE3A93" w:rsidRPr="00F9728B" w:rsidRDefault="00BE3A93" w:rsidP="00494961">
      <w:pPr>
        <w:spacing w:line="360" w:lineRule="auto"/>
        <w:contextualSpacing/>
        <w:rPr>
          <w:u w:val="single"/>
        </w:rPr>
      </w:pPr>
      <w:r w:rsidRPr="00F9728B">
        <w:rPr>
          <w:u w:val="single"/>
        </w:rPr>
        <w:t>The following exceptions apply to energy conservation code provisions in existing buildings in accordance with NC General Statutes:</w:t>
      </w:r>
    </w:p>
    <w:p w:rsidR="00BE3A93" w:rsidRPr="00F9728B" w:rsidRDefault="00BE3A93" w:rsidP="00494961">
      <w:pPr>
        <w:spacing w:line="360" w:lineRule="auto"/>
        <w:contextualSpacing/>
        <w:rPr>
          <w:u w:val="single"/>
        </w:rPr>
      </w:pPr>
    </w:p>
    <w:p w:rsidR="00BE3A93" w:rsidRPr="00F9728B" w:rsidRDefault="00BE3A93" w:rsidP="00494961">
      <w:pPr>
        <w:tabs>
          <w:tab w:val="left" w:pos="1440"/>
          <w:tab w:val="left" w:pos="1800"/>
        </w:tabs>
        <w:spacing w:line="360" w:lineRule="auto"/>
        <w:contextualSpacing/>
      </w:pPr>
      <w:r w:rsidRPr="00F9728B">
        <w:rPr>
          <w:u w:val="single"/>
        </w:rPr>
        <w:t>1.</w:t>
      </w:r>
      <w:r>
        <w:t xml:space="preserve"> </w:t>
      </w:r>
      <w:r w:rsidRPr="00F9728B">
        <w:t>In accordance with N.C.G.S. 143-138 (b18), no energy conservation code provisions shall apply to any structure for which the primary occupancy classification is Group F, S, or U. This exclusion shall apply to the entire building area.</w:t>
      </w:r>
    </w:p>
    <w:p w:rsidR="00BE3A93" w:rsidRPr="00F9728B" w:rsidRDefault="00BE3A93" w:rsidP="00494961">
      <w:pPr>
        <w:tabs>
          <w:tab w:val="left" w:pos="1440"/>
          <w:tab w:val="left" w:pos="1800"/>
        </w:tabs>
        <w:spacing w:line="360" w:lineRule="auto"/>
        <w:contextualSpacing/>
      </w:pPr>
    </w:p>
    <w:p w:rsidR="00BE3A93" w:rsidRPr="00F9728B" w:rsidRDefault="00BE3A93" w:rsidP="00494961">
      <w:pPr>
        <w:tabs>
          <w:tab w:val="left" w:pos="1440"/>
          <w:tab w:val="left" w:pos="1800"/>
        </w:tabs>
        <w:spacing w:before="240" w:line="360" w:lineRule="auto"/>
        <w:contextualSpacing/>
      </w:pPr>
      <w:r>
        <w:rPr>
          <w:u w:val="single"/>
        </w:rPr>
        <w:t xml:space="preserve">2. </w:t>
      </w:r>
      <w:r w:rsidRPr="00F9728B">
        <w:rPr>
          <w:u w:val="single"/>
        </w:rPr>
        <w:t xml:space="preserve">In accordance with the N.C.G.S. 143-138 (b19), for </w:t>
      </w:r>
      <w:r w:rsidRPr="00F9728B">
        <w:rPr>
          <w:i/>
          <w:u w:val="single"/>
        </w:rPr>
        <w:t xml:space="preserve">residential buildings, </w:t>
      </w:r>
      <w:r w:rsidRPr="00F9728B">
        <w:rPr>
          <w:u w:val="single"/>
        </w:rPr>
        <w:t>no energy conservation code provisions shall apply to detached and attached garages located on the same lot as a dwelling.</w:t>
      </w:r>
    </w:p>
    <w:p w:rsidR="00BE3A93" w:rsidRPr="00EF490A" w:rsidRDefault="00BE3A93" w:rsidP="00494961">
      <w:pPr>
        <w:spacing w:line="360" w:lineRule="auto"/>
        <w:contextualSpacing/>
        <w:rPr>
          <w:rFonts w:eastAsia="Calibri"/>
          <w:b/>
          <w:bCs/>
        </w:rPr>
      </w:pPr>
    </w:p>
    <w:p w:rsidR="00BE3A93" w:rsidRPr="00804886" w:rsidRDefault="00BE3A93" w:rsidP="00494961">
      <w:pPr>
        <w:spacing w:line="360" w:lineRule="auto"/>
        <w:rPr>
          <w:rFonts w:eastAsia="Calibri"/>
          <w:bCs/>
        </w:rPr>
      </w:pPr>
      <w:r w:rsidRPr="00804886">
        <w:rPr>
          <w:rFonts w:eastAsia="Calibri"/>
          <w:b/>
          <w:bCs/>
        </w:rPr>
        <w:t>Motion</w:t>
      </w:r>
      <w:r w:rsidRPr="00804886">
        <w:rPr>
          <w:rFonts w:eastAsia="Calibri"/>
          <w:b/>
        </w:rPr>
        <w:t>/</w:t>
      </w:r>
      <w:r w:rsidRPr="00804886">
        <w:rPr>
          <w:rFonts w:eastAsia="Calibri"/>
          <w:b/>
          <w:bCs/>
        </w:rPr>
        <w:t>Second</w:t>
      </w:r>
      <w:r w:rsidRPr="00804886">
        <w:rPr>
          <w:rFonts w:eastAsia="Calibri"/>
          <w:b/>
        </w:rPr>
        <w:t>/</w:t>
      </w:r>
      <w:r w:rsidRPr="00804886">
        <w:rPr>
          <w:rFonts w:eastAsia="Calibri"/>
          <w:b/>
          <w:bCs/>
        </w:rPr>
        <w:t>Approved</w:t>
      </w:r>
      <w:r w:rsidRPr="00804886">
        <w:rPr>
          <w:rFonts w:eastAsia="Calibri"/>
          <w:b/>
        </w:rPr>
        <w:t xml:space="preserve"> – </w:t>
      </w:r>
      <w:r w:rsidRPr="00804886">
        <w:rPr>
          <w:rFonts w:eastAsia="Calibri"/>
        </w:rPr>
        <w:t>The request was granted.</w:t>
      </w:r>
      <w:r w:rsidRPr="00804886">
        <w:rPr>
          <w:rFonts w:eastAsia="Calibri"/>
          <w:bCs/>
        </w:rPr>
        <w:t xml:space="preserve"> </w:t>
      </w:r>
      <w:r w:rsidRPr="00804886">
        <w:rPr>
          <w:rFonts w:eastAsia="Calibri"/>
        </w:rPr>
        <w:t>The proposed effective date of this rule is June 1, 2019 (earliest through RRC), unless the BCC assigns a delayed effective date (January 1, 2020).</w:t>
      </w:r>
    </w:p>
    <w:p w:rsidR="00BE3A93" w:rsidRPr="00804886" w:rsidRDefault="00BE3A93" w:rsidP="00494961">
      <w:pPr>
        <w:spacing w:line="360" w:lineRule="auto"/>
        <w:rPr>
          <w:rFonts w:eastAsia="Calibri"/>
        </w:rPr>
      </w:pPr>
      <w:r w:rsidRPr="00804886">
        <w:rPr>
          <w:rFonts w:eastAsia="Calibri"/>
          <w:b/>
        </w:rPr>
        <w:t xml:space="preserve">Reason Given – </w:t>
      </w:r>
      <w:r w:rsidRPr="00804886">
        <w:rPr>
          <w:rFonts w:eastAsia="Calibri"/>
        </w:rPr>
        <w:t>This purpose of this amendment is to provide an exception to energy conservation code requirements for garages as directed by SL 2018-65.</w:t>
      </w:r>
    </w:p>
    <w:p w:rsidR="00BE3A93" w:rsidRPr="009E028C" w:rsidRDefault="00BE3A93" w:rsidP="00494961">
      <w:pPr>
        <w:spacing w:line="360" w:lineRule="auto"/>
        <w:rPr>
          <w:rFonts w:eastAsia="Calibri"/>
        </w:rPr>
      </w:pPr>
      <w:r w:rsidRPr="005F62A3">
        <w:rPr>
          <w:rFonts w:eastAsia="Calibri"/>
          <w:b/>
        </w:rPr>
        <w:t>Fiscal Statement –</w:t>
      </w:r>
      <w:r w:rsidRPr="005F62A3">
        <w:rPr>
          <w:rFonts w:eastAsia="Calibri"/>
        </w:rPr>
        <w:t xml:space="preserve"> This rule is anticipated to provide equivalent compliance with minor decrease in cost.  This rule is not expected to either have a substantial economic impact or increase local and state funds.  A fiscal note has not been prepared.</w:t>
      </w:r>
    </w:p>
    <w:p w:rsidR="00BE3A93" w:rsidRDefault="00BE3A93" w:rsidP="00494961">
      <w:pPr>
        <w:spacing w:line="360" w:lineRule="auto"/>
        <w:ind w:left="1440" w:hanging="1440"/>
        <w:rPr>
          <w:rFonts w:eastAsia="Calibri"/>
          <w:b/>
          <w:bCs/>
        </w:rPr>
      </w:pPr>
    </w:p>
    <w:p w:rsidR="00BE3A93" w:rsidRPr="00616A6D" w:rsidRDefault="00BE3A93" w:rsidP="00494961">
      <w:pPr>
        <w:spacing w:line="360" w:lineRule="auto"/>
        <w:ind w:left="1440" w:hanging="1440"/>
        <w:rPr>
          <w:rFonts w:eastAsia="Calibri"/>
          <w:b/>
          <w:bCs/>
        </w:rPr>
      </w:pPr>
    </w:p>
    <w:p w:rsidR="00BE3A93" w:rsidRPr="00F9728B" w:rsidRDefault="00BE3A93" w:rsidP="00494961">
      <w:pPr>
        <w:tabs>
          <w:tab w:val="left" w:pos="1170"/>
        </w:tabs>
        <w:spacing w:line="360" w:lineRule="auto"/>
        <w:contextualSpacing/>
        <w:rPr>
          <w:b/>
        </w:rPr>
      </w:pPr>
      <w:r>
        <w:rPr>
          <w:b/>
        </w:rPr>
        <w:t xml:space="preserve">18. </w:t>
      </w:r>
      <w:r w:rsidRPr="00F9728B">
        <w:rPr>
          <w:b/>
        </w:rPr>
        <w:t>Request by Daniel Priest representing Priest Architecture, PLLC to amend the 2018 NC State Building Code, Table 2902.1 and the 2018 NC State Plumbing Code, Table 403.1 as follows:</w:t>
      </w:r>
    </w:p>
    <w:p w:rsidR="00BE3A93" w:rsidRPr="00F9728B" w:rsidRDefault="00BE3A93" w:rsidP="00494961">
      <w:pPr>
        <w:tabs>
          <w:tab w:val="left" w:pos="1170"/>
        </w:tabs>
        <w:spacing w:line="360" w:lineRule="auto"/>
        <w:contextualSpacing/>
        <w:rPr>
          <w:b/>
        </w:rPr>
      </w:pPr>
    </w:p>
    <w:tbl>
      <w:tblPr>
        <w:tblW w:w="11006" w:type="dxa"/>
        <w:tblInd w:w="-5" w:type="dxa"/>
        <w:tblLayout w:type="fixed"/>
        <w:tblCellMar>
          <w:left w:w="0" w:type="dxa"/>
          <w:right w:w="0" w:type="dxa"/>
        </w:tblCellMar>
        <w:tblLook w:val="0000" w:firstRow="0" w:lastRow="0" w:firstColumn="0" w:lastColumn="0" w:noHBand="0" w:noVBand="0"/>
      </w:tblPr>
      <w:tblGrid>
        <w:gridCol w:w="502"/>
        <w:gridCol w:w="1651"/>
        <w:gridCol w:w="521"/>
        <w:gridCol w:w="1912"/>
        <w:gridCol w:w="2487"/>
        <w:gridCol w:w="1564"/>
        <w:gridCol w:w="347"/>
        <w:gridCol w:w="1043"/>
        <w:gridCol w:w="979"/>
      </w:tblGrid>
      <w:tr w:rsidR="00BE3A93" w:rsidRPr="00F9728B" w:rsidTr="00971042">
        <w:trPr>
          <w:trHeight w:val="2946"/>
        </w:trPr>
        <w:tc>
          <w:tcPr>
            <w:tcW w:w="502" w:type="dxa"/>
            <w:tcBorders>
              <w:top w:val="single" w:sz="4" w:space="0" w:color="000000"/>
              <w:left w:val="single" w:sz="4" w:space="0" w:color="000000"/>
              <w:bottom w:val="single" w:sz="4" w:space="0" w:color="000000"/>
              <w:right w:val="single" w:sz="4" w:space="0" w:color="000000"/>
            </w:tcBorders>
          </w:tcPr>
          <w:p w:rsidR="00BE3A93" w:rsidRPr="00F9728B" w:rsidRDefault="00BE3A93" w:rsidP="004F4126">
            <w:pPr>
              <w:widowControl w:val="0"/>
              <w:tabs>
                <w:tab w:val="left" w:pos="1170"/>
              </w:tabs>
              <w:kinsoku w:val="0"/>
              <w:overflowPunct w:val="0"/>
              <w:autoSpaceDE w:val="0"/>
              <w:autoSpaceDN w:val="0"/>
              <w:adjustRightInd w:val="0"/>
              <w:spacing w:line="360" w:lineRule="auto"/>
            </w:pPr>
          </w:p>
          <w:p w:rsidR="00BE3A93" w:rsidRPr="00F9728B" w:rsidRDefault="00BE3A93" w:rsidP="004F4126">
            <w:pPr>
              <w:widowControl w:val="0"/>
              <w:tabs>
                <w:tab w:val="left" w:pos="1170"/>
              </w:tabs>
              <w:kinsoku w:val="0"/>
              <w:overflowPunct w:val="0"/>
              <w:autoSpaceDE w:val="0"/>
              <w:autoSpaceDN w:val="0"/>
              <w:adjustRightInd w:val="0"/>
              <w:spacing w:line="360" w:lineRule="auto"/>
            </w:pPr>
          </w:p>
          <w:p w:rsidR="00BE3A93" w:rsidRPr="00F9728B" w:rsidRDefault="00BE3A93" w:rsidP="004F4126">
            <w:pPr>
              <w:widowControl w:val="0"/>
              <w:tabs>
                <w:tab w:val="left" w:pos="1170"/>
              </w:tabs>
              <w:kinsoku w:val="0"/>
              <w:overflowPunct w:val="0"/>
              <w:autoSpaceDE w:val="0"/>
              <w:autoSpaceDN w:val="0"/>
              <w:adjustRightInd w:val="0"/>
              <w:spacing w:line="360" w:lineRule="auto"/>
            </w:pPr>
          </w:p>
          <w:p w:rsidR="00BE3A93" w:rsidRPr="00F9728B" w:rsidRDefault="00BE3A93" w:rsidP="004F4126">
            <w:pPr>
              <w:widowControl w:val="0"/>
              <w:tabs>
                <w:tab w:val="left" w:pos="1170"/>
              </w:tabs>
              <w:kinsoku w:val="0"/>
              <w:overflowPunct w:val="0"/>
              <w:autoSpaceDE w:val="0"/>
              <w:autoSpaceDN w:val="0"/>
              <w:adjustRightInd w:val="0"/>
              <w:spacing w:line="360" w:lineRule="auto"/>
            </w:pPr>
          </w:p>
          <w:p w:rsidR="00BE3A93" w:rsidRPr="00F9728B" w:rsidRDefault="00BE3A93" w:rsidP="004F4126">
            <w:pPr>
              <w:widowControl w:val="0"/>
              <w:tabs>
                <w:tab w:val="left" w:pos="1170"/>
              </w:tabs>
              <w:kinsoku w:val="0"/>
              <w:overflowPunct w:val="0"/>
              <w:autoSpaceDE w:val="0"/>
              <w:autoSpaceDN w:val="0"/>
              <w:adjustRightInd w:val="0"/>
              <w:spacing w:line="360" w:lineRule="auto"/>
            </w:pPr>
          </w:p>
          <w:p w:rsidR="00BE3A93" w:rsidRPr="00F9728B" w:rsidRDefault="00BE3A93" w:rsidP="004F4126">
            <w:pPr>
              <w:widowControl w:val="0"/>
              <w:tabs>
                <w:tab w:val="left" w:pos="1170"/>
              </w:tabs>
              <w:kinsoku w:val="0"/>
              <w:overflowPunct w:val="0"/>
              <w:autoSpaceDE w:val="0"/>
              <w:autoSpaceDN w:val="0"/>
              <w:adjustRightInd w:val="0"/>
              <w:spacing w:before="163" w:line="360" w:lineRule="auto"/>
              <w:ind w:right="254"/>
              <w:jc w:val="right"/>
              <w:rPr>
                <w:w w:val="99"/>
              </w:rPr>
            </w:pPr>
            <w:r w:rsidRPr="00F9728B">
              <w:t>2</w:t>
            </w:r>
            <w:r w:rsidRPr="00F9728B">
              <w:rPr>
                <w:w w:val="99"/>
              </w:rPr>
              <w:t xml:space="preserve"> </w:t>
            </w:r>
          </w:p>
        </w:tc>
        <w:tc>
          <w:tcPr>
            <w:tcW w:w="1651" w:type="dxa"/>
            <w:tcBorders>
              <w:top w:val="single" w:sz="4" w:space="0" w:color="000000"/>
              <w:left w:val="single" w:sz="4" w:space="0" w:color="000000"/>
              <w:bottom w:val="single" w:sz="4" w:space="0" w:color="000000"/>
              <w:right w:val="single" w:sz="4" w:space="0" w:color="000000"/>
            </w:tcBorders>
          </w:tcPr>
          <w:p w:rsidR="00BE3A93" w:rsidRPr="00F9728B" w:rsidRDefault="00BE3A93" w:rsidP="004F4126">
            <w:pPr>
              <w:widowControl w:val="0"/>
              <w:tabs>
                <w:tab w:val="left" w:pos="1170"/>
              </w:tabs>
              <w:kinsoku w:val="0"/>
              <w:overflowPunct w:val="0"/>
              <w:autoSpaceDE w:val="0"/>
              <w:autoSpaceDN w:val="0"/>
              <w:adjustRightInd w:val="0"/>
              <w:spacing w:line="360" w:lineRule="auto"/>
            </w:pPr>
          </w:p>
          <w:p w:rsidR="00BE3A93" w:rsidRPr="00F9728B" w:rsidRDefault="00BE3A93" w:rsidP="004F4126">
            <w:pPr>
              <w:widowControl w:val="0"/>
              <w:tabs>
                <w:tab w:val="left" w:pos="1170"/>
              </w:tabs>
              <w:kinsoku w:val="0"/>
              <w:overflowPunct w:val="0"/>
              <w:autoSpaceDE w:val="0"/>
              <w:autoSpaceDN w:val="0"/>
              <w:adjustRightInd w:val="0"/>
              <w:spacing w:line="360" w:lineRule="auto"/>
            </w:pPr>
          </w:p>
          <w:p w:rsidR="00BE3A93" w:rsidRPr="00F9728B" w:rsidRDefault="00BE3A93" w:rsidP="004F4126">
            <w:pPr>
              <w:widowControl w:val="0"/>
              <w:tabs>
                <w:tab w:val="left" w:pos="1170"/>
              </w:tabs>
              <w:kinsoku w:val="0"/>
              <w:overflowPunct w:val="0"/>
              <w:autoSpaceDE w:val="0"/>
              <w:autoSpaceDN w:val="0"/>
              <w:adjustRightInd w:val="0"/>
              <w:spacing w:line="360" w:lineRule="auto"/>
            </w:pPr>
          </w:p>
          <w:p w:rsidR="00BE3A93" w:rsidRPr="00F9728B" w:rsidRDefault="00BE3A93" w:rsidP="004F4126">
            <w:pPr>
              <w:widowControl w:val="0"/>
              <w:tabs>
                <w:tab w:val="left" w:pos="1170"/>
              </w:tabs>
              <w:kinsoku w:val="0"/>
              <w:overflowPunct w:val="0"/>
              <w:autoSpaceDE w:val="0"/>
              <w:autoSpaceDN w:val="0"/>
              <w:adjustRightInd w:val="0"/>
              <w:spacing w:before="1" w:line="360" w:lineRule="auto"/>
            </w:pPr>
          </w:p>
          <w:p w:rsidR="00BE3A93" w:rsidRPr="00F9728B" w:rsidRDefault="00BE3A93" w:rsidP="004F4126">
            <w:pPr>
              <w:widowControl w:val="0"/>
              <w:tabs>
                <w:tab w:val="left" w:pos="1170"/>
              </w:tabs>
              <w:kinsoku w:val="0"/>
              <w:overflowPunct w:val="0"/>
              <w:autoSpaceDE w:val="0"/>
              <w:autoSpaceDN w:val="0"/>
              <w:adjustRightInd w:val="0"/>
              <w:spacing w:before="1" w:line="360" w:lineRule="auto"/>
              <w:ind w:right="141"/>
              <w:jc w:val="center"/>
              <w:rPr>
                <w:w w:val="99"/>
              </w:rPr>
            </w:pPr>
            <w:r w:rsidRPr="00F9728B">
              <w:t xml:space="preserve">Business </w:t>
            </w:r>
            <w:r w:rsidRPr="00F9728B">
              <w:rPr>
                <w:w w:val="99"/>
              </w:rPr>
              <w:t xml:space="preserve"> </w:t>
            </w:r>
          </w:p>
          <w:p w:rsidR="00BE3A93" w:rsidRPr="00F9728B" w:rsidRDefault="00BE3A93" w:rsidP="004F4126">
            <w:pPr>
              <w:widowControl w:val="0"/>
              <w:tabs>
                <w:tab w:val="left" w:pos="1170"/>
              </w:tabs>
              <w:kinsoku w:val="0"/>
              <w:overflowPunct w:val="0"/>
              <w:autoSpaceDE w:val="0"/>
              <w:autoSpaceDN w:val="0"/>
              <w:adjustRightInd w:val="0"/>
              <w:spacing w:before="1" w:line="360" w:lineRule="auto"/>
              <w:ind w:right="141"/>
            </w:pPr>
            <w:r w:rsidRPr="00F9728B">
              <w:rPr>
                <w:w w:val="99"/>
              </w:rPr>
              <w:t>(See Sections 2902.2, 2902.3, and 2902.3.2.2)</w:t>
            </w:r>
          </w:p>
        </w:tc>
        <w:tc>
          <w:tcPr>
            <w:tcW w:w="521" w:type="dxa"/>
            <w:tcBorders>
              <w:top w:val="single" w:sz="4" w:space="0" w:color="000000"/>
              <w:left w:val="single" w:sz="4" w:space="0" w:color="000000"/>
              <w:bottom w:val="single" w:sz="4" w:space="0" w:color="000000"/>
              <w:right w:val="single" w:sz="4" w:space="0" w:color="000000"/>
            </w:tcBorders>
          </w:tcPr>
          <w:p w:rsidR="00BE3A93" w:rsidRPr="00F9728B" w:rsidRDefault="00BE3A93" w:rsidP="004F4126">
            <w:pPr>
              <w:widowControl w:val="0"/>
              <w:tabs>
                <w:tab w:val="left" w:pos="1170"/>
              </w:tabs>
              <w:kinsoku w:val="0"/>
              <w:overflowPunct w:val="0"/>
              <w:autoSpaceDE w:val="0"/>
              <w:autoSpaceDN w:val="0"/>
              <w:adjustRightInd w:val="0"/>
              <w:spacing w:line="360" w:lineRule="auto"/>
            </w:pPr>
          </w:p>
          <w:p w:rsidR="00BE3A93" w:rsidRPr="00F9728B" w:rsidRDefault="00BE3A93" w:rsidP="004F4126">
            <w:pPr>
              <w:widowControl w:val="0"/>
              <w:tabs>
                <w:tab w:val="left" w:pos="1170"/>
              </w:tabs>
              <w:kinsoku w:val="0"/>
              <w:overflowPunct w:val="0"/>
              <w:autoSpaceDE w:val="0"/>
              <w:autoSpaceDN w:val="0"/>
              <w:adjustRightInd w:val="0"/>
              <w:spacing w:line="360" w:lineRule="auto"/>
            </w:pPr>
          </w:p>
          <w:p w:rsidR="00BE3A93" w:rsidRPr="00F9728B" w:rsidRDefault="00BE3A93" w:rsidP="004F4126">
            <w:pPr>
              <w:widowControl w:val="0"/>
              <w:tabs>
                <w:tab w:val="left" w:pos="1170"/>
              </w:tabs>
              <w:kinsoku w:val="0"/>
              <w:overflowPunct w:val="0"/>
              <w:autoSpaceDE w:val="0"/>
              <w:autoSpaceDN w:val="0"/>
              <w:adjustRightInd w:val="0"/>
              <w:spacing w:line="360" w:lineRule="auto"/>
            </w:pPr>
          </w:p>
          <w:p w:rsidR="00BE3A93" w:rsidRPr="00F9728B" w:rsidRDefault="00BE3A93" w:rsidP="004F4126">
            <w:pPr>
              <w:widowControl w:val="0"/>
              <w:tabs>
                <w:tab w:val="left" w:pos="1170"/>
              </w:tabs>
              <w:kinsoku w:val="0"/>
              <w:overflowPunct w:val="0"/>
              <w:autoSpaceDE w:val="0"/>
              <w:autoSpaceDN w:val="0"/>
              <w:adjustRightInd w:val="0"/>
              <w:spacing w:line="360" w:lineRule="auto"/>
            </w:pPr>
          </w:p>
          <w:p w:rsidR="00BE3A93" w:rsidRPr="00F9728B" w:rsidRDefault="00BE3A93" w:rsidP="004F4126">
            <w:pPr>
              <w:widowControl w:val="0"/>
              <w:tabs>
                <w:tab w:val="left" w:pos="1170"/>
              </w:tabs>
              <w:kinsoku w:val="0"/>
              <w:overflowPunct w:val="0"/>
              <w:autoSpaceDE w:val="0"/>
              <w:autoSpaceDN w:val="0"/>
              <w:adjustRightInd w:val="0"/>
              <w:spacing w:line="360" w:lineRule="auto"/>
            </w:pPr>
          </w:p>
          <w:p w:rsidR="00BE3A93" w:rsidRPr="00F9728B" w:rsidRDefault="00BE3A93" w:rsidP="004F4126">
            <w:pPr>
              <w:widowControl w:val="0"/>
              <w:tabs>
                <w:tab w:val="left" w:pos="1170"/>
              </w:tabs>
              <w:kinsoku w:val="0"/>
              <w:overflowPunct w:val="0"/>
              <w:autoSpaceDE w:val="0"/>
              <w:autoSpaceDN w:val="0"/>
              <w:adjustRightInd w:val="0"/>
              <w:spacing w:before="163" w:line="360" w:lineRule="auto"/>
              <w:ind w:right="50"/>
              <w:jc w:val="center"/>
              <w:rPr>
                <w:w w:val="99"/>
              </w:rPr>
            </w:pPr>
            <w:r w:rsidRPr="00F9728B">
              <w:t>B</w:t>
            </w:r>
            <w:r w:rsidRPr="00F9728B">
              <w:rPr>
                <w:w w:val="99"/>
              </w:rPr>
              <w:t xml:space="preserve"> </w:t>
            </w:r>
          </w:p>
        </w:tc>
        <w:tc>
          <w:tcPr>
            <w:tcW w:w="1912" w:type="dxa"/>
            <w:tcBorders>
              <w:top w:val="thinThickMediumGap" w:sz="2" w:space="0" w:color="000000"/>
              <w:left w:val="single" w:sz="4" w:space="0" w:color="000000"/>
              <w:bottom w:val="single" w:sz="4" w:space="0" w:color="000000"/>
              <w:right w:val="single" w:sz="4" w:space="0" w:color="000000"/>
            </w:tcBorders>
          </w:tcPr>
          <w:p w:rsidR="00BE3A93" w:rsidRPr="00F9728B" w:rsidRDefault="00BE3A93" w:rsidP="004F4126">
            <w:pPr>
              <w:widowControl w:val="0"/>
              <w:tabs>
                <w:tab w:val="left" w:pos="1170"/>
              </w:tabs>
              <w:kinsoku w:val="0"/>
              <w:overflowPunct w:val="0"/>
              <w:autoSpaceDE w:val="0"/>
              <w:autoSpaceDN w:val="0"/>
              <w:adjustRightInd w:val="0"/>
              <w:spacing w:line="360" w:lineRule="auto"/>
              <w:ind w:right="90"/>
              <w:jc w:val="center"/>
            </w:pPr>
          </w:p>
          <w:p w:rsidR="00BE3A93" w:rsidRPr="00F9728B" w:rsidRDefault="00BE3A93" w:rsidP="004F4126">
            <w:pPr>
              <w:widowControl w:val="0"/>
              <w:tabs>
                <w:tab w:val="left" w:pos="1170"/>
              </w:tabs>
              <w:kinsoku w:val="0"/>
              <w:overflowPunct w:val="0"/>
              <w:autoSpaceDE w:val="0"/>
              <w:autoSpaceDN w:val="0"/>
              <w:adjustRightInd w:val="0"/>
              <w:spacing w:line="360" w:lineRule="auto"/>
              <w:ind w:right="90"/>
              <w:rPr>
                <w:w w:val="99"/>
              </w:rPr>
            </w:pPr>
            <w:r w:rsidRPr="00F9728B">
              <w:t>Buildings for the transaction of business, professional services, other services involving merchandise, office buildings, banks, light industrial and similar</w:t>
            </w:r>
            <w:r w:rsidRPr="00F9728B">
              <w:rPr>
                <w:spacing w:val="-3"/>
              </w:rPr>
              <w:t xml:space="preserve"> </w:t>
            </w:r>
            <w:r w:rsidRPr="00F9728B">
              <w:t>uses</w:t>
            </w:r>
            <w:r w:rsidRPr="00F9728B">
              <w:rPr>
                <w:w w:val="99"/>
              </w:rPr>
              <w:t xml:space="preserve"> </w:t>
            </w:r>
          </w:p>
        </w:tc>
        <w:tc>
          <w:tcPr>
            <w:tcW w:w="2487" w:type="dxa"/>
            <w:tcBorders>
              <w:top w:val="single" w:sz="4" w:space="0" w:color="000000"/>
              <w:left w:val="single" w:sz="4" w:space="0" w:color="000000"/>
              <w:bottom w:val="single" w:sz="4" w:space="0" w:color="000000"/>
              <w:right w:val="single" w:sz="4" w:space="0" w:color="000000"/>
            </w:tcBorders>
          </w:tcPr>
          <w:p w:rsidR="00BE3A93" w:rsidRPr="00F9728B" w:rsidRDefault="00BE3A93" w:rsidP="004F4126">
            <w:pPr>
              <w:widowControl w:val="0"/>
              <w:tabs>
                <w:tab w:val="left" w:pos="1170"/>
              </w:tabs>
              <w:kinsoku w:val="0"/>
              <w:overflowPunct w:val="0"/>
              <w:autoSpaceDE w:val="0"/>
              <w:autoSpaceDN w:val="0"/>
              <w:adjustRightInd w:val="0"/>
              <w:spacing w:line="360" w:lineRule="auto"/>
            </w:pPr>
          </w:p>
          <w:p w:rsidR="00BE3A93" w:rsidRPr="00F9728B" w:rsidRDefault="00BE3A93" w:rsidP="004F4126">
            <w:pPr>
              <w:widowControl w:val="0"/>
              <w:tabs>
                <w:tab w:val="left" w:pos="1170"/>
              </w:tabs>
              <w:kinsoku w:val="0"/>
              <w:overflowPunct w:val="0"/>
              <w:autoSpaceDE w:val="0"/>
              <w:autoSpaceDN w:val="0"/>
              <w:adjustRightInd w:val="0"/>
              <w:spacing w:line="360" w:lineRule="auto"/>
            </w:pPr>
          </w:p>
          <w:p w:rsidR="00BE3A93" w:rsidRPr="00F9728B" w:rsidRDefault="00BE3A93" w:rsidP="004F4126">
            <w:pPr>
              <w:widowControl w:val="0"/>
              <w:tabs>
                <w:tab w:val="left" w:pos="1170"/>
              </w:tabs>
              <w:kinsoku w:val="0"/>
              <w:overflowPunct w:val="0"/>
              <w:autoSpaceDE w:val="0"/>
              <w:autoSpaceDN w:val="0"/>
              <w:adjustRightInd w:val="0"/>
              <w:spacing w:line="360" w:lineRule="auto"/>
            </w:pPr>
          </w:p>
          <w:p w:rsidR="00BE3A93" w:rsidRPr="00F9728B" w:rsidRDefault="00BE3A93" w:rsidP="004F4126">
            <w:pPr>
              <w:widowControl w:val="0"/>
              <w:tabs>
                <w:tab w:val="left" w:pos="1170"/>
              </w:tabs>
              <w:kinsoku w:val="0"/>
              <w:overflowPunct w:val="0"/>
              <w:autoSpaceDE w:val="0"/>
              <w:autoSpaceDN w:val="0"/>
              <w:adjustRightInd w:val="0"/>
              <w:spacing w:before="1" w:line="360" w:lineRule="auto"/>
            </w:pPr>
          </w:p>
          <w:p w:rsidR="00BE3A93" w:rsidRPr="00F9728B" w:rsidRDefault="00BE3A93" w:rsidP="004F4126">
            <w:pPr>
              <w:widowControl w:val="0"/>
              <w:tabs>
                <w:tab w:val="left" w:pos="1170"/>
              </w:tabs>
              <w:kinsoku w:val="0"/>
              <w:overflowPunct w:val="0"/>
              <w:autoSpaceDE w:val="0"/>
              <w:autoSpaceDN w:val="0"/>
              <w:adjustRightInd w:val="0"/>
              <w:spacing w:before="1" w:line="360" w:lineRule="auto"/>
              <w:ind w:right="177"/>
              <w:rPr>
                <w:w w:val="99"/>
              </w:rPr>
            </w:pPr>
            <w:r w:rsidRPr="00F9728B">
              <w:t>1 per 25 for the first 50 and 1 per 50 for the remainder exceeding 50</w:t>
            </w:r>
            <w:r w:rsidRPr="00F9728B">
              <w:rPr>
                <w:w w:val="99"/>
              </w:rPr>
              <w:t xml:space="preserve"> </w:t>
            </w:r>
          </w:p>
        </w:tc>
        <w:tc>
          <w:tcPr>
            <w:tcW w:w="1564" w:type="dxa"/>
            <w:tcBorders>
              <w:top w:val="single" w:sz="4" w:space="0" w:color="000000"/>
              <w:left w:val="single" w:sz="4" w:space="0" w:color="000000"/>
              <w:bottom w:val="single" w:sz="4" w:space="0" w:color="000000"/>
              <w:right w:val="single" w:sz="4" w:space="0" w:color="000000"/>
            </w:tcBorders>
          </w:tcPr>
          <w:p w:rsidR="00BE3A93" w:rsidRPr="00F9728B" w:rsidRDefault="00BE3A93" w:rsidP="004F4126">
            <w:pPr>
              <w:widowControl w:val="0"/>
              <w:tabs>
                <w:tab w:val="left" w:pos="1170"/>
              </w:tabs>
              <w:kinsoku w:val="0"/>
              <w:overflowPunct w:val="0"/>
              <w:autoSpaceDE w:val="0"/>
              <w:autoSpaceDN w:val="0"/>
              <w:adjustRightInd w:val="0"/>
              <w:spacing w:line="360" w:lineRule="auto"/>
            </w:pPr>
          </w:p>
          <w:p w:rsidR="00BE3A93" w:rsidRPr="00F9728B" w:rsidRDefault="00BE3A93" w:rsidP="004F4126">
            <w:pPr>
              <w:widowControl w:val="0"/>
              <w:tabs>
                <w:tab w:val="left" w:pos="1170"/>
              </w:tabs>
              <w:kinsoku w:val="0"/>
              <w:overflowPunct w:val="0"/>
              <w:autoSpaceDE w:val="0"/>
              <w:autoSpaceDN w:val="0"/>
              <w:adjustRightInd w:val="0"/>
              <w:spacing w:line="360" w:lineRule="auto"/>
            </w:pPr>
          </w:p>
          <w:p w:rsidR="00BE3A93" w:rsidRPr="00F9728B" w:rsidRDefault="00BE3A93" w:rsidP="004F4126">
            <w:pPr>
              <w:widowControl w:val="0"/>
              <w:tabs>
                <w:tab w:val="left" w:pos="1170"/>
              </w:tabs>
              <w:kinsoku w:val="0"/>
              <w:overflowPunct w:val="0"/>
              <w:autoSpaceDE w:val="0"/>
              <w:autoSpaceDN w:val="0"/>
              <w:adjustRightInd w:val="0"/>
              <w:spacing w:before="1" w:line="360" w:lineRule="auto"/>
            </w:pPr>
          </w:p>
          <w:p w:rsidR="00BE3A93" w:rsidRPr="00F9728B" w:rsidRDefault="00BE3A93" w:rsidP="004F4126">
            <w:pPr>
              <w:widowControl w:val="0"/>
              <w:tabs>
                <w:tab w:val="left" w:pos="1170"/>
              </w:tabs>
              <w:kinsoku w:val="0"/>
              <w:overflowPunct w:val="0"/>
              <w:autoSpaceDE w:val="0"/>
              <w:autoSpaceDN w:val="0"/>
              <w:adjustRightInd w:val="0"/>
              <w:spacing w:line="360" w:lineRule="auto"/>
              <w:ind w:right="101"/>
              <w:rPr>
                <w:w w:val="99"/>
              </w:rPr>
            </w:pPr>
            <w:r w:rsidRPr="00F9728B">
              <w:t>1 per 40 for the first 80 and 1 per 80 for the remainder exceeding 80</w:t>
            </w:r>
            <w:r w:rsidRPr="00F9728B">
              <w:rPr>
                <w:w w:val="99"/>
              </w:rPr>
              <w:t xml:space="preserve"> </w:t>
            </w:r>
          </w:p>
        </w:tc>
        <w:tc>
          <w:tcPr>
            <w:tcW w:w="347" w:type="dxa"/>
            <w:tcBorders>
              <w:top w:val="single" w:sz="4" w:space="0" w:color="000000"/>
              <w:left w:val="single" w:sz="4" w:space="0" w:color="000000"/>
              <w:bottom w:val="single" w:sz="4" w:space="0" w:color="000000"/>
              <w:right w:val="single" w:sz="4" w:space="0" w:color="000000"/>
            </w:tcBorders>
          </w:tcPr>
          <w:p w:rsidR="00BE3A93" w:rsidRPr="00F9728B" w:rsidRDefault="00BE3A93" w:rsidP="004F4126">
            <w:pPr>
              <w:widowControl w:val="0"/>
              <w:tabs>
                <w:tab w:val="left" w:pos="1170"/>
              </w:tabs>
              <w:kinsoku w:val="0"/>
              <w:overflowPunct w:val="0"/>
              <w:autoSpaceDE w:val="0"/>
              <w:autoSpaceDN w:val="0"/>
              <w:adjustRightInd w:val="0"/>
              <w:spacing w:line="360" w:lineRule="auto"/>
            </w:pPr>
          </w:p>
          <w:p w:rsidR="00BE3A93" w:rsidRPr="00F9728B" w:rsidRDefault="00BE3A93" w:rsidP="004F4126">
            <w:pPr>
              <w:widowControl w:val="0"/>
              <w:tabs>
                <w:tab w:val="left" w:pos="1170"/>
              </w:tabs>
              <w:kinsoku w:val="0"/>
              <w:overflowPunct w:val="0"/>
              <w:autoSpaceDE w:val="0"/>
              <w:autoSpaceDN w:val="0"/>
              <w:adjustRightInd w:val="0"/>
              <w:spacing w:line="360" w:lineRule="auto"/>
            </w:pPr>
          </w:p>
          <w:p w:rsidR="00BE3A93" w:rsidRPr="00F9728B" w:rsidRDefault="00BE3A93" w:rsidP="004F4126">
            <w:pPr>
              <w:widowControl w:val="0"/>
              <w:tabs>
                <w:tab w:val="left" w:pos="1170"/>
              </w:tabs>
              <w:kinsoku w:val="0"/>
              <w:overflowPunct w:val="0"/>
              <w:autoSpaceDE w:val="0"/>
              <w:autoSpaceDN w:val="0"/>
              <w:adjustRightInd w:val="0"/>
              <w:spacing w:line="360" w:lineRule="auto"/>
            </w:pPr>
          </w:p>
          <w:p w:rsidR="00BE3A93" w:rsidRPr="00F9728B" w:rsidRDefault="00BE3A93" w:rsidP="004F4126">
            <w:pPr>
              <w:widowControl w:val="0"/>
              <w:tabs>
                <w:tab w:val="left" w:pos="1170"/>
              </w:tabs>
              <w:kinsoku w:val="0"/>
              <w:overflowPunct w:val="0"/>
              <w:autoSpaceDE w:val="0"/>
              <w:autoSpaceDN w:val="0"/>
              <w:adjustRightInd w:val="0"/>
              <w:spacing w:line="360" w:lineRule="auto"/>
            </w:pPr>
          </w:p>
          <w:p w:rsidR="00BE3A93" w:rsidRPr="00F9728B" w:rsidRDefault="00BE3A93" w:rsidP="004F4126">
            <w:pPr>
              <w:widowControl w:val="0"/>
              <w:tabs>
                <w:tab w:val="left" w:pos="1170"/>
              </w:tabs>
              <w:kinsoku w:val="0"/>
              <w:overflowPunct w:val="0"/>
              <w:autoSpaceDE w:val="0"/>
              <w:autoSpaceDN w:val="0"/>
              <w:adjustRightInd w:val="0"/>
              <w:spacing w:line="360" w:lineRule="auto"/>
            </w:pPr>
          </w:p>
          <w:p w:rsidR="00BE3A93" w:rsidRPr="00F9728B" w:rsidRDefault="00BE3A93" w:rsidP="004F4126">
            <w:pPr>
              <w:widowControl w:val="0"/>
              <w:tabs>
                <w:tab w:val="left" w:pos="1170"/>
              </w:tabs>
              <w:kinsoku w:val="0"/>
              <w:overflowPunct w:val="0"/>
              <w:autoSpaceDE w:val="0"/>
              <w:autoSpaceDN w:val="0"/>
              <w:adjustRightInd w:val="0"/>
              <w:spacing w:before="163" w:line="360" w:lineRule="auto"/>
              <w:ind w:right="416"/>
              <w:rPr>
                <w:w w:val="99"/>
              </w:rPr>
            </w:pPr>
            <w:r w:rsidRPr="00F9728B">
              <w:t>—</w:t>
            </w:r>
            <w:r w:rsidRPr="00F9728B">
              <w:rPr>
                <w:w w:val="99"/>
              </w:rPr>
              <w:t xml:space="preserve"> </w:t>
            </w:r>
          </w:p>
        </w:tc>
        <w:tc>
          <w:tcPr>
            <w:tcW w:w="1043" w:type="dxa"/>
            <w:tcBorders>
              <w:top w:val="single" w:sz="4" w:space="0" w:color="000000"/>
              <w:left w:val="single" w:sz="4" w:space="0" w:color="000000"/>
              <w:bottom w:val="single" w:sz="4" w:space="0" w:color="000000"/>
              <w:right w:val="single" w:sz="4" w:space="0" w:color="000000"/>
            </w:tcBorders>
          </w:tcPr>
          <w:p w:rsidR="00BE3A93" w:rsidRPr="00F9728B" w:rsidRDefault="00BE3A93" w:rsidP="004F4126">
            <w:pPr>
              <w:widowControl w:val="0"/>
              <w:tabs>
                <w:tab w:val="left" w:pos="1170"/>
              </w:tabs>
              <w:kinsoku w:val="0"/>
              <w:overflowPunct w:val="0"/>
              <w:autoSpaceDE w:val="0"/>
              <w:autoSpaceDN w:val="0"/>
              <w:adjustRightInd w:val="0"/>
              <w:spacing w:line="360" w:lineRule="auto"/>
            </w:pPr>
          </w:p>
          <w:p w:rsidR="00BE3A93" w:rsidRPr="00F9728B" w:rsidRDefault="00BE3A93" w:rsidP="004F4126">
            <w:pPr>
              <w:widowControl w:val="0"/>
              <w:tabs>
                <w:tab w:val="left" w:pos="1170"/>
              </w:tabs>
              <w:kinsoku w:val="0"/>
              <w:overflowPunct w:val="0"/>
              <w:autoSpaceDE w:val="0"/>
              <w:autoSpaceDN w:val="0"/>
              <w:adjustRightInd w:val="0"/>
              <w:spacing w:line="360" w:lineRule="auto"/>
            </w:pPr>
          </w:p>
          <w:p w:rsidR="00BE3A93" w:rsidRPr="00F9728B" w:rsidRDefault="00BE3A93" w:rsidP="004F4126">
            <w:pPr>
              <w:widowControl w:val="0"/>
              <w:tabs>
                <w:tab w:val="left" w:pos="1170"/>
              </w:tabs>
              <w:kinsoku w:val="0"/>
              <w:overflowPunct w:val="0"/>
              <w:autoSpaceDE w:val="0"/>
              <w:autoSpaceDN w:val="0"/>
              <w:adjustRightInd w:val="0"/>
              <w:spacing w:line="360" w:lineRule="auto"/>
            </w:pPr>
          </w:p>
          <w:p w:rsidR="00BE3A93" w:rsidRPr="00F9728B" w:rsidRDefault="00BE3A93" w:rsidP="004F4126">
            <w:pPr>
              <w:widowControl w:val="0"/>
              <w:tabs>
                <w:tab w:val="left" w:pos="1170"/>
              </w:tabs>
              <w:kinsoku w:val="0"/>
              <w:overflowPunct w:val="0"/>
              <w:autoSpaceDE w:val="0"/>
              <w:autoSpaceDN w:val="0"/>
              <w:adjustRightInd w:val="0"/>
              <w:spacing w:line="360" w:lineRule="auto"/>
            </w:pPr>
          </w:p>
          <w:p w:rsidR="00BE3A93" w:rsidRPr="00F9728B" w:rsidRDefault="00BE3A93" w:rsidP="004F4126">
            <w:pPr>
              <w:widowControl w:val="0"/>
              <w:tabs>
                <w:tab w:val="left" w:pos="1170"/>
              </w:tabs>
              <w:kinsoku w:val="0"/>
              <w:overflowPunct w:val="0"/>
              <w:autoSpaceDE w:val="0"/>
              <w:autoSpaceDN w:val="0"/>
              <w:adjustRightInd w:val="0"/>
              <w:spacing w:before="2" w:line="360" w:lineRule="auto"/>
            </w:pPr>
          </w:p>
          <w:p w:rsidR="00BE3A93" w:rsidRPr="00F9728B" w:rsidRDefault="00BE3A93" w:rsidP="004F4126">
            <w:pPr>
              <w:widowControl w:val="0"/>
              <w:tabs>
                <w:tab w:val="left" w:pos="1170"/>
              </w:tabs>
              <w:kinsoku w:val="0"/>
              <w:overflowPunct w:val="0"/>
              <w:autoSpaceDE w:val="0"/>
              <w:autoSpaceDN w:val="0"/>
              <w:adjustRightInd w:val="0"/>
              <w:spacing w:line="360" w:lineRule="auto"/>
              <w:rPr>
                <w:w w:val="99"/>
              </w:rPr>
            </w:pPr>
            <w:r w:rsidRPr="00F9728B">
              <w:t>1 per 100</w:t>
            </w:r>
            <w:r w:rsidRPr="00F9728B">
              <w:rPr>
                <w:w w:val="99"/>
                <w:u w:val="single"/>
                <w:vertAlign w:val="superscript"/>
              </w:rPr>
              <w:t>q</w:t>
            </w:r>
            <w:r w:rsidRPr="00F9728B">
              <w:rPr>
                <w:w w:val="99"/>
              </w:rPr>
              <w:t xml:space="preserve"> </w:t>
            </w:r>
          </w:p>
        </w:tc>
        <w:tc>
          <w:tcPr>
            <w:tcW w:w="979" w:type="dxa"/>
            <w:tcBorders>
              <w:top w:val="single" w:sz="4" w:space="0" w:color="000000"/>
              <w:left w:val="single" w:sz="4" w:space="0" w:color="000000"/>
              <w:bottom w:val="single" w:sz="4" w:space="0" w:color="000000"/>
              <w:right w:val="single" w:sz="4" w:space="0" w:color="000000"/>
            </w:tcBorders>
          </w:tcPr>
          <w:p w:rsidR="00BE3A93" w:rsidRPr="00F9728B" w:rsidRDefault="00BE3A93" w:rsidP="004F4126">
            <w:pPr>
              <w:widowControl w:val="0"/>
              <w:tabs>
                <w:tab w:val="left" w:pos="1170"/>
              </w:tabs>
              <w:kinsoku w:val="0"/>
              <w:overflowPunct w:val="0"/>
              <w:autoSpaceDE w:val="0"/>
              <w:autoSpaceDN w:val="0"/>
              <w:adjustRightInd w:val="0"/>
              <w:spacing w:line="360" w:lineRule="auto"/>
            </w:pPr>
          </w:p>
          <w:p w:rsidR="00BE3A93" w:rsidRPr="00F9728B" w:rsidRDefault="00BE3A93" w:rsidP="004F4126">
            <w:pPr>
              <w:widowControl w:val="0"/>
              <w:tabs>
                <w:tab w:val="left" w:pos="1170"/>
              </w:tabs>
              <w:kinsoku w:val="0"/>
              <w:overflowPunct w:val="0"/>
              <w:autoSpaceDE w:val="0"/>
              <w:autoSpaceDN w:val="0"/>
              <w:adjustRightInd w:val="0"/>
              <w:spacing w:line="360" w:lineRule="auto"/>
            </w:pPr>
          </w:p>
          <w:p w:rsidR="00BE3A93" w:rsidRPr="00F9728B" w:rsidRDefault="00BE3A93" w:rsidP="004F4126">
            <w:pPr>
              <w:widowControl w:val="0"/>
              <w:tabs>
                <w:tab w:val="left" w:pos="1170"/>
              </w:tabs>
              <w:kinsoku w:val="0"/>
              <w:overflowPunct w:val="0"/>
              <w:autoSpaceDE w:val="0"/>
              <w:autoSpaceDN w:val="0"/>
              <w:adjustRightInd w:val="0"/>
              <w:spacing w:line="360" w:lineRule="auto"/>
            </w:pPr>
          </w:p>
          <w:p w:rsidR="00BE3A93" w:rsidRPr="00F9728B" w:rsidRDefault="00BE3A93" w:rsidP="004F4126">
            <w:pPr>
              <w:widowControl w:val="0"/>
              <w:tabs>
                <w:tab w:val="left" w:pos="1170"/>
              </w:tabs>
              <w:kinsoku w:val="0"/>
              <w:overflowPunct w:val="0"/>
              <w:autoSpaceDE w:val="0"/>
              <w:autoSpaceDN w:val="0"/>
              <w:adjustRightInd w:val="0"/>
              <w:spacing w:line="360" w:lineRule="auto"/>
            </w:pPr>
          </w:p>
          <w:p w:rsidR="00BE3A93" w:rsidRPr="00F9728B" w:rsidRDefault="00BE3A93" w:rsidP="004F4126">
            <w:pPr>
              <w:widowControl w:val="0"/>
              <w:tabs>
                <w:tab w:val="left" w:pos="1170"/>
              </w:tabs>
              <w:kinsoku w:val="0"/>
              <w:overflowPunct w:val="0"/>
              <w:autoSpaceDE w:val="0"/>
              <w:autoSpaceDN w:val="0"/>
              <w:adjustRightInd w:val="0"/>
              <w:spacing w:before="4" w:line="360" w:lineRule="auto"/>
            </w:pPr>
          </w:p>
          <w:p w:rsidR="00BE3A93" w:rsidRPr="00F9728B" w:rsidRDefault="00BE3A93" w:rsidP="004F4126">
            <w:pPr>
              <w:widowControl w:val="0"/>
              <w:tabs>
                <w:tab w:val="left" w:pos="1170"/>
              </w:tabs>
              <w:kinsoku w:val="0"/>
              <w:overflowPunct w:val="0"/>
              <w:autoSpaceDE w:val="0"/>
              <w:autoSpaceDN w:val="0"/>
              <w:adjustRightInd w:val="0"/>
              <w:spacing w:line="360" w:lineRule="auto"/>
              <w:ind w:right="62"/>
            </w:pPr>
            <w:r w:rsidRPr="00F9728B">
              <w:t xml:space="preserve">1 service </w:t>
            </w:r>
            <w:r w:rsidRPr="00F9728B">
              <w:rPr>
                <w:vertAlign w:val="superscript"/>
              </w:rPr>
              <w:t>o</w:t>
            </w:r>
            <w:r w:rsidRPr="00F9728B">
              <w:t xml:space="preserve"> </w:t>
            </w:r>
          </w:p>
          <w:p w:rsidR="00BE3A93" w:rsidRPr="00F9728B" w:rsidRDefault="00BE3A93" w:rsidP="004F4126">
            <w:pPr>
              <w:widowControl w:val="0"/>
              <w:tabs>
                <w:tab w:val="left" w:pos="1170"/>
              </w:tabs>
              <w:kinsoku w:val="0"/>
              <w:overflowPunct w:val="0"/>
              <w:autoSpaceDE w:val="0"/>
              <w:autoSpaceDN w:val="0"/>
              <w:adjustRightInd w:val="0"/>
              <w:spacing w:line="360" w:lineRule="auto"/>
              <w:rPr>
                <w:w w:val="99"/>
              </w:rPr>
            </w:pPr>
            <w:r w:rsidRPr="00F9728B">
              <w:t xml:space="preserve"> sink   </w:t>
            </w:r>
          </w:p>
        </w:tc>
      </w:tr>
    </w:tbl>
    <w:p w:rsidR="00BE3A93" w:rsidRPr="00F9728B" w:rsidRDefault="00BE3A93" w:rsidP="00494961">
      <w:pPr>
        <w:tabs>
          <w:tab w:val="left" w:pos="1170"/>
        </w:tabs>
        <w:spacing w:line="360" w:lineRule="auto"/>
        <w:contextualSpacing/>
        <w:jc w:val="center"/>
        <w:rPr>
          <w:b/>
        </w:rPr>
      </w:pPr>
    </w:p>
    <w:p w:rsidR="00BE3A93" w:rsidRPr="00F9728B" w:rsidRDefault="00BE3A93" w:rsidP="00494961">
      <w:pPr>
        <w:tabs>
          <w:tab w:val="left" w:pos="1170"/>
          <w:tab w:val="left" w:pos="1440"/>
        </w:tabs>
        <w:spacing w:line="360" w:lineRule="auto"/>
        <w:contextualSpacing/>
        <w:rPr>
          <w:u w:val="single"/>
        </w:rPr>
      </w:pPr>
      <w:r>
        <w:rPr>
          <w:u w:val="single"/>
        </w:rPr>
        <w:t xml:space="preserve">q. </w:t>
      </w:r>
      <w:r w:rsidRPr="00F9728B">
        <w:rPr>
          <w:u w:val="single"/>
        </w:rPr>
        <w:t xml:space="preserve">For business occupant loads of 25 or fewer, drinking fountains shall not be required.  </w:t>
      </w:r>
    </w:p>
    <w:p w:rsidR="00BE3A93" w:rsidRPr="00EF490A" w:rsidRDefault="00BE3A93" w:rsidP="00494961">
      <w:pPr>
        <w:spacing w:line="360" w:lineRule="auto"/>
        <w:contextualSpacing/>
        <w:rPr>
          <w:rFonts w:eastAsia="Calibri"/>
          <w:b/>
          <w:bCs/>
        </w:rPr>
      </w:pPr>
    </w:p>
    <w:p w:rsidR="00BE3A93" w:rsidRPr="00C623ED" w:rsidRDefault="00BE3A93" w:rsidP="00494961">
      <w:pPr>
        <w:spacing w:line="360" w:lineRule="auto"/>
        <w:rPr>
          <w:rFonts w:eastAsia="Calibri"/>
          <w:bCs/>
        </w:rPr>
      </w:pPr>
      <w:r w:rsidRPr="00C623ED">
        <w:rPr>
          <w:rFonts w:eastAsia="Calibri"/>
          <w:b/>
          <w:bCs/>
        </w:rPr>
        <w:t>Motion</w:t>
      </w:r>
      <w:r w:rsidRPr="00C623ED">
        <w:rPr>
          <w:rFonts w:eastAsia="Calibri"/>
          <w:b/>
        </w:rPr>
        <w:t>/</w:t>
      </w:r>
      <w:r w:rsidRPr="00C623ED">
        <w:rPr>
          <w:rFonts w:eastAsia="Calibri"/>
          <w:b/>
          <w:bCs/>
        </w:rPr>
        <w:t>Second</w:t>
      </w:r>
      <w:r w:rsidRPr="00C623ED">
        <w:rPr>
          <w:rFonts w:eastAsia="Calibri"/>
          <w:b/>
        </w:rPr>
        <w:t>/</w:t>
      </w:r>
      <w:r w:rsidRPr="00C623ED">
        <w:rPr>
          <w:rFonts w:eastAsia="Calibri"/>
          <w:b/>
          <w:bCs/>
        </w:rPr>
        <w:t>Approved</w:t>
      </w:r>
      <w:r w:rsidRPr="00C623ED">
        <w:rPr>
          <w:rFonts w:eastAsia="Calibri"/>
          <w:b/>
        </w:rPr>
        <w:t xml:space="preserve"> – </w:t>
      </w:r>
      <w:r w:rsidRPr="00C623ED">
        <w:rPr>
          <w:rFonts w:eastAsia="Calibri"/>
        </w:rPr>
        <w:t>The request was granted.</w:t>
      </w:r>
      <w:r w:rsidRPr="00C623ED">
        <w:rPr>
          <w:rFonts w:eastAsia="Calibri"/>
          <w:bCs/>
        </w:rPr>
        <w:t xml:space="preserve"> </w:t>
      </w:r>
      <w:r w:rsidRPr="00C623ED">
        <w:rPr>
          <w:rFonts w:eastAsia="Calibri"/>
        </w:rPr>
        <w:t>The proposed effective date of this rule is June 1, 2019 (earliest through RRC), unless the BCC assigns a delayed effective date (January 1, 2020).</w:t>
      </w:r>
    </w:p>
    <w:p w:rsidR="00BE3A93" w:rsidRPr="00C623ED" w:rsidRDefault="00BE3A93" w:rsidP="00494961">
      <w:pPr>
        <w:spacing w:line="360" w:lineRule="auto"/>
        <w:rPr>
          <w:rFonts w:eastAsia="Calibri"/>
        </w:rPr>
      </w:pPr>
      <w:r w:rsidRPr="00C623ED">
        <w:rPr>
          <w:rFonts w:eastAsia="Calibri"/>
          <w:b/>
        </w:rPr>
        <w:t xml:space="preserve">Reason Given – </w:t>
      </w:r>
      <w:r w:rsidRPr="00C623ED">
        <w:rPr>
          <w:rFonts w:eastAsia="Calibri"/>
        </w:rPr>
        <w:t>This purpose of this amendment is to provide a drinking fountain exception for small Business Occupancy.</w:t>
      </w:r>
    </w:p>
    <w:p w:rsidR="00BE3A93" w:rsidRPr="009E028C" w:rsidRDefault="00BE3A93" w:rsidP="00494961">
      <w:pPr>
        <w:spacing w:line="360" w:lineRule="auto"/>
        <w:rPr>
          <w:rFonts w:eastAsia="Calibri"/>
        </w:rPr>
      </w:pPr>
      <w:r w:rsidRPr="005F62A3">
        <w:rPr>
          <w:rFonts w:eastAsia="Calibri"/>
          <w:b/>
        </w:rPr>
        <w:lastRenderedPageBreak/>
        <w:t>Fiscal Statement –</w:t>
      </w:r>
      <w:r w:rsidRPr="005F62A3">
        <w:rPr>
          <w:rFonts w:eastAsia="Calibri"/>
        </w:rPr>
        <w:t xml:space="preserve"> This rule is anticipated to provide equivalent compliance with minor decrease in cost.  This rule is not expected to either have a substantial economic impact or increase local and state funds.  A fiscal note has not been prepared.</w:t>
      </w:r>
    </w:p>
    <w:p w:rsidR="00BE3A93" w:rsidRDefault="00BE3A93" w:rsidP="00494961">
      <w:pPr>
        <w:spacing w:line="360" w:lineRule="auto"/>
        <w:ind w:left="1440" w:hanging="1440"/>
        <w:rPr>
          <w:rFonts w:eastAsia="Calibri"/>
          <w:b/>
          <w:bCs/>
        </w:rPr>
      </w:pPr>
    </w:p>
    <w:p w:rsidR="00BE3A93" w:rsidRPr="00616A6D" w:rsidRDefault="00BE3A93" w:rsidP="00494961">
      <w:pPr>
        <w:spacing w:line="360" w:lineRule="auto"/>
        <w:ind w:left="1440" w:hanging="1440"/>
        <w:rPr>
          <w:rFonts w:eastAsia="Calibri"/>
          <w:b/>
          <w:bCs/>
        </w:rPr>
      </w:pPr>
    </w:p>
    <w:p w:rsidR="00BE3A93" w:rsidRPr="00C623ED" w:rsidRDefault="00BE3A93" w:rsidP="00494961">
      <w:pPr>
        <w:tabs>
          <w:tab w:val="left" w:pos="990"/>
        </w:tabs>
        <w:spacing w:line="360" w:lineRule="auto"/>
        <w:contextualSpacing/>
        <w:rPr>
          <w:b/>
        </w:rPr>
      </w:pPr>
      <w:r>
        <w:rPr>
          <w:b/>
        </w:rPr>
        <w:t xml:space="preserve">19. </w:t>
      </w:r>
      <w:r w:rsidRPr="00C623ED">
        <w:rPr>
          <w:b/>
        </w:rPr>
        <w:t xml:space="preserve">Request by Daniel Priest representing Priest Architecture, PLLC to amend the 2018 NC State Plumbing Code, Section 410.2 as follows:  </w:t>
      </w:r>
    </w:p>
    <w:p w:rsidR="00BE3A93" w:rsidRPr="00C623ED" w:rsidRDefault="00BE3A93" w:rsidP="00494961">
      <w:pPr>
        <w:tabs>
          <w:tab w:val="left" w:pos="990"/>
        </w:tabs>
        <w:spacing w:line="360" w:lineRule="auto"/>
        <w:contextualSpacing/>
        <w:rPr>
          <w:b/>
        </w:rPr>
      </w:pPr>
    </w:p>
    <w:p w:rsidR="00BE3A93" w:rsidRPr="00C623ED" w:rsidRDefault="00BE3A93" w:rsidP="00494961">
      <w:pPr>
        <w:tabs>
          <w:tab w:val="left" w:pos="990"/>
        </w:tabs>
        <w:spacing w:line="360" w:lineRule="auto"/>
        <w:contextualSpacing/>
        <w:rPr>
          <w:u w:val="single"/>
        </w:rPr>
      </w:pPr>
      <w:r w:rsidRPr="00C623ED">
        <w:rPr>
          <w:b/>
          <w:u w:val="single"/>
        </w:rPr>
        <w:t>410.2 Small occupancies.</w:t>
      </w:r>
      <w:r w:rsidRPr="00C623ED">
        <w:rPr>
          <w:u w:val="single"/>
        </w:rPr>
        <w:t xml:space="preserve"> Drinking fountains shall not be required for an occupant load of 15 or fewer.</w:t>
      </w:r>
    </w:p>
    <w:p w:rsidR="00BE3A93" w:rsidRPr="00EF490A" w:rsidRDefault="00BE3A93" w:rsidP="00494961">
      <w:pPr>
        <w:spacing w:line="360" w:lineRule="auto"/>
        <w:contextualSpacing/>
        <w:rPr>
          <w:rFonts w:eastAsia="Calibri"/>
          <w:b/>
          <w:bCs/>
        </w:rPr>
      </w:pPr>
    </w:p>
    <w:p w:rsidR="00BE3A93" w:rsidRPr="00C623ED" w:rsidRDefault="00BE3A93" w:rsidP="00494961">
      <w:pPr>
        <w:spacing w:line="360" w:lineRule="auto"/>
        <w:rPr>
          <w:rFonts w:eastAsia="Calibri"/>
          <w:bCs/>
        </w:rPr>
      </w:pPr>
      <w:r w:rsidRPr="00C623ED">
        <w:rPr>
          <w:rFonts w:eastAsia="Calibri"/>
          <w:b/>
          <w:bCs/>
        </w:rPr>
        <w:t>Motion</w:t>
      </w:r>
      <w:r w:rsidRPr="00C623ED">
        <w:rPr>
          <w:rFonts w:eastAsia="Calibri"/>
          <w:b/>
        </w:rPr>
        <w:t>/</w:t>
      </w:r>
      <w:r w:rsidRPr="00C623ED">
        <w:rPr>
          <w:rFonts w:eastAsia="Calibri"/>
          <w:b/>
          <w:bCs/>
        </w:rPr>
        <w:t>Second</w:t>
      </w:r>
      <w:r w:rsidRPr="00C623ED">
        <w:rPr>
          <w:rFonts w:eastAsia="Calibri"/>
          <w:b/>
        </w:rPr>
        <w:t>/</w:t>
      </w:r>
      <w:r w:rsidRPr="00C623ED">
        <w:rPr>
          <w:rFonts w:eastAsia="Calibri"/>
          <w:b/>
          <w:bCs/>
        </w:rPr>
        <w:t>Approved</w:t>
      </w:r>
      <w:r w:rsidRPr="00C623ED">
        <w:rPr>
          <w:rFonts w:eastAsia="Calibri"/>
          <w:b/>
        </w:rPr>
        <w:t xml:space="preserve"> – </w:t>
      </w:r>
      <w:r w:rsidRPr="00C623ED">
        <w:rPr>
          <w:rFonts w:eastAsia="Calibri"/>
        </w:rPr>
        <w:t>The request was granted.</w:t>
      </w:r>
      <w:r w:rsidRPr="00C623ED">
        <w:rPr>
          <w:rFonts w:eastAsia="Calibri"/>
          <w:bCs/>
        </w:rPr>
        <w:t xml:space="preserve"> </w:t>
      </w:r>
      <w:r w:rsidRPr="00C623ED">
        <w:rPr>
          <w:rFonts w:eastAsia="Calibri"/>
        </w:rPr>
        <w:t>The proposed effective date of this rule is June 1, 2019 (earliest through RRC), unless the BCC assigns a delayed effective date (January 1, 2020).</w:t>
      </w:r>
    </w:p>
    <w:p w:rsidR="00BE3A93" w:rsidRPr="00C623ED" w:rsidRDefault="00BE3A93" w:rsidP="00494961">
      <w:pPr>
        <w:spacing w:line="360" w:lineRule="auto"/>
        <w:rPr>
          <w:rFonts w:eastAsia="Calibri"/>
        </w:rPr>
      </w:pPr>
      <w:r w:rsidRPr="00C623ED">
        <w:rPr>
          <w:rFonts w:eastAsia="Calibri"/>
          <w:b/>
        </w:rPr>
        <w:t xml:space="preserve">Reason Given – </w:t>
      </w:r>
      <w:r w:rsidRPr="00C623ED">
        <w:rPr>
          <w:rFonts w:eastAsia="Calibri"/>
        </w:rPr>
        <w:t>This purpose of this amendment is to provide a drinking fountain exception for small Business Occupancy.</w:t>
      </w:r>
    </w:p>
    <w:p w:rsidR="00BE3A93" w:rsidRPr="009E028C" w:rsidRDefault="00BE3A93" w:rsidP="00494961">
      <w:pPr>
        <w:spacing w:line="360" w:lineRule="auto"/>
        <w:rPr>
          <w:rFonts w:eastAsia="Calibri"/>
        </w:rPr>
      </w:pPr>
      <w:r w:rsidRPr="005F62A3">
        <w:rPr>
          <w:rFonts w:eastAsia="Calibri"/>
          <w:b/>
        </w:rPr>
        <w:t>Fiscal Statement –</w:t>
      </w:r>
      <w:r w:rsidRPr="005F62A3">
        <w:rPr>
          <w:rFonts w:eastAsia="Calibri"/>
        </w:rPr>
        <w:t xml:space="preserve"> This rule is anticipated to provide equivalent compliance with minor decrease in cost.  This rule is not expected to either have a substantial economic impact or increase local and state funds.  A fiscal note has not been prepared.</w:t>
      </w:r>
    </w:p>
    <w:p w:rsidR="00BE3A93" w:rsidRDefault="00BE3A93" w:rsidP="00494961">
      <w:pPr>
        <w:spacing w:line="360" w:lineRule="auto"/>
        <w:ind w:left="1440" w:hanging="1440"/>
        <w:rPr>
          <w:rFonts w:eastAsia="Calibri"/>
          <w:b/>
          <w:bCs/>
        </w:rPr>
      </w:pPr>
    </w:p>
    <w:p w:rsidR="00BE3A93" w:rsidRPr="00616A6D" w:rsidRDefault="00BE3A93" w:rsidP="00494961">
      <w:pPr>
        <w:spacing w:line="360" w:lineRule="auto"/>
        <w:ind w:left="1440" w:hanging="1440"/>
        <w:rPr>
          <w:rFonts w:eastAsia="Calibri"/>
          <w:b/>
          <w:bCs/>
        </w:rPr>
      </w:pPr>
    </w:p>
    <w:p w:rsidR="00BE3A93" w:rsidRPr="00D81606" w:rsidRDefault="00BE3A93" w:rsidP="00494961">
      <w:pPr>
        <w:spacing w:line="360" w:lineRule="auto"/>
        <w:rPr>
          <w:b/>
          <w:u w:val="single"/>
        </w:rPr>
      </w:pPr>
      <w:r w:rsidRPr="00D81606">
        <w:rPr>
          <w:b/>
          <w:u w:val="single"/>
        </w:rPr>
        <w:t>NOTICE:</w:t>
      </w:r>
    </w:p>
    <w:p w:rsidR="00BE3A93" w:rsidRDefault="00BE3A93" w:rsidP="00494961">
      <w:pPr>
        <w:spacing w:line="360" w:lineRule="auto"/>
        <w:rPr>
          <w:i/>
        </w:rPr>
      </w:pPr>
      <w:r>
        <w:rPr>
          <w:b/>
        </w:rPr>
        <w:t>Appeals</w:t>
      </w:r>
      <w:r w:rsidRPr="0080726C">
        <w:rPr>
          <w:b/>
        </w:rPr>
        <w:t xml:space="preserve"> and Interpretation</w:t>
      </w:r>
      <w:r>
        <w:rPr>
          <w:b/>
        </w:rPr>
        <w:t>s</w:t>
      </w:r>
      <w:r w:rsidRPr="0080726C">
        <w:t xml:space="preserve"> </w:t>
      </w:r>
      <w:r>
        <w:rPr>
          <w:i/>
        </w:rPr>
        <w:t>of the North Carolina State Building Codes are published online at the following link.</w:t>
      </w:r>
    </w:p>
    <w:p w:rsidR="00BE3A93" w:rsidRPr="00CF6601" w:rsidRDefault="00BE3A93" w:rsidP="00494961">
      <w:pPr>
        <w:spacing w:line="360" w:lineRule="auto"/>
        <w:rPr>
          <w:sz w:val="19"/>
          <w:szCs w:val="19"/>
        </w:rPr>
      </w:pPr>
      <w:r w:rsidRPr="00CF6601">
        <w:rPr>
          <w:sz w:val="19"/>
          <w:szCs w:val="19"/>
        </w:rPr>
        <w:t xml:space="preserve">http://www.ncdoi.com/OSFM/Engineering_and_Codes/Default.aspx?field1=Code_Interpretations&amp;user=Code_Enforcement_Resources </w:t>
      </w:r>
    </w:p>
    <w:p w:rsidR="00BE3A93" w:rsidRDefault="00BE3A93" w:rsidP="00494961">
      <w:pPr>
        <w:spacing w:line="360" w:lineRule="auto"/>
        <w:rPr>
          <w:b/>
        </w:rPr>
      </w:pPr>
    </w:p>
    <w:p w:rsidR="00BE3A93" w:rsidRDefault="00BE3A93" w:rsidP="00494961">
      <w:pPr>
        <w:spacing w:line="360" w:lineRule="auto"/>
        <w:outlineLvl w:val="0"/>
        <w:rPr>
          <w:rFonts w:eastAsia="Calibri"/>
          <w:b/>
          <w:bCs/>
        </w:rPr>
      </w:pPr>
    </w:p>
    <w:p w:rsidR="00BE3A93" w:rsidRPr="00D81606" w:rsidRDefault="00BE3A93" w:rsidP="00494961">
      <w:pPr>
        <w:spacing w:line="360" w:lineRule="auto"/>
        <w:rPr>
          <w:b/>
          <w:u w:val="single"/>
        </w:rPr>
      </w:pPr>
      <w:r w:rsidRPr="00D81606">
        <w:rPr>
          <w:b/>
          <w:u w:val="single"/>
        </w:rPr>
        <w:t>NOTICE:</w:t>
      </w:r>
    </w:p>
    <w:p w:rsidR="00BE3A93" w:rsidRPr="009D6C2F" w:rsidRDefault="00BE3A93" w:rsidP="00494961">
      <w:pPr>
        <w:spacing w:line="360" w:lineRule="auto"/>
        <w:outlineLvl w:val="0"/>
        <w:rPr>
          <w:rFonts w:eastAsia="Calibri"/>
          <w:bCs/>
          <w:i/>
        </w:rPr>
      </w:pPr>
      <w:r>
        <w:rPr>
          <w:rFonts w:eastAsia="Calibri"/>
          <w:b/>
          <w:bCs/>
        </w:rPr>
        <w:t xml:space="preserve">Objections and Legislative Review </w:t>
      </w:r>
      <w:r w:rsidRPr="009D6C2F">
        <w:rPr>
          <w:rFonts w:eastAsia="Calibri"/>
          <w:bCs/>
          <w:i/>
        </w:rPr>
        <w:t xml:space="preserve">requests may be made to the NC Office of Administrative Hearings in accordance with </w:t>
      </w:r>
      <w:r w:rsidRPr="009D6C2F">
        <w:rPr>
          <w:i/>
        </w:rPr>
        <w:t xml:space="preserve">G.S. 150B-21.3(b2) </w:t>
      </w:r>
      <w:r w:rsidRPr="009D6C2F">
        <w:rPr>
          <w:rFonts w:eastAsia="Calibri"/>
          <w:bCs/>
          <w:i/>
        </w:rPr>
        <w:t>after Rules are adopted by the Building Code Council.</w:t>
      </w:r>
    </w:p>
    <w:p w:rsidR="00BE3A93" w:rsidRDefault="00BE3A93" w:rsidP="00494961">
      <w:pPr>
        <w:spacing w:line="360" w:lineRule="auto"/>
        <w:outlineLvl w:val="0"/>
        <w:rPr>
          <w:rFonts w:eastAsia="Calibri"/>
          <w:b/>
          <w:bCs/>
        </w:rPr>
      </w:pPr>
      <w:r w:rsidRPr="00CF6601">
        <w:rPr>
          <w:rFonts w:eastAsia="Calibri"/>
          <w:b/>
          <w:bCs/>
        </w:rPr>
        <w:t>http://www.ncoah.com/rules/</w:t>
      </w:r>
      <w:r>
        <w:rPr>
          <w:rFonts w:eastAsia="Calibri"/>
          <w:b/>
          <w:bCs/>
        </w:rPr>
        <w:t xml:space="preserve"> </w:t>
      </w:r>
    </w:p>
    <w:p w:rsidR="00BE3A93" w:rsidRDefault="00BE3A93" w:rsidP="00494961">
      <w:pPr>
        <w:spacing w:line="360" w:lineRule="auto"/>
        <w:outlineLvl w:val="0"/>
        <w:rPr>
          <w:rFonts w:eastAsia="Calibri"/>
          <w:b/>
          <w:bCs/>
        </w:rPr>
      </w:pPr>
    </w:p>
    <w:p w:rsidR="00BE3A93" w:rsidRPr="00C623ED" w:rsidRDefault="00BE3A93" w:rsidP="00494961">
      <w:pPr>
        <w:tabs>
          <w:tab w:val="left" w:pos="1710"/>
        </w:tabs>
        <w:ind w:right="-720"/>
        <w:rPr>
          <w:rFonts w:ascii="Bookman Old Style" w:hAnsi="Bookman Old Style" w:cs="Calibri"/>
          <w:b/>
          <w:sz w:val="24"/>
          <w:szCs w:val="24"/>
        </w:rPr>
      </w:pPr>
    </w:p>
    <w:p w:rsidR="00BE3A93" w:rsidRDefault="00BE3A93" w:rsidP="00494961">
      <w:pPr>
        <w:jc w:val="center"/>
      </w:pPr>
      <w:r>
        <w:rPr>
          <w:noProof/>
        </w:rPr>
        <w:lastRenderedPageBreak/>
        <w:drawing>
          <wp:inline distT="0" distB="0" distL="0" distR="0">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rsidR="002A056D" w:rsidRDefault="002A056D" w:rsidP="00D52FD0"/>
    <w:p w:rsidR="002A056D" w:rsidRDefault="002A056D" w:rsidP="00D52FD0">
      <w:pPr>
        <w:rPr>
          <w:kern w:val="0"/>
        </w:rPr>
        <w:sectPr w:rsidR="002A056D" w:rsidSect="002A056D">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rsidR="00D52FD0" w:rsidRDefault="00D52FD0">
                  <w:pPr>
                    <w:spacing w:after="58"/>
                  </w:pPr>
                  <w:r w:rsidRPr="00533688">
                    <w:rPr>
                      <w:i/>
                    </w:rPr>
                    <w:t>Statutory reference:  G.S. 150B-21.2.</w:t>
                  </w:r>
                </w:p>
              </w:tc>
            </w:tr>
          </w:tbl>
          <w:p w:rsidR="00D52FD0" w:rsidRDefault="00D52FD0">
            <w:pPr>
              <w:spacing w:after="58"/>
            </w:pPr>
          </w:p>
        </w:tc>
      </w:tr>
    </w:tbl>
    <w:p w:rsidR="00D52FD0" w:rsidRDefault="00D52FD0" w:rsidP="00D52FD0">
      <w:pPr>
        <w:rPr>
          <w:kern w:val="0"/>
        </w:rPr>
        <w:sectPr w:rsidR="00D52FD0">
          <w:headerReference w:type="default" r:id="rId16"/>
          <w:footerReference w:type="default" r:id="rId17"/>
          <w:pgSz w:w="12240" w:h="15840"/>
          <w:pgMar w:top="360" w:right="720" w:bottom="360" w:left="720" w:header="360" w:footer="360" w:gutter="0"/>
          <w:cols w:space="720"/>
        </w:sectPr>
      </w:pPr>
    </w:p>
    <w:p w:rsidR="00F97E2B" w:rsidRDefault="00F97E2B">
      <w:pPr>
        <w:pStyle w:val="Chapter"/>
      </w:pPr>
      <w:r>
        <w:t>TITLE 10A – DEPARTMENT OF HEALTH AND HUMAN SERVICES</w:t>
      </w:r>
    </w:p>
    <w:p w:rsidR="00F97E2B" w:rsidRDefault="00F97E2B">
      <w:pPr>
        <w:pStyle w:val="Base"/>
      </w:pPr>
    </w:p>
    <w:p w:rsidR="00F97E2B" w:rsidRDefault="00F97E2B">
      <w:pPr>
        <w:pStyle w:val="Paragraph"/>
        <w:rPr>
          <w:i/>
          <w:iCs/>
        </w:rPr>
      </w:pPr>
      <w:r>
        <w:rPr>
          <w:b/>
          <w:bCs/>
          <w:i/>
          <w:iCs/>
        </w:rPr>
        <w:t>Notice</w:t>
      </w:r>
      <w:r>
        <w:rPr>
          <w:i/>
          <w:iCs/>
        </w:rPr>
        <w:t xml:space="preserve"> is hereby given in accordance with G.S. 150B-21.2 and G.S. 150B-21.3A(c)(2)g. that the Department of Health and Human Services/Division of Health Benefits intends to readopt with substantive changes the rules cited as 10A NCAC 23A .0103; 23C .0201; 23D .0101, .0102, .0201; 23E .0101-.0104, .0107, .0108, .0201-.0208; 23G .0101, .0204, .0303; 25K .0201; 25M .0201; 25P .0201, .0301, .0402, and readopt without substantive changes the rules cited as 10A NCAC 23E .0105, .0106, .0209-.0211; 23G .0201-.0203, .0304; 23H .0106-.0113; 25A .0201; 25H .0203; 25K .0401.</w:t>
      </w:r>
    </w:p>
    <w:p w:rsidR="00F97E2B" w:rsidRDefault="00F97E2B">
      <w:pPr>
        <w:pStyle w:val="Base"/>
      </w:pPr>
    </w:p>
    <w:p w:rsidR="00F97E2B" w:rsidRPr="0063156A" w:rsidRDefault="00F97E2B" w:rsidP="00A63E3E">
      <w:pPr>
        <w:pStyle w:val="Paragraph"/>
        <w:rPr>
          <w:i/>
        </w:rPr>
      </w:pPr>
      <w:r w:rsidRPr="0063156A">
        <w:rPr>
          <w:i/>
        </w:rPr>
        <w:t xml:space="preserve">Pursuant to G.S. 150B-21.2(c)(1), the </w:t>
      </w:r>
      <w:r>
        <w:rPr>
          <w:i/>
        </w:rPr>
        <w:t xml:space="preserve">text of the </w:t>
      </w:r>
      <w:r w:rsidRPr="0063156A">
        <w:rPr>
          <w:i/>
        </w:rPr>
        <w:t xml:space="preserve">rule(s) </w:t>
      </w:r>
      <w:r>
        <w:rPr>
          <w:i/>
        </w:rPr>
        <w:t xml:space="preserve">proposed for </w:t>
      </w:r>
      <w:r w:rsidRPr="0063156A">
        <w:rPr>
          <w:i/>
        </w:rPr>
        <w:t>readopt</w:t>
      </w:r>
      <w:r>
        <w:rPr>
          <w:i/>
        </w:rPr>
        <w:t>ion</w:t>
      </w:r>
      <w:r w:rsidRPr="0063156A">
        <w:rPr>
          <w:i/>
        </w:rPr>
        <w:t xml:space="preserve"> without substantive changes are not required to be published.  The text of the rules </w:t>
      </w:r>
      <w:proofErr w:type="gramStart"/>
      <w:r w:rsidRPr="0063156A">
        <w:rPr>
          <w:i/>
        </w:rPr>
        <w:t>are</w:t>
      </w:r>
      <w:proofErr w:type="gramEnd"/>
      <w:r w:rsidRPr="0063156A">
        <w:rPr>
          <w:i/>
        </w:rPr>
        <w:t xml:space="preserve"> available on the OAH website:  </w:t>
      </w:r>
      <w:r w:rsidRPr="00282251">
        <w:rPr>
          <w:i/>
        </w:rPr>
        <w:t>http://reports.oah.state.nc.us/ncac.asp</w:t>
      </w:r>
      <w:r w:rsidRPr="0063156A">
        <w:rPr>
          <w:i/>
        </w:rPr>
        <w:t>.</w:t>
      </w:r>
    </w:p>
    <w:p w:rsidR="00F97E2B" w:rsidRDefault="00F97E2B">
      <w:pPr>
        <w:pStyle w:val="Base"/>
      </w:pPr>
    </w:p>
    <w:p w:rsidR="00F97E2B" w:rsidRPr="009C7469" w:rsidRDefault="00F97E2B">
      <w:pPr>
        <w:pStyle w:val="Base"/>
        <w:rPr>
          <w:i/>
        </w:rPr>
      </w:pPr>
      <w:r w:rsidRPr="009C7469">
        <w:rPr>
          <w:i/>
        </w:rPr>
        <w:t>Pursuant to G.S. 150B-21.17, the Codifier has determined it impractical to publish the text of rules proposed for repeal unless the agency requests otherwise.  The text of the rule(s) are available on the OAH website at http://reports.oah.state.nc.us/ncac.asp.</w:t>
      </w:r>
    </w:p>
    <w:p w:rsidR="00F97E2B" w:rsidRDefault="00F97E2B">
      <w:pPr>
        <w:pStyle w:val="Base"/>
      </w:pPr>
    </w:p>
    <w:p w:rsidR="00F97E2B" w:rsidRPr="002F4048" w:rsidRDefault="00F97E2B" w:rsidP="00A63E3E">
      <w:pPr>
        <w:pStyle w:val="Paragraph"/>
        <w:rPr>
          <w:i/>
        </w:rPr>
      </w:pPr>
      <w:r>
        <w:rPr>
          <w:b/>
        </w:rPr>
        <w:t xml:space="preserve">Link to agency website pursuant to G.S. 150B-19.1(c):  </w:t>
      </w:r>
      <w:r>
        <w:rPr>
          <w:i/>
        </w:rPr>
        <w:t>https://medicaid.ncdhhs.gov/get-involved/rules-actions</w:t>
      </w:r>
    </w:p>
    <w:p w:rsidR="00F97E2B" w:rsidRDefault="00F97E2B" w:rsidP="00A63E3E">
      <w:pPr>
        <w:pStyle w:val="Paragraph"/>
        <w:rPr>
          <w:b/>
        </w:rPr>
      </w:pPr>
    </w:p>
    <w:p w:rsidR="00F97E2B" w:rsidRPr="00255DEE" w:rsidRDefault="00F97E2B">
      <w:pPr>
        <w:pStyle w:val="Paragraph"/>
        <w:rPr>
          <w:i/>
        </w:rPr>
      </w:pPr>
      <w:r>
        <w:rPr>
          <w:b/>
          <w:bCs/>
        </w:rPr>
        <w:t xml:space="preserve">Proposed Effective Date: </w:t>
      </w:r>
      <w:r>
        <w:rPr>
          <w:i/>
          <w:iCs/>
        </w:rPr>
        <w:t xml:space="preserve"> May 1, 2019</w:t>
      </w:r>
    </w:p>
    <w:p w:rsidR="00F97E2B" w:rsidRDefault="00F97E2B">
      <w:pPr>
        <w:pStyle w:val="Base"/>
      </w:pPr>
    </w:p>
    <w:p w:rsidR="00F97E2B" w:rsidRDefault="00F97E2B" w:rsidP="00A63E3E">
      <w:pPr>
        <w:pStyle w:val="Paragraph"/>
      </w:pPr>
      <w:r>
        <w:rPr>
          <w:b/>
          <w:bCs/>
        </w:rPr>
        <w:t>Public Hearing</w:t>
      </w:r>
      <w:r>
        <w:t>:</w:t>
      </w:r>
    </w:p>
    <w:p w:rsidR="00F97E2B" w:rsidRPr="002F4048" w:rsidRDefault="00F97E2B" w:rsidP="00A63E3E">
      <w:pPr>
        <w:pStyle w:val="Paragraph"/>
        <w:rPr>
          <w:i/>
        </w:rPr>
      </w:pPr>
      <w:r>
        <w:rPr>
          <w:b/>
          <w:bCs/>
        </w:rPr>
        <w:t xml:space="preserve">Date:  </w:t>
      </w:r>
      <w:r>
        <w:rPr>
          <w:bCs/>
          <w:i/>
        </w:rPr>
        <w:t>Friday, January 25, 2019</w:t>
      </w:r>
    </w:p>
    <w:p w:rsidR="00F97E2B" w:rsidRPr="002F4048" w:rsidRDefault="00F97E2B" w:rsidP="00A63E3E">
      <w:pPr>
        <w:pStyle w:val="Paragraph"/>
        <w:rPr>
          <w:i/>
        </w:rPr>
      </w:pPr>
      <w:r>
        <w:rPr>
          <w:b/>
          <w:bCs/>
        </w:rPr>
        <w:t xml:space="preserve">Time:  </w:t>
      </w:r>
      <w:r>
        <w:rPr>
          <w:bCs/>
          <w:i/>
        </w:rPr>
        <w:t>1:00 p.m.-3:00 p.m.</w:t>
      </w:r>
    </w:p>
    <w:p w:rsidR="00F97E2B" w:rsidRPr="002F4048" w:rsidRDefault="00F97E2B" w:rsidP="00A63E3E">
      <w:pPr>
        <w:pStyle w:val="Paragraph"/>
        <w:rPr>
          <w:bCs/>
          <w:i/>
        </w:rPr>
      </w:pPr>
      <w:r>
        <w:rPr>
          <w:b/>
          <w:bCs/>
        </w:rPr>
        <w:t xml:space="preserve">Location:  </w:t>
      </w:r>
      <w:r>
        <w:rPr>
          <w:bCs/>
          <w:i/>
        </w:rPr>
        <w:t>Brown Building, Room 104, 801 Biggs Drive, Raleigh, NC 27603</w:t>
      </w:r>
    </w:p>
    <w:p w:rsidR="00F97E2B" w:rsidRDefault="00F97E2B" w:rsidP="00A63E3E">
      <w:pPr>
        <w:pStyle w:val="Base"/>
      </w:pPr>
    </w:p>
    <w:p w:rsidR="00F97E2B" w:rsidRDefault="00F97E2B">
      <w:pPr>
        <w:pStyle w:val="Paragraph"/>
        <w:rPr>
          <w:i/>
          <w:iCs/>
        </w:rPr>
      </w:pPr>
      <w:r>
        <w:rPr>
          <w:b/>
          <w:bCs/>
        </w:rPr>
        <w:t>Reason for Proposed Action:</w:t>
      </w:r>
      <w:r>
        <w:t xml:space="preserve">  </w:t>
      </w:r>
      <w:r>
        <w:rPr>
          <w:i/>
          <w:iCs/>
        </w:rPr>
        <w:t xml:space="preserve">Pursuant to G.S. 150B-21.3A (Periodic review and expiration of existing rules), each agency shall conduct a review of its existing rules at least once every 10 years.  </w:t>
      </w:r>
      <w:proofErr w:type="gramStart"/>
      <w:r>
        <w:rPr>
          <w:i/>
          <w:iCs/>
        </w:rPr>
        <w:t>As a result of</w:t>
      </w:r>
      <w:proofErr w:type="gramEnd"/>
      <w:r>
        <w:rPr>
          <w:i/>
          <w:iCs/>
        </w:rPr>
        <w:t xml:space="preserve"> this periodic review process, the North Carolina Department of Health and Human Services, Division of Health Benefits is readopting 47 rules in 10A NCAC Chapters 23 and 25, Subchapters 23A, 23C, 23D, 23E, 23G, 23H, 25A, 25H, 25K, 25M, and 25P to ensure these rules reflect the current law and processes.</w:t>
      </w:r>
    </w:p>
    <w:p w:rsidR="00F97E2B" w:rsidRDefault="00F97E2B">
      <w:pPr>
        <w:pStyle w:val="Paragraph"/>
        <w:rPr>
          <w:i/>
          <w:iCs/>
        </w:rPr>
      </w:pPr>
    </w:p>
    <w:p w:rsidR="00F97E2B" w:rsidRDefault="00F97E2B" w:rsidP="00A63E3E">
      <w:pPr>
        <w:pStyle w:val="Paragraph"/>
        <w:rPr>
          <w:i/>
          <w:iCs/>
        </w:rPr>
      </w:pPr>
      <w:r>
        <w:rPr>
          <w:b/>
          <w:bCs/>
        </w:rPr>
        <w:t xml:space="preserve">Comments may be submitted to:  </w:t>
      </w:r>
      <w:r>
        <w:rPr>
          <w:i/>
          <w:iCs/>
        </w:rPr>
        <w:t>Ryan Eppenberger, DHB Interim Rulemaking Coordinator, NC DHHS Division of Health Benefits, 2501 Mail Service Center, Raleigh NC 27699-2501; email MedicaidRulesComments@dhhs.nc.gov</w:t>
      </w:r>
    </w:p>
    <w:p w:rsidR="00F97E2B" w:rsidRDefault="00F97E2B" w:rsidP="00A63E3E">
      <w:pPr>
        <w:pStyle w:val="Paragraph"/>
        <w:rPr>
          <w:i/>
          <w:iCs/>
        </w:rPr>
      </w:pPr>
    </w:p>
    <w:p w:rsidR="00F97E2B" w:rsidRPr="00027813" w:rsidRDefault="00F97E2B" w:rsidP="00A63E3E">
      <w:pPr>
        <w:pStyle w:val="Paragraph"/>
        <w:rPr>
          <w:i/>
        </w:rPr>
      </w:pPr>
      <w:r>
        <w:rPr>
          <w:b/>
          <w:iCs/>
        </w:rPr>
        <w:t xml:space="preserve">Comment period ends:  </w:t>
      </w:r>
      <w:r>
        <w:rPr>
          <w:i/>
          <w:iCs/>
        </w:rPr>
        <w:t>March 4, 2019</w:t>
      </w:r>
    </w:p>
    <w:p w:rsidR="00F97E2B" w:rsidRPr="006D6687" w:rsidRDefault="00F97E2B" w:rsidP="00A63E3E">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Minute" w:val="0"/>
          <w:attr w:name="Hour" w:val="17"/>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F97E2B" w:rsidRDefault="00F97E2B" w:rsidP="00A63E3E">
      <w:pPr>
        <w:pStyle w:val="Paragraph"/>
      </w:pPr>
    </w:p>
    <w:p w:rsidR="00F97E2B" w:rsidRPr="00D30C7E" w:rsidRDefault="00F97E2B" w:rsidP="00A63E3E">
      <w:pPr>
        <w:pStyle w:val="Paragraph"/>
        <w:rPr>
          <w:b/>
        </w:rPr>
      </w:pPr>
      <w:r w:rsidRPr="00D30C7E">
        <w:rPr>
          <w:b/>
        </w:rPr>
        <w:t>Fiscal impact (check all that apply).</w:t>
      </w:r>
    </w:p>
    <w:p w:rsidR="00F97E2B" w:rsidRPr="00BA5797" w:rsidRDefault="00F97E2B" w:rsidP="00A63E3E">
      <w:pPr>
        <w:pStyle w:val="Paragraph"/>
        <w:rPr>
          <w:i/>
        </w:rPr>
      </w:pPr>
      <w:r>
        <w:rPr>
          <w:b/>
        </w:rPr>
        <w:fldChar w:fldCharType="begin">
          <w:ffData>
            <w:name w:val=""/>
            <w:enabled/>
            <w:calcOnExit w:val="0"/>
            <w:checkBox>
              <w:sizeAuto/>
              <w:default w:val="1"/>
            </w:checkBox>
          </w:ffData>
        </w:fldChar>
      </w:r>
      <w:r>
        <w:rPr>
          <w:b/>
        </w:rPr>
        <w:instrText xml:space="preserve"> FORMCHECKBOX </w:instrText>
      </w:r>
      <w:r w:rsidR="0081144C">
        <w:rPr>
          <w:b/>
        </w:rPr>
      </w:r>
      <w:r w:rsidR="0081144C">
        <w:rPr>
          <w:b/>
        </w:rPr>
        <w:fldChar w:fldCharType="separate"/>
      </w:r>
      <w:r>
        <w:rPr>
          <w:b/>
        </w:rPr>
        <w:fldChar w:fldCharType="end"/>
      </w:r>
      <w:r>
        <w:rPr>
          <w:b/>
        </w:rPr>
        <w:tab/>
      </w:r>
      <w:r w:rsidRPr="00D30C7E">
        <w:rPr>
          <w:b/>
        </w:rPr>
        <w:t>State funds affected</w:t>
      </w:r>
      <w:r>
        <w:rPr>
          <w:b/>
        </w:rPr>
        <w:t xml:space="preserve"> </w:t>
      </w:r>
      <w:r>
        <w:rPr>
          <w:i/>
        </w:rPr>
        <w:t>(23E .0101-.0108, .0201-.0211)</w:t>
      </w:r>
    </w:p>
    <w:p w:rsidR="00F97E2B" w:rsidRPr="00D30C7E" w:rsidRDefault="00F97E2B" w:rsidP="00A63E3E">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81144C">
        <w:rPr>
          <w:b/>
        </w:rPr>
      </w:r>
      <w:r w:rsidR="0081144C">
        <w:rPr>
          <w:b/>
        </w:rPr>
        <w:fldChar w:fldCharType="separate"/>
      </w:r>
      <w:r w:rsidRPr="00D30C7E">
        <w:rPr>
          <w:b/>
        </w:rPr>
        <w:fldChar w:fldCharType="end"/>
      </w:r>
      <w:r>
        <w:rPr>
          <w:b/>
        </w:rPr>
        <w:tab/>
      </w:r>
      <w:r w:rsidRPr="00D30C7E">
        <w:rPr>
          <w:b/>
        </w:rPr>
        <w:t>Environmental permitting of DOT affected</w:t>
      </w:r>
    </w:p>
    <w:p w:rsidR="00F97E2B" w:rsidRPr="00D30C7E" w:rsidRDefault="00F97E2B" w:rsidP="00A63E3E">
      <w:pPr>
        <w:pStyle w:val="Paragraph"/>
        <w:rPr>
          <w:b/>
        </w:rPr>
      </w:pPr>
      <w:r>
        <w:rPr>
          <w:b/>
        </w:rPr>
        <w:tab/>
      </w:r>
      <w:r w:rsidRPr="00D30C7E">
        <w:rPr>
          <w:b/>
        </w:rPr>
        <w:t>Analysis submitted to Board of Transportation</w:t>
      </w:r>
    </w:p>
    <w:p w:rsidR="00F97E2B" w:rsidRPr="00D30C7E" w:rsidRDefault="00F97E2B" w:rsidP="00A63E3E">
      <w:pPr>
        <w:pStyle w:val="Paragraph"/>
        <w:rPr>
          <w:b/>
        </w:rPr>
      </w:pPr>
      <w:r w:rsidRPr="00D30C7E">
        <w:rPr>
          <w:b/>
        </w:rPr>
        <w:fldChar w:fldCharType="begin">
          <w:ffData>
            <w:name w:val="Check26"/>
            <w:enabled/>
            <w:calcOnExit w:val="0"/>
            <w:checkBox>
              <w:sizeAuto/>
              <w:default w:val="0"/>
            </w:checkBox>
          </w:ffData>
        </w:fldChar>
      </w:r>
      <w:bookmarkStart w:id="1" w:name="Check26"/>
      <w:r w:rsidRPr="00D30C7E">
        <w:rPr>
          <w:b/>
        </w:rPr>
        <w:instrText xml:space="preserve"> FORMCHECKBOX </w:instrText>
      </w:r>
      <w:r w:rsidR="0081144C">
        <w:rPr>
          <w:b/>
        </w:rPr>
      </w:r>
      <w:r w:rsidR="0081144C">
        <w:rPr>
          <w:b/>
        </w:rPr>
        <w:fldChar w:fldCharType="separate"/>
      </w:r>
      <w:r w:rsidRPr="00D30C7E">
        <w:rPr>
          <w:b/>
        </w:rPr>
        <w:fldChar w:fldCharType="end"/>
      </w:r>
      <w:bookmarkEnd w:id="1"/>
      <w:r>
        <w:rPr>
          <w:b/>
        </w:rPr>
        <w:tab/>
      </w:r>
      <w:r w:rsidRPr="00D30C7E">
        <w:rPr>
          <w:b/>
        </w:rPr>
        <w:t>Local funds affected</w:t>
      </w:r>
    </w:p>
    <w:p w:rsidR="00F97E2B" w:rsidRDefault="00F97E2B" w:rsidP="00A63E3E">
      <w:pPr>
        <w:pStyle w:val="Paragraph"/>
        <w:rPr>
          <w:b/>
          <w:bCs/>
        </w:rPr>
      </w:pPr>
      <w:r w:rsidRPr="00D30C7E">
        <w:rPr>
          <w:b/>
        </w:rPr>
        <w:fldChar w:fldCharType="begin">
          <w:ffData>
            <w:name w:val="Check27"/>
            <w:enabled/>
            <w:calcOnExit w:val="0"/>
            <w:checkBox>
              <w:sizeAuto/>
              <w:default w:val="0"/>
            </w:checkBox>
          </w:ffData>
        </w:fldChar>
      </w:r>
      <w:bookmarkStart w:id="2" w:name="Check27"/>
      <w:r w:rsidRPr="00D30C7E">
        <w:rPr>
          <w:b/>
        </w:rPr>
        <w:instrText xml:space="preserve"> FORMCHECKBOX </w:instrText>
      </w:r>
      <w:r w:rsidR="0081144C">
        <w:rPr>
          <w:b/>
        </w:rPr>
      </w:r>
      <w:r w:rsidR="0081144C">
        <w:rPr>
          <w:b/>
        </w:rPr>
        <w:fldChar w:fldCharType="separate"/>
      </w:r>
      <w:r w:rsidRPr="00D30C7E">
        <w:rPr>
          <w:b/>
        </w:rPr>
        <w:fldChar w:fldCharType="end"/>
      </w:r>
      <w:bookmarkEnd w:id="2"/>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F97E2B" w:rsidRPr="00027813" w:rsidRDefault="00F97E2B" w:rsidP="00F97E2B">
      <w:pPr>
        <w:pStyle w:val="Paragraph"/>
        <w:ind w:left="720" w:hanging="720"/>
        <w:rPr>
          <w:bCs/>
          <w:i/>
        </w:rPr>
      </w:pPr>
      <w:r>
        <w:rPr>
          <w:b/>
        </w:rPr>
        <w:fldChar w:fldCharType="begin">
          <w:ffData>
            <w:name w:val=""/>
            <w:enabled/>
            <w:calcOnExit w:val="0"/>
            <w:checkBox>
              <w:sizeAuto/>
              <w:default w:val="1"/>
            </w:checkBox>
          </w:ffData>
        </w:fldChar>
      </w:r>
      <w:r>
        <w:rPr>
          <w:b/>
        </w:rPr>
        <w:instrText xml:space="preserve"> FORMCHECKBOX </w:instrText>
      </w:r>
      <w:r w:rsidR="0081144C">
        <w:rPr>
          <w:b/>
        </w:rPr>
      </w:r>
      <w:r w:rsidR="0081144C">
        <w:rPr>
          <w:b/>
        </w:rPr>
        <w:fldChar w:fldCharType="separate"/>
      </w:r>
      <w:r>
        <w:rPr>
          <w:b/>
        </w:rPr>
        <w:fldChar w:fldCharType="end"/>
      </w:r>
      <w:r>
        <w:rPr>
          <w:b/>
        </w:rPr>
        <w:tab/>
        <w:t xml:space="preserve">Approved by OSBM </w:t>
      </w:r>
      <w:r>
        <w:rPr>
          <w:i/>
        </w:rPr>
        <w:t>(Rules in subchapters 23A, 23C, 23E, and 23G)</w:t>
      </w:r>
    </w:p>
    <w:p w:rsidR="00F97E2B" w:rsidRPr="00027813" w:rsidRDefault="00F97E2B" w:rsidP="00A63E3E">
      <w:pPr>
        <w:pStyle w:val="Paragraph"/>
        <w:ind w:left="720" w:hanging="720"/>
        <w:rPr>
          <w:i/>
        </w:rPr>
      </w:pPr>
      <w:r>
        <w:rPr>
          <w:b/>
        </w:rPr>
        <w:fldChar w:fldCharType="begin">
          <w:ffData>
            <w:name w:val="Check23"/>
            <w:enabled/>
            <w:calcOnExit w:val="0"/>
            <w:checkBox>
              <w:sizeAuto/>
              <w:default w:val="1"/>
            </w:checkBox>
          </w:ffData>
        </w:fldChar>
      </w:r>
      <w:bookmarkStart w:id="3" w:name="Check23"/>
      <w:r>
        <w:rPr>
          <w:b/>
        </w:rPr>
        <w:instrText xml:space="preserve"> FORMCHECKBOX </w:instrText>
      </w:r>
      <w:r w:rsidR="0081144C">
        <w:rPr>
          <w:b/>
        </w:rPr>
      </w:r>
      <w:r w:rsidR="0081144C">
        <w:rPr>
          <w:b/>
        </w:rPr>
        <w:fldChar w:fldCharType="separate"/>
      </w:r>
      <w:r>
        <w:rPr>
          <w:b/>
        </w:rPr>
        <w:fldChar w:fldCharType="end"/>
      </w:r>
      <w:bookmarkEnd w:id="3"/>
      <w:r>
        <w:rPr>
          <w:b/>
        </w:rPr>
        <w:tab/>
        <w:t xml:space="preserve">No fiscal note required by G.S. 150B-21.4 </w:t>
      </w:r>
      <w:r>
        <w:rPr>
          <w:i/>
        </w:rPr>
        <w:t>(Rules in subchapters 23D, 25M, 25P, 23E .0101, .0102, .0104, .0107, .0108, .0204, .0206; 23G .0101, .0303, 25K .0201)</w:t>
      </w:r>
    </w:p>
    <w:p w:rsidR="00F97E2B" w:rsidRPr="00027813" w:rsidRDefault="00F97E2B" w:rsidP="00F97E2B">
      <w:pPr>
        <w:pStyle w:val="Paragraph"/>
        <w:ind w:left="720" w:hanging="720"/>
        <w:rPr>
          <w:i/>
        </w:rPr>
      </w:pPr>
      <w:r>
        <w:rPr>
          <w:b/>
        </w:rPr>
        <w:fldChar w:fldCharType="begin">
          <w:ffData>
            <w:name w:val=""/>
            <w:enabled/>
            <w:calcOnExit w:val="0"/>
            <w:checkBox>
              <w:sizeAuto/>
              <w:default w:val="1"/>
            </w:checkBox>
          </w:ffData>
        </w:fldChar>
      </w:r>
      <w:r>
        <w:rPr>
          <w:b/>
        </w:rPr>
        <w:instrText xml:space="preserve"> FORMCHECKBOX </w:instrText>
      </w:r>
      <w:r w:rsidR="0081144C">
        <w:rPr>
          <w:b/>
        </w:rPr>
      </w:r>
      <w:r w:rsidR="0081144C">
        <w:rPr>
          <w:b/>
        </w:rPr>
        <w:fldChar w:fldCharType="separate"/>
      </w:r>
      <w:r>
        <w:rPr>
          <w:b/>
        </w:rPr>
        <w:fldChar w:fldCharType="end"/>
      </w:r>
      <w:r>
        <w:rPr>
          <w:b/>
        </w:rPr>
        <w:tab/>
        <w:t xml:space="preserve">No fiscal note required by G.S. 150B-21.3A(d)(2) </w:t>
      </w:r>
      <w:r>
        <w:rPr>
          <w:i/>
        </w:rPr>
        <w:t>(23H .0106-.0113, 25A .0201, 25H .0203, 25K .0401)</w:t>
      </w:r>
    </w:p>
    <w:p w:rsidR="00F97E2B" w:rsidRDefault="00F97E2B" w:rsidP="00A63E3E">
      <w:pPr>
        <w:pStyle w:val="Paragraph"/>
      </w:pPr>
    </w:p>
    <w:p w:rsidR="00F97E2B" w:rsidRDefault="00F97E2B" w:rsidP="00A63E3E">
      <w:pPr>
        <w:pStyle w:val="Chapter"/>
      </w:pPr>
      <w:r>
        <w:t>Chapter 23 - Medical Assistance Administration</w:t>
      </w:r>
    </w:p>
    <w:p w:rsidR="00F97E2B" w:rsidRDefault="00F97E2B" w:rsidP="00A63E3E">
      <w:pPr>
        <w:pStyle w:val="Base"/>
      </w:pPr>
    </w:p>
    <w:p w:rsidR="00F97E2B" w:rsidRDefault="00F97E2B" w:rsidP="00A63E3E">
      <w:pPr>
        <w:pStyle w:val="SubChapter"/>
      </w:pPr>
      <w:r>
        <w:t>SUBCHAPTER 23A - GENERAL PROGRAM ADMINISTRATION</w:t>
      </w:r>
    </w:p>
    <w:p w:rsidR="00F97E2B" w:rsidRDefault="00F97E2B" w:rsidP="00A63E3E">
      <w:pPr>
        <w:pStyle w:val="Base"/>
      </w:pPr>
    </w:p>
    <w:p w:rsidR="00F97E2B" w:rsidRDefault="00F97E2B" w:rsidP="00A63E3E">
      <w:pPr>
        <w:pStyle w:val="Section"/>
      </w:pPr>
      <w:r>
        <w:t>SECTION .0100 - GENERAL</w:t>
      </w:r>
    </w:p>
    <w:p w:rsidR="00F97E2B" w:rsidRPr="00CA03D8" w:rsidRDefault="00F97E2B" w:rsidP="00A63E3E">
      <w:pPr>
        <w:pStyle w:val="Base"/>
      </w:pPr>
    </w:p>
    <w:p w:rsidR="00F97E2B" w:rsidRPr="00CA03D8" w:rsidRDefault="00F97E2B" w:rsidP="00A63E3E">
      <w:pPr>
        <w:pStyle w:val="Rule"/>
      </w:pPr>
      <w:r w:rsidRPr="00CA03D8">
        <w:t>10A NCAC 23A .0103</w:t>
      </w:r>
      <w:r w:rsidRPr="00CA03D8">
        <w:tab/>
        <w:t>QUALITY ASSURANCE</w:t>
      </w:r>
    </w:p>
    <w:p w:rsidR="00F97E2B" w:rsidRPr="00CA03D8" w:rsidRDefault="00F97E2B" w:rsidP="00A63E3E">
      <w:pPr>
        <w:pStyle w:val="Paragraph"/>
      </w:pPr>
      <w:r w:rsidRPr="00CA03D8">
        <w:t xml:space="preserve">(a)  </w:t>
      </w:r>
      <w:r w:rsidRPr="00CA03D8">
        <w:rPr>
          <w:u w:val="single"/>
        </w:rPr>
        <w:t>Active and negative eligibility case actions, as defined by 42 C.F.R. 431.804, which is adopted and incorporated by reference with subsequent changes or amendments and available free of charge at https://www.ecfr.gov/,</w:t>
      </w:r>
      <w:r w:rsidRPr="00CA03D8">
        <w:t xml:space="preserve"> </w:t>
      </w:r>
      <w:r w:rsidRPr="00CA03D8">
        <w:rPr>
          <w:strike/>
        </w:rPr>
        <w:t>Case actions</w:t>
      </w:r>
      <w:r w:rsidRPr="00CA03D8">
        <w:t xml:space="preserve"> taken by the county department of social services are subject to review </w:t>
      </w:r>
      <w:r w:rsidRPr="00CA03D8">
        <w:rPr>
          <w:u w:val="single"/>
        </w:rPr>
        <w:t>under</w:t>
      </w:r>
      <w:r w:rsidRPr="00CA03D8">
        <w:t xml:space="preserve"> </w:t>
      </w:r>
      <w:r w:rsidRPr="00CA03D8">
        <w:rPr>
          <w:strike/>
        </w:rPr>
        <w:t>by</w:t>
      </w:r>
      <w:r w:rsidRPr="00CA03D8">
        <w:t xml:space="preserve"> </w:t>
      </w:r>
      <w:r w:rsidRPr="00CA03D8">
        <w:rPr>
          <w:u w:val="single"/>
        </w:rPr>
        <w:t>State</w:t>
      </w:r>
      <w:r w:rsidRPr="00CA03D8">
        <w:t xml:space="preserve"> </w:t>
      </w:r>
      <w:proofErr w:type="spellStart"/>
      <w:r w:rsidRPr="00CA03D8">
        <w:rPr>
          <w:strike/>
        </w:rPr>
        <w:t>state</w:t>
      </w:r>
      <w:proofErr w:type="spellEnd"/>
      <w:r w:rsidRPr="00CA03D8">
        <w:t xml:space="preserve"> and federal quality control </w:t>
      </w:r>
      <w:r w:rsidRPr="00CA03D8">
        <w:rPr>
          <w:u w:val="single"/>
        </w:rPr>
        <w:t>(QC) procedures by the Division's Office of Compliance and Program Integrity (OCPI).</w:t>
      </w:r>
      <w:r w:rsidRPr="00CA03D8">
        <w:t xml:space="preserve"> </w:t>
      </w:r>
      <w:r w:rsidRPr="00CA03D8">
        <w:rPr>
          <w:strike/>
        </w:rPr>
        <w:t>procedures.</w:t>
      </w:r>
      <w:r w:rsidRPr="00CA03D8">
        <w:t xml:space="preserve"> A statistical sample </w:t>
      </w:r>
      <w:r w:rsidRPr="00CA03D8">
        <w:rPr>
          <w:strike/>
        </w:rPr>
        <w:t>is</w:t>
      </w:r>
      <w:r w:rsidRPr="00CA03D8">
        <w:t xml:space="preserve"> </w:t>
      </w:r>
      <w:r w:rsidRPr="00CA03D8">
        <w:rPr>
          <w:u w:val="single"/>
        </w:rPr>
        <w:t>shall be</w:t>
      </w:r>
      <w:r w:rsidRPr="00CA03D8">
        <w:t xml:space="preserve"> selected from both active and negative case actions.</w:t>
      </w:r>
    </w:p>
    <w:p w:rsidR="00F97E2B" w:rsidRPr="00CA03D8" w:rsidRDefault="00F97E2B" w:rsidP="00A63E3E">
      <w:pPr>
        <w:pStyle w:val="Paragraph"/>
      </w:pPr>
      <w:r w:rsidRPr="00CA03D8">
        <w:t xml:space="preserve">(b)  The purpose of the QC review is to identify </w:t>
      </w:r>
      <w:r w:rsidRPr="00CA03D8">
        <w:rPr>
          <w:u w:val="single"/>
        </w:rPr>
        <w:t>client</w:t>
      </w:r>
      <w:r w:rsidRPr="00CA03D8">
        <w:t xml:space="preserve"> eligibility errors and erroneous payments resulting from:</w:t>
      </w:r>
    </w:p>
    <w:p w:rsidR="00F97E2B" w:rsidRPr="00CA03D8" w:rsidRDefault="00F97E2B" w:rsidP="00A63E3E">
      <w:pPr>
        <w:pStyle w:val="SubParagraph"/>
        <w:tabs>
          <w:tab w:val="clear" w:pos="1800"/>
        </w:tabs>
      </w:pPr>
      <w:r w:rsidRPr="00CA03D8">
        <w:lastRenderedPageBreak/>
        <w:t>(1)</w:t>
      </w:r>
      <w:r w:rsidRPr="00CA03D8">
        <w:tab/>
        <w:t>Ineligibility;</w:t>
      </w:r>
    </w:p>
    <w:p w:rsidR="00F97E2B" w:rsidRPr="00CA03D8" w:rsidRDefault="00F97E2B" w:rsidP="00A63E3E">
      <w:pPr>
        <w:pStyle w:val="SubParagraph"/>
        <w:tabs>
          <w:tab w:val="clear" w:pos="1800"/>
        </w:tabs>
      </w:pPr>
      <w:r w:rsidRPr="00CA03D8">
        <w:t>(2)</w:t>
      </w:r>
      <w:r w:rsidRPr="00CA03D8">
        <w:tab/>
        <w:t xml:space="preserve">Recipient liability understated or </w:t>
      </w:r>
      <w:r w:rsidRPr="00CA03D8">
        <w:rPr>
          <w:u w:val="single"/>
        </w:rPr>
        <w:t>overstated by the client or county;</w:t>
      </w:r>
      <w:r w:rsidRPr="00CA03D8">
        <w:t xml:space="preserve"> </w:t>
      </w:r>
      <w:r w:rsidRPr="00CA03D8">
        <w:rPr>
          <w:strike/>
        </w:rPr>
        <w:t>overstated;</w:t>
      </w:r>
    </w:p>
    <w:p w:rsidR="00F97E2B" w:rsidRPr="00CA03D8" w:rsidRDefault="00F97E2B" w:rsidP="00A63E3E">
      <w:pPr>
        <w:pStyle w:val="SubParagraph"/>
        <w:tabs>
          <w:tab w:val="clear" w:pos="1800"/>
        </w:tabs>
      </w:pPr>
      <w:r w:rsidRPr="00CA03D8">
        <w:t>(3)</w:t>
      </w:r>
      <w:r w:rsidRPr="00CA03D8">
        <w:tab/>
        <w:t>Third-party liability; and</w:t>
      </w:r>
    </w:p>
    <w:p w:rsidR="00F97E2B" w:rsidRPr="00CA03D8" w:rsidRDefault="00F97E2B" w:rsidP="00A63E3E">
      <w:pPr>
        <w:pStyle w:val="SubParagraph"/>
        <w:tabs>
          <w:tab w:val="clear" w:pos="1800"/>
        </w:tabs>
      </w:pPr>
      <w:r w:rsidRPr="00CA03D8">
        <w:t>(4)</w:t>
      </w:r>
      <w:r w:rsidRPr="00CA03D8">
        <w:tab/>
        <w:t>Claims processing errors.</w:t>
      </w:r>
    </w:p>
    <w:p w:rsidR="00F97E2B" w:rsidRPr="00CA03D8" w:rsidRDefault="00F97E2B" w:rsidP="00A63E3E">
      <w:pPr>
        <w:pStyle w:val="Paragraph"/>
      </w:pPr>
      <w:r w:rsidRPr="00CA03D8">
        <w:t xml:space="preserve">(c)  A report of an error discovered in a QC case shall be sent to the </w:t>
      </w:r>
      <w:r w:rsidRPr="00CA03D8">
        <w:rPr>
          <w:strike/>
        </w:rPr>
        <w:t>appropriate</w:t>
      </w:r>
      <w:r w:rsidRPr="00CA03D8">
        <w:t xml:space="preserve"> county agency for corrective action.</w:t>
      </w:r>
    </w:p>
    <w:p w:rsidR="00F97E2B" w:rsidRPr="00CA03D8" w:rsidRDefault="00F97E2B" w:rsidP="00A63E3E">
      <w:pPr>
        <w:pStyle w:val="Paragraph"/>
      </w:pPr>
      <w:r w:rsidRPr="00CA03D8">
        <w:t xml:space="preserve">(d)  If the county agency has </w:t>
      </w:r>
      <w:r w:rsidRPr="00CA03D8">
        <w:rPr>
          <w:u w:val="single"/>
        </w:rPr>
        <w:t>verification, as defined by Rule .0102 of this Subchapter,</w:t>
      </w:r>
      <w:r w:rsidRPr="00CA03D8">
        <w:t xml:space="preserve"> </w:t>
      </w:r>
      <w:r w:rsidRPr="00CA03D8">
        <w:rPr>
          <w:strike/>
        </w:rPr>
        <w:t>verification</w:t>
      </w:r>
      <w:r w:rsidRPr="00CA03D8">
        <w:t xml:space="preserve"> that disputes a QC finding of error, it may submit the verification to </w:t>
      </w:r>
      <w:r w:rsidRPr="00CA03D8">
        <w:rPr>
          <w:u w:val="single"/>
        </w:rPr>
        <w:t>OCPI</w:t>
      </w:r>
      <w:r w:rsidRPr="00CA03D8">
        <w:t xml:space="preserve"> </w:t>
      </w:r>
      <w:r w:rsidRPr="00CA03D8">
        <w:rPr>
          <w:strike/>
        </w:rPr>
        <w:t>the Recipient Services Section</w:t>
      </w:r>
      <w:r w:rsidRPr="00CA03D8">
        <w:t xml:space="preserve"> for review. </w:t>
      </w:r>
      <w:r w:rsidRPr="00CA03D8">
        <w:rPr>
          <w:strike/>
        </w:rPr>
        <w:t>The Recipient Services Section cannot overturn a listed error, but</w:t>
      </w:r>
      <w:r w:rsidRPr="00CA03D8">
        <w:t xml:space="preserve"> </w:t>
      </w:r>
      <w:r w:rsidRPr="00CA03D8">
        <w:rPr>
          <w:u w:val="single"/>
        </w:rPr>
        <w:t>OCPI</w:t>
      </w:r>
      <w:r w:rsidRPr="00CA03D8">
        <w:t xml:space="preserve"> shall determine whether the error shall be coded client-responsible, </w:t>
      </w:r>
      <w:r w:rsidRPr="00CA03D8">
        <w:rPr>
          <w:u w:val="single"/>
        </w:rPr>
        <w:t>county-responsible,</w:t>
      </w:r>
      <w:r w:rsidRPr="00CA03D8">
        <w:t xml:space="preserve"> </w:t>
      </w:r>
      <w:r w:rsidRPr="00CA03D8">
        <w:rPr>
          <w:strike/>
        </w:rPr>
        <w:t>agency-responsible,</w:t>
      </w:r>
      <w:r w:rsidRPr="00CA03D8">
        <w:t xml:space="preserve"> or </w:t>
      </w:r>
      <w:r w:rsidRPr="00CA03D8">
        <w:rPr>
          <w:u w:val="single"/>
        </w:rPr>
        <w:t>State-responsible,</w:t>
      </w:r>
      <w:r w:rsidRPr="00CA03D8">
        <w:t xml:space="preserve"> </w:t>
      </w:r>
      <w:r w:rsidRPr="00CA03D8">
        <w:rPr>
          <w:strike/>
        </w:rPr>
        <w:t>state-responsible.</w:t>
      </w:r>
      <w:r w:rsidRPr="00CA03D8">
        <w:t xml:space="preserve"> Upon its review, </w:t>
      </w:r>
      <w:r w:rsidRPr="00CA03D8">
        <w:rPr>
          <w:u w:val="single"/>
        </w:rPr>
        <w:t>OCPI</w:t>
      </w:r>
      <w:r w:rsidRPr="00CA03D8">
        <w:t xml:space="preserve"> </w:t>
      </w:r>
      <w:r w:rsidRPr="00CA03D8">
        <w:rPr>
          <w:strike/>
        </w:rPr>
        <w:t>the Recipient Services Section</w:t>
      </w:r>
      <w:r w:rsidRPr="00CA03D8">
        <w:t xml:space="preserve"> shall notify the county agency of its decision regarding responsibility for the error.</w:t>
      </w:r>
    </w:p>
    <w:p w:rsidR="00F97E2B" w:rsidRPr="00CA03D8" w:rsidRDefault="00F97E2B" w:rsidP="00A63E3E">
      <w:pPr>
        <w:pStyle w:val="Base"/>
      </w:pPr>
    </w:p>
    <w:p w:rsidR="00F97E2B" w:rsidRPr="00CA03D8" w:rsidRDefault="00F97E2B" w:rsidP="00F97E2B">
      <w:pPr>
        <w:pStyle w:val="HistoryAuthority"/>
      </w:pPr>
      <w:r w:rsidRPr="00CA03D8">
        <w:t xml:space="preserve">Authority G.S. 108A-54; </w:t>
      </w:r>
      <w:r w:rsidRPr="00CA03D8">
        <w:rPr>
          <w:u w:val="single"/>
        </w:rPr>
        <w:t>108A-54.1B;</w:t>
      </w:r>
      <w:r w:rsidRPr="00CA03D8">
        <w:t xml:space="preserve"> 42 C.F.R. </w:t>
      </w:r>
      <w:r w:rsidRPr="00CA03D8">
        <w:rPr>
          <w:u w:val="single"/>
        </w:rPr>
        <w:t>431, Subpart P;</w:t>
      </w:r>
      <w:r w:rsidRPr="00CA03D8">
        <w:t xml:space="preserve"> </w:t>
      </w:r>
      <w:r w:rsidRPr="00CA03D8">
        <w:rPr>
          <w:strike/>
        </w:rPr>
        <w:t>431.800</w:t>
      </w:r>
      <w:r>
        <w:rPr>
          <w:strike/>
        </w:rPr>
        <w:t>.</w:t>
      </w:r>
    </w:p>
    <w:p w:rsidR="00F97E2B" w:rsidRPr="00CA03D8" w:rsidRDefault="00F97E2B" w:rsidP="00A63E3E">
      <w:pPr>
        <w:pStyle w:val="Base"/>
      </w:pPr>
    </w:p>
    <w:p w:rsidR="00F97E2B" w:rsidRDefault="00F97E2B" w:rsidP="00A63E3E">
      <w:pPr>
        <w:pStyle w:val="SubChapter"/>
      </w:pPr>
      <w:r>
        <w:t>SUBCHAPTER 23C – APPLICATION FOR MEDICAID BENEFITS</w:t>
      </w:r>
    </w:p>
    <w:p w:rsidR="00F97E2B" w:rsidRDefault="00F97E2B" w:rsidP="00A63E3E">
      <w:pPr>
        <w:pStyle w:val="Base"/>
      </w:pPr>
    </w:p>
    <w:p w:rsidR="00F97E2B" w:rsidRDefault="00F97E2B" w:rsidP="00A63E3E">
      <w:pPr>
        <w:pStyle w:val="Section"/>
      </w:pPr>
      <w:r>
        <w:t>SECTION .0200 – APPLICATION PROCESSING, MONITORING AND CORRECTIVE ACTION</w:t>
      </w:r>
    </w:p>
    <w:p w:rsidR="00F97E2B" w:rsidRPr="00FB72F1" w:rsidRDefault="00F97E2B" w:rsidP="00A63E3E">
      <w:pPr>
        <w:pStyle w:val="Base"/>
      </w:pPr>
    </w:p>
    <w:p w:rsidR="00F97E2B" w:rsidRPr="00FB72F1" w:rsidRDefault="00F97E2B" w:rsidP="00A63E3E">
      <w:pPr>
        <w:pStyle w:val="Rule"/>
      </w:pPr>
      <w:r w:rsidRPr="00FB72F1">
        <w:t>10A NCAC 23C .0201</w:t>
      </w:r>
      <w:r w:rsidRPr="00FB72F1">
        <w:tab/>
        <w:t>APPLICATION PROCESSING STANDARDS</w:t>
      </w:r>
    </w:p>
    <w:p w:rsidR="00F97E2B" w:rsidRPr="00FB72F1" w:rsidRDefault="00F97E2B" w:rsidP="00A63E3E">
      <w:pPr>
        <w:pStyle w:val="Paragraph"/>
      </w:pPr>
      <w:r w:rsidRPr="00FB72F1">
        <w:t>(a)  The county department of social services shall comply with the following standards in processing applications:</w:t>
      </w:r>
    </w:p>
    <w:p w:rsidR="00F97E2B" w:rsidRPr="00FB72F1" w:rsidRDefault="00F97E2B" w:rsidP="00A63E3E">
      <w:pPr>
        <w:pStyle w:val="SubParagraph"/>
        <w:tabs>
          <w:tab w:val="clear" w:pos="1800"/>
        </w:tabs>
      </w:pPr>
      <w:r w:rsidRPr="00FB72F1">
        <w:t>(1)</w:t>
      </w:r>
      <w:r w:rsidRPr="00FB72F1">
        <w:tab/>
        <w:t xml:space="preserve">A decision </w:t>
      </w:r>
      <w:r w:rsidRPr="00FB72F1">
        <w:rPr>
          <w:u w:val="single"/>
        </w:rPr>
        <w:t>shall be made within the timeframes set out in G.S. 108A-70.37.</w:t>
      </w:r>
      <w:r w:rsidRPr="00FB72F1">
        <w:t xml:space="preserve"> </w:t>
      </w:r>
      <w:r w:rsidRPr="00FB72F1">
        <w:rPr>
          <w:strike/>
        </w:rPr>
        <w:t>on an individual's eligibility for Medicaid shall be made within 45 calendar days from the date of application for Medicaid except for applications in which a disability determination has already been made or is needed.</w:t>
      </w:r>
      <w:r>
        <w:rPr>
          <w:strike/>
        </w:rPr>
        <w:t xml:space="preserve"> </w:t>
      </w:r>
      <w:r w:rsidRPr="00FB72F1">
        <w:rPr>
          <w:strike/>
        </w:rPr>
        <w:t>For those applications, a decision on an individual's eligibility shall be made within 90 days from the date of application.</w:t>
      </w:r>
      <w:r w:rsidRPr="00FB72F1">
        <w:t xml:space="preserve"> These timeframes shall apply in accordance with 42 CFR </w:t>
      </w:r>
      <w:r w:rsidRPr="00FB72F1">
        <w:rPr>
          <w:u w:val="single"/>
        </w:rPr>
        <w:t>435.912.</w:t>
      </w:r>
      <w:r w:rsidRPr="00FB72F1">
        <w:t xml:space="preserve"> </w:t>
      </w:r>
      <w:r w:rsidRPr="00FB72F1">
        <w:rPr>
          <w:strike/>
        </w:rPr>
        <w:t>435.911.</w:t>
      </w:r>
    </w:p>
    <w:p w:rsidR="00F97E2B" w:rsidRPr="00FB72F1" w:rsidRDefault="00F97E2B" w:rsidP="00A63E3E">
      <w:pPr>
        <w:pStyle w:val="SubParagraph"/>
        <w:tabs>
          <w:tab w:val="clear" w:pos="1800"/>
        </w:tabs>
      </w:pPr>
      <w:r w:rsidRPr="00FB72F1">
        <w:t>(2)</w:t>
      </w:r>
      <w:r w:rsidRPr="00FB72F1">
        <w:tab/>
        <w:t xml:space="preserve">Only require information or verification </w:t>
      </w:r>
      <w:r w:rsidRPr="00FB72F1">
        <w:rPr>
          <w:strike/>
        </w:rPr>
        <w:t>necessary</w:t>
      </w:r>
      <w:r w:rsidRPr="00FB72F1">
        <w:t xml:space="preserve"> to establish eligibility for assistance;</w:t>
      </w:r>
    </w:p>
    <w:p w:rsidR="00F97E2B" w:rsidRPr="00FB72F1" w:rsidRDefault="00F97E2B" w:rsidP="00A63E3E">
      <w:pPr>
        <w:pStyle w:val="SubParagraph"/>
        <w:tabs>
          <w:tab w:val="clear" w:pos="1800"/>
        </w:tabs>
      </w:pPr>
      <w:r w:rsidRPr="00FB72F1">
        <w:t>(3)</w:t>
      </w:r>
      <w:r w:rsidRPr="00FB72F1">
        <w:tab/>
        <w:t xml:space="preserve">Make </w:t>
      </w:r>
      <w:r w:rsidRPr="00FB72F1">
        <w:rPr>
          <w:u w:val="single"/>
        </w:rPr>
        <w:t>a minimum of</w:t>
      </w:r>
      <w:r w:rsidRPr="00FB72F1">
        <w:t xml:space="preserve"> </w:t>
      </w:r>
      <w:r w:rsidRPr="00FB72F1">
        <w:rPr>
          <w:strike/>
        </w:rPr>
        <w:t>at least</w:t>
      </w:r>
      <w:r w:rsidRPr="00FB72F1">
        <w:t xml:space="preserve"> two requests for all </w:t>
      </w:r>
      <w:r w:rsidRPr="00FB72F1">
        <w:rPr>
          <w:strike/>
        </w:rPr>
        <w:t>necessary</w:t>
      </w:r>
      <w:r w:rsidRPr="00FB72F1">
        <w:t xml:space="preserve"> information from the applicant or third party;</w:t>
      </w:r>
    </w:p>
    <w:p w:rsidR="00F97E2B" w:rsidRPr="00FB72F1" w:rsidRDefault="00F97E2B" w:rsidP="00A63E3E">
      <w:pPr>
        <w:pStyle w:val="SubParagraph"/>
        <w:tabs>
          <w:tab w:val="clear" w:pos="1800"/>
        </w:tabs>
      </w:pPr>
      <w:r w:rsidRPr="00FB72F1">
        <w:t>(4)</w:t>
      </w:r>
      <w:r w:rsidRPr="00FB72F1">
        <w:tab/>
        <w:t xml:space="preserve">Allow </w:t>
      </w:r>
      <w:r w:rsidRPr="00FB72F1">
        <w:rPr>
          <w:u w:val="single"/>
        </w:rPr>
        <w:t>a minimum of</w:t>
      </w:r>
      <w:r w:rsidRPr="00FB72F1">
        <w:t xml:space="preserve"> </w:t>
      </w:r>
      <w:r w:rsidRPr="00FB72F1">
        <w:rPr>
          <w:strike/>
        </w:rPr>
        <w:t>at least</w:t>
      </w:r>
      <w:r w:rsidRPr="00FB72F1">
        <w:t xml:space="preserve"> 12 calendar days between the initial request and a follow-up request and at least 12 calendar days between the follow-up request and denial of the application;</w:t>
      </w:r>
    </w:p>
    <w:p w:rsidR="00F97E2B" w:rsidRPr="00FB72F1" w:rsidRDefault="00F97E2B" w:rsidP="00A63E3E">
      <w:pPr>
        <w:pStyle w:val="SubParagraph"/>
        <w:tabs>
          <w:tab w:val="clear" w:pos="1800"/>
        </w:tabs>
      </w:pPr>
      <w:r w:rsidRPr="00FB72F1">
        <w:t>(5)</w:t>
      </w:r>
      <w:r w:rsidRPr="00FB72F1">
        <w:tab/>
        <w:t xml:space="preserve">Inform the client in </w:t>
      </w:r>
      <w:r w:rsidRPr="00FB72F1">
        <w:rPr>
          <w:u w:val="single"/>
        </w:rPr>
        <w:t>writing</w:t>
      </w:r>
      <w:r w:rsidRPr="00FB72F1">
        <w:t xml:space="preserve"> </w:t>
      </w:r>
      <w:proofErr w:type="spellStart"/>
      <w:r w:rsidRPr="00FB72F1">
        <w:rPr>
          <w:strike/>
        </w:rPr>
        <w:t>writing</w:t>
      </w:r>
      <w:proofErr w:type="spellEnd"/>
      <w:r w:rsidRPr="00FB72F1">
        <w:rPr>
          <w:strike/>
        </w:rPr>
        <w:t>, and verbally when possible,</w:t>
      </w:r>
      <w:r w:rsidRPr="00FB72F1">
        <w:t xml:space="preserve"> of the right to request help in obtaining information requested from the client. The county department of social services shall not discourage any client from requesting such help;</w:t>
      </w:r>
    </w:p>
    <w:p w:rsidR="00F97E2B" w:rsidRPr="00FB72F1" w:rsidRDefault="00F97E2B" w:rsidP="00A63E3E">
      <w:pPr>
        <w:pStyle w:val="SubParagraph"/>
        <w:tabs>
          <w:tab w:val="clear" w:pos="1800"/>
        </w:tabs>
      </w:pPr>
      <w:r w:rsidRPr="00FB72F1">
        <w:t>(6)</w:t>
      </w:r>
      <w:r w:rsidRPr="00FB72F1">
        <w:tab/>
        <w:t xml:space="preserve">An application may </w:t>
      </w:r>
      <w:proofErr w:type="spellStart"/>
      <w:r w:rsidRPr="00FB72F1">
        <w:t>pend</w:t>
      </w:r>
      <w:proofErr w:type="spellEnd"/>
      <w:r w:rsidRPr="00FB72F1">
        <w:t xml:space="preserve"> up to six months for verification that the </w:t>
      </w:r>
      <w:r w:rsidRPr="00FB72F1">
        <w:rPr>
          <w:u w:val="single"/>
        </w:rPr>
        <w:t>deductible, a</w:t>
      </w:r>
      <w:r>
        <w:rPr>
          <w:u w:val="single"/>
        </w:rPr>
        <w:t>s</w:t>
      </w:r>
      <w:r w:rsidRPr="00FB72F1">
        <w:rPr>
          <w:u w:val="single"/>
        </w:rPr>
        <w:t xml:space="preserve"> defined in 10A NCAC 23A .0201,</w:t>
      </w:r>
      <w:r w:rsidRPr="00FB72F1">
        <w:t xml:space="preserve"> </w:t>
      </w:r>
      <w:r w:rsidRPr="00FB72F1">
        <w:rPr>
          <w:strike/>
        </w:rPr>
        <w:t>deductible</w:t>
      </w:r>
      <w:r w:rsidRPr="00FB72F1">
        <w:t xml:space="preserve"> has been met or disability established.</w:t>
      </w:r>
    </w:p>
    <w:p w:rsidR="00F97E2B" w:rsidRPr="00FB72F1" w:rsidRDefault="00F97E2B" w:rsidP="00A63E3E">
      <w:pPr>
        <w:pStyle w:val="SubParagraph"/>
        <w:tabs>
          <w:tab w:val="clear" w:pos="1800"/>
        </w:tabs>
      </w:pPr>
      <w:r w:rsidRPr="00FB72F1">
        <w:t>(7)</w:t>
      </w:r>
      <w:r w:rsidRPr="00FB72F1">
        <w:tab/>
        <w:t xml:space="preserve">When a hearing decision reverses the decision of the </w:t>
      </w:r>
      <w:r w:rsidRPr="00FB72F1">
        <w:rPr>
          <w:u w:val="single"/>
        </w:rPr>
        <w:t>county department of social services</w:t>
      </w:r>
      <w:r w:rsidRPr="00FB72F1">
        <w:t xml:space="preserve"> </w:t>
      </w:r>
      <w:r w:rsidRPr="00FB72F1">
        <w:rPr>
          <w:strike/>
        </w:rPr>
        <w:t>County Department of Social Services</w:t>
      </w:r>
      <w:r w:rsidRPr="00FB72F1">
        <w:t xml:space="preserve"> on an application, </w:t>
      </w:r>
      <w:r w:rsidRPr="00FB72F1">
        <w:rPr>
          <w:u w:val="single"/>
        </w:rPr>
        <w:t>pursuant to 10A NCAC 21A .0303,</w:t>
      </w:r>
      <w:r w:rsidRPr="00FB72F1">
        <w:t xml:space="preserve"> the application shall be reopened within five </w:t>
      </w:r>
      <w:r w:rsidRPr="00FB72F1">
        <w:rPr>
          <w:u w:val="single"/>
        </w:rPr>
        <w:t>business</w:t>
      </w:r>
      <w:r w:rsidRPr="00FB72F1">
        <w:t xml:space="preserve"> </w:t>
      </w:r>
      <w:r w:rsidRPr="00FB72F1">
        <w:rPr>
          <w:strike/>
        </w:rPr>
        <w:t>working</w:t>
      </w:r>
      <w:r w:rsidRPr="00FB72F1">
        <w:t xml:space="preserve"> days from the date the final appeal decision is received by the </w:t>
      </w:r>
      <w:r w:rsidRPr="00FB72F1">
        <w:rPr>
          <w:u w:val="single"/>
        </w:rPr>
        <w:t>county department of social services</w:t>
      </w:r>
      <w:r w:rsidRPr="00FB72F1">
        <w:t xml:space="preserve"> </w:t>
      </w:r>
      <w:r w:rsidRPr="00FB72F1">
        <w:rPr>
          <w:strike/>
        </w:rPr>
        <w:t>County Department of Social Services.</w:t>
      </w:r>
      <w:r w:rsidRPr="00FB72F1">
        <w:t xml:space="preserve"> If </w:t>
      </w:r>
      <w:r w:rsidRPr="00FB72F1">
        <w:rPr>
          <w:u w:val="single"/>
        </w:rPr>
        <w:t xml:space="preserve">the county department of social services has </w:t>
      </w:r>
      <w:proofErr w:type="gramStart"/>
      <w:r w:rsidRPr="00FB72F1">
        <w:rPr>
          <w:u w:val="single"/>
        </w:rPr>
        <w:t>all of</w:t>
      </w:r>
      <w:proofErr w:type="gramEnd"/>
      <w:r w:rsidRPr="00FB72F1">
        <w:rPr>
          <w:u w:val="single"/>
        </w:rPr>
        <w:t xml:space="preserve"> the information needed to process the application,</w:t>
      </w:r>
      <w:r w:rsidRPr="00FB72F1">
        <w:t xml:space="preserve"> </w:t>
      </w:r>
      <w:r w:rsidRPr="00FB72F1">
        <w:rPr>
          <w:strike/>
        </w:rPr>
        <w:t>no additional information is needed,</w:t>
      </w:r>
      <w:r w:rsidRPr="00FB72F1">
        <w:t xml:space="preserve"> the application </w:t>
      </w:r>
      <w:r w:rsidRPr="00FB72F1">
        <w:rPr>
          <w:u w:val="single"/>
        </w:rPr>
        <w:t>shall</w:t>
      </w:r>
      <w:r w:rsidRPr="00FB72F1">
        <w:t xml:space="preserve"> </w:t>
      </w:r>
      <w:r w:rsidRPr="00FB72F1">
        <w:rPr>
          <w:strike/>
        </w:rPr>
        <w:t>must</w:t>
      </w:r>
      <w:r w:rsidRPr="00FB72F1">
        <w:t xml:space="preserve"> be processed within five additional </w:t>
      </w:r>
      <w:r w:rsidRPr="00FB72F1">
        <w:rPr>
          <w:u w:val="single"/>
        </w:rPr>
        <w:t>business</w:t>
      </w:r>
      <w:r w:rsidRPr="00FB72F1">
        <w:t xml:space="preserve"> </w:t>
      </w:r>
      <w:r w:rsidRPr="00FB72F1">
        <w:rPr>
          <w:strike/>
        </w:rPr>
        <w:t>working</w:t>
      </w:r>
      <w:r w:rsidRPr="00FB72F1">
        <w:t xml:space="preserve"> days.</w:t>
      </w:r>
      <w:r>
        <w:t xml:space="preserve"> </w:t>
      </w:r>
      <w:r w:rsidRPr="00FB72F1">
        <w:t xml:space="preserve">If additional information is needed pursuant to the final decision, the county shall make such requests in accordance with </w:t>
      </w:r>
      <w:r w:rsidRPr="00FB72F1">
        <w:rPr>
          <w:u w:val="single"/>
        </w:rPr>
        <w:t xml:space="preserve">this </w:t>
      </w:r>
      <w:r>
        <w:rPr>
          <w:u w:val="single"/>
        </w:rPr>
        <w:t>R</w:t>
      </w:r>
      <w:r w:rsidRPr="00FB72F1">
        <w:rPr>
          <w:u w:val="single"/>
        </w:rPr>
        <w:t>ule.</w:t>
      </w:r>
      <w:r w:rsidRPr="00FB72F1">
        <w:t xml:space="preserve"> </w:t>
      </w:r>
      <w:r w:rsidRPr="00FB72F1">
        <w:rPr>
          <w:strike/>
        </w:rPr>
        <w:t>rules for all applications.</w:t>
      </w:r>
      <w:r w:rsidRPr="00FB72F1">
        <w:t xml:space="preserve"> The first request for the additional information shall be made within five </w:t>
      </w:r>
      <w:r w:rsidRPr="00FB72F1">
        <w:rPr>
          <w:u w:val="single"/>
        </w:rPr>
        <w:t>business</w:t>
      </w:r>
      <w:r w:rsidRPr="00FB72F1">
        <w:t xml:space="preserve"> </w:t>
      </w:r>
      <w:r w:rsidRPr="00FB72F1">
        <w:rPr>
          <w:strike/>
        </w:rPr>
        <w:t>working</w:t>
      </w:r>
      <w:r w:rsidRPr="00FB72F1">
        <w:t xml:space="preserve"> days of receipt of the final appeal decision.</w:t>
      </w:r>
      <w:r>
        <w:t xml:space="preserve"> </w:t>
      </w:r>
      <w:r w:rsidRPr="00FB72F1">
        <w:t xml:space="preserve">The application shall be processed within five </w:t>
      </w:r>
      <w:r w:rsidRPr="00FB72F1">
        <w:rPr>
          <w:u w:val="single"/>
        </w:rPr>
        <w:t>business</w:t>
      </w:r>
      <w:r w:rsidRPr="00FB72F1">
        <w:t xml:space="preserve"> </w:t>
      </w:r>
      <w:r w:rsidRPr="00FB72F1">
        <w:rPr>
          <w:strike/>
        </w:rPr>
        <w:t>workdays</w:t>
      </w:r>
      <w:r w:rsidRPr="00FB72F1">
        <w:t xml:space="preserve"> of receipt of the last piece of required information.</w:t>
      </w:r>
    </w:p>
    <w:p w:rsidR="00F97E2B" w:rsidRPr="00FB72F1" w:rsidRDefault="00F97E2B" w:rsidP="00A63E3E">
      <w:pPr>
        <w:pStyle w:val="Paragraph"/>
      </w:pPr>
      <w:r w:rsidRPr="00FB72F1">
        <w:t xml:space="preserve">(b)  The county department of social services shall obtain </w:t>
      </w:r>
      <w:r w:rsidRPr="00FB72F1">
        <w:rPr>
          <w:u w:val="single"/>
        </w:rPr>
        <w:t>verification, as defined by 10A NCAC 23A .0102,</w:t>
      </w:r>
      <w:r w:rsidRPr="00FB72F1">
        <w:t xml:space="preserve"> </w:t>
      </w:r>
      <w:r w:rsidRPr="00FB72F1">
        <w:rPr>
          <w:strike/>
        </w:rPr>
        <w:t>verification</w:t>
      </w:r>
      <w:r w:rsidRPr="00FB72F1">
        <w:t xml:space="preserve"> other than the applicant's statement for the following:</w:t>
      </w:r>
    </w:p>
    <w:p w:rsidR="00F97E2B" w:rsidRPr="00FB72F1" w:rsidRDefault="00F97E2B" w:rsidP="00A63E3E">
      <w:pPr>
        <w:pStyle w:val="SubParagraph"/>
        <w:tabs>
          <w:tab w:val="clear" w:pos="1800"/>
        </w:tabs>
      </w:pPr>
      <w:r w:rsidRPr="00FB72F1">
        <w:t>(1)</w:t>
      </w:r>
      <w:r w:rsidRPr="00FB72F1">
        <w:tab/>
        <w:t>Any element requiring medical verification.</w:t>
      </w:r>
      <w:r>
        <w:t xml:space="preserve"> </w:t>
      </w:r>
      <w:r w:rsidRPr="00FB72F1">
        <w:t xml:space="preserve">This includes verification of disability, </w:t>
      </w:r>
      <w:r w:rsidRPr="00FB72F1">
        <w:rPr>
          <w:strike/>
        </w:rPr>
        <w:t>pregnancy,</w:t>
      </w:r>
      <w:r w:rsidRPr="00FB72F1">
        <w:t xml:space="preserve"> incapacity, emergency dates for aliens</w:t>
      </w:r>
      <w:r w:rsidRPr="00FB72F1">
        <w:rPr>
          <w:szCs w:val="15"/>
        </w:rPr>
        <w:t xml:space="preserve"> referenced in </w:t>
      </w:r>
      <w:r w:rsidRPr="00FB72F1">
        <w:rPr>
          <w:u w:val="single"/>
        </w:rPr>
        <w:t>the Medicaid State Plan,</w:t>
      </w:r>
      <w:r w:rsidRPr="00FB72F1">
        <w:rPr>
          <w:szCs w:val="15"/>
        </w:rPr>
        <w:t xml:space="preserve"> </w:t>
      </w:r>
      <w:r w:rsidRPr="00FB72F1">
        <w:rPr>
          <w:strike/>
        </w:rPr>
        <w:t>10A NCAC 23E .0102(c),</w:t>
      </w:r>
      <w:r w:rsidRPr="00FB72F1">
        <w:t xml:space="preserve"> incompetence, and approval of institutional care;</w:t>
      </w:r>
    </w:p>
    <w:p w:rsidR="00F97E2B" w:rsidRPr="00FB72F1" w:rsidRDefault="00F97E2B" w:rsidP="00A63E3E">
      <w:pPr>
        <w:pStyle w:val="SubParagraph"/>
        <w:tabs>
          <w:tab w:val="clear" w:pos="1800"/>
        </w:tabs>
      </w:pPr>
      <w:r w:rsidRPr="00FB72F1">
        <w:t>(2)</w:t>
      </w:r>
      <w:r w:rsidRPr="00FB72F1">
        <w:tab/>
        <w:t>Proof a deductible has been met;</w:t>
      </w:r>
    </w:p>
    <w:p w:rsidR="00F97E2B" w:rsidRPr="00FB72F1" w:rsidRDefault="00F97E2B" w:rsidP="00A63E3E">
      <w:pPr>
        <w:pStyle w:val="SubParagraph"/>
        <w:tabs>
          <w:tab w:val="clear" w:pos="1800"/>
        </w:tabs>
      </w:pPr>
      <w:r w:rsidRPr="00FB72F1">
        <w:t>(3)</w:t>
      </w:r>
      <w:r w:rsidRPr="00FB72F1">
        <w:tab/>
        <w:t>Legal alien status;</w:t>
      </w:r>
    </w:p>
    <w:p w:rsidR="00F97E2B" w:rsidRPr="00FB72F1" w:rsidRDefault="00F97E2B" w:rsidP="00A63E3E">
      <w:pPr>
        <w:pStyle w:val="SubParagraph"/>
        <w:tabs>
          <w:tab w:val="clear" w:pos="1800"/>
        </w:tabs>
      </w:pPr>
      <w:r w:rsidRPr="00FB72F1">
        <w:t>(4)</w:t>
      </w:r>
      <w:r w:rsidRPr="00FB72F1">
        <w:tab/>
        <w:t>Proof of the rebuttal value for resources and of the rebuttal of intent to transfer resources to become eligible for Medicaid.</w:t>
      </w:r>
      <w:r>
        <w:t xml:space="preserve"> </w:t>
      </w:r>
      <w:r w:rsidRPr="00FB72F1">
        <w:t xml:space="preserve">When </w:t>
      </w:r>
      <w:r w:rsidRPr="00FB72F1">
        <w:rPr>
          <w:u w:val="single"/>
        </w:rPr>
        <w:t>a client</w:t>
      </w:r>
      <w:r w:rsidRPr="00FB72F1">
        <w:t xml:space="preserve"> </w:t>
      </w:r>
      <w:r w:rsidRPr="00FB72F1">
        <w:rPr>
          <w:strike/>
        </w:rPr>
        <w:t>an applicant or recipient</w:t>
      </w:r>
      <w:r w:rsidRPr="00FB72F1">
        <w:t xml:space="preserve"> disagrees with the determination of the county department of social services on the value of an asset, then the </w:t>
      </w:r>
      <w:r w:rsidRPr="00FB72F1">
        <w:rPr>
          <w:u w:val="single"/>
        </w:rPr>
        <w:t>client</w:t>
      </w:r>
      <w:r w:rsidRPr="00FB72F1">
        <w:t xml:space="preserve"> </w:t>
      </w:r>
      <w:r w:rsidRPr="00FB72F1">
        <w:rPr>
          <w:strike/>
        </w:rPr>
        <w:t>applicant/recipient</w:t>
      </w:r>
      <w:r w:rsidRPr="00FB72F1">
        <w:t xml:space="preserve"> must provide proof of what the value of the asset is;</w:t>
      </w:r>
    </w:p>
    <w:p w:rsidR="00F97E2B" w:rsidRPr="00FB72F1" w:rsidRDefault="00F97E2B" w:rsidP="00A63E3E">
      <w:pPr>
        <w:pStyle w:val="SubParagraph"/>
        <w:tabs>
          <w:tab w:val="clear" w:pos="1800"/>
        </w:tabs>
      </w:pPr>
      <w:r w:rsidRPr="00FB72F1">
        <w:t>(5)</w:t>
      </w:r>
      <w:r w:rsidRPr="00FB72F1">
        <w:tab/>
        <w:t>Proof of designation of liquid assets for burial;</w:t>
      </w:r>
    </w:p>
    <w:p w:rsidR="00F97E2B" w:rsidRPr="00FB72F1" w:rsidRDefault="00F97E2B" w:rsidP="00A63E3E">
      <w:pPr>
        <w:pStyle w:val="SubParagraph"/>
        <w:tabs>
          <w:tab w:val="clear" w:pos="1800"/>
        </w:tabs>
      </w:pPr>
      <w:r w:rsidRPr="00FB72F1">
        <w:t>(6)</w:t>
      </w:r>
      <w:r w:rsidRPr="00FB72F1">
        <w:tab/>
        <w:t>Proof of legally binding agreement limiting resource availability;</w:t>
      </w:r>
    </w:p>
    <w:p w:rsidR="00F97E2B" w:rsidRPr="00FB72F1" w:rsidRDefault="00F97E2B" w:rsidP="00A63E3E">
      <w:pPr>
        <w:pStyle w:val="SubParagraph"/>
        <w:tabs>
          <w:tab w:val="clear" w:pos="1800"/>
        </w:tabs>
      </w:pPr>
      <w:r w:rsidRPr="00FB72F1">
        <w:t>(7)</w:t>
      </w:r>
      <w:r w:rsidRPr="00FB72F1">
        <w:tab/>
        <w:t>Proof of valid social security number or application for a social security number;</w:t>
      </w:r>
    </w:p>
    <w:p w:rsidR="00F97E2B" w:rsidRPr="00FB72F1" w:rsidRDefault="00F97E2B" w:rsidP="00A63E3E">
      <w:pPr>
        <w:pStyle w:val="SubParagraph"/>
        <w:tabs>
          <w:tab w:val="clear" w:pos="1800"/>
        </w:tabs>
      </w:pPr>
      <w:r w:rsidRPr="00FB72F1">
        <w:t>(8)</w:t>
      </w:r>
      <w:r w:rsidRPr="00FB72F1">
        <w:tab/>
        <w:t>Proof of reserve reduction when resources exceed the allowable reserve limit for Medicaid;</w:t>
      </w:r>
    </w:p>
    <w:p w:rsidR="00F97E2B" w:rsidRPr="00FB72F1" w:rsidRDefault="00F97E2B" w:rsidP="00A63E3E">
      <w:pPr>
        <w:pStyle w:val="SubParagraph"/>
        <w:tabs>
          <w:tab w:val="clear" w:pos="1800"/>
        </w:tabs>
      </w:pPr>
      <w:r w:rsidRPr="00FB72F1">
        <w:t>(9)</w:t>
      </w:r>
      <w:r w:rsidRPr="00FB72F1">
        <w:tab/>
        <w:t xml:space="preserve">Proof of earned and unearned income, including deductions, exclusions, and operational expenses when the applicant or </w:t>
      </w:r>
      <w:r w:rsidRPr="00FB72F1">
        <w:rPr>
          <w:u w:val="single"/>
        </w:rPr>
        <w:t>caseworker</w:t>
      </w:r>
      <w:r w:rsidRPr="00FB72F1">
        <w:t xml:space="preserve"> </w:t>
      </w:r>
      <w:r w:rsidRPr="00FB72F1">
        <w:rPr>
          <w:strike/>
        </w:rPr>
        <w:t>Income Maintenance Caseworker</w:t>
      </w:r>
      <w:r w:rsidRPr="00FB72F1">
        <w:t xml:space="preserve"> has or can obtain the verification; and</w:t>
      </w:r>
    </w:p>
    <w:p w:rsidR="00F97E2B" w:rsidRPr="00FB72F1" w:rsidRDefault="00F97E2B" w:rsidP="00A63E3E">
      <w:pPr>
        <w:pStyle w:val="SubParagraph"/>
        <w:tabs>
          <w:tab w:val="clear" w:pos="1800"/>
        </w:tabs>
      </w:pPr>
      <w:r w:rsidRPr="00FB72F1">
        <w:lastRenderedPageBreak/>
        <w:t>(10)</w:t>
      </w:r>
      <w:r w:rsidRPr="00FB72F1">
        <w:tab/>
        <w:t>Any other information for which the applicant does not know or cannot give an estimate.</w:t>
      </w:r>
    </w:p>
    <w:p w:rsidR="00F97E2B" w:rsidRPr="00FB72F1" w:rsidRDefault="00F97E2B" w:rsidP="00A63E3E">
      <w:pPr>
        <w:pStyle w:val="Paragraph"/>
      </w:pPr>
      <w:r w:rsidRPr="00FB72F1">
        <w:t xml:space="preserve">(c)  The county department of social services shall </w:t>
      </w:r>
      <w:r w:rsidRPr="00FB72F1">
        <w:rPr>
          <w:u w:val="single"/>
        </w:rPr>
        <w:t>be responsible for verifying or obtaining</w:t>
      </w:r>
      <w:r w:rsidRPr="00FB72F1">
        <w:t xml:space="preserve"> </w:t>
      </w:r>
      <w:r w:rsidRPr="00FB72F1">
        <w:rPr>
          <w:strike/>
        </w:rPr>
        <w:t>verify or obtain</w:t>
      </w:r>
      <w:r w:rsidRPr="00FB72F1">
        <w:t xml:space="preserve"> an item of information when:</w:t>
      </w:r>
    </w:p>
    <w:p w:rsidR="00F97E2B" w:rsidRPr="00FB72F1" w:rsidRDefault="00F97E2B" w:rsidP="00A63E3E">
      <w:pPr>
        <w:pStyle w:val="SubParagraph"/>
        <w:tabs>
          <w:tab w:val="clear" w:pos="1800"/>
        </w:tabs>
      </w:pPr>
      <w:r w:rsidRPr="00FB72F1">
        <w:t>(1)</w:t>
      </w:r>
      <w:r w:rsidRPr="00FB72F1">
        <w:tab/>
        <w:t>A fee must be paid to obtain the verification;</w:t>
      </w:r>
    </w:p>
    <w:p w:rsidR="00F97E2B" w:rsidRPr="00FB72F1" w:rsidRDefault="00F97E2B" w:rsidP="00A63E3E">
      <w:pPr>
        <w:pStyle w:val="SubParagraph"/>
        <w:tabs>
          <w:tab w:val="clear" w:pos="1800"/>
        </w:tabs>
      </w:pPr>
      <w:r w:rsidRPr="00FB72F1">
        <w:t>(2)</w:t>
      </w:r>
      <w:r w:rsidRPr="00FB72F1">
        <w:tab/>
        <w:t>It is available within the agency;</w:t>
      </w:r>
    </w:p>
    <w:p w:rsidR="00F97E2B" w:rsidRPr="00FB72F1" w:rsidRDefault="00F97E2B" w:rsidP="00A63E3E">
      <w:pPr>
        <w:pStyle w:val="SubParagraph"/>
        <w:tabs>
          <w:tab w:val="clear" w:pos="1800"/>
        </w:tabs>
      </w:pPr>
      <w:r w:rsidRPr="00FB72F1">
        <w:t>(3)</w:t>
      </w:r>
      <w:r w:rsidRPr="00FB72F1">
        <w:tab/>
        <w:t>The county department of social services is required by federal law to assist or to use interagency or intra-agency verification aids;</w:t>
      </w:r>
    </w:p>
    <w:p w:rsidR="00F97E2B" w:rsidRPr="00FB72F1" w:rsidRDefault="00F97E2B" w:rsidP="00A63E3E">
      <w:pPr>
        <w:pStyle w:val="SubParagraph"/>
        <w:tabs>
          <w:tab w:val="clear" w:pos="1800"/>
        </w:tabs>
      </w:pPr>
      <w:r w:rsidRPr="00FB72F1">
        <w:t>(4)</w:t>
      </w:r>
      <w:r w:rsidRPr="00FB72F1">
        <w:tab/>
        <w:t>The applicant requests assistance; or</w:t>
      </w:r>
    </w:p>
    <w:p w:rsidR="00F97E2B" w:rsidRPr="00FB72F1" w:rsidRDefault="00F97E2B" w:rsidP="00A63E3E">
      <w:pPr>
        <w:pStyle w:val="SubParagraph"/>
        <w:tabs>
          <w:tab w:val="clear" w:pos="1800"/>
        </w:tabs>
      </w:pPr>
      <w:r w:rsidRPr="00FB72F1">
        <w:t>(5)</w:t>
      </w:r>
      <w:r w:rsidRPr="00FB72F1">
        <w:tab/>
      </w:r>
      <w:r w:rsidRPr="00FB72F1">
        <w:rPr>
          <w:u w:val="single"/>
        </w:rPr>
        <w:t>A representative does not accept responsibility for obtaining the information and the applicant is:</w:t>
      </w:r>
    </w:p>
    <w:p w:rsidR="00F97E2B" w:rsidRPr="00FB72F1" w:rsidRDefault="00F97E2B" w:rsidP="00A63E3E">
      <w:pPr>
        <w:pStyle w:val="Part"/>
        <w:tabs>
          <w:tab w:val="clear" w:pos="2520"/>
        </w:tabs>
      </w:pPr>
      <w:r w:rsidRPr="00FB72F1">
        <w:rPr>
          <w:u w:val="single"/>
        </w:rPr>
        <w:t>(A)</w:t>
      </w:r>
      <w:r w:rsidRPr="00FB72F1">
        <w:tab/>
      </w:r>
      <w:r w:rsidRPr="00FB72F1">
        <w:rPr>
          <w:strike/>
        </w:rPr>
        <w:t>The applicant is physically, mentally, or otherwise</w:t>
      </w:r>
      <w:r w:rsidRPr="00FB72F1">
        <w:t xml:space="preserve"> </w:t>
      </w:r>
      <w:r w:rsidRPr="00FB72F1">
        <w:rPr>
          <w:u w:val="single"/>
        </w:rPr>
        <w:t>physically or mentally</w:t>
      </w:r>
      <w:r w:rsidRPr="00FB72F1">
        <w:t xml:space="preserve"> incapable of obtaining the information; </w:t>
      </w:r>
      <w:r w:rsidRPr="00FB72F1">
        <w:rPr>
          <w:strike/>
        </w:rPr>
        <w:t>information,</w:t>
      </w:r>
      <w:r w:rsidRPr="00FB72F1">
        <w:t xml:space="preserve"> or </w:t>
      </w:r>
      <w:r w:rsidRPr="00FB72F1">
        <w:rPr>
          <w:strike/>
        </w:rPr>
        <w:t>is</w:t>
      </w:r>
    </w:p>
    <w:p w:rsidR="00F97E2B" w:rsidRPr="00FB72F1" w:rsidRDefault="00F97E2B" w:rsidP="00A63E3E">
      <w:pPr>
        <w:pStyle w:val="Part"/>
        <w:tabs>
          <w:tab w:val="clear" w:pos="2520"/>
        </w:tabs>
      </w:pPr>
      <w:r w:rsidRPr="00FB72F1">
        <w:rPr>
          <w:u w:val="single"/>
        </w:rPr>
        <w:t>(B)</w:t>
      </w:r>
      <w:r w:rsidRPr="00FB72F1">
        <w:tab/>
        <w:t xml:space="preserve">unable to speak English or read and </w:t>
      </w:r>
      <w:r w:rsidRPr="00FB72F1">
        <w:rPr>
          <w:u w:val="single"/>
        </w:rPr>
        <w:t>write in English;</w:t>
      </w:r>
      <w:r w:rsidRPr="00FB72F1">
        <w:t xml:space="preserve"> </w:t>
      </w:r>
      <w:r w:rsidRPr="00FB72F1">
        <w:rPr>
          <w:strike/>
        </w:rPr>
        <w:t>write,</w:t>
      </w:r>
      <w:r w:rsidRPr="00FB72F1">
        <w:t xml:space="preserve"> or </w:t>
      </w:r>
      <w:r w:rsidRPr="00FB72F1">
        <w:rPr>
          <w:strike/>
        </w:rPr>
        <w:t>is</w:t>
      </w:r>
    </w:p>
    <w:p w:rsidR="00F97E2B" w:rsidRPr="00FB72F1" w:rsidRDefault="00F97E2B" w:rsidP="00A63E3E">
      <w:pPr>
        <w:pStyle w:val="Part"/>
        <w:tabs>
          <w:tab w:val="clear" w:pos="2520"/>
        </w:tabs>
      </w:pPr>
      <w:r w:rsidRPr="00FB72F1">
        <w:rPr>
          <w:u w:val="single"/>
        </w:rPr>
        <w:t>(C)</w:t>
      </w:r>
      <w:r w:rsidRPr="00FB72F1">
        <w:tab/>
        <w:t xml:space="preserve">housebound, hospitalized, or </w:t>
      </w:r>
      <w:r w:rsidRPr="00FB72F1">
        <w:rPr>
          <w:u w:val="single"/>
        </w:rPr>
        <w:t>institutionalized.</w:t>
      </w:r>
      <w:r w:rsidRPr="00FB72F1">
        <w:t xml:space="preserve"> </w:t>
      </w:r>
      <w:r w:rsidRPr="00FB72F1">
        <w:rPr>
          <w:strike/>
        </w:rPr>
        <w:t>institutionalized, and a representative does not accept responsibility for obtaining the information.</w:t>
      </w:r>
    </w:p>
    <w:p w:rsidR="00F97E2B" w:rsidRPr="00FB72F1" w:rsidRDefault="00F97E2B" w:rsidP="00A63E3E">
      <w:pPr>
        <w:pStyle w:val="Base"/>
      </w:pPr>
    </w:p>
    <w:p w:rsidR="00F97E2B" w:rsidRPr="00FB72F1" w:rsidRDefault="00F97E2B" w:rsidP="00F97E2B">
      <w:pPr>
        <w:pStyle w:val="HistoryAuthority"/>
      </w:pPr>
      <w:r w:rsidRPr="00FB72F1">
        <w:t xml:space="preserve">Authority G.S. 108A-54; </w:t>
      </w:r>
      <w:r w:rsidRPr="00FB72F1">
        <w:rPr>
          <w:u w:val="single"/>
        </w:rPr>
        <w:t>108A-54.1B; 108A-70.37;</w:t>
      </w:r>
      <w:r w:rsidRPr="00FB72F1">
        <w:t xml:space="preserve"> 42 C.F.R. 435.911; </w:t>
      </w:r>
      <w:r w:rsidRPr="00FB72F1">
        <w:rPr>
          <w:u w:val="single"/>
        </w:rPr>
        <w:t>435.912; 435.952;</w:t>
      </w:r>
      <w:r w:rsidRPr="00FB72F1">
        <w:t xml:space="preserve"> Alexander v. Flaherty, V.S.D.C., W.D.N.C., File No. C-C-74-183, Consent Order Filed 15 December 1989; Alexander v. Flaherty Consent Order filed February 14, 1992; Alexander v. </w:t>
      </w:r>
      <w:proofErr w:type="spellStart"/>
      <w:r w:rsidRPr="00FB72F1">
        <w:t>Bruton</w:t>
      </w:r>
      <w:proofErr w:type="spellEnd"/>
      <w:r w:rsidRPr="00FB72F1">
        <w:t xml:space="preserve"> Consent Order dismissed Effective February 1, 2002</w:t>
      </w:r>
      <w:r>
        <w:t>.</w:t>
      </w:r>
    </w:p>
    <w:p w:rsidR="00F97E2B" w:rsidRPr="00FB72F1" w:rsidRDefault="00F97E2B" w:rsidP="00A63E3E">
      <w:pPr>
        <w:pStyle w:val="Base"/>
      </w:pPr>
    </w:p>
    <w:p w:rsidR="00F97E2B" w:rsidRDefault="00F97E2B" w:rsidP="00A63E3E">
      <w:pPr>
        <w:pStyle w:val="SubChapter"/>
      </w:pPr>
      <w:r>
        <w:t>SUBCHAPTER 23D – MEDICAID ELIGIBILITY GROUPS AND CLASSIFICATION</w:t>
      </w:r>
    </w:p>
    <w:p w:rsidR="00F97E2B" w:rsidRDefault="00F97E2B" w:rsidP="00A63E3E">
      <w:pPr>
        <w:pStyle w:val="Base"/>
      </w:pPr>
    </w:p>
    <w:p w:rsidR="00F97E2B" w:rsidRDefault="00F97E2B" w:rsidP="00A63E3E">
      <w:pPr>
        <w:pStyle w:val="Section"/>
      </w:pPr>
      <w:r>
        <w:t>SECTION .0100 – COVERAGE GROUPS</w:t>
      </w:r>
    </w:p>
    <w:p w:rsidR="00F97E2B" w:rsidRPr="00603E8B" w:rsidRDefault="00F97E2B" w:rsidP="00A63E3E">
      <w:pPr>
        <w:pStyle w:val="Base"/>
      </w:pPr>
    </w:p>
    <w:p w:rsidR="00F97E2B" w:rsidRPr="00603E8B" w:rsidRDefault="00F97E2B" w:rsidP="00A63E3E">
      <w:pPr>
        <w:pStyle w:val="Rule"/>
      </w:pPr>
      <w:r w:rsidRPr="00603E8B">
        <w:t>10A NCAC 23d .0101</w:t>
      </w:r>
      <w:r w:rsidRPr="00603E8B">
        <w:tab/>
        <w:t>MANDATORY GROUPS</w:t>
      </w:r>
    </w:p>
    <w:p w:rsidR="00F97E2B" w:rsidRPr="00603E8B" w:rsidRDefault="00F97E2B" w:rsidP="00A63E3E">
      <w:pPr>
        <w:pStyle w:val="Base"/>
      </w:pPr>
    </w:p>
    <w:p w:rsidR="00F97E2B" w:rsidRPr="00603E8B" w:rsidRDefault="00F97E2B" w:rsidP="00F97E2B">
      <w:pPr>
        <w:pStyle w:val="HistoryAuthority"/>
      </w:pPr>
      <w:r w:rsidRPr="00603E8B">
        <w:t>Authority G.S. 108A-54; 42 U.S.C. 1396a(a</w:t>
      </w:r>
      <w:proofErr w:type="gramStart"/>
      <w:r w:rsidRPr="00603E8B">
        <w:t>)(</w:t>
      </w:r>
      <w:proofErr w:type="gramEnd"/>
      <w:r w:rsidRPr="00603E8B">
        <w:t>10); 42 U.S.C. 1396a(e)(4); 42 U.S.C. 1396a(f); 42 C.F.R. 435.110; 42 C.F.R. 435.112; 42 C.F.R. 435.113; 42 C.F.R. 435.114; 42 C.F.R. 435.115; 42 C.F.R. 435.116; 42 C.F.R. 435.117; 42 C.F.R. 435.118; 42 C.F.R. 435.121; 42 C.F.R. 435.131; 42 C.F.R. 435.132; 42 C.F.R. 435.133</w:t>
      </w:r>
      <w:r>
        <w:t>.</w:t>
      </w:r>
    </w:p>
    <w:p w:rsidR="00F97E2B" w:rsidRPr="00603E8B" w:rsidRDefault="00F97E2B" w:rsidP="00A63E3E">
      <w:pPr>
        <w:pStyle w:val="Base"/>
      </w:pPr>
    </w:p>
    <w:p w:rsidR="00F97E2B" w:rsidRPr="001E00F0" w:rsidRDefault="00F97E2B" w:rsidP="00A63E3E">
      <w:pPr>
        <w:pStyle w:val="Rule"/>
      </w:pPr>
      <w:r w:rsidRPr="001E00F0">
        <w:t>10A ncac 23D .0102</w:t>
      </w:r>
      <w:r w:rsidRPr="001E00F0">
        <w:tab/>
        <w:t>OPTIONAL GROUPS</w:t>
      </w:r>
    </w:p>
    <w:p w:rsidR="00F97E2B" w:rsidRPr="001E00F0" w:rsidRDefault="00F97E2B" w:rsidP="00A63E3E">
      <w:pPr>
        <w:pStyle w:val="Base"/>
      </w:pPr>
    </w:p>
    <w:p w:rsidR="00F97E2B" w:rsidRPr="001E00F0" w:rsidRDefault="00F97E2B" w:rsidP="00F97E2B">
      <w:pPr>
        <w:pStyle w:val="HistoryAuthority"/>
      </w:pPr>
      <w:r w:rsidRPr="001E00F0">
        <w:t>Authority G.S. 108A-54; 42 C.F.R. 435.210; 42 C.F.R. 435.222; 42 C.F.R. 435.230; 42 C.F.R. 435.301; 42 C.F.R. 435.308; 42 C.F.R. 435.322; 42 C.F.R. 435.330; 42 U.S.C. 1396(a)(10)(A)(ii); 42 U.S.C. 1396a(a)(10)(C); S.L. 1983, c. 1034, s. 62.2; S.L. 1987, c. 738, s. 69 and 70; S.L. 1989, c. 752, s. 133</w:t>
      </w:r>
      <w:r>
        <w:t>.</w:t>
      </w:r>
    </w:p>
    <w:p w:rsidR="00F97E2B" w:rsidRPr="001E00F0" w:rsidRDefault="00F97E2B" w:rsidP="00A63E3E">
      <w:pPr>
        <w:pStyle w:val="Base"/>
      </w:pPr>
    </w:p>
    <w:p w:rsidR="00F97E2B" w:rsidRDefault="00F97E2B" w:rsidP="00A63E3E">
      <w:pPr>
        <w:pStyle w:val="Section"/>
      </w:pPr>
      <w:r>
        <w:t>SECTION .0200 - CLASSIFICATION</w:t>
      </w:r>
    </w:p>
    <w:p w:rsidR="00F97E2B" w:rsidRDefault="00F97E2B" w:rsidP="00A63E3E">
      <w:pPr>
        <w:pStyle w:val="Base"/>
      </w:pPr>
    </w:p>
    <w:p w:rsidR="006712C0" w:rsidRPr="00292966" w:rsidRDefault="006712C0" w:rsidP="00A63E3E">
      <w:pPr>
        <w:pStyle w:val="Base"/>
      </w:pPr>
    </w:p>
    <w:p w:rsidR="00F97E2B" w:rsidRPr="00292966" w:rsidRDefault="00F97E2B" w:rsidP="00A63E3E">
      <w:pPr>
        <w:pStyle w:val="Rule"/>
      </w:pPr>
      <w:r w:rsidRPr="00292966">
        <w:t>10A NCAC 23d .0201</w:t>
      </w:r>
      <w:r w:rsidRPr="00292966">
        <w:tab/>
        <w:t>CLASSIFICATION</w:t>
      </w:r>
    </w:p>
    <w:p w:rsidR="00F97E2B" w:rsidRPr="00292966" w:rsidRDefault="00F97E2B" w:rsidP="00A63E3E">
      <w:pPr>
        <w:pStyle w:val="Base"/>
      </w:pPr>
    </w:p>
    <w:p w:rsidR="00F97E2B" w:rsidRPr="00292966" w:rsidRDefault="00F97E2B" w:rsidP="00F97E2B">
      <w:pPr>
        <w:pStyle w:val="HistoryAfter"/>
      </w:pPr>
      <w:r w:rsidRPr="00292966">
        <w:t>Authority G.S. 108A-54; 42 C.F.R. 435.2; 42 C.F.R. 435.4</w:t>
      </w:r>
      <w:r>
        <w:t>.</w:t>
      </w:r>
    </w:p>
    <w:p w:rsidR="00F97E2B" w:rsidRPr="00292966" w:rsidRDefault="00F97E2B" w:rsidP="00A63E3E">
      <w:pPr>
        <w:pStyle w:val="Base"/>
      </w:pPr>
    </w:p>
    <w:p w:rsidR="00F97E2B" w:rsidRDefault="00F97E2B" w:rsidP="00A63E3E">
      <w:pPr>
        <w:pStyle w:val="SubChapter"/>
      </w:pPr>
      <w:r>
        <w:t>SUBCHAPTER 23E – MEDICAID ELIGIBILITY REQUIREMENTS</w:t>
      </w:r>
    </w:p>
    <w:p w:rsidR="00F97E2B" w:rsidRDefault="00F97E2B" w:rsidP="00A63E3E">
      <w:pPr>
        <w:pStyle w:val="Base"/>
      </w:pPr>
    </w:p>
    <w:p w:rsidR="00F97E2B" w:rsidRDefault="00F97E2B" w:rsidP="00A63E3E">
      <w:pPr>
        <w:pStyle w:val="Section"/>
      </w:pPr>
      <w:r>
        <w:t>SECTION .0100 – NON-FINANCIAL REQUIREMENTS</w:t>
      </w:r>
    </w:p>
    <w:p w:rsidR="00F97E2B" w:rsidRPr="00802493" w:rsidRDefault="00F97E2B" w:rsidP="00A63E3E">
      <w:pPr>
        <w:pStyle w:val="Base"/>
      </w:pPr>
    </w:p>
    <w:p w:rsidR="00F97E2B" w:rsidRPr="00802493" w:rsidRDefault="00F97E2B" w:rsidP="00A63E3E">
      <w:pPr>
        <w:pStyle w:val="Rule"/>
      </w:pPr>
      <w:r w:rsidRPr="00802493">
        <w:t>10A NCAC 23E .0101</w:t>
      </w:r>
      <w:r w:rsidRPr="00802493">
        <w:tab/>
        <w:t>AGE</w:t>
      </w:r>
    </w:p>
    <w:p w:rsidR="00F97E2B" w:rsidRPr="00802493" w:rsidRDefault="00F97E2B" w:rsidP="00A63E3E">
      <w:pPr>
        <w:pStyle w:val="Base"/>
      </w:pPr>
    </w:p>
    <w:p w:rsidR="00F97E2B" w:rsidRPr="00F97E2B" w:rsidRDefault="00F97E2B" w:rsidP="00F97E2B">
      <w:pPr>
        <w:pStyle w:val="HistoryAuthority"/>
      </w:pPr>
      <w:r w:rsidRPr="00802493">
        <w:t>Authority G.S. 108A-54; 42 C.F.R. 435.520; Alexander v. Flaherty Consent Order filed</w:t>
      </w:r>
      <w:r>
        <w:t>.</w:t>
      </w:r>
    </w:p>
    <w:p w:rsidR="00F97E2B" w:rsidRPr="00802493" w:rsidRDefault="00F97E2B" w:rsidP="00A63E3E">
      <w:pPr>
        <w:pStyle w:val="Base"/>
      </w:pPr>
    </w:p>
    <w:p w:rsidR="00F97E2B" w:rsidRPr="00DE6F5D" w:rsidRDefault="00F97E2B" w:rsidP="00A63E3E">
      <w:pPr>
        <w:pStyle w:val="Rule"/>
      </w:pPr>
      <w:r w:rsidRPr="00DE6F5D">
        <w:t>10A NCAC 23E .0102</w:t>
      </w:r>
      <w:r w:rsidRPr="00DE6F5D">
        <w:tab/>
        <w:t>UNITED STATES CITIZEN</w:t>
      </w:r>
    </w:p>
    <w:p w:rsidR="00F97E2B" w:rsidRPr="00DE6F5D" w:rsidRDefault="00F97E2B" w:rsidP="00A63E3E">
      <w:pPr>
        <w:pStyle w:val="Base"/>
      </w:pPr>
    </w:p>
    <w:p w:rsidR="00F97E2B" w:rsidRPr="00DE6F5D" w:rsidRDefault="00F97E2B" w:rsidP="00F97E2B">
      <w:pPr>
        <w:pStyle w:val="HistoryAuthority"/>
      </w:pPr>
      <w:r w:rsidRPr="00DE6F5D">
        <w:t>Authority G.S. 108A-54; 42 C.F.R. 435.402; 8 U.S.C. 1161; 8 U.S.C. 1255a; 42 U.S.C. 1396b(v)</w:t>
      </w:r>
      <w:r>
        <w:t>.</w:t>
      </w:r>
    </w:p>
    <w:p w:rsidR="00F97E2B" w:rsidRPr="00DE6F5D" w:rsidRDefault="00F97E2B" w:rsidP="00A63E3E">
      <w:pPr>
        <w:pStyle w:val="Base"/>
      </w:pPr>
    </w:p>
    <w:p w:rsidR="00F97E2B" w:rsidRPr="006D7622" w:rsidRDefault="00F97E2B" w:rsidP="00A63E3E">
      <w:pPr>
        <w:pStyle w:val="Rule"/>
      </w:pPr>
      <w:r w:rsidRPr="006D7622">
        <w:t>10A NCAC 23E .0103</w:t>
      </w:r>
      <w:r w:rsidRPr="006D7622">
        <w:tab/>
        <w:t>RESIDENCE</w:t>
      </w:r>
    </w:p>
    <w:p w:rsidR="00F97E2B" w:rsidRPr="006D7622" w:rsidRDefault="00F97E2B" w:rsidP="00A63E3E">
      <w:pPr>
        <w:pStyle w:val="Paragraph"/>
      </w:pPr>
      <w:r w:rsidRPr="006D7622">
        <w:t xml:space="preserve">(a)  The requirements stated in 42 CFR 435.403 shall apply to determine residence in the </w:t>
      </w:r>
      <w:r w:rsidRPr="006D7622">
        <w:rPr>
          <w:u w:val="single"/>
        </w:rPr>
        <w:t>State</w:t>
      </w:r>
      <w:r w:rsidRPr="006D7622">
        <w:t xml:space="preserve"> </w:t>
      </w:r>
      <w:proofErr w:type="spellStart"/>
      <w:r w:rsidRPr="006D7622">
        <w:rPr>
          <w:strike/>
        </w:rPr>
        <w:t>state</w:t>
      </w:r>
      <w:proofErr w:type="spellEnd"/>
      <w:r w:rsidRPr="006D7622">
        <w:t xml:space="preserve"> except for provisions in Paragraph (b) of this Rule.</w:t>
      </w:r>
    </w:p>
    <w:p w:rsidR="00F97E2B" w:rsidRPr="006D7622" w:rsidRDefault="00F97E2B" w:rsidP="00A63E3E">
      <w:pPr>
        <w:pStyle w:val="Paragraph"/>
      </w:pPr>
      <w:r w:rsidRPr="006D7622">
        <w:t xml:space="preserve">(b)  Residents of the state of Georgia who enter a </w:t>
      </w:r>
      <w:proofErr w:type="gramStart"/>
      <w:r w:rsidRPr="006D7622">
        <w:t>long term</w:t>
      </w:r>
      <w:proofErr w:type="gramEnd"/>
      <w:r w:rsidRPr="006D7622">
        <w:t xml:space="preserve"> care facility in N.C. within 40 miles of the resident state's border shall retain residence in the prior state.</w:t>
      </w:r>
      <w:r>
        <w:t xml:space="preserve"> </w:t>
      </w:r>
      <w:r w:rsidRPr="006D7622">
        <w:t xml:space="preserve">Residents of N.C. who enter a </w:t>
      </w:r>
      <w:proofErr w:type="gramStart"/>
      <w:r w:rsidRPr="006D7622">
        <w:t>long term</w:t>
      </w:r>
      <w:proofErr w:type="gramEnd"/>
      <w:r w:rsidRPr="006D7622">
        <w:t xml:space="preserve"> care facility in Georgia within 40 miles of the N.C. border retain N.C. residency. </w:t>
      </w:r>
    </w:p>
    <w:p w:rsidR="00F97E2B" w:rsidRPr="006D7622" w:rsidRDefault="00F97E2B" w:rsidP="00A63E3E">
      <w:pPr>
        <w:pStyle w:val="Paragraph"/>
      </w:pPr>
      <w:r w:rsidRPr="006D7622">
        <w:t xml:space="preserve">(c)  An individual visiting </w:t>
      </w:r>
      <w:r w:rsidRPr="006D7622">
        <w:rPr>
          <w:strike/>
        </w:rPr>
        <w:t>in the state</w:t>
      </w:r>
      <w:r w:rsidRPr="006D7622">
        <w:t xml:space="preserve"> without intent to </w:t>
      </w:r>
      <w:r w:rsidRPr="006D7622">
        <w:rPr>
          <w:u w:val="single"/>
        </w:rPr>
        <w:t>reside</w:t>
      </w:r>
      <w:r w:rsidRPr="006D7622">
        <w:t xml:space="preserve"> </w:t>
      </w:r>
      <w:r w:rsidRPr="006D7622">
        <w:rPr>
          <w:strike/>
        </w:rPr>
        <w:t>remain</w:t>
      </w:r>
      <w:r w:rsidRPr="006D7622">
        <w:t xml:space="preserve"> </w:t>
      </w:r>
      <w:r w:rsidRPr="006D7622">
        <w:rPr>
          <w:u w:val="single"/>
        </w:rPr>
        <w:t>in the State</w:t>
      </w:r>
      <w:r w:rsidRPr="006D7622">
        <w:t xml:space="preserve"> shall be ineligible for Medicaid.</w:t>
      </w:r>
    </w:p>
    <w:p w:rsidR="00F97E2B" w:rsidRPr="006D7622" w:rsidRDefault="00F97E2B" w:rsidP="00A63E3E">
      <w:pPr>
        <w:pStyle w:val="Paragraph"/>
      </w:pPr>
      <w:r w:rsidRPr="006D7622">
        <w:t xml:space="preserve">(d)  An individual who moves to another state and intends to </w:t>
      </w:r>
      <w:r w:rsidRPr="006D7622">
        <w:rPr>
          <w:u w:val="single"/>
        </w:rPr>
        <w:t>reside</w:t>
      </w:r>
      <w:r w:rsidRPr="006D7622">
        <w:t xml:space="preserve"> </w:t>
      </w:r>
      <w:r w:rsidRPr="006D7622">
        <w:rPr>
          <w:strike/>
        </w:rPr>
        <w:t>remain living</w:t>
      </w:r>
      <w:r w:rsidRPr="006D7622">
        <w:t xml:space="preserve"> in that state shall not be eligible for N.C. Medicaid.</w:t>
      </w:r>
    </w:p>
    <w:p w:rsidR="00F97E2B" w:rsidRPr="006D7622" w:rsidRDefault="00F97E2B" w:rsidP="00A63E3E">
      <w:pPr>
        <w:pStyle w:val="Paragraph"/>
      </w:pPr>
      <w:r w:rsidRPr="006D7622">
        <w:t>(e)  County residence:</w:t>
      </w:r>
    </w:p>
    <w:p w:rsidR="00F97E2B" w:rsidRPr="006D7622" w:rsidRDefault="00F97E2B" w:rsidP="00A63E3E">
      <w:pPr>
        <w:pStyle w:val="SubParagraph"/>
        <w:tabs>
          <w:tab w:val="clear" w:pos="1800"/>
        </w:tabs>
      </w:pPr>
      <w:r w:rsidRPr="006D7622">
        <w:t>(1)</w:t>
      </w:r>
      <w:r w:rsidRPr="006D7622">
        <w:tab/>
        <w:t xml:space="preserve">Any client who moves from one county to another North Carolina county shall continue to receive assistance </w:t>
      </w:r>
      <w:r w:rsidRPr="006D7622">
        <w:rPr>
          <w:u w:val="single"/>
        </w:rPr>
        <w:t>so long as eligibility continues.</w:t>
      </w:r>
      <w:r w:rsidRPr="006D7622">
        <w:t xml:space="preserve"> </w:t>
      </w:r>
      <w:r w:rsidRPr="006D7622">
        <w:rPr>
          <w:strike/>
        </w:rPr>
        <w:t>if eligible.</w:t>
      </w:r>
    </w:p>
    <w:p w:rsidR="00F97E2B" w:rsidRPr="006D7622" w:rsidRDefault="00F97E2B" w:rsidP="00A63E3E">
      <w:pPr>
        <w:pStyle w:val="SubParagraph"/>
        <w:tabs>
          <w:tab w:val="clear" w:pos="1800"/>
        </w:tabs>
      </w:pPr>
      <w:r w:rsidRPr="006D7622">
        <w:t>(2)</w:t>
      </w:r>
      <w:r w:rsidRPr="006D7622">
        <w:tab/>
        <w:t xml:space="preserve">An individual </w:t>
      </w:r>
      <w:r w:rsidRPr="006D7622">
        <w:rPr>
          <w:strike/>
        </w:rPr>
        <w:t>ordinarily</w:t>
      </w:r>
      <w:r w:rsidRPr="006D7622">
        <w:t xml:space="preserve"> has residence in the county in which he </w:t>
      </w:r>
      <w:r w:rsidRPr="006D7622">
        <w:rPr>
          <w:u w:val="single"/>
        </w:rPr>
        <w:t>or she</w:t>
      </w:r>
      <w:r w:rsidRPr="006D7622">
        <w:t xml:space="preserve"> resides.</w:t>
      </w:r>
      <w:r>
        <w:t xml:space="preserve"> </w:t>
      </w:r>
      <w:r w:rsidRPr="006D7622">
        <w:t xml:space="preserve">However, if he </w:t>
      </w:r>
      <w:r w:rsidRPr="006D7622">
        <w:rPr>
          <w:u w:val="single"/>
        </w:rPr>
        <w:t>or she</w:t>
      </w:r>
      <w:r w:rsidRPr="006D7622">
        <w:t xml:space="preserve"> is in a hospital, mental institution, intermediate care facility, skilled nursing home, boarding home, confinement </w:t>
      </w:r>
      <w:r w:rsidRPr="006D7622">
        <w:rPr>
          <w:u w:val="single"/>
        </w:rPr>
        <w:t>center,</w:t>
      </w:r>
      <w:r w:rsidRPr="006D7622">
        <w:t xml:space="preserve"> </w:t>
      </w:r>
      <w:r w:rsidRPr="006D7622">
        <w:rPr>
          <w:strike/>
        </w:rPr>
        <w:t>center</w:t>
      </w:r>
      <w:r w:rsidRPr="006D7622">
        <w:t xml:space="preserve"> or similar facility, the county in which the facility is located shall not be his </w:t>
      </w:r>
      <w:r w:rsidRPr="006D7622">
        <w:rPr>
          <w:u w:val="single"/>
        </w:rPr>
        <w:t>or her</w:t>
      </w:r>
      <w:r w:rsidRPr="006D7622">
        <w:t xml:space="preserve"> legal residence.</w:t>
      </w:r>
      <w:r>
        <w:t xml:space="preserve"> </w:t>
      </w:r>
      <w:r w:rsidRPr="006D7622">
        <w:t xml:space="preserve">Except for (e)(3) in this Rule, the county of legal residence shall be the county </w:t>
      </w:r>
      <w:r w:rsidRPr="006D7622">
        <w:rPr>
          <w:u w:val="single"/>
        </w:rPr>
        <w:t>where</w:t>
      </w:r>
      <w:r w:rsidRPr="006D7622">
        <w:t xml:space="preserve"> </w:t>
      </w:r>
      <w:r w:rsidRPr="006D7622">
        <w:rPr>
          <w:strike/>
        </w:rPr>
        <w:t>in which</w:t>
      </w:r>
      <w:r w:rsidRPr="006D7622">
        <w:t xml:space="preserve"> the individual lived in a private living arrangement prior to entering a facility.</w:t>
      </w:r>
    </w:p>
    <w:p w:rsidR="00F97E2B" w:rsidRPr="006D7622" w:rsidRDefault="00F97E2B" w:rsidP="00A63E3E">
      <w:pPr>
        <w:pStyle w:val="SubParagraph"/>
        <w:tabs>
          <w:tab w:val="clear" w:pos="1800"/>
        </w:tabs>
      </w:pPr>
      <w:r w:rsidRPr="006D7622">
        <w:t>(3)</w:t>
      </w:r>
      <w:r w:rsidRPr="006D7622">
        <w:tab/>
        <w:t xml:space="preserve">If an individual who became disabled prior to age 18 has remained in a facility, he </w:t>
      </w:r>
      <w:r w:rsidRPr="006D7622">
        <w:rPr>
          <w:u w:val="single"/>
        </w:rPr>
        <w:t>or she</w:t>
      </w:r>
      <w:r w:rsidRPr="006D7622">
        <w:t xml:space="preserve"> remains a resident of the county and state </w:t>
      </w:r>
      <w:r w:rsidRPr="006D7622">
        <w:rPr>
          <w:u w:val="single"/>
        </w:rPr>
        <w:t>where</w:t>
      </w:r>
      <w:r w:rsidRPr="006D7622">
        <w:t xml:space="preserve"> </w:t>
      </w:r>
      <w:r w:rsidRPr="006D7622">
        <w:rPr>
          <w:strike/>
        </w:rPr>
        <w:t>in which</w:t>
      </w:r>
      <w:r w:rsidRPr="006D7622">
        <w:t xml:space="preserve"> his </w:t>
      </w:r>
      <w:r w:rsidRPr="006D7622">
        <w:rPr>
          <w:u w:val="single"/>
        </w:rPr>
        <w:t>or her</w:t>
      </w:r>
      <w:r w:rsidRPr="006D7622">
        <w:t xml:space="preserve"> parent(s) had residence immediately prior to his </w:t>
      </w:r>
      <w:r w:rsidRPr="006D7622">
        <w:rPr>
          <w:u w:val="single"/>
        </w:rPr>
        <w:t>or her</w:t>
      </w:r>
      <w:r w:rsidRPr="006D7622">
        <w:t xml:space="preserve"> reaching age 18.</w:t>
      </w:r>
      <w:r>
        <w:t xml:space="preserve"> </w:t>
      </w:r>
      <w:r w:rsidRPr="006D7622">
        <w:t xml:space="preserve">If, as an adult, he </w:t>
      </w:r>
      <w:r w:rsidRPr="006D7622">
        <w:rPr>
          <w:u w:val="single"/>
        </w:rPr>
        <w:t>or she</w:t>
      </w:r>
      <w:r w:rsidRPr="006D7622">
        <w:t xml:space="preserve"> is applying for assistance and it is not possible </w:t>
      </w:r>
      <w:r w:rsidRPr="006D7622">
        <w:rPr>
          <w:u w:val="single"/>
        </w:rPr>
        <w:t>for the individual</w:t>
      </w:r>
      <w:r w:rsidRPr="006D7622">
        <w:t xml:space="preserve"> to trace his </w:t>
      </w:r>
      <w:r w:rsidRPr="006D7622">
        <w:rPr>
          <w:u w:val="single"/>
        </w:rPr>
        <w:t>or her</w:t>
      </w:r>
      <w:r w:rsidRPr="006D7622">
        <w:t xml:space="preserve"> county of residence as a minor, he </w:t>
      </w:r>
      <w:r w:rsidRPr="006D7622">
        <w:rPr>
          <w:u w:val="single"/>
        </w:rPr>
        <w:t>or she</w:t>
      </w:r>
      <w:r w:rsidRPr="006D7622">
        <w:t xml:space="preserve"> shall establish residence based on </w:t>
      </w:r>
      <w:r w:rsidRPr="006D7622">
        <w:rPr>
          <w:u w:val="single"/>
        </w:rPr>
        <w:t>where he or she intends</w:t>
      </w:r>
      <w:r w:rsidRPr="006D7622">
        <w:t xml:space="preserve"> </w:t>
      </w:r>
      <w:r w:rsidRPr="006D7622">
        <w:rPr>
          <w:strike/>
        </w:rPr>
        <w:t>his intent</w:t>
      </w:r>
      <w:r w:rsidRPr="006D7622">
        <w:t xml:space="preserve"> to </w:t>
      </w:r>
      <w:r w:rsidRPr="006D7622">
        <w:rPr>
          <w:u w:val="single"/>
        </w:rPr>
        <w:lastRenderedPageBreak/>
        <w:t>reside,</w:t>
      </w:r>
      <w:r w:rsidRPr="006D7622">
        <w:t xml:space="preserve"> </w:t>
      </w:r>
      <w:r w:rsidRPr="006D7622">
        <w:rPr>
          <w:strike/>
        </w:rPr>
        <w:t>remain</w:t>
      </w:r>
      <w:r w:rsidRPr="006D7622">
        <w:t xml:space="preserve"> regardless of his </w:t>
      </w:r>
      <w:r w:rsidRPr="006D7622">
        <w:rPr>
          <w:u w:val="single"/>
        </w:rPr>
        <w:t>or her</w:t>
      </w:r>
      <w:r w:rsidRPr="006D7622">
        <w:t xml:space="preserve"> parent's current legal residence.</w:t>
      </w:r>
    </w:p>
    <w:p w:rsidR="00F97E2B" w:rsidRPr="006D7622" w:rsidRDefault="00F97E2B" w:rsidP="00A63E3E">
      <w:pPr>
        <w:pStyle w:val="Paragraph"/>
      </w:pPr>
      <w:r w:rsidRPr="006D7622">
        <w:rPr>
          <w:strike/>
        </w:rPr>
        <w:t>(f)  The client's statement shall be accepted as verification unless there is reason to doubt it.</w:t>
      </w:r>
      <w:r>
        <w:rPr>
          <w:strike/>
        </w:rPr>
        <w:t xml:space="preserve"> </w:t>
      </w:r>
      <w:r w:rsidRPr="006D7622">
        <w:rPr>
          <w:strike/>
        </w:rPr>
        <w:t>If there is doubt, evaluation of the statement shall be substantiated for:</w:t>
      </w:r>
    </w:p>
    <w:p w:rsidR="00F97E2B" w:rsidRPr="006D7622" w:rsidRDefault="00F97E2B" w:rsidP="00A63E3E">
      <w:pPr>
        <w:pStyle w:val="SubParagraph"/>
        <w:tabs>
          <w:tab w:val="clear" w:pos="1800"/>
        </w:tabs>
      </w:pPr>
      <w:r w:rsidRPr="006D7622">
        <w:rPr>
          <w:strike/>
        </w:rPr>
        <w:t>(1)</w:t>
      </w:r>
      <w:r w:rsidRPr="006D7622">
        <w:tab/>
      </w:r>
      <w:r w:rsidRPr="006D7622">
        <w:rPr>
          <w:strike/>
        </w:rPr>
        <w:t>Temporary absence by determination of the reason for absence, expected duration of the absence, and continued maintenance of home in county of residence;</w:t>
      </w:r>
    </w:p>
    <w:p w:rsidR="00F97E2B" w:rsidRPr="006D7622" w:rsidRDefault="00F97E2B" w:rsidP="00A63E3E">
      <w:pPr>
        <w:pStyle w:val="SubParagraph"/>
        <w:tabs>
          <w:tab w:val="clear" w:pos="1800"/>
        </w:tabs>
      </w:pPr>
      <w:r w:rsidRPr="006D7622">
        <w:rPr>
          <w:strike/>
        </w:rPr>
        <w:t>(2)</w:t>
      </w:r>
      <w:r w:rsidRPr="006D7622">
        <w:tab/>
      </w:r>
      <w:r w:rsidRPr="006D7622">
        <w:rPr>
          <w:strike/>
        </w:rPr>
        <w:t>Entering the state for employment purposes by verified employment, contacts with prospective employers, health department records, Employment Security Commission or Rural Manpower office registration, home in another state with lease or other legal agreement for rental or purchase, or documents proving separation from dependents in another state;</w:t>
      </w:r>
    </w:p>
    <w:p w:rsidR="00F97E2B" w:rsidRPr="006D7622" w:rsidRDefault="00F97E2B" w:rsidP="00A63E3E">
      <w:pPr>
        <w:pStyle w:val="SubParagraph"/>
        <w:tabs>
          <w:tab w:val="clear" w:pos="1800"/>
        </w:tabs>
      </w:pPr>
      <w:r w:rsidRPr="006D7622">
        <w:rPr>
          <w:strike/>
        </w:rPr>
        <w:t>(3)</w:t>
      </w:r>
      <w:r w:rsidRPr="006D7622">
        <w:tab/>
      </w:r>
      <w:r w:rsidRPr="006D7622">
        <w:rPr>
          <w:strike/>
        </w:rPr>
        <w:t xml:space="preserve">Intent to remain by documents proving disposition of home in prior state, auto registration and </w:t>
      </w:r>
      <w:proofErr w:type="spellStart"/>
      <w:r w:rsidRPr="006D7622">
        <w:rPr>
          <w:strike/>
        </w:rPr>
        <w:t>drivers</w:t>
      </w:r>
      <w:proofErr w:type="spellEnd"/>
      <w:r w:rsidRPr="006D7622">
        <w:rPr>
          <w:strike/>
        </w:rPr>
        <w:t xml:space="preserve"> license changed to N.C. within 30 days, change in address with former post office or other sources from which income is received and change in voter registration, tax listing;</w:t>
      </w:r>
    </w:p>
    <w:p w:rsidR="00F97E2B" w:rsidRPr="006D7622" w:rsidRDefault="00F97E2B" w:rsidP="00A63E3E">
      <w:pPr>
        <w:pStyle w:val="SubParagraph"/>
        <w:tabs>
          <w:tab w:val="clear" w:pos="1800"/>
        </w:tabs>
      </w:pPr>
      <w:r w:rsidRPr="006D7622">
        <w:rPr>
          <w:strike/>
        </w:rPr>
        <w:t>(4)</w:t>
      </w:r>
      <w:r w:rsidRPr="006D7622">
        <w:tab/>
      </w:r>
      <w:r w:rsidRPr="006D7622">
        <w:rPr>
          <w:strike/>
        </w:rPr>
        <w:t>Incapability of stating intent by verification of representative payee for benefit payments, receipt of benefits on basis of mental illness or retardation, care is provided in a mental retardation facility or power of attorney or guardian has been appointed for him.</w:t>
      </w:r>
    </w:p>
    <w:p w:rsidR="00F97E2B" w:rsidRPr="006D7622" w:rsidRDefault="00F97E2B" w:rsidP="00A63E3E">
      <w:pPr>
        <w:pStyle w:val="Base"/>
      </w:pPr>
    </w:p>
    <w:p w:rsidR="00F97E2B" w:rsidRPr="006D7622" w:rsidRDefault="00F97E2B" w:rsidP="00F97E2B">
      <w:pPr>
        <w:pStyle w:val="HistoryAuthority"/>
      </w:pPr>
      <w:r w:rsidRPr="006D7622">
        <w:t xml:space="preserve">Authority G.S. 108A-54; </w:t>
      </w:r>
      <w:r w:rsidRPr="006D7622">
        <w:rPr>
          <w:u w:val="single"/>
        </w:rPr>
        <w:t>108A-54.1B; 108A-55.3;</w:t>
      </w:r>
      <w:r w:rsidRPr="006D7622">
        <w:t xml:space="preserve"> </w:t>
      </w:r>
      <w:r w:rsidRPr="006D7622">
        <w:rPr>
          <w:strike/>
        </w:rPr>
        <w:t>G.S. 150B-14(c);</w:t>
      </w:r>
      <w:r w:rsidRPr="006D7622">
        <w:t xml:space="preserve"> 42 C.F.R. 435.403</w:t>
      </w:r>
      <w:r>
        <w:t>.</w:t>
      </w:r>
    </w:p>
    <w:p w:rsidR="00F97E2B" w:rsidRPr="006D7622" w:rsidRDefault="00F97E2B" w:rsidP="00A63E3E">
      <w:pPr>
        <w:pStyle w:val="Base"/>
      </w:pPr>
    </w:p>
    <w:p w:rsidR="00F97E2B" w:rsidRPr="00D62DE6" w:rsidRDefault="00F97E2B" w:rsidP="00A63E3E">
      <w:pPr>
        <w:pStyle w:val="Rule"/>
      </w:pPr>
      <w:r w:rsidRPr="00D62DE6">
        <w:t>10A NCAC 23E .0104</w:t>
      </w:r>
      <w:r w:rsidRPr="00D62DE6">
        <w:tab/>
        <w:t>DEPRIVATION</w:t>
      </w:r>
    </w:p>
    <w:p w:rsidR="00F97E2B" w:rsidRPr="00D62DE6" w:rsidRDefault="00F97E2B" w:rsidP="00A63E3E">
      <w:pPr>
        <w:pStyle w:val="Base"/>
      </w:pPr>
    </w:p>
    <w:p w:rsidR="00F97E2B" w:rsidRPr="00D62DE6" w:rsidRDefault="00F97E2B" w:rsidP="00F97E2B">
      <w:pPr>
        <w:pStyle w:val="HistoryAuthority"/>
      </w:pPr>
      <w:r w:rsidRPr="00D62DE6">
        <w:t>Authority G.S. 108A-28; 108A-54; 42 C.F.R. 435.510; 89 CVS 922</w:t>
      </w:r>
      <w:r>
        <w:t>.</w:t>
      </w:r>
    </w:p>
    <w:p w:rsidR="00F97E2B" w:rsidRDefault="00F97E2B" w:rsidP="00A63E3E">
      <w:pPr>
        <w:pStyle w:val="Base"/>
      </w:pPr>
    </w:p>
    <w:p w:rsidR="00F97E2B" w:rsidRDefault="00F97E2B" w:rsidP="00A63E3E">
      <w:pPr>
        <w:pStyle w:val="Rule"/>
      </w:pPr>
      <w:r>
        <w:t>10A NCAC 23E .0105</w:t>
      </w:r>
      <w:r>
        <w:tab/>
      </w:r>
      <w:r w:rsidRPr="00BA5797">
        <w:t xml:space="preserve">DISABILITY </w:t>
      </w:r>
      <w:r>
        <w:t>(readoption without substantive changes)</w:t>
      </w:r>
    </w:p>
    <w:p w:rsidR="00F97E2B" w:rsidRDefault="00F97E2B" w:rsidP="00A63E3E">
      <w:pPr>
        <w:pStyle w:val="Base"/>
      </w:pPr>
    </w:p>
    <w:p w:rsidR="00F97E2B" w:rsidRDefault="00F97E2B" w:rsidP="00A63E3E">
      <w:pPr>
        <w:pStyle w:val="Rule"/>
      </w:pPr>
      <w:r>
        <w:t>10A NCAC 23E .0106</w:t>
      </w:r>
      <w:r>
        <w:tab/>
      </w:r>
      <w:r w:rsidRPr="00BA5797">
        <w:t xml:space="preserve">BLINDNESS </w:t>
      </w:r>
      <w:r>
        <w:t>(readoption without substantive changes)</w:t>
      </w:r>
    </w:p>
    <w:p w:rsidR="00F97E2B" w:rsidRPr="00D62DE6" w:rsidRDefault="00F97E2B" w:rsidP="00A63E3E">
      <w:pPr>
        <w:pStyle w:val="Base"/>
      </w:pPr>
    </w:p>
    <w:p w:rsidR="00F97E2B" w:rsidRPr="0056642C" w:rsidRDefault="00F97E2B" w:rsidP="00A63E3E">
      <w:pPr>
        <w:pStyle w:val="Rule"/>
      </w:pPr>
      <w:r w:rsidRPr="0056642C">
        <w:t>10A NCAC 23E .0107</w:t>
      </w:r>
      <w:r w:rsidRPr="0056642C">
        <w:tab/>
        <w:t>CARETAKER RELATIVE</w:t>
      </w:r>
    </w:p>
    <w:p w:rsidR="00F97E2B" w:rsidRPr="0056642C" w:rsidRDefault="00F97E2B" w:rsidP="00A63E3E">
      <w:pPr>
        <w:pStyle w:val="Base"/>
      </w:pPr>
    </w:p>
    <w:p w:rsidR="00F97E2B" w:rsidRPr="0056642C" w:rsidRDefault="00F97E2B" w:rsidP="00F97E2B">
      <w:pPr>
        <w:pStyle w:val="HistoryAuthority"/>
      </w:pPr>
      <w:r w:rsidRPr="0056642C">
        <w:t>Authority G.S. 108A-54; 42 C.F.R. 435.310</w:t>
      </w:r>
      <w:r>
        <w:t>.</w:t>
      </w:r>
    </w:p>
    <w:p w:rsidR="00F97E2B" w:rsidRPr="0056642C" w:rsidRDefault="00F97E2B" w:rsidP="00A63E3E">
      <w:pPr>
        <w:pStyle w:val="Base"/>
      </w:pPr>
    </w:p>
    <w:p w:rsidR="00F97E2B" w:rsidRPr="00616B4B" w:rsidRDefault="00F97E2B" w:rsidP="00A63E3E">
      <w:pPr>
        <w:pStyle w:val="Rule"/>
      </w:pPr>
      <w:r w:rsidRPr="00616B4B">
        <w:t>10a NCAC 23E .0108</w:t>
      </w:r>
      <w:r w:rsidRPr="00616B4B">
        <w:tab/>
        <w:t>INMATE OF PUBLIC INSTITUTION OR PRIVATE PSYCHIATRIC HOSPITAL</w:t>
      </w:r>
    </w:p>
    <w:p w:rsidR="00F97E2B" w:rsidRPr="00616B4B" w:rsidRDefault="00F97E2B" w:rsidP="00A63E3E">
      <w:pPr>
        <w:pStyle w:val="Base"/>
      </w:pPr>
    </w:p>
    <w:p w:rsidR="00F97E2B" w:rsidRPr="00616B4B" w:rsidRDefault="00F97E2B" w:rsidP="00F97E2B">
      <w:pPr>
        <w:pStyle w:val="HistoryAuthority"/>
      </w:pPr>
      <w:r w:rsidRPr="00616B4B">
        <w:t>Authority G.S. 108A-54; 42 C.F.R. 435.1008; 42 C.F.R. 435.1009; S.L. 1987, c. 758, s. 69</w:t>
      </w:r>
      <w:r>
        <w:t>.</w:t>
      </w:r>
    </w:p>
    <w:p w:rsidR="00F97E2B" w:rsidRPr="00616B4B" w:rsidRDefault="00F97E2B" w:rsidP="00A63E3E">
      <w:pPr>
        <w:pStyle w:val="Base"/>
      </w:pPr>
    </w:p>
    <w:p w:rsidR="00F97E2B" w:rsidRPr="00744FAE" w:rsidRDefault="00F97E2B" w:rsidP="00A63E3E">
      <w:pPr>
        <w:pStyle w:val="Section"/>
      </w:pPr>
      <w:r w:rsidRPr="00744FAE">
        <w:t>section .0200 – financial requirements</w:t>
      </w:r>
    </w:p>
    <w:p w:rsidR="00F97E2B" w:rsidRPr="00744FAE" w:rsidRDefault="00F97E2B" w:rsidP="00A63E3E">
      <w:pPr>
        <w:pStyle w:val="Base"/>
      </w:pPr>
    </w:p>
    <w:p w:rsidR="00F97E2B" w:rsidRPr="00744FAE" w:rsidRDefault="00F97E2B" w:rsidP="00A63E3E">
      <w:pPr>
        <w:pStyle w:val="Rule"/>
      </w:pPr>
      <w:r w:rsidRPr="00744FAE">
        <w:t>10A NCAC 23E .0201</w:t>
      </w:r>
      <w:r w:rsidRPr="00744FAE">
        <w:tab/>
        <w:t>APPLYING FOR ALL BENEFITS AND ANNUITIES</w:t>
      </w:r>
    </w:p>
    <w:p w:rsidR="00F97E2B" w:rsidRPr="00744FAE" w:rsidRDefault="00F97E2B" w:rsidP="00A63E3E">
      <w:pPr>
        <w:pStyle w:val="Paragraph"/>
      </w:pPr>
      <w:r w:rsidRPr="00744FAE">
        <w:t xml:space="preserve">(a)  Clients shall take all necessary steps to obtain any annuities, pensions, retirement and disability benefits to which they are entitled, </w:t>
      </w:r>
      <w:r w:rsidRPr="00744FAE">
        <w:rPr>
          <w:u w:val="single"/>
        </w:rPr>
        <w:t>pursuant to 42 CFR 435.608, which is adopted and incorporated by reference with subsequent changes or amendments and available free of charge at https://www.ecfr.gov/,</w:t>
      </w:r>
      <w:r w:rsidRPr="00744FAE">
        <w:t xml:space="preserve"> unless they have good cause for not doing </w:t>
      </w:r>
      <w:r w:rsidRPr="00744FAE">
        <w:rPr>
          <w:u w:val="single"/>
        </w:rPr>
        <w:t>so as determined by the county department of social services.</w:t>
      </w:r>
      <w:r w:rsidRPr="00744FAE">
        <w:t xml:space="preserve"> </w:t>
      </w:r>
      <w:r w:rsidRPr="00744FAE">
        <w:rPr>
          <w:strike/>
        </w:rPr>
        <w:t>so.</w:t>
      </w:r>
    </w:p>
    <w:p w:rsidR="00F97E2B" w:rsidRPr="00744FAE" w:rsidRDefault="00F97E2B" w:rsidP="00A63E3E">
      <w:pPr>
        <w:pStyle w:val="Paragraph"/>
      </w:pPr>
      <w:r w:rsidRPr="00744FAE">
        <w:t xml:space="preserve">(b)  </w:t>
      </w:r>
      <w:r w:rsidRPr="00744FAE">
        <w:rPr>
          <w:u w:val="single"/>
        </w:rPr>
        <w:t xml:space="preserve">For purposes of this </w:t>
      </w:r>
      <w:r>
        <w:rPr>
          <w:u w:val="single"/>
        </w:rPr>
        <w:t>R</w:t>
      </w:r>
      <w:r w:rsidRPr="00744FAE">
        <w:rPr>
          <w:u w:val="single"/>
        </w:rPr>
        <w:t>ule, good</w:t>
      </w:r>
      <w:r w:rsidRPr="00744FAE">
        <w:t xml:space="preserve"> </w:t>
      </w:r>
      <w:proofErr w:type="spellStart"/>
      <w:r w:rsidRPr="00744FAE">
        <w:rPr>
          <w:strike/>
        </w:rPr>
        <w:t>Good</w:t>
      </w:r>
      <w:proofErr w:type="spellEnd"/>
      <w:r w:rsidRPr="00744FAE">
        <w:t xml:space="preserve"> cause </w:t>
      </w:r>
      <w:r w:rsidRPr="00744FAE">
        <w:rPr>
          <w:u w:val="single"/>
        </w:rPr>
        <w:t>shall be</w:t>
      </w:r>
      <w:r w:rsidRPr="00744FAE">
        <w:t xml:space="preserve"> </w:t>
      </w:r>
      <w:proofErr w:type="gramStart"/>
      <w:r w:rsidRPr="00744FAE">
        <w:rPr>
          <w:strike/>
        </w:rPr>
        <w:t>is</w:t>
      </w:r>
      <w:proofErr w:type="gramEnd"/>
      <w:r w:rsidRPr="00744FAE">
        <w:t xml:space="preserve"> limited to physical or mental incapability to make such effort.</w:t>
      </w:r>
    </w:p>
    <w:p w:rsidR="00F97E2B" w:rsidRPr="00744FAE" w:rsidRDefault="00F97E2B" w:rsidP="00A63E3E">
      <w:pPr>
        <w:pStyle w:val="Paragraph"/>
      </w:pPr>
      <w:r w:rsidRPr="00744FAE">
        <w:t xml:space="preserve">(c)  </w:t>
      </w:r>
      <w:r w:rsidRPr="00744FAE">
        <w:rPr>
          <w:u w:val="single"/>
        </w:rPr>
        <w:t xml:space="preserve">If a client fails to comply with Paragraph (a) </w:t>
      </w:r>
      <w:r>
        <w:rPr>
          <w:u w:val="single"/>
        </w:rPr>
        <w:t xml:space="preserve">of this Rule </w:t>
      </w:r>
      <w:r w:rsidRPr="00744FAE">
        <w:rPr>
          <w:u w:val="single"/>
        </w:rPr>
        <w:t>and does not show good cause,</w:t>
      </w:r>
      <w:r w:rsidRPr="00744FAE">
        <w:t xml:space="preserve"> </w:t>
      </w:r>
      <w:proofErr w:type="gramStart"/>
      <w:r w:rsidRPr="00744FAE">
        <w:rPr>
          <w:strike/>
        </w:rPr>
        <w:t>The</w:t>
      </w:r>
      <w:proofErr w:type="gramEnd"/>
      <w:r w:rsidRPr="00744FAE">
        <w:rPr>
          <w:strike/>
        </w:rPr>
        <w:t xml:space="preserve"> amount of any verifiable benefits is counted as income to the client if the amount can be determined.</w:t>
      </w:r>
      <w:r>
        <w:rPr>
          <w:strike/>
        </w:rPr>
        <w:t xml:space="preserve"> </w:t>
      </w:r>
      <w:r w:rsidRPr="00744FAE">
        <w:rPr>
          <w:strike/>
        </w:rPr>
        <w:t>If the amount cannot be determined, but the availability is verified,</w:t>
      </w:r>
      <w:r w:rsidRPr="00744FAE">
        <w:t xml:space="preserve"> the </w:t>
      </w:r>
      <w:r w:rsidRPr="00744FAE">
        <w:rPr>
          <w:u w:val="single"/>
        </w:rPr>
        <w:t>client's eligibility benefits</w:t>
      </w:r>
      <w:r w:rsidRPr="00744FAE">
        <w:t xml:space="preserve"> </w:t>
      </w:r>
      <w:r w:rsidRPr="00744FAE">
        <w:rPr>
          <w:strike/>
        </w:rPr>
        <w:t>case</w:t>
      </w:r>
      <w:r w:rsidRPr="00744FAE">
        <w:t xml:space="preserve"> shall be </w:t>
      </w:r>
      <w:r w:rsidRPr="00744FAE">
        <w:rPr>
          <w:u w:val="single"/>
        </w:rPr>
        <w:t>terminated.</w:t>
      </w:r>
      <w:r w:rsidRPr="00744FAE">
        <w:t xml:space="preserve"> </w:t>
      </w:r>
      <w:r w:rsidRPr="00744FAE">
        <w:rPr>
          <w:strike/>
        </w:rPr>
        <w:t>denied or terminated for client's failure to cooperate.</w:t>
      </w:r>
    </w:p>
    <w:p w:rsidR="00F97E2B" w:rsidRPr="00744FAE" w:rsidRDefault="00F97E2B" w:rsidP="00A63E3E">
      <w:pPr>
        <w:pStyle w:val="Base"/>
      </w:pPr>
    </w:p>
    <w:p w:rsidR="00F97E2B" w:rsidRPr="00744FAE" w:rsidRDefault="00F97E2B" w:rsidP="00F97E2B">
      <w:pPr>
        <w:pStyle w:val="HistoryAuthority"/>
      </w:pPr>
      <w:r w:rsidRPr="00744FAE">
        <w:t xml:space="preserve">Authority G.S. 108A-54; </w:t>
      </w:r>
      <w:r w:rsidRPr="00744FAE">
        <w:rPr>
          <w:u w:val="single"/>
        </w:rPr>
        <w:t>108A-54.1B;</w:t>
      </w:r>
      <w:r w:rsidRPr="00744FAE">
        <w:t xml:space="preserve"> 42 C.F.R. </w:t>
      </w:r>
      <w:r w:rsidRPr="00744FAE">
        <w:rPr>
          <w:u w:val="single"/>
        </w:rPr>
        <w:t>435.608</w:t>
      </w:r>
      <w:r w:rsidR="006712C0">
        <w:rPr>
          <w:u w:val="single"/>
        </w:rPr>
        <w:t>.</w:t>
      </w:r>
      <w:r w:rsidRPr="00744FAE">
        <w:t xml:space="preserve"> </w:t>
      </w:r>
      <w:r w:rsidRPr="00744FAE">
        <w:rPr>
          <w:strike/>
        </w:rPr>
        <w:t>435.603</w:t>
      </w:r>
      <w:r>
        <w:rPr>
          <w:strike/>
        </w:rPr>
        <w:t>.</w:t>
      </w:r>
    </w:p>
    <w:p w:rsidR="00F97E2B" w:rsidRPr="00744FAE" w:rsidRDefault="00F97E2B" w:rsidP="00A63E3E">
      <w:pPr>
        <w:pStyle w:val="Base"/>
      </w:pPr>
    </w:p>
    <w:p w:rsidR="00F97E2B" w:rsidRPr="0013731E" w:rsidRDefault="00F97E2B" w:rsidP="00A63E3E">
      <w:pPr>
        <w:pStyle w:val="Rule"/>
      </w:pPr>
      <w:r w:rsidRPr="0013731E">
        <w:t>10A NCAC 23E .0202</w:t>
      </w:r>
      <w:r w:rsidRPr="0013731E">
        <w:tab/>
      </w:r>
      <w:r w:rsidRPr="0013731E">
        <w:rPr>
          <w:u w:val="single"/>
        </w:rPr>
        <w:t>WHAT RESOURCES ARE COUNTED</w:t>
      </w:r>
      <w:r w:rsidRPr="0013731E">
        <w:t xml:space="preserve"> </w:t>
      </w:r>
      <w:r w:rsidRPr="0013731E">
        <w:rPr>
          <w:strike/>
        </w:rPr>
        <w:t>RESERVE</w:t>
      </w:r>
    </w:p>
    <w:p w:rsidR="00F97E2B" w:rsidRPr="0013731E" w:rsidRDefault="00F97E2B" w:rsidP="00A63E3E">
      <w:pPr>
        <w:pStyle w:val="Paragraph"/>
      </w:pPr>
      <w:r w:rsidRPr="0013731E">
        <w:t xml:space="preserve">(a)  North Carolina has contracted with the Social Security Administration under Section 1634 of the Social Security Act to provide Medicaid to all SSI recipients. </w:t>
      </w:r>
      <w:r w:rsidRPr="0013731E">
        <w:rPr>
          <w:strike/>
        </w:rPr>
        <w:t>Resource eligibility</w:t>
      </w:r>
      <w:r w:rsidRPr="0013731E">
        <w:t xml:space="preserve"> </w:t>
      </w:r>
      <w:r w:rsidRPr="0013731E">
        <w:rPr>
          <w:u w:val="single"/>
        </w:rPr>
        <w:t>The resources that are counted for Medicaid eligibility</w:t>
      </w:r>
      <w:r w:rsidRPr="0013731E">
        <w:t xml:space="preserve"> for individuals under any </w:t>
      </w:r>
      <w:r w:rsidRPr="0013731E">
        <w:rPr>
          <w:u w:val="single"/>
        </w:rPr>
        <w:t>aged, blind, and disabled</w:t>
      </w:r>
      <w:r w:rsidRPr="0013731E">
        <w:t xml:space="preserve"> </w:t>
      </w:r>
      <w:r w:rsidRPr="0013731E">
        <w:rPr>
          <w:strike/>
        </w:rPr>
        <w:t>Aged, Blind, and Disabled</w:t>
      </w:r>
      <w:r w:rsidRPr="0013731E">
        <w:t xml:space="preserve"> coverage group shall be determined based on standards and methodologies in Title XVI of the Social Security </w:t>
      </w:r>
      <w:r w:rsidRPr="0013731E">
        <w:rPr>
          <w:u w:val="single"/>
        </w:rPr>
        <w:t xml:space="preserve">Act, which is adopted and incorporated by reference with subsequent changes or amendments and available free of charge </w:t>
      </w:r>
      <w:r w:rsidRPr="00A54E7C">
        <w:rPr>
          <w:u w:val="single"/>
        </w:rPr>
        <w:t>at http://uscode.house.gov/</w:t>
      </w:r>
      <w:r w:rsidRPr="0013731E">
        <w:rPr>
          <w:u w:val="single"/>
        </w:rPr>
        <w:t>,</w:t>
      </w:r>
      <w:r w:rsidRPr="0013731E">
        <w:t xml:space="preserve"> </w:t>
      </w:r>
      <w:r w:rsidRPr="0013731E">
        <w:rPr>
          <w:strike/>
        </w:rPr>
        <w:t>Act</w:t>
      </w:r>
      <w:r w:rsidRPr="0013731E">
        <w:t xml:space="preserve"> except as specified in Paragraphs </w:t>
      </w:r>
      <w:r w:rsidRPr="0013731E">
        <w:rPr>
          <w:u w:val="single"/>
        </w:rPr>
        <w:t>(j)</w:t>
      </w:r>
      <w:r w:rsidRPr="0013731E">
        <w:rPr>
          <w:strike/>
        </w:rPr>
        <w:t>(k)</w:t>
      </w:r>
      <w:r w:rsidRPr="0013731E">
        <w:t xml:space="preserve"> and </w:t>
      </w:r>
      <w:r w:rsidRPr="0013731E">
        <w:rPr>
          <w:u w:val="single"/>
        </w:rPr>
        <w:t>(k)</w:t>
      </w:r>
      <w:r w:rsidRPr="0013731E">
        <w:rPr>
          <w:strike/>
        </w:rPr>
        <w:t>(l)</w:t>
      </w:r>
      <w:r w:rsidRPr="0013731E">
        <w:t xml:space="preserve"> of this Rule.</w:t>
      </w:r>
      <w:r>
        <w:t xml:space="preserve"> </w:t>
      </w:r>
      <w:r w:rsidRPr="0013731E">
        <w:t>Applicants for and recipients of Medicaid shall use their own resources to meet their needs for living costs and medical care to the extent that such resources can be made available.</w:t>
      </w:r>
    </w:p>
    <w:p w:rsidR="00F97E2B" w:rsidRPr="0013731E" w:rsidRDefault="00F97E2B" w:rsidP="00A63E3E">
      <w:pPr>
        <w:pStyle w:val="Paragraph"/>
      </w:pPr>
      <w:r w:rsidRPr="0013731E">
        <w:t xml:space="preserve">(b)  The value of resources currently available to any </w:t>
      </w:r>
      <w:r w:rsidRPr="0013731E">
        <w:rPr>
          <w:strike/>
        </w:rPr>
        <w:t>budget unit</w:t>
      </w:r>
      <w:r w:rsidRPr="0013731E">
        <w:t xml:space="preserve"> member </w:t>
      </w:r>
      <w:r w:rsidRPr="0013731E">
        <w:rPr>
          <w:u w:val="single"/>
        </w:rPr>
        <w:t>of a budget unit, as defined in 10A NCAC 23A .0102,</w:t>
      </w:r>
      <w:r w:rsidRPr="0013731E">
        <w:t xml:space="preserve"> shall be considered in determining financial eligibility.</w:t>
      </w:r>
      <w:r>
        <w:t xml:space="preserve"> </w:t>
      </w:r>
      <w:r w:rsidRPr="0013731E">
        <w:t xml:space="preserve">A resource shall be considered available when it is </w:t>
      </w:r>
      <w:proofErr w:type="gramStart"/>
      <w:r w:rsidRPr="0013731E">
        <w:t>actually available</w:t>
      </w:r>
      <w:proofErr w:type="gramEnd"/>
      <w:r w:rsidRPr="0013731E">
        <w:t xml:space="preserve"> and when the budget unit member has a legal interest in the resource and</w:t>
      </w:r>
      <w:r>
        <w:t xml:space="preserve"> </w:t>
      </w:r>
      <w:r>
        <w:rPr>
          <w:strike/>
        </w:rPr>
        <w:t>he,</w:t>
      </w:r>
      <w:r w:rsidRPr="0013731E">
        <w:t xml:space="preserve"> </w:t>
      </w:r>
      <w:r w:rsidRPr="00BB1A6E">
        <w:rPr>
          <w:u w:val="single"/>
        </w:rPr>
        <w:t xml:space="preserve">he </w:t>
      </w:r>
      <w:r w:rsidRPr="0013731E">
        <w:rPr>
          <w:u w:val="single"/>
        </w:rPr>
        <w:t xml:space="preserve">or </w:t>
      </w:r>
      <w:r w:rsidRPr="00F40A6A">
        <w:rPr>
          <w:u w:val="single"/>
        </w:rPr>
        <w:t>she,</w:t>
      </w:r>
      <w:r w:rsidRPr="0013731E">
        <w:t xml:space="preserve"> or someone acting in his </w:t>
      </w:r>
      <w:r w:rsidRPr="0013731E">
        <w:rPr>
          <w:u w:val="single"/>
        </w:rPr>
        <w:t>or her</w:t>
      </w:r>
      <w:r w:rsidRPr="0013731E">
        <w:t xml:space="preserve"> behalf, can take any necessary action to make it available.</w:t>
      </w:r>
    </w:p>
    <w:p w:rsidR="00F97E2B" w:rsidRPr="0013731E" w:rsidRDefault="00F97E2B" w:rsidP="00A63E3E">
      <w:pPr>
        <w:pStyle w:val="Paragraph"/>
      </w:pPr>
      <w:r w:rsidRPr="0013731E">
        <w:t xml:space="preserve">(c)  Resources shall be excluded in determining financial eligibility when the budget unit member </w:t>
      </w:r>
      <w:r w:rsidRPr="0013731E">
        <w:rPr>
          <w:u w:val="single"/>
        </w:rPr>
        <w:t>with</w:t>
      </w:r>
      <w:r w:rsidRPr="0013731E">
        <w:t xml:space="preserve"> </w:t>
      </w:r>
      <w:r w:rsidRPr="0013731E">
        <w:rPr>
          <w:strike/>
        </w:rPr>
        <w:t>having</w:t>
      </w:r>
      <w:r w:rsidRPr="0013731E">
        <w:t xml:space="preserve"> a legal interest in the resources is </w:t>
      </w:r>
      <w:r w:rsidRPr="0013731E">
        <w:rPr>
          <w:u w:val="single"/>
        </w:rPr>
        <w:t>declared incompetent,</w:t>
      </w:r>
      <w:r w:rsidRPr="0013731E">
        <w:t xml:space="preserve"> </w:t>
      </w:r>
      <w:r w:rsidRPr="0013731E">
        <w:rPr>
          <w:strike/>
        </w:rPr>
        <w:t>incompetent</w:t>
      </w:r>
      <w:r w:rsidRPr="0013731E">
        <w:t xml:space="preserve"> unless:</w:t>
      </w:r>
    </w:p>
    <w:p w:rsidR="00F97E2B" w:rsidRPr="0013731E" w:rsidRDefault="00F97E2B" w:rsidP="00A63E3E">
      <w:pPr>
        <w:pStyle w:val="SubParagraph"/>
        <w:tabs>
          <w:tab w:val="clear" w:pos="1800"/>
        </w:tabs>
      </w:pPr>
      <w:r w:rsidRPr="0013731E">
        <w:t>(1)</w:t>
      </w:r>
      <w:r w:rsidRPr="0013731E">
        <w:tab/>
        <w:t xml:space="preserve">A guardian of the estate, a general </w:t>
      </w:r>
      <w:r w:rsidRPr="0013731E">
        <w:rPr>
          <w:u w:val="single"/>
        </w:rPr>
        <w:t>guardian,</w:t>
      </w:r>
      <w:r w:rsidRPr="0013731E">
        <w:t xml:space="preserve"> </w:t>
      </w:r>
      <w:r w:rsidRPr="0013731E">
        <w:rPr>
          <w:strike/>
        </w:rPr>
        <w:t>guardian</w:t>
      </w:r>
      <w:r w:rsidRPr="0013731E">
        <w:t xml:space="preserve"> or an interim guardian has been </w:t>
      </w:r>
      <w:r w:rsidRPr="0013731E">
        <w:rPr>
          <w:strike/>
        </w:rPr>
        <w:t>lawfully</w:t>
      </w:r>
      <w:r w:rsidRPr="0013731E">
        <w:t xml:space="preserve"> appointed </w:t>
      </w:r>
      <w:r w:rsidRPr="0013731E">
        <w:rPr>
          <w:u w:val="single"/>
        </w:rPr>
        <w:t>in accordance with the law</w:t>
      </w:r>
      <w:r w:rsidRPr="0013731E">
        <w:t xml:space="preserve"> and is able to act on behalf of his </w:t>
      </w:r>
      <w:r w:rsidRPr="0013731E">
        <w:rPr>
          <w:u w:val="single"/>
        </w:rPr>
        <w:t>or her</w:t>
      </w:r>
      <w:r w:rsidRPr="0013731E">
        <w:t xml:space="preserve"> ward in North Carolina and in any state </w:t>
      </w:r>
      <w:r w:rsidRPr="0013731E">
        <w:rPr>
          <w:strike/>
        </w:rPr>
        <w:t>in which</w:t>
      </w:r>
      <w:r w:rsidRPr="0013731E">
        <w:t xml:space="preserve"> </w:t>
      </w:r>
      <w:r w:rsidRPr="0013731E">
        <w:rPr>
          <w:u w:val="single"/>
        </w:rPr>
        <w:t>where</w:t>
      </w:r>
      <w:r w:rsidRPr="0013731E">
        <w:t xml:space="preserve"> such resources are located; or</w:t>
      </w:r>
    </w:p>
    <w:p w:rsidR="00F97E2B" w:rsidRPr="0013731E" w:rsidRDefault="00F97E2B" w:rsidP="00A63E3E">
      <w:pPr>
        <w:pStyle w:val="SubParagraph"/>
        <w:tabs>
          <w:tab w:val="clear" w:pos="1800"/>
        </w:tabs>
      </w:pPr>
      <w:r w:rsidRPr="0013731E">
        <w:t>(2)</w:t>
      </w:r>
      <w:r w:rsidRPr="0013731E">
        <w:tab/>
        <w:t xml:space="preserve">A durable power of attorney, valid in North Carolina and in any state </w:t>
      </w:r>
      <w:r w:rsidRPr="0013731E">
        <w:rPr>
          <w:strike/>
        </w:rPr>
        <w:t>in which</w:t>
      </w:r>
      <w:r w:rsidRPr="0013731E">
        <w:t xml:space="preserve"> </w:t>
      </w:r>
      <w:r w:rsidRPr="0013731E">
        <w:rPr>
          <w:u w:val="single"/>
        </w:rPr>
        <w:t>where</w:t>
      </w:r>
      <w:r w:rsidRPr="0013731E">
        <w:t xml:space="preserve"> such resource is located, has been granted to a person who is authorized and able to exercise such power.</w:t>
      </w:r>
    </w:p>
    <w:p w:rsidR="00F97E2B" w:rsidRPr="0013731E" w:rsidRDefault="00F97E2B" w:rsidP="00A63E3E">
      <w:pPr>
        <w:pStyle w:val="Paragraph"/>
      </w:pPr>
      <w:r w:rsidRPr="0013731E">
        <w:lastRenderedPageBreak/>
        <w:t xml:space="preserve">(d)  When there is a guardian, an interim guardian, or a person holding a valid, durable power of attorney for a budget unit member, but such person is unable, fails, or refuses to act </w:t>
      </w:r>
      <w:r w:rsidRPr="0013731E">
        <w:rPr>
          <w:u w:val="single"/>
        </w:rPr>
        <w:t>within a reasonable amount of time</w:t>
      </w:r>
      <w:r w:rsidRPr="0013731E">
        <w:t xml:space="preserve"> </w:t>
      </w:r>
      <w:r w:rsidRPr="0013731E">
        <w:rPr>
          <w:strike/>
        </w:rPr>
        <w:t>promptly</w:t>
      </w:r>
      <w:r w:rsidRPr="0013731E">
        <w:t xml:space="preserve"> to make the resources </w:t>
      </w:r>
      <w:r w:rsidRPr="0013731E">
        <w:rPr>
          <w:strike/>
        </w:rPr>
        <w:t>actually</w:t>
      </w:r>
      <w:r w:rsidRPr="0013731E">
        <w:t xml:space="preserve"> available to meet the needs of the budget unit member, a referral shall be made to the services unit of the county department of social services for a determination of whether the guardian or attorney in fact is acting in the best interests of the member and if not, the county department of social services shall contact the clerk of court for intervention.</w:t>
      </w:r>
      <w:r>
        <w:t xml:space="preserve"> </w:t>
      </w:r>
      <w:r w:rsidRPr="0013731E">
        <w:t>The resources shall be excluded in determining financial eligibility pending action by the clerk of court.</w:t>
      </w:r>
    </w:p>
    <w:p w:rsidR="00F97E2B" w:rsidRPr="0013731E" w:rsidRDefault="00F97E2B" w:rsidP="00A63E3E">
      <w:pPr>
        <w:pStyle w:val="Paragraph"/>
      </w:pPr>
      <w:r w:rsidRPr="0013731E">
        <w:t>(e)  When a Medicaid application is filed on behalf of an individual who:</w:t>
      </w:r>
    </w:p>
    <w:p w:rsidR="00F97E2B" w:rsidRPr="0013731E" w:rsidRDefault="00F97E2B" w:rsidP="00A63E3E">
      <w:pPr>
        <w:pStyle w:val="SubParagraph"/>
        <w:tabs>
          <w:tab w:val="clear" w:pos="1800"/>
        </w:tabs>
      </w:pPr>
      <w:r w:rsidRPr="0013731E">
        <w:t>(1)</w:t>
      </w:r>
      <w:r w:rsidRPr="0013731E">
        <w:tab/>
        <w:t>is alleged to be mentally incompetent,</w:t>
      </w:r>
    </w:p>
    <w:p w:rsidR="00F97E2B" w:rsidRPr="0013731E" w:rsidRDefault="00F97E2B" w:rsidP="00A63E3E">
      <w:pPr>
        <w:pStyle w:val="SubParagraph"/>
        <w:tabs>
          <w:tab w:val="clear" w:pos="1800"/>
        </w:tabs>
      </w:pPr>
      <w:r w:rsidRPr="0013731E">
        <w:t>(2)</w:t>
      </w:r>
      <w:r w:rsidRPr="0013731E">
        <w:tab/>
        <w:t>has or may have a legal interest in a resource that affects the individual's eligibility, and</w:t>
      </w:r>
    </w:p>
    <w:p w:rsidR="00F97E2B" w:rsidRPr="0013731E" w:rsidRDefault="00F97E2B" w:rsidP="00A63E3E">
      <w:pPr>
        <w:pStyle w:val="SubParagraph"/>
        <w:tabs>
          <w:tab w:val="clear" w:pos="1800"/>
        </w:tabs>
      </w:pPr>
      <w:r w:rsidRPr="0013731E">
        <w:t>(3)</w:t>
      </w:r>
      <w:r w:rsidRPr="0013731E">
        <w:tab/>
        <w:t xml:space="preserve">does not have a representative with legal authority to use or dispose of the individual's resources, the individual's representative or family member shall be instructed </w:t>
      </w:r>
      <w:r w:rsidRPr="0013731E">
        <w:rPr>
          <w:u w:val="single"/>
        </w:rPr>
        <w:t>by the county department of social services</w:t>
      </w:r>
      <w:r w:rsidRPr="0013731E">
        <w:t xml:space="preserve"> to file within 30 calendar days a judicial proceeding under G.S. 35A to declare the individual incompetent and appoint a guardian.</w:t>
      </w:r>
      <w:r>
        <w:t xml:space="preserve"> </w:t>
      </w:r>
      <w:r w:rsidRPr="0013731E">
        <w:t xml:space="preserve">If the representative or family member either fails to file such a proceeding within 30 calendar days or fails to </w:t>
      </w:r>
      <w:r w:rsidRPr="0013731E">
        <w:rPr>
          <w:strike/>
        </w:rPr>
        <w:t>timely</w:t>
      </w:r>
      <w:r w:rsidRPr="0013731E">
        <w:t xml:space="preserve"> conclude the </w:t>
      </w:r>
      <w:r w:rsidRPr="0013731E">
        <w:rPr>
          <w:u w:val="single"/>
        </w:rPr>
        <w:t>proceeding within a reasonable amount of time,</w:t>
      </w:r>
      <w:r w:rsidRPr="0013731E">
        <w:t xml:space="preserve"> </w:t>
      </w:r>
      <w:r w:rsidRPr="0013731E">
        <w:rPr>
          <w:strike/>
        </w:rPr>
        <w:t>proceeding,</w:t>
      </w:r>
      <w:r w:rsidRPr="0013731E">
        <w:t xml:space="preserve"> a referral shall be made to the </w:t>
      </w:r>
      <w:r w:rsidRPr="0013731E">
        <w:rPr>
          <w:u w:val="single"/>
        </w:rPr>
        <w:t>protective</w:t>
      </w:r>
      <w:r w:rsidRPr="0013731E">
        <w:t xml:space="preserve"> services unit of the county department of social services for guardianship services. </w:t>
      </w:r>
      <w:r w:rsidRPr="0013731E">
        <w:rPr>
          <w:strike/>
        </w:rPr>
        <w:t>If the allegation of incompetence that has lasted, or is expected to last 30 consecutive days or more, or until the individual's death, is supported by competent evidence, as specified in Paragraph (h) of this Rule,</w:t>
      </w:r>
      <w:r w:rsidRPr="0013731E">
        <w:t xml:space="preserve"> </w:t>
      </w:r>
      <w:r w:rsidRPr="0013731E">
        <w:rPr>
          <w:u w:val="single"/>
        </w:rPr>
        <w:t>If an allegation of incompetence is supported by competent evidence as defined in Paragraph (h) of this Rule, and the incompetence has lasted, or is expected to last, at least 30 consecutive days or until the individual's death,</w:t>
      </w:r>
      <w:r w:rsidRPr="0013731E">
        <w:t xml:space="preserve"> the resources shall be excluded beginning with the date that such evidence indicates that he </w:t>
      </w:r>
      <w:r w:rsidRPr="0013731E">
        <w:rPr>
          <w:u w:val="single"/>
        </w:rPr>
        <w:t>or she</w:t>
      </w:r>
      <w:r w:rsidRPr="0013731E">
        <w:t xml:space="preserve"> became incompetent, except as provided in Paragraphs (f) or (g) of this Rule.</w:t>
      </w:r>
    </w:p>
    <w:p w:rsidR="00F97E2B" w:rsidRPr="0013731E" w:rsidRDefault="00F97E2B" w:rsidP="00A63E3E">
      <w:pPr>
        <w:pStyle w:val="Paragraph"/>
      </w:pPr>
      <w:r w:rsidRPr="0013731E">
        <w:t xml:space="preserve">(f)  The budget unit member's resources shall be counted in determining his </w:t>
      </w:r>
      <w:r w:rsidRPr="0013731E">
        <w:rPr>
          <w:u w:val="single"/>
        </w:rPr>
        <w:t>or her</w:t>
      </w:r>
      <w:r w:rsidRPr="0013731E">
        <w:t xml:space="preserve"> eligibility for Medicaid beginning the first day of the month following the month a guardian of the estate, general </w:t>
      </w:r>
      <w:r w:rsidRPr="0013731E">
        <w:rPr>
          <w:u w:val="single"/>
        </w:rPr>
        <w:t>guardian,</w:t>
      </w:r>
      <w:r w:rsidRPr="0013731E">
        <w:t xml:space="preserve"> </w:t>
      </w:r>
      <w:r w:rsidRPr="0013731E">
        <w:rPr>
          <w:strike/>
        </w:rPr>
        <w:t>guardian</w:t>
      </w:r>
      <w:r w:rsidRPr="0013731E">
        <w:t xml:space="preserve"> or interim guardian is appointed, provided that after the appointment, property that cannot be disposed of or used except by order of the court shall continue to be excluded until completion of the applicable procedures for disposition specified in G.S. 1 or G.S. 35A.</w:t>
      </w:r>
    </w:p>
    <w:p w:rsidR="00F97E2B" w:rsidRPr="0013731E" w:rsidRDefault="00F97E2B" w:rsidP="00A63E3E">
      <w:pPr>
        <w:pStyle w:val="Paragraph"/>
      </w:pPr>
      <w:r w:rsidRPr="0013731E">
        <w:t xml:space="preserve">(g)  When the court rules that the budget unit member is competent or no ruling is made because of the death or recovery </w:t>
      </w:r>
      <w:r w:rsidRPr="0013731E">
        <w:rPr>
          <w:u w:val="single"/>
        </w:rPr>
        <w:t>from incompetence</w:t>
      </w:r>
      <w:r w:rsidRPr="0013731E">
        <w:t xml:space="preserve"> of the member, his </w:t>
      </w:r>
      <w:r w:rsidRPr="0013731E">
        <w:rPr>
          <w:u w:val="single"/>
        </w:rPr>
        <w:t>or her</w:t>
      </w:r>
      <w:r w:rsidRPr="0013731E">
        <w:t xml:space="preserve"> resources shall be counted except for periods of time for which it can be established by </w:t>
      </w:r>
      <w:r w:rsidRPr="0013731E">
        <w:rPr>
          <w:strike/>
        </w:rPr>
        <w:t>competent evidence</w:t>
      </w:r>
      <w:r w:rsidRPr="0013731E">
        <w:t xml:space="preserve"> </w:t>
      </w:r>
      <w:r w:rsidRPr="0013731E">
        <w:rPr>
          <w:u w:val="single"/>
        </w:rPr>
        <w:t>"competent evidence"</w:t>
      </w:r>
      <w:r w:rsidRPr="0013731E">
        <w:t xml:space="preserve"> </w:t>
      </w:r>
      <w:r w:rsidRPr="0013731E">
        <w:rPr>
          <w:strike/>
        </w:rPr>
        <w:t>specified</w:t>
      </w:r>
      <w:r w:rsidRPr="0013731E">
        <w:t xml:space="preserve"> </w:t>
      </w:r>
      <w:r w:rsidRPr="0013731E">
        <w:rPr>
          <w:u w:val="single"/>
        </w:rPr>
        <w:t>defined</w:t>
      </w:r>
      <w:r w:rsidRPr="0013731E">
        <w:t xml:space="preserve"> in </w:t>
      </w:r>
      <w:r w:rsidRPr="0013731E">
        <w:t xml:space="preserve">Paragraph (h) of this Rule, that the member was in fact incompetent for at least 30 consecutive days, or until his </w:t>
      </w:r>
      <w:r w:rsidRPr="0013731E">
        <w:rPr>
          <w:u w:val="single"/>
        </w:rPr>
        <w:t>or her</w:t>
      </w:r>
      <w:r w:rsidRPr="0013731E">
        <w:t xml:space="preserve"> death.</w:t>
      </w:r>
      <w:r>
        <w:t xml:space="preserve"> </w:t>
      </w:r>
      <w:r w:rsidRPr="0013731E">
        <w:t>Any such showing of incompetence is subject to rebuttal by competent evidence as specified in Paragraph (h) of this Rule.</w:t>
      </w:r>
    </w:p>
    <w:p w:rsidR="00F97E2B" w:rsidRPr="0013731E" w:rsidRDefault="00F97E2B" w:rsidP="00A63E3E">
      <w:pPr>
        <w:pStyle w:val="Paragraph"/>
      </w:pPr>
      <w:r w:rsidRPr="0013731E">
        <w:t xml:space="preserve">(h)  For purposes of this Rule, </w:t>
      </w:r>
      <w:r w:rsidRPr="0013731E">
        <w:rPr>
          <w:strike/>
        </w:rPr>
        <w:t>competent evidence</w:t>
      </w:r>
      <w:r w:rsidRPr="0013731E">
        <w:t xml:space="preserve"> </w:t>
      </w:r>
      <w:r w:rsidRPr="0013731E">
        <w:rPr>
          <w:u w:val="single"/>
        </w:rPr>
        <w:t>"competent evidence"</w:t>
      </w:r>
      <w:r w:rsidRPr="0013731E">
        <w:t xml:space="preserve"> is </w:t>
      </w:r>
      <w:r w:rsidRPr="0013731E">
        <w:rPr>
          <w:strike/>
        </w:rPr>
        <w:t>limited to</w:t>
      </w:r>
      <w:r w:rsidRPr="0013731E">
        <w:t xml:space="preserve"> </w:t>
      </w:r>
      <w:r w:rsidRPr="0013731E">
        <w:rPr>
          <w:u w:val="single"/>
        </w:rPr>
        <w:t>defined as</w:t>
      </w:r>
      <w:r w:rsidRPr="0013731E">
        <w:t xml:space="preserve"> the written statement or testimony at a competency hearing of a physician, psychologist, nurse, or social worker with knowledge of the </w:t>
      </w:r>
      <w:r w:rsidRPr="0013731E">
        <w:rPr>
          <w:u w:val="single"/>
        </w:rPr>
        <w:t>physical and mental</w:t>
      </w:r>
      <w:r w:rsidRPr="0013731E">
        <w:t xml:space="preserve"> condition of the </w:t>
      </w:r>
      <w:r w:rsidRPr="0013731E">
        <w:rPr>
          <w:u w:val="single"/>
        </w:rPr>
        <w:t>individual, that contains information on the individual's condition, the basis of that information,</w:t>
      </w:r>
      <w:r w:rsidRPr="0013731E">
        <w:t xml:space="preserve"> </w:t>
      </w:r>
      <w:r w:rsidRPr="0013731E">
        <w:rPr>
          <w:strike/>
        </w:rPr>
        <w:t>individual, the basis of that knowledge,</w:t>
      </w:r>
      <w:r w:rsidRPr="0013731E">
        <w:t xml:space="preserve"> the beginning date of incompetence, the reason the individual is incompetent, </w:t>
      </w:r>
      <w:r w:rsidRPr="0013731E">
        <w:rPr>
          <w:u w:val="single"/>
        </w:rPr>
        <w:t>and,</w:t>
      </w:r>
      <w:r w:rsidRPr="0013731E">
        <w:t xml:space="preserve"> </w:t>
      </w:r>
      <w:r w:rsidRPr="0013731E">
        <w:rPr>
          <w:strike/>
        </w:rPr>
        <w:t>and</w:t>
      </w:r>
      <w:r w:rsidRPr="0013731E">
        <w:t xml:space="preserve"> if no longer incompetent, when the individual recovered competence.</w:t>
      </w:r>
    </w:p>
    <w:p w:rsidR="00F97E2B" w:rsidRPr="0013731E" w:rsidRDefault="00F97E2B" w:rsidP="00A63E3E">
      <w:pPr>
        <w:pStyle w:val="Paragraph"/>
      </w:pPr>
      <w:r w:rsidRPr="0013731E">
        <w:rPr>
          <w:strike/>
        </w:rPr>
        <w:t>(</w:t>
      </w:r>
      <w:proofErr w:type="spellStart"/>
      <w:r w:rsidRPr="0013731E">
        <w:rPr>
          <w:strike/>
        </w:rPr>
        <w:t>i</w:t>
      </w:r>
      <w:proofErr w:type="spellEnd"/>
      <w:r w:rsidRPr="0013731E">
        <w:rPr>
          <w:strike/>
        </w:rPr>
        <w:t>)  The limitation of resources held for reserve for the budget unit shall be as follows:</w:t>
      </w:r>
    </w:p>
    <w:p w:rsidR="00F97E2B" w:rsidRPr="0013731E" w:rsidRDefault="00F97E2B" w:rsidP="00A63E3E">
      <w:pPr>
        <w:pStyle w:val="SubParagraph"/>
        <w:tabs>
          <w:tab w:val="clear" w:pos="1800"/>
        </w:tabs>
      </w:pPr>
      <w:r w:rsidRPr="0013731E">
        <w:rPr>
          <w:strike/>
        </w:rPr>
        <w:t>(1)</w:t>
      </w:r>
      <w:r w:rsidRPr="0013731E">
        <w:tab/>
      </w:r>
      <w:r w:rsidRPr="0013731E">
        <w:rPr>
          <w:strike/>
        </w:rPr>
        <w:t>for Family and Children's related categorically and medically needy cases, three thousand dollars ($3,000.00) per budget unit;</w:t>
      </w:r>
    </w:p>
    <w:p w:rsidR="00F97E2B" w:rsidRPr="0013731E" w:rsidRDefault="00F97E2B" w:rsidP="00A63E3E">
      <w:pPr>
        <w:pStyle w:val="SubParagraph"/>
        <w:tabs>
          <w:tab w:val="clear" w:pos="1800"/>
        </w:tabs>
      </w:pPr>
      <w:r w:rsidRPr="0013731E">
        <w:rPr>
          <w:strike/>
        </w:rPr>
        <w:t>(2)</w:t>
      </w:r>
      <w:r w:rsidRPr="0013731E">
        <w:tab/>
      </w:r>
      <w:r w:rsidRPr="0013731E">
        <w:rPr>
          <w:strike/>
        </w:rPr>
        <w:t>for aged, blind, and disabled cases, two thousand dollars ($2000.00) for a budget unit of one and three thousand dollars ($3000.00) for a budget unit of two.</w:t>
      </w:r>
    </w:p>
    <w:p w:rsidR="00F97E2B" w:rsidRPr="0013731E" w:rsidRDefault="00F97E2B" w:rsidP="00A63E3E">
      <w:pPr>
        <w:pStyle w:val="Paragraph"/>
      </w:pPr>
      <w:r w:rsidRPr="0013731E">
        <w:rPr>
          <w:u w:val="single"/>
        </w:rPr>
        <w:t>(</w:t>
      </w:r>
      <w:proofErr w:type="spellStart"/>
      <w:r w:rsidRPr="0013731E">
        <w:rPr>
          <w:u w:val="single"/>
        </w:rPr>
        <w:t>i</w:t>
      </w:r>
      <w:proofErr w:type="spellEnd"/>
      <w:r w:rsidRPr="0013731E">
        <w:rPr>
          <w:u w:val="single"/>
        </w:rPr>
        <w:t>)</w:t>
      </w:r>
      <w:r w:rsidRPr="0013731E">
        <w:rPr>
          <w:strike/>
        </w:rPr>
        <w:t>(</w:t>
      </w:r>
      <w:proofErr w:type="gramStart"/>
      <w:r w:rsidRPr="0013731E">
        <w:rPr>
          <w:strike/>
        </w:rPr>
        <w:t>j)</w:t>
      </w:r>
      <w:r w:rsidRPr="006A5EE1">
        <w:t xml:space="preserve"> </w:t>
      </w:r>
      <w:r w:rsidRPr="0013731E">
        <w:t xml:space="preserve"> If</w:t>
      </w:r>
      <w:proofErr w:type="gramEnd"/>
      <w:r w:rsidRPr="0013731E">
        <w:t xml:space="preserve"> the value of countable resources of the budget unit exceeds the reserve allowance for the </w:t>
      </w:r>
      <w:r w:rsidRPr="0013731E">
        <w:rPr>
          <w:u w:val="single"/>
        </w:rPr>
        <w:t>unit as set out in the Medicaid State Plan,</w:t>
      </w:r>
      <w:r w:rsidRPr="0013731E">
        <w:t xml:space="preserve"> </w:t>
      </w:r>
      <w:r w:rsidRPr="0013731E">
        <w:rPr>
          <w:strike/>
        </w:rPr>
        <w:t>unit,</w:t>
      </w:r>
      <w:r w:rsidRPr="0013731E">
        <w:t xml:space="preserve"> the case shall be </w:t>
      </w:r>
      <w:r w:rsidRPr="0013731E">
        <w:rPr>
          <w:strike/>
        </w:rPr>
        <w:t>ineligible:</w:t>
      </w:r>
      <w:r w:rsidRPr="0013731E">
        <w:t xml:space="preserve"> </w:t>
      </w:r>
      <w:r w:rsidRPr="0013731E">
        <w:rPr>
          <w:u w:val="single"/>
        </w:rPr>
        <w:t>ineligible unless one of the following is met:</w:t>
      </w:r>
    </w:p>
    <w:p w:rsidR="00F97E2B" w:rsidRPr="0013731E" w:rsidRDefault="00F97E2B" w:rsidP="00A63E3E">
      <w:pPr>
        <w:pStyle w:val="SubParagraph"/>
        <w:tabs>
          <w:tab w:val="clear" w:pos="1800"/>
        </w:tabs>
      </w:pPr>
      <w:r w:rsidRPr="0013731E">
        <w:t>(1)</w:t>
      </w:r>
      <w:r w:rsidRPr="0013731E">
        <w:tab/>
        <w:t xml:space="preserve">For Family and Children's </w:t>
      </w:r>
      <w:r w:rsidRPr="0013731E">
        <w:rPr>
          <w:u w:val="single"/>
        </w:rPr>
        <w:t>medically needy</w:t>
      </w:r>
      <w:r w:rsidRPr="0013731E">
        <w:t xml:space="preserve"> </w:t>
      </w:r>
      <w:r w:rsidRPr="0013731E">
        <w:rPr>
          <w:strike/>
        </w:rPr>
        <w:t>related</w:t>
      </w:r>
      <w:r w:rsidRPr="0013731E">
        <w:t xml:space="preserve"> cases and aged, </w:t>
      </w:r>
      <w:r w:rsidRPr="0013731E">
        <w:rPr>
          <w:u w:val="single"/>
        </w:rPr>
        <w:t>blind,</w:t>
      </w:r>
      <w:r w:rsidRPr="0013731E">
        <w:t xml:space="preserve"> </w:t>
      </w:r>
      <w:r w:rsidRPr="0013731E">
        <w:rPr>
          <w:strike/>
        </w:rPr>
        <w:t>blind</w:t>
      </w:r>
      <w:r w:rsidRPr="0013731E">
        <w:t xml:space="preserve"> or disabled cases protected by grandfathered provisions, and medically needy cases not protected by grandfathered provision, eligibility shall begin on the day countable resources are reduced to allowable limits or excess income is spent down, whichever occurs later;</w:t>
      </w:r>
    </w:p>
    <w:p w:rsidR="00F97E2B" w:rsidRPr="0013731E" w:rsidRDefault="00F97E2B" w:rsidP="00A63E3E">
      <w:pPr>
        <w:pStyle w:val="SubParagraph"/>
        <w:tabs>
          <w:tab w:val="clear" w:pos="1800"/>
        </w:tabs>
      </w:pPr>
      <w:r w:rsidRPr="0013731E">
        <w:t>(2)</w:t>
      </w:r>
      <w:r w:rsidRPr="0013731E">
        <w:tab/>
        <w:t xml:space="preserve">For categorically needy aged, </w:t>
      </w:r>
      <w:r w:rsidRPr="0013731E">
        <w:rPr>
          <w:u w:val="single"/>
        </w:rPr>
        <w:t>blind,</w:t>
      </w:r>
      <w:r w:rsidRPr="0013731E">
        <w:t xml:space="preserve"> </w:t>
      </w:r>
      <w:r w:rsidRPr="0013731E">
        <w:rPr>
          <w:strike/>
        </w:rPr>
        <w:t>blind</w:t>
      </w:r>
      <w:r w:rsidRPr="0013731E">
        <w:t xml:space="preserve"> or disabled cases not protected by grandfathered provisions, eligibility shall begin no earlier than the month countable resources are reduced to allowable limits as of </w:t>
      </w:r>
      <w:r w:rsidRPr="0013731E">
        <w:rPr>
          <w:u w:val="single"/>
        </w:rPr>
        <w:t>11:59pm on</w:t>
      </w:r>
      <w:r w:rsidRPr="0013731E">
        <w:t xml:space="preserve"> the </w:t>
      </w:r>
      <w:r w:rsidRPr="0013731E">
        <w:rPr>
          <w:strike/>
        </w:rPr>
        <w:t>first moment of the first</w:t>
      </w:r>
      <w:r w:rsidRPr="0013731E">
        <w:t xml:space="preserve"> </w:t>
      </w:r>
      <w:r w:rsidRPr="0013731E">
        <w:rPr>
          <w:u w:val="single"/>
        </w:rPr>
        <w:t>last</w:t>
      </w:r>
      <w:r w:rsidRPr="0013731E">
        <w:t xml:space="preserve"> day of the </w:t>
      </w:r>
      <w:r w:rsidRPr="0013731E">
        <w:rPr>
          <w:u w:val="single"/>
        </w:rPr>
        <w:t>previous</w:t>
      </w:r>
      <w:r w:rsidRPr="0013731E">
        <w:t xml:space="preserve"> month.</w:t>
      </w:r>
    </w:p>
    <w:p w:rsidR="00F97E2B" w:rsidRPr="0013731E" w:rsidRDefault="00F97E2B" w:rsidP="00A63E3E">
      <w:pPr>
        <w:pStyle w:val="Paragraph"/>
      </w:pPr>
      <w:r w:rsidRPr="0013731E">
        <w:rPr>
          <w:u w:val="single"/>
        </w:rPr>
        <w:t>(j)</w:t>
      </w:r>
      <w:r w:rsidRPr="0013731E">
        <w:rPr>
          <w:strike/>
        </w:rPr>
        <w:t>(</w:t>
      </w:r>
      <w:proofErr w:type="gramStart"/>
      <w:r w:rsidRPr="0013731E">
        <w:rPr>
          <w:strike/>
        </w:rPr>
        <w:t>k)</w:t>
      </w:r>
      <w:r w:rsidRPr="006A5EE1">
        <w:t xml:space="preserve"> </w:t>
      </w:r>
      <w:r w:rsidRPr="0013731E">
        <w:t xml:space="preserve"> Resources</w:t>
      </w:r>
      <w:proofErr w:type="gramEnd"/>
      <w:r w:rsidRPr="0013731E">
        <w:t xml:space="preserve"> counted in the determination of financial eligibility for categorically needy aged, </w:t>
      </w:r>
      <w:r w:rsidRPr="0013731E">
        <w:rPr>
          <w:u w:val="single"/>
        </w:rPr>
        <w:t>blind,</w:t>
      </w:r>
      <w:r w:rsidRPr="0013731E">
        <w:t xml:space="preserve"> </w:t>
      </w:r>
      <w:r w:rsidRPr="0013731E">
        <w:rPr>
          <w:strike/>
        </w:rPr>
        <w:t>blind</w:t>
      </w:r>
      <w:r w:rsidRPr="0013731E">
        <w:t xml:space="preserve"> and disabled cases, and Qualified Medicare Beneficiaries, Specified Low-Income Medicare Beneficiaries, Qualifying Individual and Qualified Disabled Working Individual cases shall be based on resource standards and methodologies in Title XVI of the Social Security Act except for the following methodologies:</w:t>
      </w:r>
    </w:p>
    <w:p w:rsidR="00F97E2B" w:rsidRPr="0013731E" w:rsidRDefault="00F97E2B" w:rsidP="00A63E3E">
      <w:pPr>
        <w:pStyle w:val="SubParagraph"/>
        <w:tabs>
          <w:tab w:val="clear" w:pos="1800"/>
        </w:tabs>
      </w:pPr>
      <w:r w:rsidRPr="0013731E">
        <w:t>(1)</w:t>
      </w:r>
      <w:r w:rsidRPr="0013731E">
        <w:tab/>
        <w:t>The value of personal effects and household goods shall be not counted.</w:t>
      </w:r>
    </w:p>
    <w:p w:rsidR="00F97E2B" w:rsidRPr="0013731E" w:rsidRDefault="00F97E2B" w:rsidP="00A63E3E">
      <w:pPr>
        <w:pStyle w:val="SubParagraph"/>
        <w:tabs>
          <w:tab w:val="clear" w:pos="1800"/>
        </w:tabs>
      </w:pPr>
      <w:r w:rsidRPr="0013731E">
        <w:t>(2)</w:t>
      </w:r>
      <w:r w:rsidRPr="0013731E">
        <w:tab/>
      </w:r>
      <w:r w:rsidRPr="0013731E">
        <w:rPr>
          <w:u w:val="single"/>
        </w:rPr>
        <w:t>The value</w:t>
      </w:r>
      <w:r w:rsidRPr="0013731E">
        <w:t xml:space="preserve"> </w:t>
      </w:r>
      <w:proofErr w:type="spellStart"/>
      <w:r w:rsidRPr="0013731E">
        <w:rPr>
          <w:strike/>
        </w:rPr>
        <w:t>Value</w:t>
      </w:r>
      <w:proofErr w:type="spellEnd"/>
      <w:r w:rsidRPr="0013731E">
        <w:t xml:space="preserve"> of tenancy in common interest in real property shall be not counted.</w:t>
      </w:r>
    </w:p>
    <w:p w:rsidR="00F97E2B" w:rsidRPr="0013731E" w:rsidRDefault="00F97E2B" w:rsidP="00A63E3E">
      <w:pPr>
        <w:pStyle w:val="SubParagraph"/>
        <w:tabs>
          <w:tab w:val="clear" w:pos="1800"/>
        </w:tabs>
      </w:pPr>
      <w:r w:rsidRPr="0013731E">
        <w:t>(3)</w:t>
      </w:r>
      <w:r w:rsidRPr="0013731E">
        <w:tab/>
      </w:r>
      <w:r w:rsidRPr="0013731E">
        <w:rPr>
          <w:u w:val="single"/>
        </w:rPr>
        <w:t>The value</w:t>
      </w:r>
      <w:r w:rsidRPr="0013731E">
        <w:t xml:space="preserve"> </w:t>
      </w:r>
      <w:proofErr w:type="spellStart"/>
      <w:r w:rsidRPr="0013731E">
        <w:rPr>
          <w:strike/>
        </w:rPr>
        <w:t>Value</w:t>
      </w:r>
      <w:proofErr w:type="spellEnd"/>
      <w:r w:rsidRPr="0013731E">
        <w:t xml:space="preserve"> of life estate interest in real property shall be not counted.</w:t>
      </w:r>
    </w:p>
    <w:p w:rsidR="00F97E2B" w:rsidRPr="0013731E" w:rsidRDefault="00F97E2B" w:rsidP="00A63E3E">
      <w:pPr>
        <w:pStyle w:val="SubParagraph"/>
        <w:tabs>
          <w:tab w:val="clear" w:pos="1800"/>
        </w:tabs>
      </w:pPr>
      <w:r w:rsidRPr="0013731E">
        <w:t>(4)</w:t>
      </w:r>
      <w:r w:rsidRPr="0013731E">
        <w:tab/>
      </w:r>
      <w:r w:rsidRPr="0013731E">
        <w:rPr>
          <w:u w:val="single"/>
        </w:rPr>
        <w:t>The value</w:t>
      </w:r>
      <w:r w:rsidRPr="0013731E">
        <w:t xml:space="preserve"> </w:t>
      </w:r>
      <w:proofErr w:type="spellStart"/>
      <w:r w:rsidRPr="0013731E">
        <w:rPr>
          <w:strike/>
        </w:rPr>
        <w:t>Value</w:t>
      </w:r>
      <w:proofErr w:type="spellEnd"/>
      <w:r w:rsidRPr="0013731E">
        <w:t xml:space="preserve"> of burial plots shall be not counted.</w:t>
      </w:r>
    </w:p>
    <w:p w:rsidR="00F97E2B" w:rsidRPr="0013731E" w:rsidRDefault="00F97E2B" w:rsidP="00A63E3E">
      <w:pPr>
        <w:pStyle w:val="SubParagraph"/>
        <w:tabs>
          <w:tab w:val="clear" w:pos="1800"/>
        </w:tabs>
      </w:pPr>
      <w:r w:rsidRPr="0013731E">
        <w:t>(5)</w:t>
      </w:r>
      <w:r w:rsidRPr="0013731E">
        <w:tab/>
        <w:t xml:space="preserve">The cash value of life insurance when the total face value of all cash value bearing life </w:t>
      </w:r>
      <w:r w:rsidRPr="0013731E">
        <w:lastRenderedPageBreak/>
        <w:t>insurance policies does not exceed ten thousand dollars ($10,000.00) shall be not counted.</w:t>
      </w:r>
    </w:p>
    <w:p w:rsidR="00F97E2B" w:rsidRPr="0013731E" w:rsidRDefault="00F97E2B" w:rsidP="00A63E3E">
      <w:pPr>
        <w:pStyle w:val="Paragraph"/>
      </w:pPr>
      <w:r w:rsidRPr="0013731E">
        <w:rPr>
          <w:u w:val="single"/>
        </w:rPr>
        <w:t>(k)</w:t>
      </w:r>
      <w:r w:rsidRPr="0013731E">
        <w:rPr>
          <w:strike/>
        </w:rPr>
        <w:t>(l</w:t>
      </w:r>
      <w:proofErr w:type="gramStart"/>
      <w:r w:rsidRPr="0013731E">
        <w:rPr>
          <w:strike/>
        </w:rPr>
        <w:t>)</w:t>
      </w:r>
      <w:r w:rsidRPr="006A5EE1">
        <w:t xml:space="preserve"> </w:t>
      </w:r>
      <w:r w:rsidRPr="0013731E">
        <w:t xml:space="preserve"> Resources</w:t>
      </w:r>
      <w:proofErr w:type="gramEnd"/>
      <w:r w:rsidRPr="0013731E">
        <w:t xml:space="preserve"> counted in the determination of financial eligibility for medically needy aged, </w:t>
      </w:r>
      <w:r w:rsidRPr="0013731E">
        <w:rPr>
          <w:u w:val="single"/>
        </w:rPr>
        <w:t>blind,</w:t>
      </w:r>
      <w:r w:rsidRPr="0013731E">
        <w:t xml:space="preserve"> </w:t>
      </w:r>
      <w:r w:rsidRPr="0013731E">
        <w:rPr>
          <w:strike/>
        </w:rPr>
        <w:t>blind</w:t>
      </w:r>
      <w:r w:rsidRPr="0013731E">
        <w:t xml:space="preserve"> and disabled cases </w:t>
      </w:r>
      <w:r w:rsidRPr="0013731E">
        <w:rPr>
          <w:strike/>
        </w:rPr>
        <w:t>is</w:t>
      </w:r>
      <w:r w:rsidRPr="0013731E">
        <w:t xml:space="preserve"> </w:t>
      </w:r>
      <w:r w:rsidRPr="0013731E">
        <w:rPr>
          <w:u w:val="single"/>
        </w:rPr>
        <w:t>shall be</w:t>
      </w:r>
      <w:r w:rsidRPr="0013731E">
        <w:t xml:space="preserve"> based on resource standards and methodologies in Title XVI of the Social Security Act except for the following methodologies:</w:t>
      </w:r>
    </w:p>
    <w:p w:rsidR="00F97E2B" w:rsidRPr="0013731E" w:rsidRDefault="00F97E2B" w:rsidP="00A63E3E">
      <w:pPr>
        <w:pStyle w:val="SubParagraph"/>
        <w:tabs>
          <w:tab w:val="clear" w:pos="1800"/>
        </w:tabs>
      </w:pPr>
      <w:r w:rsidRPr="0013731E">
        <w:t>(1)</w:t>
      </w:r>
      <w:r w:rsidRPr="0013731E">
        <w:tab/>
        <w:t>The value of personal effects and household goods shall be not counted.</w:t>
      </w:r>
    </w:p>
    <w:p w:rsidR="00F97E2B" w:rsidRPr="0013731E" w:rsidRDefault="00F97E2B" w:rsidP="00A63E3E">
      <w:pPr>
        <w:pStyle w:val="SubParagraph"/>
        <w:tabs>
          <w:tab w:val="clear" w:pos="1800"/>
        </w:tabs>
      </w:pPr>
      <w:r w:rsidRPr="0013731E">
        <w:t>(2)</w:t>
      </w:r>
      <w:r w:rsidRPr="0013731E">
        <w:tab/>
      </w:r>
      <w:r w:rsidRPr="0013731E">
        <w:rPr>
          <w:u w:val="single"/>
        </w:rPr>
        <w:t>The value</w:t>
      </w:r>
      <w:r w:rsidRPr="0013731E">
        <w:t xml:space="preserve"> </w:t>
      </w:r>
      <w:proofErr w:type="spellStart"/>
      <w:r w:rsidRPr="0013731E">
        <w:rPr>
          <w:strike/>
        </w:rPr>
        <w:t>Value</w:t>
      </w:r>
      <w:proofErr w:type="spellEnd"/>
      <w:r w:rsidRPr="0013731E">
        <w:t xml:space="preserve"> of tenancy in common interest in real property shall be not counted.</w:t>
      </w:r>
    </w:p>
    <w:p w:rsidR="00F97E2B" w:rsidRPr="0013731E" w:rsidRDefault="00F97E2B" w:rsidP="00A63E3E">
      <w:pPr>
        <w:pStyle w:val="SubParagraph"/>
        <w:tabs>
          <w:tab w:val="clear" w:pos="1800"/>
        </w:tabs>
      </w:pPr>
      <w:r w:rsidRPr="0013731E">
        <w:t>(3)</w:t>
      </w:r>
      <w:r w:rsidRPr="0013731E">
        <w:tab/>
      </w:r>
      <w:r w:rsidRPr="0013731E">
        <w:rPr>
          <w:u w:val="single"/>
        </w:rPr>
        <w:t>The value</w:t>
      </w:r>
      <w:r w:rsidRPr="0013731E">
        <w:t xml:space="preserve"> </w:t>
      </w:r>
      <w:proofErr w:type="spellStart"/>
      <w:r w:rsidRPr="0013731E">
        <w:rPr>
          <w:strike/>
        </w:rPr>
        <w:t>Value</w:t>
      </w:r>
      <w:proofErr w:type="spellEnd"/>
      <w:r w:rsidRPr="0013731E">
        <w:t xml:space="preserve"> of life estate interest in real property is not counted.</w:t>
      </w:r>
    </w:p>
    <w:p w:rsidR="00F97E2B" w:rsidRPr="0013731E" w:rsidRDefault="00F97E2B" w:rsidP="00A63E3E">
      <w:pPr>
        <w:pStyle w:val="SubParagraph"/>
        <w:tabs>
          <w:tab w:val="clear" w:pos="1800"/>
        </w:tabs>
      </w:pPr>
      <w:r w:rsidRPr="0013731E">
        <w:t>(4)</w:t>
      </w:r>
      <w:r w:rsidRPr="0013731E">
        <w:tab/>
        <w:t xml:space="preserve">Individuals with resources </w:t>
      </w:r>
      <w:proofErr w:type="gramStart"/>
      <w:r w:rsidRPr="0013731E">
        <w:t>in excess of</w:t>
      </w:r>
      <w:proofErr w:type="gramEnd"/>
      <w:r w:rsidRPr="0013731E">
        <w:t xml:space="preserve"> the resource limit at </w:t>
      </w:r>
      <w:r w:rsidRPr="0013731E">
        <w:rPr>
          <w:u w:val="single"/>
        </w:rPr>
        <w:t>11:59</w:t>
      </w:r>
      <w:r w:rsidR="00E10CE8">
        <w:rPr>
          <w:u w:val="single"/>
        </w:rPr>
        <w:t xml:space="preserve"> </w:t>
      </w:r>
      <w:r w:rsidRPr="0013731E">
        <w:rPr>
          <w:u w:val="single"/>
        </w:rPr>
        <w:t>pm on the last day of the previous month,</w:t>
      </w:r>
      <w:r w:rsidRPr="0013731E">
        <w:t xml:space="preserve"> </w:t>
      </w:r>
      <w:r w:rsidRPr="0013731E">
        <w:rPr>
          <w:strike/>
        </w:rPr>
        <w:t>the first moment of the month</w:t>
      </w:r>
      <w:r w:rsidRPr="0013731E">
        <w:t xml:space="preserve"> may become eligible </w:t>
      </w:r>
      <w:r w:rsidRPr="0013731E">
        <w:rPr>
          <w:u w:val="single"/>
        </w:rPr>
        <w:t>during the current month</w:t>
      </w:r>
      <w:r w:rsidRPr="0013731E">
        <w:t xml:space="preserve"> at the point that resources are reduced to the allowable limit.</w:t>
      </w:r>
    </w:p>
    <w:p w:rsidR="00F97E2B" w:rsidRPr="0013731E" w:rsidRDefault="00F97E2B" w:rsidP="00A63E3E">
      <w:pPr>
        <w:pStyle w:val="SubParagraph"/>
        <w:tabs>
          <w:tab w:val="clear" w:pos="1800"/>
        </w:tabs>
      </w:pPr>
      <w:r w:rsidRPr="0013731E">
        <w:t>(5)</w:t>
      </w:r>
      <w:r w:rsidRPr="0013731E">
        <w:tab/>
      </w:r>
      <w:r w:rsidRPr="0013731E">
        <w:rPr>
          <w:u w:val="single"/>
        </w:rPr>
        <w:t>The value</w:t>
      </w:r>
      <w:r w:rsidRPr="0013731E">
        <w:t xml:space="preserve"> </w:t>
      </w:r>
      <w:proofErr w:type="spellStart"/>
      <w:r w:rsidRPr="0013731E">
        <w:rPr>
          <w:strike/>
        </w:rPr>
        <w:t>Value</w:t>
      </w:r>
      <w:proofErr w:type="spellEnd"/>
      <w:r w:rsidRPr="0013731E">
        <w:t xml:space="preserve"> of burial plots shall be not counted.</w:t>
      </w:r>
    </w:p>
    <w:p w:rsidR="00F97E2B" w:rsidRPr="0013731E" w:rsidRDefault="00F97E2B" w:rsidP="00A63E3E">
      <w:pPr>
        <w:pStyle w:val="SubParagraph"/>
        <w:tabs>
          <w:tab w:val="clear" w:pos="1800"/>
        </w:tabs>
      </w:pPr>
      <w:r w:rsidRPr="0013731E">
        <w:t>(6)</w:t>
      </w:r>
      <w:r w:rsidRPr="0013731E">
        <w:tab/>
        <w:t xml:space="preserve">The cash value of life insurance when the total face value of all cash value bearing life insurance </w:t>
      </w:r>
      <w:proofErr w:type="spellStart"/>
      <w:r w:rsidRPr="0013731E">
        <w:t>polities</w:t>
      </w:r>
      <w:proofErr w:type="spellEnd"/>
      <w:r w:rsidRPr="0013731E">
        <w:t xml:space="preserve"> does not exceed ten thousand dollars ($10,000.00) shall be not counted.</w:t>
      </w:r>
    </w:p>
    <w:p w:rsidR="00F97E2B" w:rsidRPr="0013731E" w:rsidRDefault="00F97E2B" w:rsidP="00A63E3E">
      <w:pPr>
        <w:pStyle w:val="Paragraph"/>
      </w:pPr>
      <w:r w:rsidRPr="0013731E">
        <w:rPr>
          <w:strike/>
        </w:rPr>
        <w:t>(m)  Resources counted in the determination of financial eligibility for categorically needy Family and Children's related cases shall be:</w:t>
      </w:r>
    </w:p>
    <w:p w:rsidR="00F97E2B" w:rsidRPr="0013731E" w:rsidRDefault="00F97E2B" w:rsidP="00A63E3E">
      <w:pPr>
        <w:pStyle w:val="SubParagraph"/>
        <w:tabs>
          <w:tab w:val="clear" w:pos="1800"/>
        </w:tabs>
      </w:pPr>
      <w:r w:rsidRPr="0013731E">
        <w:rPr>
          <w:strike/>
        </w:rPr>
        <w:t>(1)</w:t>
      </w:r>
      <w:r w:rsidRPr="0013731E">
        <w:tab/>
      </w:r>
      <w:r w:rsidRPr="0013731E">
        <w:rPr>
          <w:strike/>
        </w:rPr>
        <w:t>Cash on hand;</w:t>
      </w:r>
    </w:p>
    <w:p w:rsidR="00F97E2B" w:rsidRPr="0013731E" w:rsidRDefault="00F97E2B" w:rsidP="00A63E3E">
      <w:pPr>
        <w:pStyle w:val="SubParagraph"/>
        <w:tabs>
          <w:tab w:val="clear" w:pos="1800"/>
        </w:tabs>
      </w:pPr>
      <w:r w:rsidRPr="0013731E">
        <w:rPr>
          <w:strike/>
        </w:rPr>
        <w:t>(2)</w:t>
      </w:r>
      <w:r w:rsidRPr="0013731E">
        <w:tab/>
      </w:r>
      <w:r w:rsidRPr="0013731E">
        <w:rPr>
          <w:strike/>
        </w:rPr>
        <w:t>The balance of savings accounts, including savings of a student saving his earnings for school expenses;</w:t>
      </w:r>
    </w:p>
    <w:p w:rsidR="00F97E2B" w:rsidRPr="0013731E" w:rsidRDefault="00F97E2B" w:rsidP="00A63E3E">
      <w:pPr>
        <w:pStyle w:val="SubParagraph"/>
        <w:tabs>
          <w:tab w:val="clear" w:pos="1800"/>
        </w:tabs>
      </w:pPr>
      <w:r w:rsidRPr="0013731E">
        <w:rPr>
          <w:strike/>
        </w:rPr>
        <w:t>(3)</w:t>
      </w:r>
      <w:r w:rsidRPr="0013731E">
        <w:tab/>
      </w:r>
      <w:r w:rsidRPr="0013731E">
        <w:rPr>
          <w:strike/>
        </w:rPr>
        <w:t>The balance of checking accounts less the current monthly income that had been deposited to meet the budget unit's monthly needs when reserve was verified;</w:t>
      </w:r>
    </w:p>
    <w:p w:rsidR="00F97E2B" w:rsidRPr="0013731E" w:rsidRDefault="00F97E2B" w:rsidP="00A63E3E">
      <w:pPr>
        <w:pStyle w:val="SubParagraph"/>
        <w:tabs>
          <w:tab w:val="clear" w:pos="1800"/>
        </w:tabs>
      </w:pPr>
      <w:r w:rsidRPr="0013731E">
        <w:rPr>
          <w:strike/>
        </w:rPr>
        <w:t>(4)</w:t>
      </w:r>
      <w:r w:rsidRPr="0013731E">
        <w:tab/>
      </w:r>
      <w:r w:rsidRPr="0013731E">
        <w:rPr>
          <w:strike/>
        </w:rPr>
        <w:t>The portion of lump sum payments remaining after the month of receipt;</w:t>
      </w:r>
    </w:p>
    <w:p w:rsidR="00F97E2B" w:rsidRPr="0013731E" w:rsidRDefault="00F97E2B" w:rsidP="00A63E3E">
      <w:pPr>
        <w:pStyle w:val="SubParagraph"/>
        <w:tabs>
          <w:tab w:val="clear" w:pos="1800"/>
        </w:tabs>
      </w:pPr>
      <w:r w:rsidRPr="0013731E">
        <w:rPr>
          <w:strike/>
        </w:rPr>
        <w:t>(5)</w:t>
      </w:r>
      <w:r w:rsidRPr="0013731E">
        <w:tab/>
      </w:r>
      <w:r w:rsidRPr="0013731E">
        <w:rPr>
          <w:strike/>
        </w:rPr>
        <w:t>Cash value of life insurance policies owned by the budget unit;</w:t>
      </w:r>
    </w:p>
    <w:p w:rsidR="00F97E2B" w:rsidRPr="0013731E" w:rsidRDefault="00F97E2B" w:rsidP="00A63E3E">
      <w:pPr>
        <w:pStyle w:val="SubParagraph"/>
        <w:tabs>
          <w:tab w:val="clear" w:pos="1800"/>
        </w:tabs>
      </w:pPr>
      <w:r w:rsidRPr="0013731E">
        <w:rPr>
          <w:strike/>
        </w:rPr>
        <w:t>(6)</w:t>
      </w:r>
      <w:r w:rsidRPr="0013731E">
        <w:tab/>
      </w:r>
      <w:r w:rsidRPr="0013731E">
        <w:rPr>
          <w:strike/>
        </w:rPr>
        <w:t>Stocks, bonds, mutual fund shares, certificates of deposit and other liquid assets;</w:t>
      </w:r>
    </w:p>
    <w:p w:rsidR="00F97E2B" w:rsidRPr="0013731E" w:rsidRDefault="00F97E2B" w:rsidP="00A63E3E">
      <w:pPr>
        <w:pStyle w:val="SubParagraph"/>
        <w:tabs>
          <w:tab w:val="clear" w:pos="1800"/>
        </w:tabs>
      </w:pPr>
      <w:r w:rsidRPr="0013731E">
        <w:rPr>
          <w:strike/>
        </w:rPr>
        <w:t>(7)</w:t>
      </w:r>
      <w:r w:rsidRPr="0013731E">
        <w:tab/>
      </w:r>
      <w:r w:rsidRPr="0013731E">
        <w:rPr>
          <w:strike/>
        </w:rPr>
        <w:t>Patient accounts in long term care facilities;</w:t>
      </w:r>
    </w:p>
    <w:p w:rsidR="00F97E2B" w:rsidRPr="0013731E" w:rsidRDefault="00F97E2B" w:rsidP="00A63E3E">
      <w:pPr>
        <w:pStyle w:val="SubParagraph"/>
        <w:tabs>
          <w:tab w:val="clear" w:pos="1800"/>
        </w:tabs>
      </w:pPr>
      <w:r w:rsidRPr="0013731E">
        <w:rPr>
          <w:strike/>
        </w:rPr>
        <w:t>(8)</w:t>
      </w:r>
      <w:r w:rsidRPr="0013731E">
        <w:tab/>
      </w:r>
      <w:r w:rsidRPr="0013731E">
        <w:rPr>
          <w:strike/>
        </w:rPr>
        <w:t>Equity in non-essential personal property limited to:</w:t>
      </w:r>
    </w:p>
    <w:p w:rsidR="00F97E2B" w:rsidRPr="0013731E" w:rsidRDefault="00F97E2B" w:rsidP="00A63E3E">
      <w:pPr>
        <w:pStyle w:val="Part"/>
        <w:tabs>
          <w:tab w:val="clear" w:pos="2520"/>
        </w:tabs>
      </w:pPr>
      <w:r w:rsidRPr="0013731E">
        <w:rPr>
          <w:strike/>
        </w:rPr>
        <w:t>(A)</w:t>
      </w:r>
      <w:r w:rsidRPr="0013731E">
        <w:tab/>
      </w:r>
      <w:r w:rsidRPr="0013731E">
        <w:rPr>
          <w:strike/>
        </w:rPr>
        <w:t>Mobile homes not used as home;</w:t>
      </w:r>
    </w:p>
    <w:p w:rsidR="00F97E2B" w:rsidRPr="0013731E" w:rsidRDefault="00F97E2B" w:rsidP="00A63E3E">
      <w:pPr>
        <w:pStyle w:val="Part"/>
        <w:tabs>
          <w:tab w:val="clear" w:pos="2520"/>
        </w:tabs>
      </w:pPr>
      <w:r w:rsidRPr="0013731E">
        <w:rPr>
          <w:strike/>
        </w:rPr>
        <w:t>(B)</w:t>
      </w:r>
      <w:r w:rsidRPr="0013731E">
        <w:tab/>
      </w:r>
      <w:r w:rsidRPr="0013731E">
        <w:rPr>
          <w:strike/>
        </w:rPr>
        <w:t>Boats, boat trailers and boat motors;</w:t>
      </w:r>
    </w:p>
    <w:p w:rsidR="00F97E2B" w:rsidRPr="0013731E" w:rsidRDefault="00F97E2B" w:rsidP="00A63E3E">
      <w:pPr>
        <w:pStyle w:val="Part"/>
        <w:tabs>
          <w:tab w:val="clear" w:pos="2520"/>
        </w:tabs>
      </w:pPr>
      <w:r w:rsidRPr="0013731E">
        <w:rPr>
          <w:strike/>
        </w:rPr>
        <w:t>(C)</w:t>
      </w:r>
      <w:r w:rsidRPr="0013731E">
        <w:tab/>
      </w:r>
      <w:r w:rsidRPr="0013731E">
        <w:rPr>
          <w:strike/>
        </w:rPr>
        <w:t>Campers;</w:t>
      </w:r>
    </w:p>
    <w:p w:rsidR="00F97E2B" w:rsidRPr="0013731E" w:rsidRDefault="00F97E2B" w:rsidP="00A63E3E">
      <w:pPr>
        <w:pStyle w:val="Part"/>
        <w:tabs>
          <w:tab w:val="clear" w:pos="2520"/>
        </w:tabs>
      </w:pPr>
      <w:r w:rsidRPr="0013731E">
        <w:rPr>
          <w:strike/>
        </w:rPr>
        <w:t>(D)</w:t>
      </w:r>
      <w:r w:rsidRPr="0013731E">
        <w:tab/>
      </w:r>
      <w:r w:rsidRPr="0013731E">
        <w:rPr>
          <w:strike/>
        </w:rPr>
        <w:t>Farm and business equipment;</w:t>
      </w:r>
    </w:p>
    <w:p w:rsidR="00F97E2B" w:rsidRPr="0013731E" w:rsidRDefault="00F97E2B" w:rsidP="00A63E3E">
      <w:pPr>
        <w:pStyle w:val="Part"/>
        <w:tabs>
          <w:tab w:val="clear" w:pos="2520"/>
        </w:tabs>
      </w:pPr>
      <w:r w:rsidRPr="0013731E">
        <w:rPr>
          <w:strike/>
        </w:rPr>
        <w:t>(E)</w:t>
      </w:r>
      <w:r w:rsidRPr="0013731E">
        <w:tab/>
      </w:r>
      <w:r w:rsidRPr="0013731E">
        <w:rPr>
          <w:strike/>
        </w:rPr>
        <w:t xml:space="preserve">Equity in vehicles </w:t>
      </w:r>
      <w:proofErr w:type="gramStart"/>
      <w:r w:rsidRPr="0013731E">
        <w:rPr>
          <w:strike/>
        </w:rPr>
        <w:t>in excess of</w:t>
      </w:r>
      <w:proofErr w:type="gramEnd"/>
      <w:r w:rsidRPr="0013731E">
        <w:rPr>
          <w:strike/>
        </w:rPr>
        <w:t xml:space="preserve"> one motor vehicle per adult</w:t>
      </w:r>
      <w:r w:rsidRPr="0013731E">
        <w:t>;</w:t>
      </w:r>
    </w:p>
    <w:p w:rsidR="00F97E2B" w:rsidRPr="0013731E" w:rsidRDefault="00F97E2B" w:rsidP="00A63E3E">
      <w:pPr>
        <w:pStyle w:val="Paragraph"/>
      </w:pPr>
      <w:r w:rsidRPr="0013731E">
        <w:rPr>
          <w:u w:val="single"/>
        </w:rPr>
        <w:t>(l)</w:t>
      </w:r>
      <w:r w:rsidRPr="0013731E">
        <w:rPr>
          <w:strike/>
        </w:rPr>
        <w:t>(</w:t>
      </w:r>
      <w:proofErr w:type="gramStart"/>
      <w:r w:rsidRPr="0013731E">
        <w:rPr>
          <w:strike/>
        </w:rPr>
        <w:t>n)</w:t>
      </w:r>
      <w:r w:rsidRPr="006A5EE1">
        <w:t xml:space="preserve"> </w:t>
      </w:r>
      <w:r w:rsidRPr="0013731E">
        <w:t xml:space="preserve"> Resources</w:t>
      </w:r>
      <w:proofErr w:type="gramEnd"/>
      <w:r w:rsidRPr="0013731E">
        <w:t xml:space="preserve"> counted in the determination of financial eligibility for medically needy Family and Children's </w:t>
      </w:r>
      <w:r w:rsidRPr="0013731E">
        <w:rPr>
          <w:strike/>
        </w:rPr>
        <w:t>related</w:t>
      </w:r>
      <w:r w:rsidRPr="0013731E">
        <w:t xml:space="preserve"> cases are:</w:t>
      </w:r>
    </w:p>
    <w:p w:rsidR="00F97E2B" w:rsidRPr="0013731E" w:rsidRDefault="00F97E2B" w:rsidP="00A63E3E">
      <w:pPr>
        <w:pStyle w:val="SubParagraph"/>
        <w:tabs>
          <w:tab w:val="clear" w:pos="1800"/>
        </w:tabs>
      </w:pPr>
      <w:r w:rsidRPr="0013731E">
        <w:t>(1)</w:t>
      </w:r>
      <w:r w:rsidRPr="0013731E">
        <w:tab/>
        <w:t>Cash on hand;</w:t>
      </w:r>
    </w:p>
    <w:p w:rsidR="00F97E2B" w:rsidRPr="0013731E" w:rsidRDefault="00F97E2B" w:rsidP="00A63E3E">
      <w:pPr>
        <w:pStyle w:val="SubParagraph"/>
        <w:tabs>
          <w:tab w:val="clear" w:pos="1800"/>
        </w:tabs>
      </w:pPr>
      <w:r w:rsidRPr="0013731E">
        <w:t>(2)</w:t>
      </w:r>
      <w:r w:rsidRPr="0013731E">
        <w:tab/>
        <w:t xml:space="preserve">The balance of savings accounts, including savings of a student saving his </w:t>
      </w:r>
      <w:r w:rsidRPr="0013731E">
        <w:rPr>
          <w:u w:val="single"/>
        </w:rPr>
        <w:t>or her</w:t>
      </w:r>
      <w:r w:rsidRPr="0013731E">
        <w:t xml:space="preserve"> earnings for school expenses;</w:t>
      </w:r>
    </w:p>
    <w:p w:rsidR="00F97E2B" w:rsidRPr="0013731E" w:rsidRDefault="00F97E2B" w:rsidP="00A63E3E">
      <w:pPr>
        <w:pStyle w:val="SubParagraph"/>
        <w:tabs>
          <w:tab w:val="clear" w:pos="1800"/>
        </w:tabs>
      </w:pPr>
      <w:r w:rsidRPr="0013731E">
        <w:t>(3)</w:t>
      </w:r>
      <w:r w:rsidRPr="0013731E">
        <w:tab/>
        <w:t xml:space="preserve">The balance of checking </w:t>
      </w:r>
      <w:r w:rsidRPr="0013731E">
        <w:rPr>
          <w:u w:val="single"/>
        </w:rPr>
        <w:t>accounts,</w:t>
      </w:r>
      <w:r w:rsidRPr="0013731E">
        <w:t xml:space="preserve"> </w:t>
      </w:r>
      <w:r w:rsidRPr="0013731E">
        <w:rPr>
          <w:strike/>
        </w:rPr>
        <w:t>accounts</w:t>
      </w:r>
      <w:r w:rsidRPr="0013731E">
        <w:t xml:space="preserve"> less the current monthly income </w:t>
      </w:r>
      <w:r w:rsidRPr="0013731E">
        <w:rPr>
          <w:u w:val="single"/>
        </w:rPr>
        <w:t>at this time,</w:t>
      </w:r>
      <w:r w:rsidRPr="0013731E">
        <w:t xml:space="preserve"> </w:t>
      </w:r>
      <w:r w:rsidRPr="0013731E">
        <w:rPr>
          <w:strike/>
        </w:rPr>
        <w:t>that had been</w:t>
      </w:r>
      <w:r w:rsidRPr="0013731E">
        <w:t xml:space="preserve"> deposited to meet the budget unit's monthly needs when reserve was verified </w:t>
      </w:r>
      <w:r w:rsidRPr="0013731E">
        <w:rPr>
          <w:u w:val="single"/>
        </w:rPr>
        <w:t>by the county department of social services</w:t>
      </w:r>
      <w:r w:rsidRPr="0013731E">
        <w:t xml:space="preserve"> or lump sum income from self</w:t>
      </w:r>
      <w:r w:rsidRPr="0013731E">
        <w:noBreakHyphen/>
        <w:t>employment deposited to pay annual expenses;</w:t>
      </w:r>
    </w:p>
    <w:p w:rsidR="00F97E2B" w:rsidRPr="0013731E" w:rsidRDefault="00F97E2B" w:rsidP="00A63E3E">
      <w:pPr>
        <w:pStyle w:val="SubParagraph"/>
        <w:tabs>
          <w:tab w:val="clear" w:pos="1800"/>
        </w:tabs>
      </w:pPr>
      <w:r w:rsidRPr="0013731E">
        <w:t>(4)</w:t>
      </w:r>
      <w:r w:rsidRPr="0013731E">
        <w:tab/>
        <w:t xml:space="preserve">The </w:t>
      </w:r>
      <w:r w:rsidRPr="0013731E">
        <w:rPr>
          <w:u w:val="single"/>
        </w:rPr>
        <w:t>cash</w:t>
      </w:r>
      <w:r w:rsidRPr="0013731E">
        <w:t xml:space="preserve"> </w:t>
      </w:r>
      <w:proofErr w:type="spellStart"/>
      <w:r w:rsidRPr="0013731E">
        <w:rPr>
          <w:strike/>
        </w:rPr>
        <w:t>Cash</w:t>
      </w:r>
      <w:proofErr w:type="spellEnd"/>
      <w:r w:rsidRPr="0013731E">
        <w:t xml:space="preserve"> value of life insurance policies when the total face value of all policies that accrue cash value exceeds one thousand five hundred dollars ($1,500.00);</w:t>
      </w:r>
    </w:p>
    <w:p w:rsidR="00F97E2B" w:rsidRPr="0013731E" w:rsidRDefault="00F97E2B" w:rsidP="00A63E3E">
      <w:pPr>
        <w:pStyle w:val="SubParagraph"/>
        <w:tabs>
          <w:tab w:val="clear" w:pos="1800"/>
        </w:tabs>
      </w:pPr>
      <w:r w:rsidRPr="0013731E">
        <w:t>(5)</w:t>
      </w:r>
      <w:r w:rsidRPr="0013731E">
        <w:tab/>
        <w:t xml:space="preserve">Stocks, bonds, mutual fund shares, certificates of </w:t>
      </w:r>
      <w:r w:rsidRPr="0013731E">
        <w:rPr>
          <w:u w:val="single"/>
        </w:rPr>
        <w:t>deposit,</w:t>
      </w:r>
      <w:r w:rsidRPr="0013731E">
        <w:t xml:space="preserve"> </w:t>
      </w:r>
      <w:r w:rsidRPr="0013731E">
        <w:rPr>
          <w:strike/>
        </w:rPr>
        <w:t>deposit</w:t>
      </w:r>
      <w:r w:rsidRPr="0013731E">
        <w:t xml:space="preserve"> and other liquid assets;</w:t>
      </w:r>
    </w:p>
    <w:p w:rsidR="00F97E2B" w:rsidRPr="0013731E" w:rsidRDefault="00F97E2B" w:rsidP="00A63E3E">
      <w:pPr>
        <w:pStyle w:val="SubParagraph"/>
        <w:tabs>
          <w:tab w:val="clear" w:pos="1800"/>
        </w:tabs>
      </w:pPr>
      <w:r w:rsidRPr="0013731E">
        <w:t>(6)</w:t>
      </w:r>
      <w:r w:rsidRPr="0013731E">
        <w:tab/>
      </w:r>
      <w:r w:rsidRPr="0013731E">
        <w:rPr>
          <w:u w:val="single"/>
        </w:rPr>
        <w:t>Assets held in patient</w:t>
      </w:r>
      <w:r w:rsidRPr="0013731E">
        <w:t xml:space="preserve"> </w:t>
      </w:r>
      <w:proofErr w:type="spellStart"/>
      <w:r w:rsidRPr="0013731E">
        <w:rPr>
          <w:strike/>
        </w:rPr>
        <w:t>Patient</w:t>
      </w:r>
      <w:proofErr w:type="spellEnd"/>
      <w:r w:rsidRPr="0013731E">
        <w:t xml:space="preserve"> accounts in long term care facilities;</w:t>
      </w:r>
    </w:p>
    <w:p w:rsidR="00F97E2B" w:rsidRPr="0013731E" w:rsidRDefault="00F97E2B" w:rsidP="00A63E3E">
      <w:pPr>
        <w:pStyle w:val="SubParagraph"/>
        <w:tabs>
          <w:tab w:val="clear" w:pos="1800"/>
        </w:tabs>
      </w:pPr>
      <w:r w:rsidRPr="0013731E">
        <w:t>(7)</w:t>
      </w:r>
      <w:r w:rsidRPr="0013731E">
        <w:tab/>
        <w:t xml:space="preserve">Equity in </w:t>
      </w:r>
      <w:r w:rsidRPr="0013731E">
        <w:rPr>
          <w:strike/>
        </w:rPr>
        <w:t>non-essential,</w:t>
      </w:r>
      <w:r w:rsidRPr="0013731E">
        <w:t xml:space="preserve"> non-income producing personal property limited to:</w:t>
      </w:r>
    </w:p>
    <w:p w:rsidR="00F97E2B" w:rsidRPr="0013731E" w:rsidRDefault="00F97E2B" w:rsidP="00A63E3E">
      <w:pPr>
        <w:pStyle w:val="Part"/>
        <w:tabs>
          <w:tab w:val="clear" w:pos="2520"/>
        </w:tabs>
      </w:pPr>
      <w:r w:rsidRPr="0013731E">
        <w:t>(A)</w:t>
      </w:r>
      <w:r w:rsidRPr="0013731E">
        <w:tab/>
        <w:t xml:space="preserve">Mobile home not used as </w:t>
      </w:r>
      <w:r w:rsidRPr="0013731E">
        <w:rPr>
          <w:strike/>
        </w:rPr>
        <w:t>home,</w:t>
      </w:r>
      <w:r w:rsidRPr="0013731E">
        <w:t xml:space="preserve"> </w:t>
      </w:r>
      <w:r w:rsidRPr="0013731E">
        <w:rPr>
          <w:u w:val="single"/>
        </w:rPr>
        <w:t>home;</w:t>
      </w:r>
    </w:p>
    <w:p w:rsidR="00F97E2B" w:rsidRPr="0013731E" w:rsidRDefault="00F97E2B" w:rsidP="00A63E3E">
      <w:pPr>
        <w:pStyle w:val="Part"/>
        <w:tabs>
          <w:tab w:val="clear" w:pos="2520"/>
        </w:tabs>
      </w:pPr>
      <w:r w:rsidRPr="0013731E">
        <w:t>(B)</w:t>
      </w:r>
      <w:r w:rsidRPr="0013731E">
        <w:tab/>
        <w:t xml:space="preserve">Boats, boat trailers and boat </w:t>
      </w:r>
      <w:r w:rsidRPr="0013731E">
        <w:rPr>
          <w:strike/>
        </w:rPr>
        <w:t>motors,</w:t>
      </w:r>
      <w:r w:rsidRPr="0013731E">
        <w:t xml:space="preserve"> </w:t>
      </w:r>
      <w:r w:rsidRPr="0013731E">
        <w:rPr>
          <w:u w:val="single"/>
        </w:rPr>
        <w:t>motors;</w:t>
      </w:r>
    </w:p>
    <w:p w:rsidR="00F97E2B" w:rsidRPr="0013731E" w:rsidRDefault="00F97E2B" w:rsidP="00A63E3E">
      <w:pPr>
        <w:pStyle w:val="Part"/>
        <w:tabs>
          <w:tab w:val="clear" w:pos="2520"/>
        </w:tabs>
      </w:pPr>
      <w:r w:rsidRPr="0013731E">
        <w:t>(C)</w:t>
      </w:r>
      <w:r w:rsidRPr="0013731E">
        <w:tab/>
      </w:r>
      <w:r w:rsidRPr="0013731E">
        <w:rPr>
          <w:strike/>
        </w:rPr>
        <w:t>Campers,</w:t>
      </w:r>
      <w:r w:rsidRPr="0013731E">
        <w:t xml:space="preserve"> </w:t>
      </w:r>
      <w:r w:rsidRPr="0013731E">
        <w:rPr>
          <w:u w:val="single"/>
        </w:rPr>
        <w:t>Campers;</w:t>
      </w:r>
    </w:p>
    <w:p w:rsidR="00F97E2B" w:rsidRPr="0013731E" w:rsidRDefault="00F97E2B" w:rsidP="00A63E3E">
      <w:pPr>
        <w:pStyle w:val="Part"/>
        <w:tabs>
          <w:tab w:val="clear" w:pos="2520"/>
        </w:tabs>
      </w:pPr>
      <w:r w:rsidRPr="0013731E">
        <w:t>(D)</w:t>
      </w:r>
      <w:r w:rsidRPr="0013731E">
        <w:tab/>
        <w:t xml:space="preserve">Farm and business </w:t>
      </w:r>
      <w:r w:rsidRPr="0013731E">
        <w:rPr>
          <w:strike/>
        </w:rPr>
        <w:t>equipment,</w:t>
      </w:r>
      <w:r w:rsidRPr="0013731E">
        <w:t xml:space="preserve"> </w:t>
      </w:r>
      <w:r w:rsidRPr="0013731E">
        <w:rPr>
          <w:u w:val="single"/>
        </w:rPr>
        <w:t>equipment; and</w:t>
      </w:r>
    </w:p>
    <w:p w:rsidR="00F97E2B" w:rsidRPr="0013731E" w:rsidRDefault="00F97E2B" w:rsidP="00A63E3E">
      <w:pPr>
        <w:pStyle w:val="Part"/>
        <w:tabs>
          <w:tab w:val="clear" w:pos="2520"/>
        </w:tabs>
      </w:pPr>
      <w:r w:rsidRPr="0013731E">
        <w:t>(E)</w:t>
      </w:r>
      <w:r w:rsidRPr="0013731E">
        <w:tab/>
        <w:t xml:space="preserve">Equity in motor vehicles </w:t>
      </w:r>
      <w:proofErr w:type="gramStart"/>
      <w:r w:rsidRPr="0013731E">
        <w:t>in excess of</w:t>
      </w:r>
      <w:proofErr w:type="gramEnd"/>
      <w:r w:rsidRPr="0013731E">
        <w:t xml:space="preserve"> one vehicle per adult if not income-producing.</w:t>
      </w:r>
    </w:p>
    <w:p w:rsidR="00F97E2B" w:rsidRPr="0013731E" w:rsidRDefault="00F97E2B" w:rsidP="00A63E3E">
      <w:pPr>
        <w:pStyle w:val="Paragraph"/>
      </w:pPr>
      <w:r w:rsidRPr="0013731E">
        <w:rPr>
          <w:u w:val="single"/>
        </w:rPr>
        <w:t>(m)  Real property shall be excluded from countable resources for Family and Children's medically needy cases.</w:t>
      </w:r>
    </w:p>
    <w:p w:rsidR="00F97E2B" w:rsidRPr="0013731E" w:rsidRDefault="00F97E2B" w:rsidP="00A63E3E">
      <w:pPr>
        <w:pStyle w:val="Paragraph"/>
      </w:pPr>
      <w:r w:rsidRPr="0013731E">
        <w:rPr>
          <w:u w:val="single"/>
        </w:rPr>
        <w:t>(n)  One motor vehicle per adult shall be excluded for Family and Children's medically needy cases.</w:t>
      </w:r>
    </w:p>
    <w:p w:rsidR="00F97E2B" w:rsidRPr="0013731E" w:rsidRDefault="00F97E2B" w:rsidP="00A63E3E">
      <w:pPr>
        <w:pStyle w:val="Paragraph"/>
      </w:pPr>
      <w:r w:rsidRPr="0013731E">
        <w:rPr>
          <w:u w:val="single"/>
        </w:rPr>
        <w:t>(o)  For medically needy Family and Children's cases, income-producing vehicles and personal property shall be excluded from countable resources.</w:t>
      </w:r>
    </w:p>
    <w:p w:rsidR="00F97E2B" w:rsidRPr="0013731E" w:rsidRDefault="00F97E2B" w:rsidP="00A63E3E">
      <w:pPr>
        <w:pStyle w:val="Paragraph"/>
      </w:pPr>
      <w:r w:rsidRPr="0013731E">
        <w:rPr>
          <w:u w:val="single"/>
        </w:rPr>
        <w:t>(p)  For family and children's medically needy cases, the value of non-excluded motor vehicles is the Current Market Value as determined by the assessed county tax value, less encumbrances.</w:t>
      </w:r>
      <w:r>
        <w:rPr>
          <w:u w:val="single"/>
        </w:rPr>
        <w:t xml:space="preserve"> </w:t>
      </w:r>
      <w:r w:rsidRPr="0013731E">
        <w:rPr>
          <w:u w:val="single"/>
        </w:rPr>
        <w:t>If the client disagrees with the assigned value, he or she has the right to rebut the value by producing independent evidence of value.</w:t>
      </w:r>
    </w:p>
    <w:p w:rsidR="00F97E2B" w:rsidRPr="0013731E" w:rsidRDefault="00F97E2B" w:rsidP="00A63E3E">
      <w:pPr>
        <w:pStyle w:val="Paragraph"/>
      </w:pPr>
      <w:r w:rsidRPr="0013731E">
        <w:rPr>
          <w:u w:val="single"/>
        </w:rPr>
        <w:t>(q)  There is no resource limit for Family and Children's categorically needy cases pursuant to 42 C.F.R. 435.603.</w:t>
      </w:r>
    </w:p>
    <w:p w:rsidR="00F97E2B" w:rsidRPr="0013731E" w:rsidRDefault="00F97E2B" w:rsidP="00A63E3E">
      <w:pPr>
        <w:pStyle w:val="Base"/>
      </w:pPr>
    </w:p>
    <w:p w:rsidR="00F97E2B" w:rsidRPr="0013731E" w:rsidRDefault="00F97E2B" w:rsidP="00F97E2B">
      <w:pPr>
        <w:pStyle w:val="HistoryAuthority"/>
      </w:pPr>
      <w:r w:rsidRPr="0013731E">
        <w:t xml:space="preserve">Authority G.S. 108A-54; </w:t>
      </w:r>
      <w:r w:rsidRPr="0013731E">
        <w:rPr>
          <w:u w:val="single"/>
        </w:rPr>
        <w:t>108A-54.1B;</w:t>
      </w:r>
      <w:r w:rsidRPr="0013731E">
        <w:t xml:space="preserve"> 108A-55; </w:t>
      </w:r>
      <w:r w:rsidRPr="0013731E">
        <w:rPr>
          <w:strike/>
        </w:rPr>
        <w:t>108A-58;</w:t>
      </w:r>
      <w:r w:rsidRPr="0013731E">
        <w:t xml:space="preserve"> 42 U.S.C. </w:t>
      </w:r>
      <w:r w:rsidRPr="0013731E">
        <w:rPr>
          <w:u w:val="single"/>
        </w:rPr>
        <w:t>703; 42 U.S.C. 704;</w:t>
      </w:r>
      <w:r w:rsidRPr="0013731E">
        <w:t xml:space="preserve"> </w:t>
      </w:r>
      <w:r w:rsidRPr="0013731E">
        <w:rPr>
          <w:strike/>
        </w:rPr>
        <w:t>703, 704</w:t>
      </w:r>
      <w:r w:rsidRPr="0013731E">
        <w:t xml:space="preserve"> </w:t>
      </w:r>
      <w:r w:rsidRPr="0013731E">
        <w:rPr>
          <w:u w:val="single"/>
        </w:rPr>
        <w:t>42 U.S.C.</w:t>
      </w:r>
      <w:r w:rsidRPr="0013731E">
        <w:t xml:space="preserve"> 1396; 42 C.F.R. 435.121; 42 C.F.R. 435.210; </w:t>
      </w:r>
      <w:r w:rsidRPr="0013731E">
        <w:rPr>
          <w:u w:val="single"/>
        </w:rPr>
        <w:t>42 C.F.R. 435.603;</w:t>
      </w:r>
      <w:r w:rsidRPr="0013731E">
        <w:t xml:space="preserve"> 4 </w:t>
      </w:r>
      <w:r w:rsidRPr="0013731E">
        <w:rPr>
          <w:strike/>
        </w:rPr>
        <w:t>2 C.F.R. 435.711; 42 C.F.R. 435.712; 42 C.F.R. 435.734; 42 C.F.R. 435.823;</w:t>
      </w:r>
      <w:r w:rsidRPr="0013731E">
        <w:t xml:space="preserve"> 42 C.F.R. 435.840; </w:t>
      </w:r>
      <w:r w:rsidRPr="0013731E">
        <w:rPr>
          <w:strike/>
        </w:rPr>
        <w:t>42 C.F.R. 435.841;</w:t>
      </w:r>
      <w:r w:rsidRPr="0013731E">
        <w:t xml:space="preserve"> </w:t>
      </w:r>
      <w:r w:rsidRPr="0013731E">
        <w:rPr>
          <w:u w:val="single"/>
        </w:rPr>
        <w:t>42 C.F.R. 435.843;</w:t>
      </w:r>
      <w:r w:rsidRPr="0013731E">
        <w:t xml:space="preserve"> 42 C.F.R. </w:t>
      </w:r>
      <w:r w:rsidRPr="0013731E">
        <w:rPr>
          <w:u w:val="single"/>
        </w:rPr>
        <w:t>435.845;</w:t>
      </w:r>
      <w:r w:rsidRPr="0013731E">
        <w:t xml:space="preserve"> </w:t>
      </w:r>
      <w:r w:rsidRPr="0013731E">
        <w:rPr>
          <w:strike/>
        </w:rPr>
        <w:t>435-845; 42 C.F.R. 445.850; 42 C.F.R. 435.851;</w:t>
      </w:r>
      <w:r w:rsidRPr="0013731E">
        <w:t xml:space="preserve"> 45 C.F.R. 233.20</w:t>
      </w:r>
      <w:r w:rsidR="00E10CE8">
        <w:t>.</w:t>
      </w:r>
      <w:r w:rsidRPr="0013731E">
        <w:t xml:space="preserve"> </w:t>
      </w:r>
      <w:r w:rsidRPr="0013731E">
        <w:rPr>
          <w:strike/>
        </w:rPr>
        <w:t>45 C.F.R. 233.51; S.L. 2002-126</w:t>
      </w:r>
      <w:r>
        <w:rPr>
          <w:strike/>
        </w:rPr>
        <w:t>.</w:t>
      </w:r>
    </w:p>
    <w:p w:rsidR="00F97E2B" w:rsidRPr="0013731E" w:rsidRDefault="00F97E2B" w:rsidP="00A63E3E">
      <w:pPr>
        <w:pStyle w:val="Base"/>
      </w:pPr>
    </w:p>
    <w:p w:rsidR="00F97E2B" w:rsidRPr="00F624C3" w:rsidRDefault="00F97E2B" w:rsidP="00A63E3E">
      <w:pPr>
        <w:pStyle w:val="Rule"/>
      </w:pPr>
      <w:r w:rsidRPr="00F624C3">
        <w:t>10A NCAC 23E .0203</w:t>
      </w:r>
      <w:r w:rsidRPr="00F624C3">
        <w:tab/>
      </w:r>
      <w:r w:rsidRPr="00F624C3">
        <w:rPr>
          <w:u w:val="single"/>
        </w:rPr>
        <w:t>countable</w:t>
      </w:r>
      <w:r w:rsidRPr="00F624C3">
        <w:t xml:space="preserve"> INCOME</w:t>
      </w:r>
    </w:p>
    <w:p w:rsidR="00F97E2B" w:rsidRPr="00F624C3" w:rsidRDefault="00F97E2B" w:rsidP="00A63E3E">
      <w:pPr>
        <w:pStyle w:val="Paragraph"/>
      </w:pPr>
      <w:r w:rsidRPr="00F624C3">
        <w:t xml:space="preserve">(a)  For </w:t>
      </w:r>
      <w:r w:rsidRPr="00F624C3">
        <w:rPr>
          <w:u w:val="single"/>
        </w:rPr>
        <w:t>Family and Children's</w:t>
      </w:r>
      <w:r w:rsidRPr="00F624C3">
        <w:t xml:space="preserve"> </w:t>
      </w:r>
      <w:r w:rsidRPr="00F624C3">
        <w:rPr>
          <w:strike/>
        </w:rPr>
        <w:t>family and children's</w:t>
      </w:r>
      <w:r w:rsidRPr="00F624C3">
        <w:t xml:space="preserve"> </w:t>
      </w:r>
      <w:r w:rsidRPr="00F624C3">
        <w:rPr>
          <w:u w:val="single"/>
        </w:rPr>
        <w:t>medically needy</w:t>
      </w:r>
      <w:r w:rsidRPr="00F624C3">
        <w:t xml:space="preserve"> cases, income from the following sources shall be counted in the calculation of financial eligibility:</w:t>
      </w:r>
    </w:p>
    <w:p w:rsidR="00F97E2B" w:rsidRPr="00F624C3" w:rsidRDefault="00F97E2B" w:rsidP="00A63E3E">
      <w:pPr>
        <w:pStyle w:val="SubParagraph"/>
        <w:tabs>
          <w:tab w:val="clear" w:pos="1800"/>
        </w:tabs>
      </w:pPr>
      <w:r w:rsidRPr="00F624C3">
        <w:t>(1)</w:t>
      </w:r>
      <w:r w:rsidRPr="00F624C3">
        <w:tab/>
        <w:t>Unearned.</w:t>
      </w:r>
    </w:p>
    <w:p w:rsidR="00F97E2B" w:rsidRPr="00F624C3" w:rsidRDefault="00F97E2B" w:rsidP="00A63E3E">
      <w:pPr>
        <w:pStyle w:val="Part"/>
        <w:tabs>
          <w:tab w:val="clear" w:pos="2520"/>
        </w:tabs>
      </w:pPr>
      <w:r w:rsidRPr="00F624C3">
        <w:t>(A)</w:t>
      </w:r>
      <w:r w:rsidRPr="00F624C3">
        <w:tab/>
      </w:r>
      <w:r w:rsidRPr="00F624C3">
        <w:rPr>
          <w:strike/>
        </w:rPr>
        <w:t>RSDI</w:t>
      </w:r>
      <w:r w:rsidRPr="00F624C3">
        <w:t xml:space="preserve"> </w:t>
      </w:r>
      <w:proofErr w:type="spellStart"/>
      <w:r w:rsidRPr="00F624C3">
        <w:rPr>
          <w:u w:val="single"/>
        </w:rPr>
        <w:t>RSDI</w:t>
      </w:r>
      <w:proofErr w:type="spellEnd"/>
      <w:r w:rsidRPr="00F624C3">
        <w:rPr>
          <w:u w:val="single"/>
        </w:rPr>
        <w:t>, as defined in 10A NCAC 23A .0102;</w:t>
      </w:r>
    </w:p>
    <w:p w:rsidR="00F97E2B" w:rsidRPr="00F624C3" w:rsidRDefault="00F97E2B" w:rsidP="00A63E3E">
      <w:pPr>
        <w:pStyle w:val="Part"/>
        <w:tabs>
          <w:tab w:val="clear" w:pos="2520"/>
        </w:tabs>
      </w:pPr>
      <w:r w:rsidRPr="00F624C3">
        <w:lastRenderedPageBreak/>
        <w:t>(B)</w:t>
      </w:r>
      <w:r w:rsidRPr="00F624C3">
        <w:tab/>
        <w:t xml:space="preserve">Veteran's </w:t>
      </w:r>
      <w:r w:rsidRPr="00F624C3">
        <w:rPr>
          <w:strike/>
        </w:rPr>
        <w:t>Administration,</w:t>
      </w:r>
      <w:r w:rsidRPr="00F624C3">
        <w:t xml:space="preserve"> </w:t>
      </w:r>
      <w:r w:rsidRPr="00F624C3">
        <w:rPr>
          <w:u w:val="single"/>
        </w:rPr>
        <w:t>Administration;</w:t>
      </w:r>
    </w:p>
    <w:p w:rsidR="00F97E2B" w:rsidRPr="00F624C3" w:rsidRDefault="00F97E2B" w:rsidP="00A63E3E">
      <w:pPr>
        <w:pStyle w:val="Part"/>
        <w:tabs>
          <w:tab w:val="clear" w:pos="2520"/>
        </w:tabs>
      </w:pPr>
      <w:r w:rsidRPr="00F624C3">
        <w:t>(C)</w:t>
      </w:r>
      <w:r w:rsidRPr="00F624C3">
        <w:tab/>
        <w:t xml:space="preserve">Railroad </w:t>
      </w:r>
      <w:r w:rsidRPr="00F624C3">
        <w:rPr>
          <w:strike/>
        </w:rPr>
        <w:t>Retirement,</w:t>
      </w:r>
      <w:r w:rsidRPr="00F624C3">
        <w:t xml:space="preserve"> </w:t>
      </w:r>
      <w:r w:rsidRPr="00F624C3">
        <w:rPr>
          <w:u w:val="single"/>
        </w:rPr>
        <w:t>Retirement;</w:t>
      </w:r>
    </w:p>
    <w:p w:rsidR="00F97E2B" w:rsidRPr="00F624C3" w:rsidRDefault="00F97E2B" w:rsidP="00A63E3E">
      <w:pPr>
        <w:pStyle w:val="Part"/>
        <w:tabs>
          <w:tab w:val="clear" w:pos="2520"/>
        </w:tabs>
      </w:pPr>
      <w:r w:rsidRPr="00F624C3">
        <w:t>(D)</w:t>
      </w:r>
      <w:r w:rsidRPr="00F624C3">
        <w:tab/>
        <w:t xml:space="preserve">Pensions or retirement </w:t>
      </w:r>
      <w:r w:rsidRPr="00F624C3">
        <w:rPr>
          <w:strike/>
        </w:rPr>
        <w:t>benefits,</w:t>
      </w:r>
      <w:r w:rsidRPr="00F624C3">
        <w:t xml:space="preserve"> </w:t>
      </w:r>
      <w:r w:rsidRPr="00F624C3">
        <w:rPr>
          <w:u w:val="single"/>
        </w:rPr>
        <w:t>benefits;</w:t>
      </w:r>
    </w:p>
    <w:p w:rsidR="00F97E2B" w:rsidRPr="00F624C3" w:rsidRDefault="00F97E2B" w:rsidP="00A63E3E">
      <w:pPr>
        <w:pStyle w:val="Part"/>
        <w:tabs>
          <w:tab w:val="clear" w:pos="2520"/>
        </w:tabs>
      </w:pPr>
      <w:r w:rsidRPr="00F624C3">
        <w:t>(E)</w:t>
      </w:r>
      <w:r w:rsidRPr="00F624C3">
        <w:tab/>
      </w:r>
      <w:r w:rsidRPr="00F624C3">
        <w:rPr>
          <w:strike/>
        </w:rPr>
        <w:t>Workmen's</w:t>
      </w:r>
      <w:r w:rsidRPr="00F624C3">
        <w:t xml:space="preserve"> Worker</w:t>
      </w:r>
      <w:r>
        <w:t>'</w:t>
      </w:r>
      <w:r w:rsidRPr="00F624C3">
        <w:t xml:space="preserve">s </w:t>
      </w:r>
      <w:r w:rsidRPr="00F624C3">
        <w:rPr>
          <w:strike/>
        </w:rPr>
        <w:t>Compensation,</w:t>
      </w:r>
      <w:r w:rsidRPr="00F624C3">
        <w:t xml:space="preserve"> </w:t>
      </w:r>
      <w:r w:rsidRPr="00F624C3">
        <w:rPr>
          <w:u w:val="single"/>
        </w:rPr>
        <w:t>Compensation;</w:t>
      </w:r>
    </w:p>
    <w:p w:rsidR="00F97E2B" w:rsidRPr="00F624C3" w:rsidRDefault="00F97E2B" w:rsidP="00A63E3E">
      <w:pPr>
        <w:pStyle w:val="Part"/>
        <w:tabs>
          <w:tab w:val="clear" w:pos="2520"/>
        </w:tabs>
      </w:pPr>
      <w:r w:rsidRPr="00F624C3">
        <w:t>(F)</w:t>
      </w:r>
      <w:r w:rsidRPr="00F624C3">
        <w:tab/>
        <w:t xml:space="preserve">Unemployment </w:t>
      </w:r>
      <w:r w:rsidRPr="00F624C3">
        <w:rPr>
          <w:strike/>
        </w:rPr>
        <w:t>Compensation,</w:t>
      </w:r>
      <w:r w:rsidRPr="00F624C3">
        <w:t xml:space="preserve"> </w:t>
      </w:r>
      <w:r w:rsidRPr="00F624C3">
        <w:rPr>
          <w:u w:val="single"/>
        </w:rPr>
        <w:t>Compensation;</w:t>
      </w:r>
    </w:p>
    <w:p w:rsidR="00F97E2B" w:rsidRPr="00F624C3" w:rsidRDefault="00F97E2B" w:rsidP="00A63E3E">
      <w:pPr>
        <w:pStyle w:val="Part"/>
        <w:tabs>
          <w:tab w:val="clear" w:pos="2520"/>
        </w:tabs>
      </w:pPr>
      <w:r w:rsidRPr="00F624C3">
        <w:t>(G)</w:t>
      </w:r>
      <w:r w:rsidRPr="00F624C3">
        <w:tab/>
      </w:r>
      <w:r w:rsidRPr="00F624C3">
        <w:rPr>
          <w:u w:val="single"/>
        </w:rPr>
        <w:t>All support payments, including child and spousal support;</w:t>
      </w:r>
      <w:r w:rsidRPr="00F624C3">
        <w:t xml:space="preserve"> </w:t>
      </w:r>
      <w:r w:rsidRPr="00F624C3">
        <w:rPr>
          <w:strike/>
        </w:rPr>
        <w:t>Support Payments,</w:t>
      </w:r>
    </w:p>
    <w:p w:rsidR="00F97E2B" w:rsidRPr="00F624C3" w:rsidRDefault="00F97E2B" w:rsidP="00A63E3E">
      <w:pPr>
        <w:pStyle w:val="Part"/>
        <w:tabs>
          <w:tab w:val="clear" w:pos="2520"/>
        </w:tabs>
      </w:pPr>
      <w:r w:rsidRPr="00F624C3">
        <w:t>(H)</w:t>
      </w:r>
      <w:r w:rsidRPr="00F624C3">
        <w:tab/>
      </w:r>
      <w:r w:rsidRPr="00F624C3">
        <w:rPr>
          <w:strike/>
        </w:rPr>
        <w:t>Contributions,</w:t>
      </w:r>
      <w:r w:rsidRPr="00F624C3">
        <w:t xml:space="preserve"> </w:t>
      </w:r>
      <w:r w:rsidRPr="00F624C3">
        <w:rPr>
          <w:u w:val="single"/>
        </w:rPr>
        <w:t>Contributions;</w:t>
      </w:r>
    </w:p>
    <w:p w:rsidR="00F97E2B" w:rsidRPr="00F624C3" w:rsidRDefault="00F97E2B" w:rsidP="00A63E3E">
      <w:pPr>
        <w:pStyle w:val="Part"/>
        <w:tabs>
          <w:tab w:val="clear" w:pos="2520"/>
        </w:tabs>
      </w:pPr>
      <w:r w:rsidRPr="00F624C3">
        <w:t>(I)</w:t>
      </w:r>
      <w:r w:rsidRPr="00F624C3">
        <w:tab/>
        <w:t xml:space="preserve">Dividends or interest from stocks, bonds, and other </w:t>
      </w:r>
      <w:r w:rsidRPr="00F624C3">
        <w:rPr>
          <w:strike/>
        </w:rPr>
        <w:t>investments,</w:t>
      </w:r>
      <w:r w:rsidRPr="00F624C3">
        <w:t xml:space="preserve"> </w:t>
      </w:r>
      <w:r w:rsidRPr="00F624C3">
        <w:rPr>
          <w:u w:val="single"/>
        </w:rPr>
        <w:t>investments;</w:t>
      </w:r>
    </w:p>
    <w:p w:rsidR="00F97E2B" w:rsidRPr="00F624C3" w:rsidRDefault="00F97E2B" w:rsidP="00A63E3E">
      <w:pPr>
        <w:pStyle w:val="Part"/>
        <w:tabs>
          <w:tab w:val="clear" w:pos="2520"/>
        </w:tabs>
      </w:pPr>
      <w:r w:rsidRPr="00F624C3">
        <w:t>(J)</w:t>
      </w:r>
      <w:r w:rsidRPr="00F624C3">
        <w:tab/>
        <w:t xml:space="preserve">Trust fund </w:t>
      </w:r>
      <w:r w:rsidRPr="00F624C3">
        <w:rPr>
          <w:strike/>
        </w:rPr>
        <w:t>income,</w:t>
      </w:r>
      <w:r w:rsidRPr="00F624C3">
        <w:t xml:space="preserve"> </w:t>
      </w:r>
      <w:r w:rsidRPr="00F624C3">
        <w:rPr>
          <w:u w:val="single"/>
        </w:rPr>
        <w:t>income;</w:t>
      </w:r>
    </w:p>
    <w:p w:rsidR="00F97E2B" w:rsidRPr="00F624C3" w:rsidRDefault="00F97E2B" w:rsidP="00A63E3E">
      <w:pPr>
        <w:pStyle w:val="Part"/>
        <w:tabs>
          <w:tab w:val="clear" w:pos="2520"/>
        </w:tabs>
      </w:pPr>
      <w:r w:rsidRPr="00F624C3">
        <w:t>(K)</w:t>
      </w:r>
      <w:r w:rsidRPr="00F624C3">
        <w:tab/>
        <w:t xml:space="preserve">Private disability or employment </w:t>
      </w:r>
      <w:r w:rsidRPr="00B9358D">
        <w:rPr>
          <w:strike/>
        </w:rPr>
        <w:t>compensation,</w:t>
      </w:r>
      <w:r w:rsidRPr="00F624C3">
        <w:t xml:space="preserve"> </w:t>
      </w:r>
      <w:r w:rsidRPr="00F624C3">
        <w:rPr>
          <w:u w:val="single"/>
        </w:rPr>
        <w:t>compensation;</w:t>
      </w:r>
    </w:p>
    <w:p w:rsidR="00F97E2B" w:rsidRPr="00F624C3" w:rsidRDefault="00F97E2B" w:rsidP="00A63E3E">
      <w:pPr>
        <w:pStyle w:val="Part"/>
        <w:tabs>
          <w:tab w:val="clear" w:pos="2520"/>
        </w:tabs>
      </w:pPr>
      <w:r w:rsidRPr="00F624C3">
        <w:t>(L)</w:t>
      </w:r>
      <w:r w:rsidRPr="00F624C3">
        <w:tab/>
      </w:r>
      <w:r w:rsidRPr="00F624C3">
        <w:rPr>
          <w:strike/>
        </w:rPr>
        <w:t>That</w:t>
      </w:r>
      <w:r w:rsidRPr="00F624C3">
        <w:t xml:space="preserve"> </w:t>
      </w:r>
      <w:r w:rsidRPr="00F624C3">
        <w:rPr>
          <w:u w:val="single"/>
        </w:rPr>
        <w:t>The</w:t>
      </w:r>
      <w:r w:rsidRPr="00F624C3">
        <w:t xml:space="preserve"> portion of </w:t>
      </w:r>
      <w:bookmarkStart w:id="4" w:name="_Hlk525726802"/>
      <w:r w:rsidRPr="00F624C3">
        <w:t xml:space="preserve">educational loans, grants, and scholarships for </w:t>
      </w:r>
      <w:r w:rsidRPr="00F624C3">
        <w:rPr>
          <w:strike/>
        </w:rPr>
        <w:t>maintenance</w:t>
      </w:r>
      <w:bookmarkEnd w:id="4"/>
      <w:r w:rsidRPr="00F624C3">
        <w:rPr>
          <w:strike/>
        </w:rPr>
        <w:t>,</w:t>
      </w:r>
      <w:r w:rsidRPr="00F624C3">
        <w:t xml:space="preserve"> </w:t>
      </w:r>
      <w:r w:rsidRPr="00F624C3">
        <w:rPr>
          <w:u w:val="single"/>
        </w:rPr>
        <w:t>maintenance;</w:t>
      </w:r>
    </w:p>
    <w:p w:rsidR="00F97E2B" w:rsidRPr="00F624C3" w:rsidRDefault="00F97E2B" w:rsidP="00A63E3E">
      <w:pPr>
        <w:pStyle w:val="Part"/>
        <w:tabs>
          <w:tab w:val="clear" w:pos="2520"/>
        </w:tabs>
      </w:pPr>
      <w:r w:rsidRPr="00F624C3">
        <w:t>(M)</w:t>
      </w:r>
      <w:r w:rsidRPr="00F624C3">
        <w:tab/>
        <w:t xml:space="preserve">Work </w:t>
      </w:r>
      <w:r w:rsidRPr="00F624C3">
        <w:rPr>
          <w:strike/>
        </w:rPr>
        <w:t>release,</w:t>
      </w:r>
      <w:r w:rsidRPr="00F624C3">
        <w:t xml:space="preserve"> </w:t>
      </w:r>
      <w:r w:rsidRPr="00F624C3">
        <w:rPr>
          <w:u w:val="single"/>
        </w:rPr>
        <w:t>release;</w:t>
      </w:r>
    </w:p>
    <w:p w:rsidR="00F97E2B" w:rsidRPr="00F624C3" w:rsidRDefault="00F97E2B" w:rsidP="00A63E3E">
      <w:pPr>
        <w:pStyle w:val="Part"/>
        <w:tabs>
          <w:tab w:val="clear" w:pos="2520"/>
        </w:tabs>
      </w:pPr>
      <w:r w:rsidRPr="00F624C3">
        <w:t>(N)</w:t>
      </w:r>
      <w:r w:rsidRPr="00F624C3">
        <w:tab/>
        <w:t xml:space="preserve">Lump sum </w:t>
      </w:r>
      <w:r w:rsidRPr="00F624C3">
        <w:rPr>
          <w:strike/>
        </w:rPr>
        <w:t>payments,</w:t>
      </w:r>
      <w:r w:rsidRPr="00F624C3">
        <w:t xml:space="preserve"> </w:t>
      </w:r>
      <w:r w:rsidRPr="00F624C3">
        <w:rPr>
          <w:u w:val="single"/>
        </w:rPr>
        <w:t>payments;</w:t>
      </w:r>
    </w:p>
    <w:p w:rsidR="00F97E2B" w:rsidRPr="00F624C3" w:rsidRDefault="00F97E2B" w:rsidP="00A63E3E">
      <w:pPr>
        <w:pStyle w:val="Part"/>
        <w:tabs>
          <w:tab w:val="clear" w:pos="2520"/>
        </w:tabs>
      </w:pPr>
      <w:r w:rsidRPr="00F624C3">
        <w:t>(O)</w:t>
      </w:r>
      <w:r w:rsidRPr="00F624C3">
        <w:tab/>
        <w:t xml:space="preserve">Military </w:t>
      </w:r>
      <w:r w:rsidRPr="00F624C3">
        <w:rPr>
          <w:strike/>
        </w:rPr>
        <w:t>allotments,</w:t>
      </w:r>
      <w:r w:rsidRPr="00F624C3">
        <w:t xml:space="preserve"> </w:t>
      </w:r>
      <w:r w:rsidRPr="00F624C3">
        <w:rPr>
          <w:u w:val="single"/>
        </w:rPr>
        <w:t>allotments;</w:t>
      </w:r>
    </w:p>
    <w:p w:rsidR="00F97E2B" w:rsidRPr="00F624C3" w:rsidRDefault="00F97E2B" w:rsidP="00A63E3E">
      <w:pPr>
        <w:pStyle w:val="Part"/>
        <w:tabs>
          <w:tab w:val="clear" w:pos="2520"/>
        </w:tabs>
      </w:pPr>
      <w:r w:rsidRPr="00F624C3">
        <w:t>(P)</w:t>
      </w:r>
      <w:r w:rsidRPr="00F624C3">
        <w:tab/>
        <w:t xml:space="preserve">Brown Lung </w:t>
      </w:r>
      <w:r w:rsidRPr="00F624C3">
        <w:rPr>
          <w:strike/>
        </w:rPr>
        <w:t>Benefits,</w:t>
      </w:r>
      <w:r w:rsidRPr="00F624C3">
        <w:t xml:space="preserve"> </w:t>
      </w:r>
      <w:r w:rsidRPr="00F624C3">
        <w:rPr>
          <w:u w:val="single"/>
        </w:rPr>
        <w:t>Benefits;</w:t>
      </w:r>
    </w:p>
    <w:p w:rsidR="00F97E2B" w:rsidRPr="00F624C3" w:rsidRDefault="00F97E2B" w:rsidP="00A63E3E">
      <w:pPr>
        <w:pStyle w:val="Part"/>
        <w:tabs>
          <w:tab w:val="clear" w:pos="2520"/>
        </w:tabs>
      </w:pPr>
      <w:r w:rsidRPr="00F624C3">
        <w:t>(Q)</w:t>
      </w:r>
      <w:r w:rsidRPr="00F624C3">
        <w:tab/>
        <w:t xml:space="preserve">Black Lung </w:t>
      </w:r>
      <w:r w:rsidRPr="00F624C3">
        <w:rPr>
          <w:strike/>
        </w:rPr>
        <w:t>Benefits,</w:t>
      </w:r>
      <w:r w:rsidRPr="00F624C3">
        <w:t xml:space="preserve"> </w:t>
      </w:r>
      <w:r w:rsidRPr="00F624C3">
        <w:rPr>
          <w:u w:val="single"/>
        </w:rPr>
        <w:t>Benefits;</w:t>
      </w:r>
    </w:p>
    <w:p w:rsidR="00F97E2B" w:rsidRPr="00F624C3" w:rsidRDefault="00F97E2B" w:rsidP="00A63E3E">
      <w:pPr>
        <w:pStyle w:val="Part"/>
        <w:tabs>
          <w:tab w:val="clear" w:pos="2520"/>
        </w:tabs>
      </w:pPr>
      <w:r w:rsidRPr="00F624C3">
        <w:t>(R)</w:t>
      </w:r>
      <w:r w:rsidRPr="00F624C3">
        <w:tab/>
        <w:t xml:space="preserve">Trade Adjustment </w:t>
      </w:r>
      <w:r w:rsidRPr="00F624C3">
        <w:rPr>
          <w:strike/>
        </w:rPr>
        <w:t>benefits,</w:t>
      </w:r>
      <w:r w:rsidRPr="00F624C3">
        <w:t xml:space="preserve"> </w:t>
      </w:r>
      <w:r w:rsidRPr="00F624C3">
        <w:rPr>
          <w:u w:val="single"/>
        </w:rPr>
        <w:t>benefits;</w:t>
      </w:r>
    </w:p>
    <w:p w:rsidR="00F97E2B" w:rsidRPr="00F624C3" w:rsidRDefault="00F97E2B" w:rsidP="00A63E3E">
      <w:pPr>
        <w:pStyle w:val="Part"/>
        <w:tabs>
          <w:tab w:val="clear" w:pos="2520"/>
        </w:tabs>
      </w:pPr>
      <w:r w:rsidRPr="00F624C3">
        <w:t>(S)</w:t>
      </w:r>
      <w:r w:rsidRPr="00F624C3">
        <w:tab/>
        <w:t xml:space="preserve">SSI when the client is in </w:t>
      </w:r>
      <w:r w:rsidRPr="00F624C3">
        <w:rPr>
          <w:strike/>
        </w:rPr>
        <w:t>long term care,</w:t>
      </w:r>
      <w:r w:rsidRPr="00F624C3">
        <w:t xml:space="preserve"> </w:t>
      </w:r>
      <w:r w:rsidRPr="00F624C3">
        <w:rPr>
          <w:u w:val="single"/>
        </w:rPr>
        <w:t>long-term care;</w:t>
      </w:r>
    </w:p>
    <w:p w:rsidR="00F97E2B" w:rsidRPr="00F624C3" w:rsidRDefault="00F97E2B" w:rsidP="00A63E3E">
      <w:pPr>
        <w:pStyle w:val="Part"/>
        <w:tabs>
          <w:tab w:val="clear" w:pos="2520"/>
        </w:tabs>
      </w:pPr>
      <w:r w:rsidRPr="00F624C3">
        <w:t>(T)</w:t>
      </w:r>
      <w:r w:rsidRPr="00F624C3">
        <w:tab/>
        <w:t xml:space="preserve">VA Aid and Attendance when the client is in </w:t>
      </w:r>
      <w:r w:rsidRPr="00F624C3">
        <w:rPr>
          <w:strike/>
        </w:rPr>
        <w:t>long term care,</w:t>
      </w:r>
      <w:r w:rsidRPr="00F624C3">
        <w:t xml:space="preserve"> </w:t>
      </w:r>
      <w:r w:rsidRPr="00F624C3">
        <w:rPr>
          <w:u w:val="single"/>
        </w:rPr>
        <w:t>long-term care;</w:t>
      </w:r>
    </w:p>
    <w:p w:rsidR="00F97E2B" w:rsidRPr="00F624C3" w:rsidRDefault="00F97E2B" w:rsidP="00A63E3E">
      <w:pPr>
        <w:pStyle w:val="Part"/>
        <w:tabs>
          <w:tab w:val="clear" w:pos="2520"/>
        </w:tabs>
      </w:pPr>
      <w:r w:rsidRPr="00F624C3">
        <w:t>(U)</w:t>
      </w:r>
      <w:r w:rsidRPr="00F624C3">
        <w:tab/>
        <w:t xml:space="preserve">Foster Care Board payments </w:t>
      </w:r>
      <w:proofErr w:type="gramStart"/>
      <w:r w:rsidRPr="00F624C3">
        <w:t>in excess of</w:t>
      </w:r>
      <w:proofErr w:type="gramEnd"/>
      <w:r w:rsidRPr="00F624C3">
        <w:t xml:space="preserve"> </w:t>
      </w:r>
      <w:r w:rsidRPr="00F624C3">
        <w:rPr>
          <w:u w:val="single"/>
        </w:rPr>
        <w:t>State</w:t>
      </w:r>
      <w:r w:rsidRPr="00F624C3">
        <w:t xml:space="preserve"> </w:t>
      </w:r>
      <w:proofErr w:type="spellStart"/>
      <w:r w:rsidRPr="00F624C3">
        <w:rPr>
          <w:strike/>
        </w:rPr>
        <w:t>state</w:t>
      </w:r>
      <w:proofErr w:type="spellEnd"/>
      <w:r w:rsidRPr="00F624C3">
        <w:t xml:space="preserve"> maximum rates for M-AF clients who serve as foster </w:t>
      </w:r>
      <w:r w:rsidRPr="00F624C3">
        <w:rPr>
          <w:strike/>
        </w:rPr>
        <w:t>parents,</w:t>
      </w:r>
      <w:r w:rsidRPr="00F624C3">
        <w:t xml:space="preserve"> </w:t>
      </w:r>
      <w:r w:rsidRPr="00F624C3">
        <w:rPr>
          <w:u w:val="single"/>
        </w:rPr>
        <w:t>parents;</w:t>
      </w:r>
    </w:p>
    <w:p w:rsidR="00F97E2B" w:rsidRPr="00F624C3" w:rsidRDefault="00F97E2B" w:rsidP="00A63E3E">
      <w:pPr>
        <w:pStyle w:val="Part"/>
        <w:tabs>
          <w:tab w:val="clear" w:pos="2520"/>
        </w:tabs>
      </w:pPr>
      <w:r w:rsidRPr="00F624C3">
        <w:t>(V)</w:t>
      </w:r>
      <w:r w:rsidRPr="00F624C3">
        <w:tab/>
        <w:t xml:space="preserve">Income allocated from an institutionalized spouse to the client who is the community spouse as stated in 42 U.S.C. </w:t>
      </w:r>
      <w:r w:rsidRPr="00F624C3">
        <w:rPr>
          <w:strike/>
        </w:rPr>
        <w:t>1396r-5(d),</w:t>
      </w:r>
      <w:r w:rsidRPr="00F624C3">
        <w:t xml:space="preserve"> </w:t>
      </w:r>
      <w:r w:rsidRPr="00F624C3">
        <w:rPr>
          <w:u w:val="single"/>
        </w:rPr>
        <w:t>1396r-5(d);</w:t>
      </w:r>
    </w:p>
    <w:p w:rsidR="00F97E2B" w:rsidRPr="00F624C3" w:rsidRDefault="00F97E2B" w:rsidP="00A63E3E">
      <w:pPr>
        <w:pStyle w:val="Part"/>
        <w:tabs>
          <w:tab w:val="clear" w:pos="2520"/>
        </w:tabs>
      </w:pPr>
      <w:r w:rsidRPr="00F624C3">
        <w:t>(W)</w:t>
      </w:r>
      <w:r w:rsidRPr="00F624C3">
        <w:tab/>
        <w:t xml:space="preserve">Income allowed from an institutionalized spouse to the client who is a dependent family member as stated in 42 U.S.C. </w:t>
      </w:r>
      <w:r w:rsidRPr="00F624C3">
        <w:rPr>
          <w:strike/>
        </w:rPr>
        <w:t>1396r-5(d),</w:t>
      </w:r>
      <w:r w:rsidRPr="00F624C3">
        <w:t xml:space="preserve"> </w:t>
      </w:r>
      <w:r w:rsidRPr="00F624C3">
        <w:rPr>
          <w:u w:val="single"/>
        </w:rPr>
        <w:t>1396r-5(d);</w:t>
      </w:r>
    </w:p>
    <w:p w:rsidR="00F97E2B" w:rsidRPr="00F624C3" w:rsidRDefault="00F97E2B" w:rsidP="00A63E3E">
      <w:pPr>
        <w:pStyle w:val="Part"/>
        <w:tabs>
          <w:tab w:val="clear" w:pos="2520"/>
        </w:tabs>
      </w:pPr>
      <w:r w:rsidRPr="00F624C3">
        <w:t>(X)</w:t>
      </w:r>
      <w:r w:rsidRPr="00F624C3">
        <w:tab/>
        <w:t xml:space="preserve">Sheltered Workshop </w:t>
      </w:r>
      <w:r w:rsidRPr="00F624C3">
        <w:rPr>
          <w:strike/>
        </w:rPr>
        <w:t>Income,</w:t>
      </w:r>
      <w:r w:rsidRPr="00F624C3">
        <w:t xml:space="preserve"> </w:t>
      </w:r>
      <w:r w:rsidRPr="00F624C3">
        <w:rPr>
          <w:u w:val="single"/>
        </w:rPr>
        <w:t>Income;</w:t>
      </w:r>
    </w:p>
    <w:p w:rsidR="00F97E2B" w:rsidRPr="00F624C3" w:rsidRDefault="00F97E2B" w:rsidP="00A63E3E">
      <w:pPr>
        <w:pStyle w:val="Part"/>
        <w:tabs>
          <w:tab w:val="clear" w:pos="2520"/>
        </w:tabs>
      </w:pPr>
      <w:r w:rsidRPr="00F624C3">
        <w:t>(Y)</w:t>
      </w:r>
      <w:r w:rsidRPr="00F624C3">
        <w:tab/>
      </w:r>
      <w:r w:rsidRPr="00F624C3">
        <w:rPr>
          <w:strike/>
        </w:rPr>
        <w:t>Loans</w:t>
      </w:r>
      <w:r w:rsidRPr="00F624C3">
        <w:t xml:space="preserve"> </w:t>
      </w:r>
      <w:proofErr w:type="spellStart"/>
      <w:r w:rsidRPr="00F624C3">
        <w:rPr>
          <w:u w:val="single"/>
        </w:rPr>
        <w:t>Loans</w:t>
      </w:r>
      <w:proofErr w:type="spellEnd"/>
      <w:r w:rsidRPr="00F624C3">
        <w:rPr>
          <w:u w:val="single"/>
        </w:rPr>
        <w:t>,</w:t>
      </w:r>
      <w:r w:rsidRPr="00F624C3">
        <w:t xml:space="preserve"> if repayment of a loan and not counted in </w:t>
      </w:r>
      <w:r w:rsidRPr="00F624C3">
        <w:rPr>
          <w:strike/>
        </w:rPr>
        <w:t>reserve,</w:t>
      </w:r>
      <w:r w:rsidRPr="00F624C3">
        <w:t xml:space="preserve"> </w:t>
      </w:r>
      <w:r w:rsidRPr="00F624C3">
        <w:rPr>
          <w:u w:val="single"/>
        </w:rPr>
        <w:t>reserve; and</w:t>
      </w:r>
    </w:p>
    <w:p w:rsidR="00F97E2B" w:rsidRPr="00F624C3" w:rsidRDefault="00F97E2B" w:rsidP="00A63E3E">
      <w:pPr>
        <w:pStyle w:val="Part"/>
        <w:tabs>
          <w:tab w:val="clear" w:pos="2520"/>
        </w:tabs>
      </w:pPr>
      <w:r w:rsidRPr="00F624C3">
        <w:t>(Z)</w:t>
      </w:r>
      <w:r w:rsidRPr="00F624C3">
        <w:tab/>
        <w:t>Income deemed to Family and Children's clients.</w:t>
      </w:r>
    </w:p>
    <w:p w:rsidR="00F97E2B" w:rsidRPr="00F624C3" w:rsidRDefault="00F97E2B" w:rsidP="00A63E3E">
      <w:pPr>
        <w:pStyle w:val="SubParagraph"/>
        <w:tabs>
          <w:tab w:val="clear" w:pos="1800"/>
        </w:tabs>
      </w:pPr>
      <w:r w:rsidRPr="00F624C3">
        <w:t>(2)</w:t>
      </w:r>
      <w:r w:rsidRPr="00F624C3">
        <w:tab/>
        <w:t>Earned Income.</w:t>
      </w:r>
    </w:p>
    <w:p w:rsidR="00F97E2B" w:rsidRPr="00F624C3" w:rsidRDefault="00F97E2B" w:rsidP="00A63E3E">
      <w:pPr>
        <w:pStyle w:val="Part"/>
        <w:tabs>
          <w:tab w:val="clear" w:pos="2520"/>
        </w:tabs>
      </w:pPr>
      <w:r w:rsidRPr="00F624C3">
        <w:t>(A)</w:t>
      </w:r>
      <w:r w:rsidRPr="00F624C3">
        <w:tab/>
        <w:t xml:space="preserve">Income from wages, salaries, and </w:t>
      </w:r>
      <w:r w:rsidRPr="00F624C3">
        <w:rPr>
          <w:strike/>
        </w:rPr>
        <w:t>commissions,</w:t>
      </w:r>
      <w:r w:rsidRPr="00F624C3">
        <w:t xml:space="preserve"> </w:t>
      </w:r>
      <w:r w:rsidRPr="00F624C3">
        <w:rPr>
          <w:u w:val="single"/>
        </w:rPr>
        <w:t>commissions;</w:t>
      </w:r>
    </w:p>
    <w:p w:rsidR="00F97E2B" w:rsidRPr="00F624C3" w:rsidRDefault="00F97E2B" w:rsidP="00A63E3E">
      <w:pPr>
        <w:pStyle w:val="Part"/>
        <w:tabs>
          <w:tab w:val="clear" w:pos="2520"/>
        </w:tabs>
      </w:pPr>
      <w:r w:rsidRPr="00F624C3">
        <w:t>(B)</w:t>
      </w:r>
      <w:r w:rsidRPr="00F624C3">
        <w:tab/>
        <w:t xml:space="preserve">Farm </w:t>
      </w:r>
      <w:r w:rsidRPr="00F624C3">
        <w:rPr>
          <w:strike/>
        </w:rPr>
        <w:t>Income,</w:t>
      </w:r>
      <w:r w:rsidRPr="00F624C3">
        <w:t xml:space="preserve"> </w:t>
      </w:r>
      <w:r w:rsidRPr="00F624C3">
        <w:rPr>
          <w:u w:val="single"/>
        </w:rPr>
        <w:t>Income;</w:t>
      </w:r>
    </w:p>
    <w:p w:rsidR="00F97E2B" w:rsidRPr="00F624C3" w:rsidRDefault="00F97E2B" w:rsidP="00A63E3E">
      <w:pPr>
        <w:pStyle w:val="Part"/>
        <w:tabs>
          <w:tab w:val="clear" w:pos="2520"/>
        </w:tabs>
      </w:pPr>
      <w:r w:rsidRPr="00F624C3">
        <w:t>(C)</w:t>
      </w:r>
      <w:r w:rsidRPr="00F624C3">
        <w:tab/>
        <w:t xml:space="preserve">Small business income including </w:t>
      </w:r>
      <w:r w:rsidRPr="00F624C3">
        <w:rPr>
          <w:strike/>
        </w:rPr>
        <w:t>self-employment,</w:t>
      </w:r>
      <w:r w:rsidRPr="00F624C3">
        <w:t xml:space="preserve"> </w:t>
      </w:r>
      <w:r w:rsidRPr="00F624C3">
        <w:rPr>
          <w:u w:val="single"/>
        </w:rPr>
        <w:t>self-employment;</w:t>
      </w:r>
    </w:p>
    <w:p w:rsidR="00F97E2B" w:rsidRPr="00F624C3" w:rsidRDefault="00F97E2B" w:rsidP="00A63E3E">
      <w:pPr>
        <w:pStyle w:val="Part"/>
        <w:tabs>
          <w:tab w:val="clear" w:pos="2520"/>
        </w:tabs>
      </w:pPr>
      <w:r w:rsidRPr="00F624C3">
        <w:t>(D)</w:t>
      </w:r>
      <w:r w:rsidRPr="00F624C3">
        <w:tab/>
        <w:t xml:space="preserve">Rental </w:t>
      </w:r>
      <w:r w:rsidRPr="00F624C3">
        <w:rPr>
          <w:strike/>
        </w:rPr>
        <w:t>income,</w:t>
      </w:r>
      <w:r w:rsidRPr="00F624C3">
        <w:t xml:space="preserve"> </w:t>
      </w:r>
      <w:r w:rsidRPr="00F624C3">
        <w:rPr>
          <w:u w:val="single"/>
        </w:rPr>
        <w:t>income;</w:t>
      </w:r>
    </w:p>
    <w:p w:rsidR="00F97E2B" w:rsidRPr="00F624C3" w:rsidRDefault="00F97E2B" w:rsidP="00A63E3E">
      <w:pPr>
        <w:pStyle w:val="Part"/>
        <w:tabs>
          <w:tab w:val="clear" w:pos="2520"/>
        </w:tabs>
      </w:pPr>
      <w:r w:rsidRPr="00F624C3">
        <w:t>(E)</w:t>
      </w:r>
      <w:r w:rsidRPr="00F624C3">
        <w:tab/>
        <w:t xml:space="preserve">Income from roomers and </w:t>
      </w:r>
      <w:r w:rsidRPr="00F624C3">
        <w:rPr>
          <w:strike/>
        </w:rPr>
        <w:t>boarders,</w:t>
      </w:r>
      <w:r w:rsidRPr="00F624C3">
        <w:t xml:space="preserve"> </w:t>
      </w:r>
      <w:r w:rsidRPr="00F624C3">
        <w:rPr>
          <w:u w:val="single"/>
        </w:rPr>
        <w:t>boarders;</w:t>
      </w:r>
    </w:p>
    <w:p w:rsidR="00F97E2B" w:rsidRPr="00F624C3" w:rsidRDefault="00F97E2B" w:rsidP="00A63E3E">
      <w:pPr>
        <w:pStyle w:val="Part"/>
        <w:tabs>
          <w:tab w:val="clear" w:pos="2520"/>
        </w:tabs>
      </w:pPr>
      <w:r w:rsidRPr="00F624C3">
        <w:t>(F)</w:t>
      </w:r>
      <w:r w:rsidRPr="00F624C3">
        <w:tab/>
        <w:t xml:space="preserve">Earned income of a child client who is a part-time student and a full-time </w:t>
      </w:r>
      <w:r w:rsidRPr="00F624C3">
        <w:rPr>
          <w:strike/>
        </w:rPr>
        <w:t>employee,</w:t>
      </w:r>
      <w:r w:rsidRPr="00F624C3">
        <w:t xml:space="preserve"> </w:t>
      </w:r>
      <w:r w:rsidRPr="00F624C3">
        <w:rPr>
          <w:u w:val="single"/>
        </w:rPr>
        <w:t>employee;</w:t>
      </w:r>
    </w:p>
    <w:p w:rsidR="00F97E2B" w:rsidRPr="00F624C3" w:rsidRDefault="00F97E2B" w:rsidP="00A63E3E">
      <w:pPr>
        <w:pStyle w:val="Part"/>
        <w:tabs>
          <w:tab w:val="clear" w:pos="2520"/>
        </w:tabs>
      </w:pPr>
      <w:r w:rsidRPr="00F624C3">
        <w:t>(G)</w:t>
      </w:r>
      <w:r w:rsidRPr="00F624C3">
        <w:tab/>
        <w:t xml:space="preserve">Supplemental payments </w:t>
      </w:r>
      <w:proofErr w:type="gramStart"/>
      <w:r w:rsidRPr="00F624C3">
        <w:t>in excess of</w:t>
      </w:r>
      <w:proofErr w:type="gramEnd"/>
      <w:r w:rsidRPr="00F624C3">
        <w:t xml:space="preserve"> state maximum rates for Foster Care Board payments paid by the county to Family and Children's clients who serve as foster </w:t>
      </w:r>
      <w:r w:rsidRPr="00F624C3">
        <w:rPr>
          <w:strike/>
        </w:rPr>
        <w:t>parents,</w:t>
      </w:r>
      <w:r w:rsidRPr="00F624C3">
        <w:t xml:space="preserve"> </w:t>
      </w:r>
      <w:r w:rsidRPr="00F624C3">
        <w:rPr>
          <w:u w:val="single"/>
        </w:rPr>
        <w:t>parents; and</w:t>
      </w:r>
    </w:p>
    <w:p w:rsidR="00F97E2B" w:rsidRPr="00F624C3" w:rsidRDefault="00F97E2B" w:rsidP="00A63E3E">
      <w:pPr>
        <w:pStyle w:val="Part"/>
        <w:tabs>
          <w:tab w:val="clear" w:pos="2520"/>
        </w:tabs>
      </w:pPr>
      <w:r w:rsidRPr="00F624C3">
        <w:t>(H)</w:t>
      </w:r>
      <w:r w:rsidRPr="00F624C3">
        <w:tab/>
        <w:t>VA Aid and Attendance paid to a budget unit member who provides the aid and attendance.</w:t>
      </w:r>
    </w:p>
    <w:p w:rsidR="00F97E2B" w:rsidRPr="00F624C3" w:rsidRDefault="00F97E2B" w:rsidP="00A63E3E">
      <w:pPr>
        <w:pStyle w:val="SubParagraph"/>
        <w:tabs>
          <w:tab w:val="clear" w:pos="1800"/>
        </w:tabs>
      </w:pPr>
      <w:r w:rsidRPr="00F624C3">
        <w:t>(3)</w:t>
      </w:r>
      <w:r w:rsidRPr="00F624C3">
        <w:tab/>
        <w:t xml:space="preserve">Additional sources of income not listed in Subparagraphs (a)(1) or (2) of this Rule shall be considered available unless specifically excluded by Paragraph (b) of this Rule, </w:t>
      </w:r>
      <w:bookmarkStart w:id="5" w:name="_Hlk525740574"/>
      <w:r w:rsidRPr="00F624C3">
        <w:t xml:space="preserve">or by </w:t>
      </w:r>
      <w:r w:rsidRPr="00F624C3">
        <w:rPr>
          <w:u w:val="single"/>
        </w:rPr>
        <w:t>State or federal</w:t>
      </w:r>
      <w:r w:rsidRPr="00F624C3">
        <w:t xml:space="preserve"> regulation or statute.</w:t>
      </w:r>
    </w:p>
    <w:bookmarkEnd w:id="5"/>
    <w:p w:rsidR="00F97E2B" w:rsidRPr="00F624C3" w:rsidRDefault="00F97E2B" w:rsidP="00A63E3E">
      <w:pPr>
        <w:pStyle w:val="Paragraph"/>
      </w:pPr>
      <w:r w:rsidRPr="00F624C3">
        <w:t xml:space="preserve">(b)  For family and children's </w:t>
      </w:r>
      <w:r w:rsidRPr="00F624C3">
        <w:rPr>
          <w:u w:val="single"/>
        </w:rPr>
        <w:t>medically needy</w:t>
      </w:r>
      <w:r w:rsidRPr="00F624C3">
        <w:t xml:space="preserve"> cases, income from the following sources shall not be counted in the calculation of financial eligibility:</w:t>
      </w:r>
    </w:p>
    <w:p w:rsidR="00F97E2B" w:rsidRPr="00F624C3" w:rsidRDefault="00F97E2B" w:rsidP="00A63E3E">
      <w:pPr>
        <w:pStyle w:val="SubParagraph"/>
        <w:tabs>
          <w:tab w:val="clear" w:pos="1800"/>
        </w:tabs>
      </w:pPr>
      <w:r w:rsidRPr="00F624C3">
        <w:t>(1)</w:t>
      </w:r>
      <w:r w:rsidRPr="00F624C3">
        <w:tab/>
        <w:t>Earned income of a child who is a part-time student but is not a full-time employee;</w:t>
      </w:r>
    </w:p>
    <w:p w:rsidR="00F97E2B" w:rsidRPr="00F624C3" w:rsidRDefault="00F97E2B" w:rsidP="00A63E3E">
      <w:pPr>
        <w:pStyle w:val="SubParagraph"/>
        <w:tabs>
          <w:tab w:val="clear" w:pos="1800"/>
        </w:tabs>
      </w:pPr>
      <w:r w:rsidRPr="00F624C3">
        <w:t>(2)</w:t>
      </w:r>
      <w:r w:rsidRPr="00F624C3">
        <w:tab/>
        <w:t>Earned income of a child who is a full-time student;</w:t>
      </w:r>
    </w:p>
    <w:p w:rsidR="00F97E2B" w:rsidRPr="00F624C3" w:rsidRDefault="00F97E2B" w:rsidP="00A63E3E">
      <w:pPr>
        <w:pStyle w:val="SubParagraph"/>
        <w:tabs>
          <w:tab w:val="clear" w:pos="1800"/>
        </w:tabs>
      </w:pPr>
      <w:r w:rsidRPr="00F624C3">
        <w:t>(3)</w:t>
      </w:r>
      <w:r w:rsidRPr="00F624C3">
        <w:tab/>
        <w:t xml:space="preserve">Incentive payments and training allowances made to </w:t>
      </w:r>
      <w:r w:rsidRPr="00F624C3">
        <w:rPr>
          <w:u w:val="single"/>
        </w:rPr>
        <w:t>Work Incentives Network (WIN)</w:t>
      </w:r>
      <w:r w:rsidRPr="00F624C3">
        <w:t xml:space="preserve"> </w:t>
      </w:r>
      <w:r w:rsidRPr="00F624C3">
        <w:rPr>
          <w:strike/>
        </w:rPr>
        <w:t>WIN</w:t>
      </w:r>
      <w:r w:rsidRPr="00F624C3">
        <w:t xml:space="preserve"> training participants;</w:t>
      </w:r>
    </w:p>
    <w:p w:rsidR="00F97E2B" w:rsidRPr="00F624C3" w:rsidRDefault="00F97E2B" w:rsidP="00A63E3E">
      <w:pPr>
        <w:pStyle w:val="SubParagraph"/>
        <w:tabs>
          <w:tab w:val="clear" w:pos="1800"/>
        </w:tabs>
      </w:pPr>
      <w:r w:rsidRPr="00F624C3">
        <w:t>(4)</w:t>
      </w:r>
      <w:r w:rsidRPr="00F624C3">
        <w:tab/>
        <w:t>Payments for supportive services or reimbursement of out-of-pocket expenses made to volunteers serving as VISTA volunteers, foster grandparents, senior health aides, senior companions, Service Corps of Retired Executives, Active Corps of Executives, Retired Senior Volunteer Programs, Action Cooperative Volunteer Program, University Year for Action Program, and other programs under Titles I, II, and III of Public Law 93-113;</w:t>
      </w:r>
    </w:p>
    <w:p w:rsidR="00F97E2B" w:rsidRPr="00F624C3" w:rsidRDefault="00F97E2B" w:rsidP="00A63E3E">
      <w:pPr>
        <w:pStyle w:val="SubParagraph"/>
        <w:tabs>
          <w:tab w:val="clear" w:pos="1800"/>
        </w:tabs>
      </w:pPr>
      <w:r w:rsidRPr="00F624C3">
        <w:t>(5)</w:t>
      </w:r>
      <w:r w:rsidRPr="00F624C3">
        <w:tab/>
        <w:t>Foster Care Board payments equal to or below the state maximum rates for Family and Children's clients who serve as foster parents;</w:t>
      </w:r>
    </w:p>
    <w:p w:rsidR="00F97E2B" w:rsidRPr="00F624C3" w:rsidRDefault="00F97E2B" w:rsidP="00A63E3E">
      <w:pPr>
        <w:pStyle w:val="SubParagraph"/>
        <w:tabs>
          <w:tab w:val="clear" w:pos="1800"/>
        </w:tabs>
      </w:pPr>
      <w:r w:rsidRPr="00F624C3">
        <w:t>(6)</w:t>
      </w:r>
      <w:r w:rsidRPr="00F624C3">
        <w:tab/>
        <w:t>Income that is unpredictable, i.e., unplanned and arising only from time to time.</w:t>
      </w:r>
      <w:r>
        <w:t xml:space="preserve"> </w:t>
      </w:r>
      <w:r w:rsidRPr="00F624C3">
        <w:t>Examples include occasional yard work and sporadic babysitting;</w:t>
      </w:r>
    </w:p>
    <w:p w:rsidR="00F97E2B" w:rsidRPr="00F624C3" w:rsidRDefault="00F97E2B" w:rsidP="00A63E3E">
      <w:pPr>
        <w:pStyle w:val="SubParagraph"/>
        <w:tabs>
          <w:tab w:val="clear" w:pos="1800"/>
        </w:tabs>
      </w:pPr>
      <w:r w:rsidRPr="00F624C3">
        <w:t>(7)</w:t>
      </w:r>
      <w:r w:rsidRPr="00F624C3">
        <w:tab/>
        <w:t>Relocation payments;</w:t>
      </w:r>
    </w:p>
    <w:p w:rsidR="00F97E2B" w:rsidRPr="00F624C3" w:rsidRDefault="00F97E2B" w:rsidP="00A63E3E">
      <w:pPr>
        <w:pStyle w:val="SubParagraph"/>
        <w:tabs>
          <w:tab w:val="clear" w:pos="1800"/>
        </w:tabs>
      </w:pPr>
      <w:r w:rsidRPr="00F624C3">
        <w:t>(8)</w:t>
      </w:r>
      <w:r w:rsidRPr="00F624C3">
        <w:tab/>
        <w:t xml:space="preserve">Value of the coupon allotment under the </w:t>
      </w:r>
      <w:r w:rsidRPr="00F624C3">
        <w:rPr>
          <w:u w:val="single"/>
        </w:rPr>
        <w:t>Food and Nutrition Program (FNS);</w:t>
      </w:r>
      <w:r w:rsidRPr="00F624C3">
        <w:t xml:space="preserve"> </w:t>
      </w:r>
      <w:r w:rsidRPr="00F624C3">
        <w:rPr>
          <w:strike/>
        </w:rPr>
        <w:t>Food Stamp Program;</w:t>
      </w:r>
    </w:p>
    <w:p w:rsidR="00F97E2B" w:rsidRPr="00F624C3" w:rsidRDefault="00F97E2B" w:rsidP="00A63E3E">
      <w:pPr>
        <w:pStyle w:val="SubParagraph"/>
        <w:tabs>
          <w:tab w:val="clear" w:pos="1800"/>
        </w:tabs>
      </w:pPr>
      <w:r w:rsidRPr="00F624C3">
        <w:t>(9)</w:t>
      </w:r>
      <w:r w:rsidRPr="00F624C3">
        <w:tab/>
        <w:t>Food (vegetables, dairy products, and meat) grown by or given to a member of the household.</w:t>
      </w:r>
      <w:r>
        <w:t xml:space="preserve"> </w:t>
      </w:r>
      <w:r w:rsidRPr="00F624C3">
        <w:t>The amount received from the sale of home grown produce is earned income;</w:t>
      </w:r>
    </w:p>
    <w:p w:rsidR="00F97E2B" w:rsidRPr="00F624C3" w:rsidRDefault="00F97E2B" w:rsidP="00A63E3E">
      <w:pPr>
        <w:pStyle w:val="SubParagraph"/>
        <w:tabs>
          <w:tab w:val="clear" w:pos="1800"/>
        </w:tabs>
      </w:pPr>
      <w:r w:rsidRPr="00F624C3">
        <w:t>(10)</w:t>
      </w:r>
      <w:r w:rsidRPr="00F624C3">
        <w:tab/>
        <w:t>Benefits received from the Nutrition Program for the Elderly;</w:t>
      </w:r>
    </w:p>
    <w:p w:rsidR="00F97E2B" w:rsidRPr="00F624C3" w:rsidRDefault="00F97E2B" w:rsidP="00A63E3E">
      <w:pPr>
        <w:pStyle w:val="SubParagraph"/>
        <w:tabs>
          <w:tab w:val="clear" w:pos="1800"/>
        </w:tabs>
      </w:pPr>
      <w:r w:rsidRPr="00F624C3">
        <w:t>(11)</w:t>
      </w:r>
      <w:r w:rsidRPr="00F624C3">
        <w:tab/>
        <w:t>Food Assistance under the Child Nutrition Act and National School Lunch Act;</w:t>
      </w:r>
    </w:p>
    <w:p w:rsidR="00F97E2B" w:rsidRPr="00F624C3" w:rsidRDefault="00F97E2B" w:rsidP="00A63E3E">
      <w:pPr>
        <w:pStyle w:val="SubParagraph"/>
        <w:tabs>
          <w:tab w:val="clear" w:pos="1800"/>
        </w:tabs>
      </w:pPr>
      <w:r w:rsidRPr="00F624C3">
        <w:t>(12)</w:t>
      </w:r>
      <w:r w:rsidRPr="00F624C3">
        <w:tab/>
        <w:t xml:space="preserve">Assistance provided in cash or in kind under any governmental, civic, or charitable </w:t>
      </w:r>
      <w:r w:rsidRPr="00F624C3">
        <w:lastRenderedPageBreak/>
        <w:t>organization whose purpose is to provide social services or vocational rehabilitation.</w:t>
      </w:r>
      <w:r>
        <w:t xml:space="preserve"> </w:t>
      </w:r>
      <w:r w:rsidRPr="00F624C3">
        <w:t xml:space="preserve">This includes V.R. incentive payments for training, </w:t>
      </w:r>
      <w:r w:rsidRPr="00F624C3">
        <w:rPr>
          <w:u w:val="single"/>
        </w:rPr>
        <w:t>education,</w:t>
      </w:r>
      <w:r w:rsidRPr="00F624C3">
        <w:t xml:space="preserve"> </w:t>
      </w:r>
      <w:r w:rsidRPr="00F624C3">
        <w:rPr>
          <w:strike/>
        </w:rPr>
        <w:t>education</w:t>
      </w:r>
      <w:r w:rsidRPr="00F624C3">
        <w:t xml:space="preserve"> and allowance for dependents, grants for tuition, chore services under Title XX of the Social Security Act, </w:t>
      </w:r>
      <w:r w:rsidRPr="00F624C3">
        <w:rPr>
          <w:u w:val="single"/>
        </w:rPr>
        <w:t>and</w:t>
      </w:r>
      <w:r w:rsidRPr="00F624C3">
        <w:t xml:space="preserve"> VA aid and attendance or aid to the home bound if the individual is in a private living arrangement;</w:t>
      </w:r>
    </w:p>
    <w:p w:rsidR="00F97E2B" w:rsidRPr="00F624C3" w:rsidRDefault="00F97E2B" w:rsidP="00A63E3E">
      <w:pPr>
        <w:pStyle w:val="SubParagraph"/>
        <w:tabs>
          <w:tab w:val="clear" w:pos="1800"/>
        </w:tabs>
      </w:pPr>
      <w:r w:rsidRPr="00F624C3">
        <w:t>(13)</w:t>
      </w:r>
      <w:r w:rsidRPr="00F624C3">
        <w:tab/>
        <w:t xml:space="preserve">Loans or grants such as the GI Bill, civic, honorary and fraternal club scholarships, loans, or scholarships granted from private donations to the college, </w:t>
      </w:r>
      <w:r w:rsidRPr="00F624C3">
        <w:rPr>
          <w:strike/>
        </w:rPr>
        <w:t>etc.,</w:t>
      </w:r>
      <w:r w:rsidRPr="00F624C3">
        <w:t xml:space="preserve"> except for any portion used or designated for maintenance;</w:t>
      </w:r>
    </w:p>
    <w:p w:rsidR="00F97E2B" w:rsidRPr="00F624C3" w:rsidRDefault="00F97E2B" w:rsidP="00A63E3E">
      <w:pPr>
        <w:pStyle w:val="SubParagraph"/>
        <w:tabs>
          <w:tab w:val="clear" w:pos="1800"/>
        </w:tabs>
      </w:pPr>
      <w:r w:rsidRPr="00F624C3">
        <w:t>(14)</w:t>
      </w:r>
      <w:r w:rsidRPr="00F624C3">
        <w:tab/>
        <w:t>Loans, grants, or scholarships to undergraduates for educational purposes made or insured under any program administered by the U.S. Department of Education;</w:t>
      </w:r>
    </w:p>
    <w:p w:rsidR="00F97E2B" w:rsidRPr="00F624C3" w:rsidRDefault="00F97E2B" w:rsidP="00A63E3E">
      <w:pPr>
        <w:pStyle w:val="SubParagraph"/>
        <w:tabs>
          <w:tab w:val="clear" w:pos="1800"/>
        </w:tabs>
      </w:pPr>
      <w:r w:rsidRPr="00F624C3">
        <w:t>(15)</w:t>
      </w:r>
      <w:r w:rsidRPr="00F624C3">
        <w:tab/>
        <w:t>Benefits received under Title VII of the Older Americans Act of 1965;</w:t>
      </w:r>
    </w:p>
    <w:p w:rsidR="00F97E2B" w:rsidRPr="00F624C3" w:rsidRDefault="00F97E2B" w:rsidP="00A63E3E">
      <w:pPr>
        <w:pStyle w:val="SubParagraph"/>
        <w:tabs>
          <w:tab w:val="clear" w:pos="1800"/>
        </w:tabs>
      </w:pPr>
      <w:r w:rsidRPr="00F624C3">
        <w:t>(16)</w:t>
      </w:r>
      <w:r w:rsidRPr="00F624C3">
        <w:tab/>
        <w:t xml:space="preserve">Payments received under the </w:t>
      </w:r>
      <w:r w:rsidRPr="00F624C3">
        <w:rPr>
          <w:u w:val="single"/>
        </w:rPr>
        <w:t>Housing Choice Voucher (HCV) Program, formerly known as the</w:t>
      </w:r>
      <w:r w:rsidRPr="00F624C3">
        <w:t xml:space="preserve"> Experimental Housing Allowance Program (EHAP);</w:t>
      </w:r>
    </w:p>
    <w:p w:rsidR="00F97E2B" w:rsidRPr="00F624C3" w:rsidRDefault="00F97E2B" w:rsidP="00A63E3E">
      <w:pPr>
        <w:pStyle w:val="SubParagraph"/>
        <w:tabs>
          <w:tab w:val="clear" w:pos="1800"/>
        </w:tabs>
      </w:pPr>
      <w:r w:rsidRPr="00F624C3">
        <w:t>(17)</w:t>
      </w:r>
      <w:r w:rsidRPr="00F624C3">
        <w:tab/>
        <w:t>In-kind shelter and utility contributions paid directly to the supplier.</w:t>
      </w:r>
      <w:r>
        <w:t xml:space="preserve"> </w:t>
      </w:r>
      <w:r w:rsidRPr="00F624C3">
        <w:t>For Family and Children's cases, shelter, utilities, or household furnishings made available to the client at no cost;</w:t>
      </w:r>
    </w:p>
    <w:p w:rsidR="00F97E2B" w:rsidRPr="00F624C3" w:rsidRDefault="00F97E2B" w:rsidP="00A63E3E">
      <w:pPr>
        <w:pStyle w:val="SubParagraph"/>
        <w:tabs>
          <w:tab w:val="clear" w:pos="1800"/>
        </w:tabs>
      </w:pPr>
      <w:r w:rsidRPr="00F624C3">
        <w:t>(18)</w:t>
      </w:r>
      <w:r w:rsidRPr="00F624C3">
        <w:tab/>
        <w:t>Food/clothing contributions in Family and Children's cases (except for food allowance for persons temporarily absent in medical facilities up to 12 months);</w:t>
      </w:r>
    </w:p>
    <w:p w:rsidR="00F97E2B" w:rsidRPr="00F624C3" w:rsidRDefault="00F97E2B" w:rsidP="00A63E3E">
      <w:pPr>
        <w:pStyle w:val="SubParagraph"/>
        <w:tabs>
          <w:tab w:val="clear" w:pos="1800"/>
        </w:tabs>
      </w:pPr>
      <w:r w:rsidRPr="00F624C3">
        <w:t>(19)</w:t>
      </w:r>
      <w:r w:rsidRPr="00F624C3">
        <w:tab/>
        <w:t xml:space="preserve">Income of a child under 21 in the budget unit who is participating in </w:t>
      </w:r>
      <w:r w:rsidRPr="00F624C3">
        <w:rPr>
          <w:u w:val="single"/>
        </w:rPr>
        <w:t>the Job Training Partnership Act</w:t>
      </w:r>
      <w:r w:rsidRPr="00F624C3">
        <w:t xml:space="preserve"> </w:t>
      </w:r>
      <w:r w:rsidRPr="00F624C3">
        <w:rPr>
          <w:strike/>
        </w:rPr>
        <w:t>JTPA</w:t>
      </w:r>
      <w:r w:rsidRPr="00F624C3">
        <w:t xml:space="preserve"> and is receiving </w:t>
      </w:r>
      <w:r w:rsidRPr="00F624C3">
        <w:rPr>
          <w:u w:val="single"/>
        </w:rPr>
        <w:t>Medicaid</w:t>
      </w:r>
      <w:r w:rsidRPr="00F624C3">
        <w:t xml:space="preserve"> as a child;</w:t>
      </w:r>
    </w:p>
    <w:p w:rsidR="00F97E2B" w:rsidRPr="00F624C3" w:rsidRDefault="00F97E2B" w:rsidP="00A63E3E">
      <w:pPr>
        <w:pStyle w:val="SubParagraph"/>
        <w:tabs>
          <w:tab w:val="clear" w:pos="1800"/>
        </w:tabs>
      </w:pPr>
      <w:r w:rsidRPr="00F624C3">
        <w:t>(20)</w:t>
      </w:r>
      <w:r w:rsidRPr="00F624C3">
        <w:tab/>
        <w:t>Housing Improvement Grants approved by the N.C. Commission of Indian Affairs or funds distributed per capital or held in trust for Indian tribe members under P.L. 92-254, P.L. 93-134 or P.L. 94-540;</w:t>
      </w:r>
    </w:p>
    <w:p w:rsidR="00F97E2B" w:rsidRPr="00F624C3" w:rsidRDefault="00F97E2B" w:rsidP="00A63E3E">
      <w:pPr>
        <w:pStyle w:val="SubParagraph"/>
        <w:tabs>
          <w:tab w:val="clear" w:pos="1800"/>
        </w:tabs>
      </w:pPr>
      <w:r w:rsidRPr="00F624C3">
        <w:t>(21)</w:t>
      </w:r>
      <w:r w:rsidRPr="00F624C3">
        <w:tab/>
        <w:t>Payments to Indian tribe members as permitted under P.L. 94-114;</w:t>
      </w:r>
    </w:p>
    <w:p w:rsidR="00F97E2B" w:rsidRPr="00F624C3" w:rsidRDefault="00F97E2B" w:rsidP="00A63E3E">
      <w:pPr>
        <w:pStyle w:val="SubParagraph"/>
        <w:tabs>
          <w:tab w:val="clear" w:pos="1800"/>
        </w:tabs>
      </w:pPr>
      <w:r w:rsidRPr="00F624C3">
        <w:t>(22)</w:t>
      </w:r>
      <w:r w:rsidRPr="00F624C3">
        <w:tab/>
        <w:t>Payments made by Medicare to a home renal dialysis patient as medical benefits;</w:t>
      </w:r>
    </w:p>
    <w:p w:rsidR="00F97E2B" w:rsidRPr="00F624C3" w:rsidRDefault="00F97E2B" w:rsidP="00A63E3E">
      <w:pPr>
        <w:pStyle w:val="SubParagraph"/>
        <w:tabs>
          <w:tab w:val="clear" w:pos="1800"/>
        </w:tabs>
      </w:pPr>
      <w:r w:rsidRPr="00F624C3">
        <w:t>(23)</w:t>
      </w:r>
      <w:r w:rsidRPr="00F624C3">
        <w:tab/>
      </w:r>
      <w:r w:rsidRPr="00F624C3">
        <w:rPr>
          <w:strike/>
        </w:rPr>
        <w:t>SSI</w:t>
      </w:r>
      <w:r w:rsidRPr="00F624C3">
        <w:t xml:space="preserve"> </w:t>
      </w:r>
      <w:proofErr w:type="spellStart"/>
      <w:r w:rsidRPr="00F624C3">
        <w:rPr>
          <w:u w:val="single"/>
        </w:rPr>
        <w:t>SSI</w:t>
      </w:r>
      <w:proofErr w:type="spellEnd"/>
      <w:r w:rsidRPr="00F624C3">
        <w:rPr>
          <w:u w:val="single"/>
        </w:rPr>
        <w:t>,</w:t>
      </w:r>
      <w:r w:rsidRPr="00F624C3">
        <w:t xml:space="preserve"> except for individuals in </w:t>
      </w:r>
      <w:r w:rsidRPr="00F624C3">
        <w:rPr>
          <w:strike/>
        </w:rPr>
        <w:t>long term</w:t>
      </w:r>
      <w:r w:rsidRPr="00F624C3">
        <w:t xml:space="preserve"> </w:t>
      </w:r>
      <w:r w:rsidRPr="00F624C3">
        <w:rPr>
          <w:u w:val="single"/>
        </w:rPr>
        <w:t>long-term</w:t>
      </w:r>
      <w:r w:rsidRPr="00F624C3">
        <w:t xml:space="preserve"> care;</w:t>
      </w:r>
    </w:p>
    <w:p w:rsidR="00F97E2B" w:rsidRPr="00F624C3" w:rsidRDefault="00F97E2B" w:rsidP="00A63E3E">
      <w:pPr>
        <w:pStyle w:val="SubParagraph"/>
        <w:tabs>
          <w:tab w:val="clear" w:pos="1800"/>
        </w:tabs>
      </w:pPr>
      <w:r w:rsidRPr="00F624C3">
        <w:t>(24)</w:t>
      </w:r>
      <w:r w:rsidRPr="00F624C3">
        <w:tab/>
        <w:t>HUD Section 8 benefits when paid directly to the supplier or jointly to the supplier and client;</w:t>
      </w:r>
    </w:p>
    <w:p w:rsidR="00F97E2B" w:rsidRPr="00F624C3" w:rsidRDefault="00F97E2B" w:rsidP="00A63E3E">
      <w:pPr>
        <w:pStyle w:val="SubParagraph"/>
        <w:tabs>
          <w:tab w:val="clear" w:pos="1800"/>
        </w:tabs>
      </w:pPr>
      <w:r w:rsidRPr="00F624C3">
        <w:t>(25)</w:t>
      </w:r>
      <w:r w:rsidRPr="00F624C3">
        <w:tab/>
        <w:t xml:space="preserve">Benefits received by a client who is a representative payee for another individual who is incompetent or incapable of handling his </w:t>
      </w:r>
      <w:r w:rsidRPr="00F624C3">
        <w:rPr>
          <w:u w:val="single"/>
        </w:rPr>
        <w:t>or her</w:t>
      </w:r>
      <w:r w:rsidRPr="00F624C3">
        <w:t xml:space="preserve"> affairs.</w:t>
      </w:r>
      <w:r>
        <w:t xml:space="preserve"> </w:t>
      </w:r>
      <w:r w:rsidRPr="00F624C3">
        <w:t xml:space="preserve">Such benefits </w:t>
      </w:r>
      <w:r w:rsidRPr="00F624C3">
        <w:rPr>
          <w:strike/>
        </w:rPr>
        <w:t>must</w:t>
      </w:r>
      <w:r w:rsidRPr="00F624C3">
        <w:t xml:space="preserve"> </w:t>
      </w:r>
      <w:r w:rsidRPr="00F624C3">
        <w:rPr>
          <w:u w:val="single"/>
        </w:rPr>
        <w:t>shall</w:t>
      </w:r>
      <w:r w:rsidRPr="00F624C3">
        <w:t xml:space="preserve"> be accounted for </w:t>
      </w:r>
      <w:r w:rsidRPr="00F624C3">
        <w:rPr>
          <w:u w:val="single"/>
        </w:rPr>
        <w:t>by the county department of social services</w:t>
      </w:r>
      <w:r w:rsidRPr="00F624C3">
        <w:t xml:space="preserve"> separate from the payee's own income and resources;</w:t>
      </w:r>
    </w:p>
    <w:p w:rsidR="00F97E2B" w:rsidRPr="00F624C3" w:rsidRDefault="00F97E2B" w:rsidP="00A63E3E">
      <w:pPr>
        <w:pStyle w:val="SubParagraph"/>
        <w:tabs>
          <w:tab w:val="clear" w:pos="1800"/>
        </w:tabs>
      </w:pPr>
      <w:r w:rsidRPr="00F624C3">
        <w:t>(26)</w:t>
      </w:r>
      <w:r w:rsidRPr="00F624C3">
        <w:tab/>
        <w:t xml:space="preserve">Special </w:t>
      </w:r>
      <w:proofErr w:type="spellStart"/>
      <w:proofErr w:type="gramStart"/>
      <w:r w:rsidRPr="00F624C3">
        <w:t>one time</w:t>
      </w:r>
      <w:proofErr w:type="spellEnd"/>
      <w:proofErr w:type="gramEnd"/>
      <w:r w:rsidRPr="00F624C3">
        <w:t xml:space="preserve"> payments such as energy, weatherization assistance, or disaster assistance that is not designated as medical;</w:t>
      </w:r>
    </w:p>
    <w:p w:rsidR="00F97E2B" w:rsidRPr="00F624C3" w:rsidRDefault="00F97E2B" w:rsidP="00A63E3E">
      <w:pPr>
        <w:pStyle w:val="SubParagraph"/>
        <w:tabs>
          <w:tab w:val="clear" w:pos="1800"/>
        </w:tabs>
      </w:pPr>
      <w:r w:rsidRPr="00F624C3">
        <w:t>(27)</w:t>
      </w:r>
      <w:r w:rsidRPr="00F624C3">
        <w:tab/>
        <w:t>The value of the U.S. Department of Agriculture donated foods (surplus commodities);</w:t>
      </w:r>
    </w:p>
    <w:p w:rsidR="00F97E2B" w:rsidRPr="00F624C3" w:rsidRDefault="00F97E2B" w:rsidP="00A63E3E">
      <w:pPr>
        <w:pStyle w:val="SubParagraph"/>
        <w:tabs>
          <w:tab w:val="clear" w:pos="1800"/>
        </w:tabs>
      </w:pPr>
      <w:r w:rsidRPr="00F624C3">
        <w:t>(28)</w:t>
      </w:r>
      <w:r w:rsidRPr="00F624C3">
        <w:tab/>
        <w:t>Payments under the Alaska Native Claims Settlement Act, Public Law 92-203;</w:t>
      </w:r>
    </w:p>
    <w:p w:rsidR="00F97E2B" w:rsidRPr="00F624C3" w:rsidRDefault="00F97E2B" w:rsidP="00A63E3E">
      <w:pPr>
        <w:pStyle w:val="SubParagraph"/>
        <w:tabs>
          <w:tab w:val="clear" w:pos="1800"/>
        </w:tabs>
      </w:pPr>
      <w:r w:rsidRPr="00F624C3">
        <w:t>(29)</w:t>
      </w:r>
      <w:r w:rsidRPr="00F624C3">
        <w:tab/>
        <w:t>Any payment received under Title II of the Uniform Relocation Assistance and Real Property Acquisition Policies Act of 1970;</w:t>
      </w:r>
    </w:p>
    <w:p w:rsidR="00F97E2B" w:rsidRPr="00F624C3" w:rsidRDefault="00F97E2B" w:rsidP="00A63E3E">
      <w:pPr>
        <w:pStyle w:val="SubParagraph"/>
        <w:tabs>
          <w:tab w:val="clear" w:pos="1800"/>
        </w:tabs>
      </w:pPr>
      <w:r w:rsidRPr="00F624C3">
        <w:t>(30)</w:t>
      </w:r>
      <w:r w:rsidRPr="00F624C3">
        <w:tab/>
        <w:t xml:space="preserve">HUD Community Development Block Grant funds received to finance the renovation of a </w:t>
      </w:r>
      <w:proofErr w:type="gramStart"/>
      <w:r w:rsidRPr="00F624C3">
        <w:t>privately owned</w:t>
      </w:r>
      <w:proofErr w:type="gramEnd"/>
      <w:r w:rsidRPr="00F624C3">
        <w:t xml:space="preserve"> residence;</w:t>
      </w:r>
    </w:p>
    <w:p w:rsidR="00F97E2B" w:rsidRPr="00F624C3" w:rsidRDefault="00F97E2B" w:rsidP="00A63E3E">
      <w:pPr>
        <w:pStyle w:val="SubParagraph"/>
        <w:tabs>
          <w:tab w:val="clear" w:pos="1800"/>
        </w:tabs>
      </w:pPr>
      <w:r w:rsidRPr="00F624C3">
        <w:t>(31)</w:t>
      </w:r>
      <w:r w:rsidRPr="00F624C3">
        <w:tab/>
        <w:t xml:space="preserve">Reimbursement for transportation expenses incurred </w:t>
      </w:r>
      <w:proofErr w:type="gramStart"/>
      <w:r w:rsidRPr="00F624C3">
        <w:t>as a result of</w:t>
      </w:r>
      <w:proofErr w:type="gramEnd"/>
      <w:r w:rsidRPr="00F624C3">
        <w:t xml:space="preserve"> participation in the Community Work Experience Program or for use of client's own vehicle to obtain medical care or treatment;</w:t>
      </w:r>
    </w:p>
    <w:p w:rsidR="00F97E2B" w:rsidRPr="00F624C3" w:rsidRDefault="00F97E2B" w:rsidP="00A63E3E">
      <w:pPr>
        <w:pStyle w:val="SubParagraph"/>
        <w:tabs>
          <w:tab w:val="clear" w:pos="1800"/>
        </w:tabs>
      </w:pPr>
      <w:r w:rsidRPr="00F624C3">
        <w:t>(32)</w:t>
      </w:r>
      <w:r w:rsidRPr="00F624C3">
        <w:tab/>
        <w:t>Adoption assistance;</w:t>
      </w:r>
    </w:p>
    <w:p w:rsidR="00F97E2B" w:rsidRPr="00F624C3" w:rsidRDefault="00F97E2B" w:rsidP="00A63E3E">
      <w:pPr>
        <w:pStyle w:val="SubParagraph"/>
        <w:tabs>
          <w:tab w:val="clear" w:pos="1800"/>
        </w:tabs>
      </w:pPr>
      <w:r w:rsidRPr="00F624C3">
        <w:t>(33)</w:t>
      </w:r>
      <w:r w:rsidRPr="00F624C3">
        <w:tab/>
        <w:t>Incentive payments made to a client participating in a vocational rehabilitation program;</w:t>
      </w:r>
    </w:p>
    <w:p w:rsidR="00F97E2B" w:rsidRPr="00F624C3" w:rsidRDefault="00F97E2B" w:rsidP="00A63E3E">
      <w:pPr>
        <w:pStyle w:val="SubParagraph"/>
        <w:tabs>
          <w:tab w:val="clear" w:pos="1800"/>
        </w:tabs>
      </w:pPr>
      <w:r w:rsidRPr="00F624C3">
        <w:t>(34)</w:t>
      </w:r>
      <w:r w:rsidRPr="00F624C3">
        <w:tab/>
        <w:t>Title XX funds received to pay for services rendered by another individual or agency;</w:t>
      </w:r>
    </w:p>
    <w:p w:rsidR="00F97E2B" w:rsidRPr="00F624C3" w:rsidRDefault="00F97E2B" w:rsidP="00A63E3E">
      <w:pPr>
        <w:pStyle w:val="SubParagraph"/>
        <w:tabs>
          <w:tab w:val="clear" w:pos="1800"/>
        </w:tabs>
      </w:pPr>
      <w:r w:rsidRPr="00F624C3">
        <w:t>(35)</w:t>
      </w:r>
      <w:r w:rsidRPr="00F624C3">
        <w:tab/>
        <w:t>Any amount received as a refund of taxes paid;</w:t>
      </w:r>
    </w:p>
    <w:p w:rsidR="00F97E2B" w:rsidRPr="00F624C3" w:rsidRDefault="00F97E2B" w:rsidP="00A63E3E">
      <w:pPr>
        <w:pStyle w:val="SubParagraph"/>
        <w:tabs>
          <w:tab w:val="clear" w:pos="1800"/>
        </w:tabs>
      </w:pPr>
      <w:r w:rsidRPr="00F624C3">
        <w:t>(36)</w:t>
      </w:r>
      <w:r w:rsidRPr="00F624C3">
        <w:tab/>
        <w:t xml:space="preserve">The first fifty-dollars ($50) of each child support/spousal obligation or military allotment paid monthly to the budget unit in a private living </w:t>
      </w:r>
      <w:r w:rsidRPr="00F624C3">
        <w:rPr>
          <w:strike/>
        </w:rPr>
        <w:t>arrangement.</w:t>
      </w:r>
      <w:r w:rsidRPr="00F624C3">
        <w:t xml:space="preserve"> </w:t>
      </w:r>
      <w:r w:rsidRPr="00F624C3">
        <w:rPr>
          <w:u w:val="single"/>
        </w:rPr>
        <w:t>arrangement; and</w:t>
      </w:r>
    </w:p>
    <w:p w:rsidR="00F97E2B" w:rsidRPr="00F624C3" w:rsidRDefault="00F97E2B" w:rsidP="00A63E3E">
      <w:pPr>
        <w:pStyle w:val="SubParagraph"/>
        <w:tabs>
          <w:tab w:val="clear" w:pos="1800"/>
        </w:tabs>
      </w:pPr>
      <w:r w:rsidRPr="00F624C3">
        <w:rPr>
          <w:u w:val="single"/>
        </w:rPr>
        <w:t>(37)</w:t>
      </w:r>
      <w:r w:rsidRPr="00F624C3">
        <w:tab/>
      </w:r>
      <w:r w:rsidRPr="00F624C3">
        <w:rPr>
          <w:u w:val="single"/>
        </w:rPr>
        <w:t>Income from an Achieving a Better Life Experience (ABLE) program account, pursuant to Chapter 147, Article 67 of the North Carolina General Statutes.</w:t>
      </w:r>
    </w:p>
    <w:p w:rsidR="00F97E2B" w:rsidRPr="00F624C3" w:rsidRDefault="00F97E2B" w:rsidP="00A63E3E">
      <w:pPr>
        <w:pStyle w:val="Paragraph"/>
      </w:pPr>
      <w:r w:rsidRPr="00F624C3">
        <w:t xml:space="preserve">(c)  For aged, blind, and disabled cases, income counted in the determination of financial eligibility </w:t>
      </w:r>
      <w:r w:rsidRPr="00F624C3">
        <w:rPr>
          <w:strike/>
        </w:rPr>
        <w:t>is</w:t>
      </w:r>
      <w:r w:rsidRPr="00F624C3">
        <w:t xml:space="preserve"> </w:t>
      </w:r>
      <w:r w:rsidRPr="00F624C3">
        <w:rPr>
          <w:u w:val="single"/>
        </w:rPr>
        <w:t>shall be</w:t>
      </w:r>
      <w:r w:rsidRPr="00F624C3">
        <w:t xml:space="preserve"> based on standards and methodologies in Title XVI of the Social Security Act.</w:t>
      </w:r>
    </w:p>
    <w:p w:rsidR="00F97E2B" w:rsidRPr="00F624C3" w:rsidRDefault="00F97E2B" w:rsidP="00A63E3E">
      <w:pPr>
        <w:pStyle w:val="Paragraph"/>
      </w:pPr>
      <w:r w:rsidRPr="00F624C3">
        <w:t>(d)  For aged, blind, and disabled cases, income from the following sources shall not be counted:</w:t>
      </w:r>
    </w:p>
    <w:p w:rsidR="00F97E2B" w:rsidRPr="00F624C3" w:rsidRDefault="00F97E2B" w:rsidP="00A63E3E">
      <w:pPr>
        <w:pStyle w:val="SubParagraph"/>
        <w:tabs>
          <w:tab w:val="clear" w:pos="1800"/>
        </w:tabs>
      </w:pPr>
      <w:r w:rsidRPr="00F624C3">
        <w:t>(1)</w:t>
      </w:r>
      <w:r w:rsidRPr="00F624C3">
        <w:tab/>
        <w:t xml:space="preserve">Any Cost of Living Allowance (COLA) increase or receipt of RSDI </w:t>
      </w:r>
      <w:r w:rsidRPr="00F624C3">
        <w:rPr>
          <w:u w:val="single"/>
        </w:rPr>
        <w:t>benefit, as defined in 10A NCAC 23A .0102,</w:t>
      </w:r>
      <w:r w:rsidRPr="00F624C3">
        <w:t xml:space="preserve"> </w:t>
      </w:r>
      <w:r w:rsidRPr="00F624C3">
        <w:rPr>
          <w:strike/>
        </w:rPr>
        <w:t>benefit which</w:t>
      </w:r>
      <w:r w:rsidRPr="00F624C3">
        <w:t xml:space="preserve"> </w:t>
      </w:r>
      <w:r w:rsidRPr="00F624C3">
        <w:rPr>
          <w:u w:val="single"/>
        </w:rPr>
        <w:t>that</w:t>
      </w:r>
      <w:r w:rsidRPr="00F624C3">
        <w:t xml:space="preserve"> resulted in the loss of SSI for those </w:t>
      </w:r>
      <w:r w:rsidRPr="00F624C3">
        <w:rPr>
          <w:u w:val="single"/>
        </w:rPr>
        <w:t>qualified disabled and working individuals described at 42 U.S.C. 1396d(s);</w:t>
      </w:r>
      <w:r w:rsidRPr="00F624C3">
        <w:t xml:space="preserve"> </w:t>
      </w:r>
      <w:r w:rsidRPr="00F624C3">
        <w:rPr>
          <w:strike/>
        </w:rPr>
        <w:t>individuals described in 10A NCAC 23D .0101(17).</w:t>
      </w:r>
    </w:p>
    <w:p w:rsidR="00F97E2B" w:rsidRPr="00F624C3" w:rsidRDefault="00F97E2B" w:rsidP="00A63E3E">
      <w:pPr>
        <w:pStyle w:val="SubParagraph"/>
        <w:tabs>
          <w:tab w:val="clear" w:pos="1800"/>
        </w:tabs>
      </w:pPr>
      <w:r w:rsidRPr="00F624C3">
        <w:t>(2)</w:t>
      </w:r>
      <w:r w:rsidRPr="00F624C3">
        <w:tab/>
        <w:t xml:space="preserve">Earnings for those individuals who have a plan for achieving self-support (PASS) that is approved by the Social Security </w:t>
      </w:r>
      <w:r w:rsidRPr="00F624C3">
        <w:rPr>
          <w:u w:val="single"/>
        </w:rPr>
        <w:t>Administration; and</w:t>
      </w:r>
      <w:r w:rsidRPr="00F624C3">
        <w:t xml:space="preserve"> </w:t>
      </w:r>
      <w:r w:rsidRPr="00F624C3">
        <w:rPr>
          <w:strike/>
        </w:rPr>
        <w:t>Administration.</w:t>
      </w:r>
    </w:p>
    <w:p w:rsidR="00F97E2B" w:rsidRPr="00F624C3" w:rsidRDefault="00F97E2B" w:rsidP="00A63E3E">
      <w:pPr>
        <w:pStyle w:val="SubParagraph"/>
        <w:tabs>
          <w:tab w:val="clear" w:pos="1800"/>
        </w:tabs>
      </w:pPr>
      <w:r w:rsidRPr="00F624C3">
        <w:rPr>
          <w:u w:val="single"/>
        </w:rPr>
        <w:t>(3)</w:t>
      </w:r>
      <w:r w:rsidRPr="00F624C3">
        <w:tab/>
      </w:r>
      <w:r w:rsidRPr="00F624C3">
        <w:rPr>
          <w:u w:val="single"/>
        </w:rPr>
        <w:t>Income from an Achieving a Better Life Experience (ABLE) program account, pursuant to Chapter 147, Article 67 of the North Carolina General Statutes.</w:t>
      </w:r>
    </w:p>
    <w:p w:rsidR="00F97E2B" w:rsidRPr="00F624C3" w:rsidRDefault="00F97E2B" w:rsidP="00A63E3E">
      <w:pPr>
        <w:pStyle w:val="Paragraph"/>
      </w:pPr>
      <w:r w:rsidRPr="00F624C3">
        <w:t>(e)  Income levels for purposes of establishing eligibility are those amounts approved by the N.C. General Assembly and stated in the Appropriations Act for categorically needy and medically needy classifications, except for the following:</w:t>
      </w:r>
    </w:p>
    <w:p w:rsidR="00F97E2B" w:rsidRPr="00F624C3" w:rsidRDefault="00F97E2B" w:rsidP="00A63E3E">
      <w:pPr>
        <w:pStyle w:val="SubParagraph"/>
        <w:tabs>
          <w:tab w:val="clear" w:pos="1800"/>
        </w:tabs>
      </w:pPr>
      <w:r w:rsidRPr="00F624C3">
        <w:lastRenderedPageBreak/>
        <w:t>(1)</w:t>
      </w:r>
      <w:r w:rsidRPr="00F624C3">
        <w:tab/>
        <w:t xml:space="preserve">The income level shall be reduced by one-third when </w:t>
      </w:r>
      <w:proofErr w:type="gramStart"/>
      <w:r w:rsidRPr="00F624C3">
        <w:t xml:space="preserve">an aged, </w:t>
      </w:r>
      <w:r w:rsidRPr="00F624C3">
        <w:rPr>
          <w:u w:val="single"/>
        </w:rPr>
        <w:t>blind,</w:t>
      </w:r>
      <w:r w:rsidRPr="00F624C3">
        <w:t xml:space="preserve"> </w:t>
      </w:r>
      <w:r w:rsidRPr="00F624C3">
        <w:rPr>
          <w:strike/>
        </w:rPr>
        <w:t>blind</w:t>
      </w:r>
      <w:r w:rsidRPr="00F624C3">
        <w:t xml:space="preserve"> or disabled individual lives</w:t>
      </w:r>
      <w:proofErr w:type="gramEnd"/>
      <w:r w:rsidRPr="00F624C3">
        <w:t xml:space="preserve"> in the household of another person and does not pay his </w:t>
      </w:r>
      <w:r w:rsidRPr="00F624C3">
        <w:rPr>
          <w:u w:val="single"/>
        </w:rPr>
        <w:t>or her</w:t>
      </w:r>
      <w:r w:rsidRPr="00F624C3">
        <w:t xml:space="preserve"> proportionate share of household expenses. The one-third reduction shall not apply to children under nineteen years of age who live in the home of their parents;</w:t>
      </w:r>
    </w:p>
    <w:p w:rsidR="00F97E2B" w:rsidRPr="00F624C3" w:rsidRDefault="00F97E2B" w:rsidP="00A63E3E">
      <w:pPr>
        <w:pStyle w:val="SubParagraph"/>
        <w:tabs>
          <w:tab w:val="clear" w:pos="1800"/>
        </w:tabs>
      </w:pPr>
      <w:r w:rsidRPr="00F624C3">
        <w:t>(2)</w:t>
      </w:r>
      <w:r w:rsidRPr="00F624C3">
        <w:tab/>
        <w:t xml:space="preserve">An individual living in a </w:t>
      </w:r>
      <w:proofErr w:type="gramStart"/>
      <w:r w:rsidRPr="00F624C3">
        <w:t>long term</w:t>
      </w:r>
      <w:proofErr w:type="gramEnd"/>
      <w:r w:rsidRPr="00F624C3">
        <w:t xml:space="preserve"> care facility or other medical institution shall be allowed as income level deduction for personal needs described under </w:t>
      </w:r>
      <w:r w:rsidRPr="00F624C3">
        <w:rPr>
          <w:u w:val="single"/>
        </w:rPr>
        <w:t>the Medicaid State Plan;</w:t>
      </w:r>
      <w:r w:rsidRPr="00F624C3">
        <w:t xml:space="preserve"> </w:t>
      </w:r>
      <w:r w:rsidRPr="00F624C3">
        <w:rPr>
          <w:strike/>
        </w:rPr>
        <w:t>Rule .0204 (Personal Needs Allowance) of this Section;</w:t>
      </w:r>
      <w:r w:rsidRPr="00F624C3">
        <w:t xml:space="preserve"> </w:t>
      </w:r>
      <w:r w:rsidRPr="00F624C3">
        <w:rPr>
          <w:u w:val="single"/>
        </w:rPr>
        <w:t>and</w:t>
      </w:r>
    </w:p>
    <w:p w:rsidR="00F97E2B" w:rsidRPr="00F624C3" w:rsidRDefault="00F97E2B" w:rsidP="00A63E3E">
      <w:pPr>
        <w:pStyle w:val="SubParagraph"/>
        <w:tabs>
          <w:tab w:val="clear" w:pos="1800"/>
        </w:tabs>
      </w:pPr>
      <w:r w:rsidRPr="00F624C3">
        <w:rPr>
          <w:strike/>
        </w:rPr>
        <w:t>(3)</w:t>
      </w:r>
      <w:r w:rsidRPr="00F624C3">
        <w:tab/>
      </w:r>
      <w:r w:rsidRPr="00F624C3">
        <w:rPr>
          <w:strike/>
        </w:rPr>
        <w:t>The categorically needy income level for an aged, blind, and disabled individual or couple is 100% of the Federal Poverty Level;</w:t>
      </w:r>
    </w:p>
    <w:p w:rsidR="00F97E2B" w:rsidRPr="00F624C3" w:rsidRDefault="00F97E2B" w:rsidP="00A63E3E">
      <w:pPr>
        <w:pStyle w:val="SubParagraph"/>
        <w:tabs>
          <w:tab w:val="clear" w:pos="1800"/>
        </w:tabs>
      </w:pPr>
      <w:r w:rsidRPr="00F624C3">
        <w:rPr>
          <w:u w:val="single"/>
        </w:rPr>
        <w:t>(3)</w:t>
      </w:r>
      <w:r w:rsidRPr="00F624C3">
        <w:rPr>
          <w:strike/>
        </w:rPr>
        <w:t>(4)</w:t>
      </w:r>
      <w:r w:rsidRPr="00F624C3">
        <w:tab/>
        <w:t xml:space="preserve">The income level to be applied for Qualified Medicare Beneficiaries described in 42 U.S.C. 1396d and individuals described in 42 U.S.C. 1396e is based on the income level for one; or two for a married couple who live </w:t>
      </w:r>
      <w:proofErr w:type="gramStart"/>
      <w:r w:rsidRPr="00F624C3">
        <w:t>together</w:t>
      </w:r>
      <w:proofErr w:type="gramEnd"/>
      <w:r w:rsidRPr="00F624C3">
        <w:t xml:space="preserve"> and both receive Medicare.</w:t>
      </w:r>
    </w:p>
    <w:p w:rsidR="00F97E2B" w:rsidRPr="00F624C3" w:rsidRDefault="00F97E2B" w:rsidP="00A63E3E">
      <w:pPr>
        <w:pStyle w:val="Paragraph"/>
      </w:pPr>
      <w:r w:rsidRPr="00F624C3">
        <w:rPr>
          <w:u w:val="single"/>
        </w:rPr>
        <w:t>(f)  Income for Family and Children's categorically needy cases is determined pursuant to 42 C.F.R. 435.603.</w:t>
      </w:r>
    </w:p>
    <w:p w:rsidR="00F97E2B" w:rsidRPr="00F624C3" w:rsidRDefault="00F97E2B" w:rsidP="00A63E3E">
      <w:pPr>
        <w:pStyle w:val="Base"/>
      </w:pPr>
    </w:p>
    <w:p w:rsidR="00A63E3E" w:rsidRPr="00F624C3" w:rsidRDefault="00A63E3E" w:rsidP="00A63E3E">
      <w:pPr>
        <w:pStyle w:val="HistoryAfter"/>
      </w:pPr>
      <w:r w:rsidRPr="00F624C3">
        <w:t xml:space="preserve">Authority G.S. 108A-25(b); </w:t>
      </w:r>
      <w:r w:rsidRPr="00F624C3">
        <w:rPr>
          <w:u w:val="single"/>
        </w:rPr>
        <w:t>108A-54; 108A-54.1B;</w:t>
      </w:r>
      <w:r w:rsidRPr="00F624C3">
        <w:t xml:space="preserve"> </w:t>
      </w:r>
      <w:r w:rsidRPr="00F624C3">
        <w:rPr>
          <w:strike/>
        </w:rPr>
        <w:t>108A-61;</w:t>
      </w:r>
      <w:r w:rsidRPr="00F624C3">
        <w:t xml:space="preserve"> 42 C.F.R. 435.135; </w:t>
      </w:r>
      <w:r w:rsidRPr="00F624C3">
        <w:rPr>
          <w:u w:val="single"/>
        </w:rPr>
        <w:t>42 C.F.R. 435.603;</w:t>
      </w:r>
      <w:r w:rsidRPr="00F624C3">
        <w:t xml:space="preserve"> </w:t>
      </w:r>
      <w:r w:rsidRPr="00F624C3">
        <w:rPr>
          <w:strike/>
        </w:rPr>
        <w:t>42 C.F.R 435.731; 42 C.F.R. 435.732;</w:t>
      </w:r>
      <w:r w:rsidRPr="00F624C3">
        <w:t xml:space="preserve"> 42 C.F.R. 435.733; 42 C.F.R. 435.811; </w:t>
      </w:r>
      <w:r w:rsidRPr="00F624C3">
        <w:rPr>
          <w:strike/>
        </w:rPr>
        <w:t>42 C.F.R. 435-812;</w:t>
      </w:r>
      <w:r w:rsidRPr="00F624C3">
        <w:t xml:space="preserve"> 42 C.F.R. 435.831; 42 C.F.R. 435.832; 42 C.F. </w:t>
      </w:r>
      <w:r w:rsidRPr="00F624C3">
        <w:rPr>
          <w:u w:val="single"/>
        </w:rPr>
        <w:t>R.</w:t>
      </w:r>
      <w:r w:rsidRPr="00F624C3">
        <w:t xml:space="preserve"> 435.1007; 45 C.F.R. 233.20; 42 U.S.C 1383c(b); 42 U.S.C 1383c(d); P.L. </w:t>
      </w:r>
      <w:r w:rsidRPr="00F624C3">
        <w:rPr>
          <w:u w:val="single"/>
        </w:rPr>
        <w:t>99-272,</w:t>
      </w:r>
      <w:r w:rsidRPr="00F624C3">
        <w:t xml:space="preserve"> </w:t>
      </w:r>
      <w:r w:rsidRPr="00F624C3">
        <w:rPr>
          <w:strike/>
        </w:rPr>
        <w:t>99-272;</w:t>
      </w:r>
      <w:r w:rsidRPr="00F624C3">
        <w:t xml:space="preserve"> Section 12202; Alexander v. Flaherty Consent Order filed February 14, 1992</w:t>
      </w:r>
      <w:r>
        <w:t>.</w:t>
      </w:r>
    </w:p>
    <w:p w:rsidR="00F97E2B" w:rsidRPr="00F624C3" w:rsidRDefault="00F97E2B" w:rsidP="00A63E3E">
      <w:pPr>
        <w:pStyle w:val="Base"/>
      </w:pPr>
    </w:p>
    <w:p w:rsidR="00F97E2B" w:rsidRPr="00B05C50" w:rsidRDefault="00F97E2B" w:rsidP="00A63E3E">
      <w:pPr>
        <w:pStyle w:val="Rule"/>
      </w:pPr>
      <w:r w:rsidRPr="00B05C50">
        <w:t>10A NCAC 23E .0204</w:t>
      </w:r>
      <w:r w:rsidRPr="00B05C50">
        <w:tab/>
        <w:t>PERSONAL NEEDS ALLOWANCE</w:t>
      </w:r>
    </w:p>
    <w:p w:rsidR="00F97E2B" w:rsidRPr="00B05C50" w:rsidRDefault="00F97E2B" w:rsidP="00A63E3E">
      <w:pPr>
        <w:pStyle w:val="Base"/>
      </w:pPr>
    </w:p>
    <w:p w:rsidR="00F97E2B" w:rsidRPr="00B05C50" w:rsidRDefault="00F97E2B" w:rsidP="00F97E2B">
      <w:pPr>
        <w:pStyle w:val="HistoryAuthority"/>
      </w:pPr>
      <w:r w:rsidRPr="00B05C50">
        <w:t>Authority G.S. 108A-25(b); 42 C.F.R. 435.135; 42 C.F.R. 435.731; 42 C.F.R. 435.732; 42 C.F.R. 435.733; 42 C.F.R. 435.831; 42 U.S.C. 1383c(b); 42 U.S.C. 1383c(d)</w:t>
      </w:r>
      <w:r>
        <w:t>.</w:t>
      </w:r>
    </w:p>
    <w:p w:rsidR="00F97E2B" w:rsidRPr="00B05C50" w:rsidRDefault="00F97E2B" w:rsidP="00A63E3E">
      <w:pPr>
        <w:pStyle w:val="Base"/>
      </w:pPr>
    </w:p>
    <w:p w:rsidR="00F97E2B" w:rsidRPr="00CC6009" w:rsidRDefault="00F97E2B" w:rsidP="00A63E3E">
      <w:pPr>
        <w:pStyle w:val="Rule"/>
      </w:pPr>
      <w:r w:rsidRPr="00CC6009">
        <w:t>10A NCAC 23E .0205</w:t>
      </w:r>
      <w:r w:rsidRPr="00CC6009">
        <w:tab/>
        <w:t>BUDGET UNIT MEMBERSHIP</w:t>
      </w:r>
    </w:p>
    <w:p w:rsidR="00F97E2B" w:rsidRPr="00CC6009" w:rsidRDefault="00F97E2B" w:rsidP="00A63E3E">
      <w:pPr>
        <w:pStyle w:val="Paragraph"/>
      </w:pPr>
      <w:r w:rsidRPr="00CC6009">
        <w:rPr>
          <w:u w:val="single"/>
        </w:rPr>
        <w:t>In aged, blind, and disabled cases and medically needy cases, the budget unit shall include individuals</w:t>
      </w:r>
      <w:r w:rsidRPr="00CC6009">
        <w:t xml:space="preserve"> </w:t>
      </w:r>
      <w:proofErr w:type="spellStart"/>
      <w:r w:rsidRPr="00CC6009">
        <w:rPr>
          <w:strike/>
        </w:rPr>
        <w:t>Individuals</w:t>
      </w:r>
      <w:proofErr w:type="spellEnd"/>
      <w:r w:rsidRPr="00CC6009">
        <w:t xml:space="preserve"> who are required by </w:t>
      </w:r>
      <w:r w:rsidRPr="00CC6009">
        <w:rPr>
          <w:u w:val="single"/>
        </w:rPr>
        <w:t>federal and state</w:t>
      </w:r>
      <w:r w:rsidRPr="00CC6009">
        <w:t xml:space="preserve"> law to be financially responsible for the support of each other or other </w:t>
      </w:r>
      <w:r w:rsidRPr="00CC6009">
        <w:rPr>
          <w:u w:val="single"/>
        </w:rPr>
        <w:t>dependents.</w:t>
      </w:r>
      <w:r w:rsidRPr="00CC6009">
        <w:t xml:space="preserve"> </w:t>
      </w:r>
      <w:r w:rsidRPr="00CC6009">
        <w:rPr>
          <w:strike/>
        </w:rPr>
        <w:t>dependents shall be included in the budget unit.</w:t>
      </w:r>
      <w:r w:rsidRPr="00CC6009">
        <w:t xml:space="preserve"> </w:t>
      </w:r>
      <w:r w:rsidRPr="00CC6009">
        <w:rPr>
          <w:u w:val="single"/>
        </w:rPr>
        <w:t>In all other categorically needy cases, the budget unit is determined pursuant to 42 C.F.R. 435.603, which is adopted and incorporated by reference with subsequent changes or amendments and available free of charge at https://www.ecfr.gov/.</w:t>
      </w:r>
    </w:p>
    <w:p w:rsidR="00F97E2B" w:rsidRPr="00CC6009" w:rsidRDefault="00F97E2B" w:rsidP="00A63E3E">
      <w:pPr>
        <w:pStyle w:val="Base"/>
      </w:pPr>
    </w:p>
    <w:p w:rsidR="00F97E2B" w:rsidRPr="00CC6009" w:rsidRDefault="00F97E2B" w:rsidP="00F97E2B">
      <w:pPr>
        <w:pStyle w:val="HistoryAuthority"/>
      </w:pPr>
      <w:r w:rsidRPr="00CC6009">
        <w:t xml:space="preserve">Authority G.S. 108A-54; </w:t>
      </w:r>
      <w:r w:rsidRPr="00CC6009">
        <w:rPr>
          <w:u w:val="single"/>
        </w:rPr>
        <w:t>108A-54.1B;</w:t>
      </w:r>
      <w:r w:rsidRPr="00CC6009">
        <w:t xml:space="preserve"> </w:t>
      </w:r>
      <w:r w:rsidRPr="00CC6009">
        <w:rPr>
          <w:strike/>
        </w:rPr>
        <w:t>108A-80;</w:t>
      </w:r>
      <w:r w:rsidRPr="00CC6009">
        <w:t xml:space="preserve"> 42 C.F.R. 435.602; </w:t>
      </w:r>
      <w:r w:rsidRPr="00CC6009">
        <w:rPr>
          <w:u w:val="single"/>
        </w:rPr>
        <w:t>42 C.F.R. 435.603;</w:t>
      </w:r>
      <w:r w:rsidRPr="00CC6009">
        <w:t xml:space="preserve"> 45 C.F.R. 233.51</w:t>
      </w:r>
      <w:r>
        <w:t>.</w:t>
      </w:r>
    </w:p>
    <w:p w:rsidR="00F97E2B" w:rsidRDefault="00F97E2B" w:rsidP="00A63E3E">
      <w:pPr>
        <w:pStyle w:val="Base"/>
      </w:pPr>
    </w:p>
    <w:p w:rsidR="00D92E24" w:rsidRDefault="00D92E24" w:rsidP="00A63E3E">
      <w:pPr>
        <w:pStyle w:val="Base"/>
      </w:pPr>
    </w:p>
    <w:p w:rsidR="00D92E24" w:rsidRPr="00CC6009" w:rsidRDefault="00D92E24" w:rsidP="00A63E3E">
      <w:pPr>
        <w:pStyle w:val="Base"/>
      </w:pPr>
    </w:p>
    <w:p w:rsidR="00F97E2B" w:rsidRPr="00613004" w:rsidRDefault="00F97E2B" w:rsidP="00A63E3E">
      <w:pPr>
        <w:pStyle w:val="Rule"/>
      </w:pPr>
      <w:r w:rsidRPr="00613004">
        <w:t>10A NCAC 23E .0206</w:t>
      </w:r>
      <w:r w:rsidRPr="00613004">
        <w:tab/>
        <w:t>FINANCIAL RESPONSIBILITY AND DEEMING</w:t>
      </w:r>
    </w:p>
    <w:p w:rsidR="00F97E2B" w:rsidRPr="00613004" w:rsidRDefault="00F97E2B" w:rsidP="00A63E3E">
      <w:pPr>
        <w:pStyle w:val="Base"/>
      </w:pPr>
    </w:p>
    <w:p w:rsidR="00F97E2B" w:rsidRPr="00613004" w:rsidRDefault="00F97E2B" w:rsidP="00F97E2B">
      <w:pPr>
        <w:pStyle w:val="HistoryAuthority"/>
      </w:pPr>
      <w:r w:rsidRPr="00613004">
        <w:t>Authority G.S. 108A-54; 143-127.1; S.L. 1983, c. 761, s. 60(6); S.L. 1983, c. 1034; S.L. 1983, c. 1116; 42 C.F.R. 435.602; 42 C.F.R. 435.712; 42 C.F.R. 435.734; 42 C.F.R. 435.821; 42 C.F.R. 435.823</w:t>
      </w:r>
      <w:r>
        <w:t>.</w:t>
      </w:r>
    </w:p>
    <w:p w:rsidR="00F97E2B" w:rsidRPr="00613004" w:rsidRDefault="00F97E2B" w:rsidP="00A63E3E">
      <w:pPr>
        <w:pStyle w:val="Base"/>
      </w:pPr>
    </w:p>
    <w:p w:rsidR="00F97E2B" w:rsidRPr="004125B2" w:rsidRDefault="00F97E2B" w:rsidP="00A63E3E">
      <w:pPr>
        <w:pStyle w:val="Rule"/>
      </w:pPr>
      <w:r w:rsidRPr="004125B2">
        <w:t>10A NCAC 23E .0207</w:t>
      </w:r>
      <w:r w:rsidRPr="004125B2">
        <w:tab/>
      </w:r>
      <w:r w:rsidRPr="004125B2">
        <w:rPr>
          <w:u w:val="single"/>
        </w:rPr>
        <w:t>WHOSE RESOURCES ARE COUNTED</w:t>
      </w:r>
      <w:r w:rsidRPr="004125B2">
        <w:t xml:space="preserve"> </w:t>
      </w:r>
      <w:r w:rsidRPr="004125B2">
        <w:rPr>
          <w:strike/>
        </w:rPr>
        <w:t>RESERVE</w:t>
      </w:r>
    </w:p>
    <w:p w:rsidR="00F97E2B" w:rsidRPr="004125B2" w:rsidRDefault="00F97E2B" w:rsidP="00A63E3E">
      <w:pPr>
        <w:pStyle w:val="Paragraph"/>
      </w:pPr>
      <w:r w:rsidRPr="004125B2">
        <w:t xml:space="preserve">(a)  The value of resources held by the client or by a financially responsible person shall be considered </w:t>
      </w:r>
      <w:r w:rsidRPr="004125B2">
        <w:rPr>
          <w:u w:val="single"/>
        </w:rPr>
        <w:t>by the county department of social services to be</w:t>
      </w:r>
      <w:r w:rsidRPr="004125B2">
        <w:t xml:space="preserve"> available to the client in determining countable reserve for the budget unit.</w:t>
      </w:r>
    </w:p>
    <w:p w:rsidR="00F97E2B" w:rsidRPr="004125B2" w:rsidRDefault="00F97E2B" w:rsidP="00A63E3E">
      <w:pPr>
        <w:pStyle w:val="Paragraph"/>
      </w:pPr>
      <w:r w:rsidRPr="004125B2">
        <w:t>(b)  Jointly owned resources shall be counted as follows:</w:t>
      </w:r>
    </w:p>
    <w:p w:rsidR="00F97E2B" w:rsidRPr="004125B2" w:rsidRDefault="00F97E2B" w:rsidP="00A63E3E">
      <w:pPr>
        <w:pStyle w:val="SubParagraph"/>
        <w:tabs>
          <w:tab w:val="clear" w:pos="1800"/>
        </w:tabs>
      </w:pPr>
      <w:r w:rsidRPr="004125B2">
        <w:t>(1)</w:t>
      </w:r>
      <w:r w:rsidRPr="004125B2">
        <w:tab/>
        <w:t xml:space="preserve">The value of resources owned jointly with a </w:t>
      </w:r>
      <w:r w:rsidRPr="004125B2">
        <w:rPr>
          <w:u w:val="single"/>
        </w:rPr>
        <w:t>person who is not a member of the client's budget unit</w:t>
      </w:r>
      <w:r w:rsidRPr="004125B2">
        <w:t xml:space="preserve"> </w:t>
      </w:r>
      <w:r w:rsidRPr="004125B2">
        <w:rPr>
          <w:strike/>
        </w:rPr>
        <w:t>non-financially responsible person</w:t>
      </w:r>
      <w:r w:rsidRPr="004125B2">
        <w:t xml:space="preserve"> who is a recipient of another public assistance budget unit shall be divided </w:t>
      </w:r>
      <w:r w:rsidRPr="004125B2">
        <w:rPr>
          <w:u w:val="single"/>
        </w:rPr>
        <w:t>in parts of equal value</w:t>
      </w:r>
      <w:r w:rsidRPr="004125B2">
        <w:t xml:space="preserve"> </w:t>
      </w:r>
      <w:r w:rsidRPr="004125B2">
        <w:rPr>
          <w:strike/>
        </w:rPr>
        <w:t>equally</w:t>
      </w:r>
      <w:r w:rsidRPr="004125B2">
        <w:t xml:space="preserve"> between the budget units;</w:t>
      </w:r>
    </w:p>
    <w:p w:rsidR="00F97E2B" w:rsidRPr="004125B2" w:rsidRDefault="00F97E2B" w:rsidP="00A63E3E">
      <w:pPr>
        <w:pStyle w:val="SubParagraph"/>
        <w:tabs>
          <w:tab w:val="clear" w:pos="1800"/>
        </w:tabs>
      </w:pPr>
      <w:r w:rsidRPr="004125B2">
        <w:t>(2)</w:t>
      </w:r>
      <w:r w:rsidRPr="004125B2">
        <w:tab/>
      </w:r>
      <w:bookmarkStart w:id="6" w:name="_Hlk527031625"/>
      <w:r w:rsidRPr="004125B2">
        <w:t xml:space="preserve">The value of liquid assets and personal property owned jointly with a </w:t>
      </w:r>
      <w:r w:rsidRPr="004125B2">
        <w:rPr>
          <w:u w:val="single"/>
        </w:rPr>
        <w:t>person who is not a member of the client's budget unit</w:t>
      </w:r>
      <w:r w:rsidRPr="004125B2">
        <w:t xml:space="preserve"> </w:t>
      </w:r>
      <w:r w:rsidRPr="004125B2">
        <w:rPr>
          <w:strike/>
        </w:rPr>
        <w:t>non-financially responsible person</w:t>
      </w:r>
      <w:r w:rsidRPr="004125B2">
        <w:t xml:space="preserve"> who is </w:t>
      </w:r>
      <w:r w:rsidRPr="004125B2">
        <w:rPr>
          <w:u w:val="single"/>
        </w:rPr>
        <w:t>also</w:t>
      </w:r>
      <w:r w:rsidRPr="004125B2">
        <w:t xml:space="preserve"> not a client of another public assistance budget unit shall be available to the </w:t>
      </w:r>
      <w:r w:rsidRPr="004125B2">
        <w:rPr>
          <w:u w:val="single"/>
        </w:rPr>
        <w:t>client</w:t>
      </w:r>
      <w:r w:rsidRPr="004125B2">
        <w:t xml:space="preserve"> </w:t>
      </w:r>
      <w:r w:rsidRPr="004125B2">
        <w:rPr>
          <w:strike/>
        </w:rPr>
        <w:t>budget unit member</w:t>
      </w:r>
      <w:r w:rsidRPr="004125B2">
        <w:t xml:space="preserve"> if he </w:t>
      </w:r>
      <w:r w:rsidRPr="004125B2">
        <w:rPr>
          <w:u w:val="single"/>
        </w:rPr>
        <w:t>or she</w:t>
      </w:r>
      <w:r w:rsidRPr="004125B2">
        <w:t xml:space="preserve"> can dispose of the resource without the consent and participation of the </w:t>
      </w:r>
      <w:r w:rsidRPr="004125B2">
        <w:rPr>
          <w:u w:val="single"/>
        </w:rPr>
        <w:t>joint-owner or the joint-owner</w:t>
      </w:r>
      <w:r w:rsidRPr="004125B2">
        <w:t xml:space="preserve"> </w:t>
      </w:r>
      <w:r w:rsidRPr="004125B2">
        <w:rPr>
          <w:strike/>
        </w:rPr>
        <w:t>other owner or the other owner</w:t>
      </w:r>
      <w:r w:rsidRPr="004125B2">
        <w:t xml:space="preserve"> consents to and, if necessary, participates in the disposal of the resource;</w:t>
      </w:r>
    </w:p>
    <w:bookmarkEnd w:id="6"/>
    <w:p w:rsidR="00F97E2B" w:rsidRPr="004125B2" w:rsidRDefault="00F97E2B" w:rsidP="00A63E3E">
      <w:pPr>
        <w:pStyle w:val="SubParagraph"/>
        <w:tabs>
          <w:tab w:val="clear" w:pos="1800"/>
        </w:tabs>
      </w:pPr>
      <w:r w:rsidRPr="004125B2">
        <w:t>(3)</w:t>
      </w:r>
      <w:r w:rsidRPr="004125B2">
        <w:tab/>
      </w:r>
      <w:bookmarkStart w:id="7" w:name="_Hlk527031785"/>
      <w:r w:rsidRPr="004125B2">
        <w:t xml:space="preserve">The client's share of the value of real property owned jointly with a </w:t>
      </w:r>
      <w:r w:rsidRPr="004125B2">
        <w:rPr>
          <w:u w:val="single"/>
        </w:rPr>
        <w:t>person who is not a member of the client's budget unit</w:t>
      </w:r>
      <w:r w:rsidRPr="004125B2">
        <w:t xml:space="preserve"> </w:t>
      </w:r>
      <w:r w:rsidRPr="004125B2">
        <w:rPr>
          <w:strike/>
        </w:rPr>
        <w:t>non-financially responsible person</w:t>
      </w:r>
      <w:r w:rsidRPr="004125B2">
        <w:t xml:space="preserve"> who is </w:t>
      </w:r>
      <w:r w:rsidRPr="004125B2">
        <w:rPr>
          <w:u w:val="single"/>
        </w:rPr>
        <w:t>also</w:t>
      </w:r>
      <w:r w:rsidRPr="004125B2">
        <w:t xml:space="preserve"> not a member of another public assistance budget unit shall be available to the </w:t>
      </w:r>
      <w:r w:rsidRPr="004125B2">
        <w:rPr>
          <w:u w:val="single"/>
        </w:rPr>
        <w:t>client</w:t>
      </w:r>
      <w:r w:rsidRPr="004125B2">
        <w:t xml:space="preserve"> </w:t>
      </w:r>
      <w:r w:rsidRPr="004125B2">
        <w:rPr>
          <w:strike/>
        </w:rPr>
        <w:t>budget unit member</w:t>
      </w:r>
      <w:r w:rsidRPr="004125B2">
        <w:t xml:space="preserve"> if he </w:t>
      </w:r>
      <w:r w:rsidRPr="004125B2">
        <w:rPr>
          <w:u w:val="single"/>
        </w:rPr>
        <w:t>or she</w:t>
      </w:r>
      <w:r w:rsidRPr="004125B2">
        <w:t xml:space="preserve"> can dispose of his </w:t>
      </w:r>
      <w:r w:rsidRPr="004125B2">
        <w:rPr>
          <w:u w:val="single"/>
        </w:rPr>
        <w:t>or her</w:t>
      </w:r>
      <w:r w:rsidRPr="004125B2">
        <w:t xml:space="preserve"> share of the resource without the consent and participation of the </w:t>
      </w:r>
      <w:r w:rsidRPr="004125B2">
        <w:rPr>
          <w:u w:val="single"/>
        </w:rPr>
        <w:t>joint-owner or the joint-owner</w:t>
      </w:r>
      <w:r w:rsidRPr="004125B2">
        <w:t xml:space="preserve"> </w:t>
      </w:r>
      <w:r w:rsidRPr="004125B2">
        <w:rPr>
          <w:strike/>
        </w:rPr>
        <w:t>other owner or the other owner</w:t>
      </w:r>
      <w:r w:rsidRPr="004125B2">
        <w:t xml:space="preserve"> consents to and, if necessary, participates in the disposal of the resource.</w:t>
      </w:r>
      <w:bookmarkEnd w:id="7"/>
    </w:p>
    <w:p w:rsidR="00F97E2B" w:rsidRPr="004125B2" w:rsidRDefault="00F97E2B" w:rsidP="00A63E3E">
      <w:pPr>
        <w:pStyle w:val="Paragraph"/>
      </w:pPr>
      <w:r w:rsidRPr="004125B2">
        <w:t xml:space="preserve">(c)  The terms of a separation agreement, divorce decree, will, deed or other legally binding agreement or legally binding order shall take precedence over ownership of resources as stated in (a) and (b) of this Rule, except as provided in Paragraph </w:t>
      </w:r>
      <w:r w:rsidRPr="004125B2">
        <w:rPr>
          <w:strike/>
        </w:rPr>
        <w:t>(k)</w:t>
      </w:r>
      <w:r w:rsidRPr="004125B2">
        <w:rPr>
          <w:u w:val="single"/>
        </w:rPr>
        <w:t>(g)</w:t>
      </w:r>
      <w:r w:rsidRPr="004125B2">
        <w:t xml:space="preserve"> of this Rule.</w:t>
      </w:r>
    </w:p>
    <w:p w:rsidR="00F97E2B" w:rsidRPr="004125B2" w:rsidRDefault="00F97E2B" w:rsidP="00A63E3E">
      <w:pPr>
        <w:pStyle w:val="Paragraph"/>
      </w:pPr>
      <w:r w:rsidRPr="004125B2">
        <w:t xml:space="preserve">(d)  For all aged, blind, and disabled cases, the resource limit, financial responsibility, and countable and non-countable assets </w:t>
      </w:r>
      <w:r w:rsidRPr="004125B2">
        <w:rPr>
          <w:strike/>
        </w:rPr>
        <w:t>are</w:t>
      </w:r>
      <w:r w:rsidRPr="004125B2">
        <w:t xml:space="preserve"> </w:t>
      </w:r>
      <w:r w:rsidRPr="004125B2">
        <w:rPr>
          <w:u w:val="single"/>
        </w:rPr>
        <w:t>shall be</w:t>
      </w:r>
      <w:r w:rsidRPr="004125B2">
        <w:t xml:space="preserve"> based on standards and methodology in Title XVI of the Social Security Act except as specified in </w:t>
      </w:r>
      <w:r w:rsidRPr="004125B2">
        <w:rPr>
          <w:strike/>
        </w:rPr>
        <w:t>Items (4) and (5) in</w:t>
      </w:r>
      <w:r w:rsidRPr="004125B2">
        <w:t xml:space="preserve"> Rule .0202 of this Section.</w:t>
      </w:r>
    </w:p>
    <w:p w:rsidR="00F97E2B" w:rsidRPr="004125B2" w:rsidRDefault="00F97E2B" w:rsidP="00A63E3E">
      <w:pPr>
        <w:pStyle w:val="Paragraph"/>
      </w:pPr>
      <w:r w:rsidRPr="004125B2">
        <w:t xml:space="preserve">(e)  Countable resources for Family and Children's </w:t>
      </w:r>
      <w:r w:rsidRPr="004125B2">
        <w:rPr>
          <w:u w:val="single"/>
        </w:rPr>
        <w:t>medically needy</w:t>
      </w:r>
      <w:r w:rsidRPr="004125B2">
        <w:t xml:space="preserve"> </w:t>
      </w:r>
      <w:r w:rsidRPr="004125B2">
        <w:rPr>
          <w:strike/>
        </w:rPr>
        <w:t>related</w:t>
      </w:r>
      <w:r w:rsidRPr="004125B2">
        <w:t xml:space="preserve"> cases shall be determined as follows:</w:t>
      </w:r>
    </w:p>
    <w:p w:rsidR="00F97E2B" w:rsidRPr="004125B2" w:rsidRDefault="00F97E2B" w:rsidP="00A63E3E">
      <w:pPr>
        <w:pStyle w:val="SubParagraph"/>
        <w:tabs>
          <w:tab w:val="clear" w:pos="1800"/>
        </w:tabs>
      </w:pPr>
      <w:r w:rsidRPr="004125B2">
        <w:t>(1)</w:t>
      </w:r>
      <w:r w:rsidRPr="004125B2">
        <w:tab/>
        <w:t xml:space="preserve">The resources of a spouse, who is not a stepparent, shall be counted in the budget unit's reserve allowance </w:t>
      </w:r>
      <w:r w:rsidRPr="004125B2">
        <w:rPr>
          <w:u w:val="single"/>
        </w:rPr>
        <w:t>if:</w:t>
      </w:r>
      <w:r w:rsidRPr="004125B2">
        <w:t xml:space="preserve"> </w:t>
      </w:r>
      <w:r w:rsidRPr="004125B2">
        <w:rPr>
          <w:strike/>
        </w:rPr>
        <w:t>if</w:t>
      </w:r>
    </w:p>
    <w:p w:rsidR="00F97E2B" w:rsidRPr="004125B2" w:rsidRDefault="00F97E2B" w:rsidP="00A63E3E">
      <w:pPr>
        <w:pStyle w:val="Part"/>
        <w:tabs>
          <w:tab w:val="clear" w:pos="2520"/>
        </w:tabs>
      </w:pPr>
      <w:r w:rsidRPr="004125B2">
        <w:rPr>
          <w:u w:val="single"/>
        </w:rPr>
        <w:lastRenderedPageBreak/>
        <w:t>(A)</w:t>
      </w:r>
      <w:r w:rsidRPr="004125B2">
        <w:tab/>
        <w:t xml:space="preserve">the spouses live </w:t>
      </w:r>
      <w:r w:rsidRPr="004125B2">
        <w:rPr>
          <w:u w:val="single"/>
        </w:rPr>
        <w:t>together;</w:t>
      </w:r>
      <w:r w:rsidRPr="004125B2">
        <w:t xml:space="preserve"> </w:t>
      </w:r>
      <w:r w:rsidRPr="004125B2">
        <w:rPr>
          <w:strike/>
        </w:rPr>
        <w:t>together</w:t>
      </w:r>
      <w:r w:rsidRPr="004125B2">
        <w:t xml:space="preserve"> or</w:t>
      </w:r>
    </w:p>
    <w:p w:rsidR="00F97E2B" w:rsidRPr="004125B2" w:rsidRDefault="00F97E2B" w:rsidP="00A63E3E">
      <w:pPr>
        <w:pStyle w:val="Part"/>
        <w:tabs>
          <w:tab w:val="clear" w:pos="2520"/>
        </w:tabs>
      </w:pPr>
      <w:r w:rsidRPr="004125B2">
        <w:rPr>
          <w:u w:val="single"/>
        </w:rPr>
        <w:t>(B)</w:t>
      </w:r>
      <w:r w:rsidRPr="004125B2">
        <w:tab/>
        <w:t xml:space="preserve">one spouse is temporarily absent </w:t>
      </w:r>
      <w:r w:rsidRPr="004125B2">
        <w:rPr>
          <w:u w:val="single"/>
        </w:rPr>
        <w:t xml:space="preserve">for </w:t>
      </w:r>
      <w:r w:rsidR="0034274E">
        <w:rPr>
          <w:u w:val="single"/>
        </w:rPr>
        <w:t>12</w:t>
      </w:r>
      <w:r w:rsidRPr="004125B2">
        <w:rPr>
          <w:u w:val="single"/>
        </w:rPr>
        <w:t xml:space="preserve"> months or less</w:t>
      </w:r>
      <w:r w:rsidRPr="004125B2">
        <w:t xml:space="preserve"> in </w:t>
      </w:r>
      <w:r w:rsidRPr="004125B2">
        <w:rPr>
          <w:u w:val="single"/>
        </w:rPr>
        <w:t>long-term</w:t>
      </w:r>
      <w:r>
        <w:t xml:space="preserve"> </w:t>
      </w:r>
      <w:proofErr w:type="gramStart"/>
      <w:r w:rsidRPr="000708FD">
        <w:rPr>
          <w:strike/>
        </w:rPr>
        <w:t>lo</w:t>
      </w:r>
      <w:r w:rsidRPr="004125B2">
        <w:rPr>
          <w:strike/>
        </w:rPr>
        <w:t>ng term</w:t>
      </w:r>
      <w:proofErr w:type="gramEnd"/>
      <w:r w:rsidRPr="004125B2">
        <w:t xml:space="preserve"> care and the spouse is not a member of another public assistance budget unit;</w:t>
      </w:r>
    </w:p>
    <w:p w:rsidR="00F97E2B" w:rsidRPr="004125B2" w:rsidRDefault="00F97E2B" w:rsidP="00A63E3E">
      <w:pPr>
        <w:pStyle w:val="SubParagraph"/>
        <w:tabs>
          <w:tab w:val="clear" w:pos="1800"/>
        </w:tabs>
      </w:pPr>
      <w:r w:rsidRPr="004125B2">
        <w:t>(2)</w:t>
      </w:r>
      <w:r w:rsidRPr="004125B2">
        <w:tab/>
        <w:t xml:space="preserve">The resources of a client and a financially responsible parent or parents shall be counted in the budget unit's reserve limit </w:t>
      </w:r>
      <w:r w:rsidRPr="004125B2">
        <w:rPr>
          <w:u w:val="single"/>
        </w:rPr>
        <w:t>if:</w:t>
      </w:r>
      <w:r w:rsidRPr="004125B2">
        <w:t xml:space="preserve"> </w:t>
      </w:r>
      <w:r w:rsidRPr="004125B2">
        <w:rPr>
          <w:strike/>
        </w:rPr>
        <w:t>if</w:t>
      </w:r>
    </w:p>
    <w:p w:rsidR="00F97E2B" w:rsidRPr="004125B2" w:rsidRDefault="00F97E2B" w:rsidP="00A63E3E">
      <w:pPr>
        <w:pStyle w:val="Part"/>
        <w:tabs>
          <w:tab w:val="clear" w:pos="2520"/>
        </w:tabs>
      </w:pPr>
      <w:r w:rsidRPr="004125B2">
        <w:rPr>
          <w:u w:val="single"/>
        </w:rPr>
        <w:t>(A)</w:t>
      </w:r>
      <w:r w:rsidRPr="004125B2">
        <w:tab/>
        <w:t xml:space="preserve">the parents live </w:t>
      </w:r>
      <w:r w:rsidRPr="004125B2">
        <w:rPr>
          <w:u w:val="single"/>
        </w:rPr>
        <w:t>together;</w:t>
      </w:r>
      <w:r w:rsidRPr="004125B2">
        <w:t xml:space="preserve"> </w:t>
      </w:r>
      <w:r w:rsidRPr="004125B2">
        <w:rPr>
          <w:strike/>
        </w:rPr>
        <w:t>together</w:t>
      </w:r>
      <w:r w:rsidRPr="004125B2">
        <w:t xml:space="preserve"> or</w:t>
      </w:r>
    </w:p>
    <w:p w:rsidR="00F97E2B" w:rsidRPr="004125B2" w:rsidRDefault="00F97E2B" w:rsidP="00A63E3E">
      <w:pPr>
        <w:pStyle w:val="Part"/>
        <w:tabs>
          <w:tab w:val="clear" w:pos="2520"/>
        </w:tabs>
      </w:pPr>
      <w:r w:rsidRPr="004125B2">
        <w:rPr>
          <w:u w:val="single"/>
        </w:rPr>
        <w:t>(B)</w:t>
      </w:r>
      <w:r w:rsidRPr="004125B2">
        <w:tab/>
        <w:t xml:space="preserve">one parent is temporarily absent </w:t>
      </w:r>
      <w:r w:rsidRPr="004125B2">
        <w:rPr>
          <w:u w:val="single"/>
        </w:rPr>
        <w:t xml:space="preserve">for </w:t>
      </w:r>
      <w:r w:rsidR="0034274E">
        <w:rPr>
          <w:u w:val="single"/>
        </w:rPr>
        <w:t>12</w:t>
      </w:r>
      <w:r w:rsidRPr="004125B2">
        <w:rPr>
          <w:u w:val="single"/>
        </w:rPr>
        <w:t xml:space="preserve"> months or less</w:t>
      </w:r>
      <w:r w:rsidRPr="004125B2">
        <w:t xml:space="preserve"> in </w:t>
      </w:r>
      <w:r w:rsidRPr="004125B2">
        <w:rPr>
          <w:u w:val="single"/>
        </w:rPr>
        <w:t>long-term</w:t>
      </w:r>
      <w:r w:rsidRPr="004125B2">
        <w:t xml:space="preserve"> </w:t>
      </w:r>
      <w:proofErr w:type="gramStart"/>
      <w:r w:rsidRPr="004125B2">
        <w:rPr>
          <w:strike/>
        </w:rPr>
        <w:t>long term</w:t>
      </w:r>
      <w:proofErr w:type="gramEnd"/>
      <w:r w:rsidRPr="004125B2">
        <w:t xml:space="preserve"> care and the parent is not a member of another public assistance budget unit;</w:t>
      </w:r>
    </w:p>
    <w:p w:rsidR="00F97E2B" w:rsidRPr="004125B2" w:rsidRDefault="00F97E2B" w:rsidP="00A63E3E">
      <w:pPr>
        <w:pStyle w:val="SubParagraph"/>
        <w:tabs>
          <w:tab w:val="clear" w:pos="1800"/>
        </w:tabs>
      </w:pPr>
      <w:r w:rsidRPr="004125B2">
        <w:t>(3)</w:t>
      </w:r>
      <w:r w:rsidRPr="004125B2">
        <w:tab/>
        <w:t xml:space="preserve">The resources of the parent or parents shall not be considered if a child under age 21 requires care and treatment in a medical institution and his </w:t>
      </w:r>
      <w:r w:rsidRPr="004125B2">
        <w:rPr>
          <w:u w:val="single"/>
        </w:rPr>
        <w:t>or her</w:t>
      </w:r>
      <w:r w:rsidRPr="004125B2">
        <w:t xml:space="preserve"> physician certifies that the care and treatment are expected to exceed 12 months.</w:t>
      </w:r>
    </w:p>
    <w:p w:rsidR="00F97E2B" w:rsidRPr="004125B2" w:rsidRDefault="00F97E2B" w:rsidP="00A63E3E">
      <w:pPr>
        <w:pStyle w:val="Paragraph"/>
      </w:pPr>
      <w:r w:rsidRPr="004125B2">
        <w:rPr>
          <w:strike/>
        </w:rPr>
        <w:t>(f)  Real property shall be excluded from countable resources for Family and Children's related cases.</w:t>
      </w:r>
    </w:p>
    <w:p w:rsidR="00F97E2B" w:rsidRPr="004125B2" w:rsidRDefault="00F97E2B" w:rsidP="00A63E3E">
      <w:pPr>
        <w:pStyle w:val="Paragraph"/>
      </w:pPr>
      <w:r w:rsidRPr="004125B2">
        <w:rPr>
          <w:strike/>
        </w:rPr>
        <w:t>(g)  One motor vehicle per adult shall be excluded for Family and Children's related cases.</w:t>
      </w:r>
    </w:p>
    <w:p w:rsidR="00F97E2B" w:rsidRPr="004125B2" w:rsidRDefault="00F97E2B" w:rsidP="00A63E3E">
      <w:pPr>
        <w:pStyle w:val="Paragraph"/>
      </w:pPr>
      <w:r w:rsidRPr="004125B2">
        <w:rPr>
          <w:strike/>
        </w:rPr>
        <w:t>(h)  For medically needy family and children's related cases, income producing vehicles and personal property shall be excluded from countable resources.</w:t>
      </w:r>
    </w:p>
    <w:p w:rsidR="00F97E2B" w:rsidRPr="004125B2" w:rsidRDefault="00F97E2B" w:rsidP="00A63E3E">
      <w:pPr>
        <w:pStyle w:val="Paragraph"/>
      </w:pPr>
      <w:r w:rsidRPr="004125B2">
        <w:rPr>
          <w:strike/>
        </w:rPr>
        <w:t>(</w:t>
      </w:r>
      <w:proofErr w:type="spellStart"/>
      <w:r w:rsidRPr="004125B2">
        <w:rPr>
          <w:strike/>
        </w:rPr>
        <w:t>i</w:t>
      </w:r>
      <w:proofErr w:type="spellEnd"/>
      <w:r w:rsidRPr="004125B2">
        <w:rPr>
          <w:strike/>
        </w:rPr>
        <w:t>)  For family and children's related cases the value of non-excluded motor vehicles is the Current Market Value, less encumbrances.</w:t>
      </w:r>
      <w:r>
        <w:rPr>
          <w:strike/>
        </w:rPr>
        <w:t xml:space="preserve"> </w:t>
      </w:r>
      <w:r w:rsidRPr="004125B2">
        <w:rPr>
          <w:strike/>
        </w:rPr>
        <w:t>If the applicant/recipient disagrees with the assigned value, he has the right to rebut the value.</w:t>
      </w:r>
    </w:p>
    <w:p w:rsidR="00F97E2B" w:rsidRPr="004125B2" w:rsidRDefault="00F97E2B" w:rsidP="00A63E3E">
      <w:pPr>
        <w:pStyle w:val="Paragraph"/>
      </w:pPr>
      <w:r w:rsidRPr="004125B2">
        <w:rPr>
          <w:u w:val="single"/>
        </w:rPr>
        <w:t>(f)</w:t>
      </w:r>
      <w:r w:rsidRPr="004125B2">
        <w:rPr>
          <w:strike/>
        </w:rPr>
        <w:t>(</w:t>
      </w:r>
      <w:proofErr w:type="gramStart"/>
      <w:r w:rsidRPr="004125B2">
        <w:rPr>
          <w:strike/>
        </w:rPr>
        <w:t>j)</w:t>
      </w:r>
      <w:r w:rsidRPr="006A5EE1">
        <w:t xml:space="preserve">  </w:t>
      </w:r>
      <w:r w:rsidRPr="004125B2">
        <w:t>For</w:t>
      </w:r>
      <w:proofErr w:type="gramEnd"/>
      <w:r w:rsidRPr="004125B2">
        <w:t xml:space="preserve"> a married individual:</w:t>
      </w:r>
    </w:p>
    <w:p w:rsidR="00F97E2B" w:rsidRPr="004125B2" w:rsidRDefault="00F97E2B" w:rsidP="00A63E3E">
      <w:pPr>
        <w:pStyle w:val="SubParagraph"/>
        <w:tabs>
          <w:tab w:val="clear" w:pos="1800"/>
        </w:tabs>
      </w:pPr>
      <w:r w:rsidRPr="004125B2">
        <w:t>(1)</w:t>
      </w:r>
      <w:r w:rsidRPr="004125B2">
        <w:tab/>
        <w:t xml:space="preserve">Resources available to the individual are available to his or her spouse who is a noninstitutionalized applicant or recipient and who is either living with the individual or temporarily absent </w:t>
      </w:r>
      <w:r w:rsidRPr="004125B2">
        <w:rPr>
          <w:u w:val="single"/>
        </w:rPr>
        <w:t>for twelve months or less</w:t>
      </w:r>
      <w:r w:rsidRPr="004125B2">
        <w:t xml:space="preserve"> from the home, irrespective of the terms of any will, deed, contract, antenuptial agreement, or other agreement, and irrespective of whether or not the individual actually contributed the resources to the applicant or recipient.</w:t>
      </w:r>
      <w:r>
        <w:t xml:space="preserve"> </w:t>
      </w:r>
      <w:r w:rsidRPr="004125B2">
        <w:t xml:space="preserve">All resources available to an applicant or recipient under </w:t>
      </w:r>
      <w:r w:rsidRPr="004125B2">
        <w:rPr>
          <w:u w:val="single"/>
        </w:rPr>
        <w:t>the rules of</w:t>
      </w:r>
      <w:r w:rsidRPr="004125B2">
        <w:t xml:space="preserve"> this Section must be considered </w:t>
      </w:r>
      <w:r w:rsidRPr="004125B2">
        <w:rPr>
          <w:u w:val="single"/>
        </w:rPr>
        <w:t>by the county department of social services</w:t>
      </w:r>
      <w:r w:rsidRPr="004125B2">
        <w:t xml:space="preserve"> when determining his or her countable reserve.</w:t>
      </w:r>
    </w:p>
    <w:p w:rsidR="00F97E2B" w:rsidRPr="004125B2" w:rsidRDefault="00F97E2B" w:rsidP="00A63E3E">
      <w:pPr>
        <w:pStyle w:val="SubParagraph"/>
        <w:tabs>
          <w:tab w:val="clear" w:pos="1800"/>
        </w:tabs>
      </w:pPr>
      <w:r w:rsidRPr="004125B2">
        <w:t>(2)</w:t>
      </w:r>
      <w:r w:rsidRPr="004125B2">
        <w:tab/>
        <w:t xml:space="preserve">For an institutionalized spouse as defined in 42 U.S.C. 1396r-5(h), available resources shall be determined in accordance with 42 U.S.C. 1396r-5(c), except as specified in Paragraph </w:t>
      </w:r>
      <w:r w:rsidRPr="004125B2">
        <w:rPr>
          <w:u w:val="single"/>
        </w:rPr>
        <w:t>(g)</w:t>
      </w:r>
      <w:r w:rsidRPr="004125B2">
        <w:rPr>
          <w:strike/>
        </w:rPr>
        <w:t>(m)</w:t>
      </w:r>
      <w:r w:rsidRPr="004125B2">
        <w:t xml:space="preserve"> of this Rule.</w:t>
      </w:r>
    </w:p>
    <w:p w:rsidR="00F97E2B" w:rsidRPr="004125B2" w:rsidRDefault="00F97E2B" w:rsidP="00A63E3E">
      <w:pPr>
        <w:pStyle w:val="Paragraph"/>
      </w:pPr>
      <w:r w:rsidRPr="004125B2">
        <w:rPr>
          <w:u w:val="single"/>
        </w:rPr>
        <w:t>(g)</w:t>
      </w:r>
      <w:r w:rsidRPr="004125B2">
        <w:rPr>
          <w:strike/>
        </w:rPr>
        <w:t>(</w:t>
      </w:r>
      <w:proofErr w:type="gramStart"/>
      <w:r w:rsidRPr="004125B2">
        <w:rPr>
          <w:strike/>
        </w:rPr>
        <w:t>k)</w:t>
      </w:r>
      <w:r w:rsidRPr="006A5EE1">
        <w:t xml:space="preserve">  </w:t>
      </w:r>
      <w:r w:rsidRPr="004125B2">
        <w:t>For</w:t>
      </w:r>
      <w:proofErr w:type="gramEnd"/>
      <w:r w:rsidRPr="004125B2">
        <w:t xml:space="preserve"> an institutionalized individual, the availability of resources are determined in accordance with 42 U.S.C. 1396r-5. Resources of the community spouse </w:t>
      </w:r>
      <w:r w:rsidRPr="004125B2">
        <w:rPr>
          <w:strike/>
        </w:rPr>
        <w:t>are</w:t>
      </w:r>
      <w:r w:rsidRPr="004125B2">
        <w:t xml:space="preserve"> </w:t>
      </w:r>
      <w:r w:rsidRPr="004125B2">
        <w:rPr>
          <w:u w:val="single"/>
        </w:rPr>
        <w:t>shall</w:t>
      </w:r>
      <w:r w:rsidRPr="004125B2">
        <w:t xml:space="preserve"> not </w:t>
      </w:r>
      <w:r w:rsidRPr="004125B2">
        <w:rPr>
          <w:u w:val="single"/>
        </w:rPr>
        <w:t>be</w:t>
      </w:r>
      <w:r w:rsidRPr="004125B2">
        <w:t xml:space="preserve"> counted for the institutionalized spouse when:</w:t>
      </w:r>
    </w:p>
    <w:p w:rsidR="00F97E2B" w:rsidRPr="004125B2" w:rsidRDefault="00F97E2B" w:rsidP="00A63E3E">
      <w:pPr>
        <w:pStyle w:val="SubParagraph"/>
        <w:tabs>
          <w:tab w:val="clear" w:pos="1800"/>
        </w:tabs>
      </w:pPr>
      <w:r w:rsidRPr="004125B2">
        <w:t>(1)</w:t>
      </w:r>
      <w:r w:rsidRPr="004125B2">
        <w:tab/>
        <w:t>Resources of the community spouse cannot be determined or cannot be made available to the institutionalized spouse because the community spouse cannot be located; or</w:t>
      </w:r>
    </w:p>
    <w:p w:rsidR="00F97E2B" w:rsidRDefault="00F97E2B" w:rsidP="00A63E3E">
      <w:pPr>
        <w:pStyle w:val="SubParagraph"/>
        <w:tabs>
          <w:tab w:val="clear" w:pos="1800"/>
        </w:tabs>
      </w:pPr>
      <w:r w:rsidRPr="004125B2">
        <w:t>(2)</w:t>
      </w:r>
      <w:r w:rsidRPr="004125B2">
        <w:tab/>
        <w:t>The couple has been continuously separated for 12 months at the time the institutionalized spouse enters the institution.</w:t>
      </w:r>
    </w:p>
    <w:p w:rsidR="00D92E24" w:rsidRPr="004125B2" w:rsidRDefault="00D92E24" w:rsidP="00D92E24">
      <w:pPr>
        <w:pStyle w:val="Base"/>
      </w:pPr>
    </w:p>
    <w:p w:rsidR="00F97E2B" w:rsidRPr="004125B2" w:rsidRDefault="00F97E2B" w:rsidP="00F97E2B">
      <w:pPr>
        <w:pStyle w:val="HistoryAuthority"/>
      </w:pPr>
      <w:r w:rsidRPr="004125B2">
        <w:t xml:space="preserve">Authority G.S. 108A-54; </w:t>
      </w:r>
      <w:r w:rsidRPr="004125B2">
        <w:rPr>
          <w:u w:val="single"/>
        </w:rPr>
        <w:t>108A-54.1B;</w:t>
      </w:r>
      <w:r w:rsidRPr="004125B2">
        <w:t xml:space="preserve"> 108A-55; </w:t>
      </w:r>
      <w:r w:rsidRPr="004125B2">
        <w:rPr>
          <w:strike/>
        </w:rPr>
        <w:t>S.L. 1983, c. 1116;</w:t>
      </w:r>
      <w:r w:rsidRPr="004125B2">
        <w:t xml:space="preserve"> 42 U.S.C. 1396r-5; 42 U.S.C. 1396a(a)(17); 42 U.S.C. 1396a(a)(51); 42 C.F.R. 435.602; </w:t>
      </w:r>
      <w:r w:rsidRPr="004125B2">
        <w:rPr>
          <w:strike/>
        </w:rPr>
        <w:t>42 C.F.R. 435.711; 42 C.F.R. 435.712; 42 C.F.R. 435.723; 42 C.F.R. 435.734; 42 C.F.R. 435.821; 42 C.F.R. 435.822; 42 C.F.R. 435.823;</w:t>
      </w:r>
      <w:r w:rsidRPr="004125B2">
        <w:t xml:space="preserve"> </w:t>
      </w:r>
      <w:r w:rsidRPr="004125B2">
        <w:rPr>
          <w:u w:val="single"/>
        </w:rPr>
        <w:t>42 C.F.R. 435.724; 42 C.F.R. 435.726; 42 C.F.R. 435.733; 42 C.F.R. 435.735; 42 C.F.R. 435.840; 42 C.F.R. 435.832;</w:t>
      </w:r>
      <w:r w:rsidRPr="004125B2">
        <w:t xml:space="preserve"> 42 C.F.R. 435.845; 45 C.F.R. 233.20; 45 C.F.R. 233.51; </w:t>
      </w:r>
      <w:r w:rsidRPr="004125B2">
        <w:rPr>
          <w:strike/>
        </w:rPr>
        <w:t>Deficit Reduction Act of 1984 (P.L. 98-369), Section 2373;</w:t>
      </w:r>
      <w:r w:rsidRPr="004125B2">
        <w:t xml:space="preserve"> </w:t>
      </w:r>
      <w:bookmarkStart w:id="8" w:name="_Hlk527033641"/>
      <w:proofErr w:type="spellStart"/>
      <w:r w:rsidRPr="004125B2">
        <w:t>Correll</w:t>
      </w:r>
      <w:proofErr w:type="spellEnd"/>
      <w:r w:rsidRPr="004125B2">
        <w:t xml:space="preserve"> v. DSS/DMA/DHR, </w:t>
      </w:r>
      <w:r w:rsidRPr="004125B2">
        <w:rPr>
          <w:u w:val="single"/>
        </w:rPr>
        <w:t>418 S.E.2d 232 (1992);</w:t>
      </w:r>
      <w:r w:rsidRPr="004125B2">
        <w:t xml:space="preserve"> </w:t>
      </w:r>
      <w:r w:rsidRPr="004125B2">
        <w:rPr>
          <w:strike/>
        </w:rPr>
        <w:t>No. 406PA91 (North Carolina Supreme Court);</w:t>
      </w:r>
      <w:r w:rsidRPr="004125B2">
        <w:t xml:space="preserve"> </w:t>
      </w:r>
      <w:bookmarkEnd w:id="8"/>
      <w:proofErr w:type="spellStart"/>
      <w:r w:rsidRPr="004125B2">
        <w:t>Schweiker</w:t>
      </w:r>
      <w:proofErr w:type="spellEnd"/>
      <w:r w:rsidRPr="004125B2">
        <w:t xml:space="preserve"> v. Gray Panthers, 453 U.S. 34, 101 </w:t>
      </w:r>
      <w:proofErr w:type="spellStart"/>
      <w:r w:rsidRPr="004125B2">
        <w:t>S.Ct</w:t>
      </w:r>
      <w:proofErr w:type="spellEnd"/>
      <w:r w:rsidRPr="004125B2">
        <w:t>. 2633, 69 L. Ed.2d 460 (1981)</w:t>
      </w:r>
      <w:r>
        <w:t>.</w:t>
      </w:r>
    </w:p>
    <w:p w:rsidR="00F97E2B" w:rsidRPr="004125B2" w:rsidRDefault="00F97E2B" w:rsidP="00A63E3E">
      <w:pPr>
        <w:pStyle w:val="Base"/>
      </w:pPr>
    </w:p>
    <w:p w:rsidR="00F97E2B" w:rsidRPr="008C4108" w:rsidRDefault="00F97E2B" w:rsidP="00A63E3E">
      <w:pPr>
        <w:pStyle w:val="Rule"/>
      </w:pPr>
      <w:r w:rsidRPr="008C4108">
        <w:t>10A NCAC 23E .0208</w:t>
      </w:r>
      <w:r w:rsidRPr="008C4108">
        <w:tab/>
      </w:r>
      <w:r w:rsidRPr="008C4108">
        <w:rPr>
          <w:u w:val="single"/>
        </w:rPr>
        <w:t>calculating</w:t>
      </w:r>
      <w:r w:rsidRPr="008C4108">
        <w:t xml:space="preserve"> INCOME</w:t>
      </w:r>
    </w:p>
    <w:p w:rsidR="00F97E2B" w:rsidRPr="008C4108" w:rsidRDefault="00F97E2B" w:rsidP="00A63E3E">
      <w:pPr>
        <w:pStyle w:val="Paragraph"/>
      </w:pPr>
      <w:r w:rsidRPr="008C4108">
        <w:t xml:space="preserve">(a)  Income that is </w:t>
      </w:r>
      <w:proofErr w:type="gramStart"/>
      <w:r w:rsidRPr="008C4108">
        <w:t>actually available</w:t>
      </w:r>
      <w:proofErr w:type="gramEnd"/>
      <w:r w:rsidRPr="008C4108">
        <w:t xml:space="preserve"> and </w:t>
      </w:r>
      <w:r w:rsidRPr="008C4108">
        <w:rPr>
          <w:strike/>
        </w:rPr>
        <w:t>that which</w:t>
      </w:r>
      <w:r w:rsidRPr="008C4108">
        <w:t xml:space="preserve"> the client or someone acting in his </w:t>
      </w:r>
      <w:r w:rsidRPr="008C4108">
        <w:rPr>
          <w:u w:val="single"/>
        </w:rPr>
        <w:t>or her</w:t>
      </w:r>
      <w:r w:rsidRPr="008C4108">
        <w:t xml:space="preserve"> behalf </w:t>
      </w:r>
      <w:r w:rsidRPr="008C4108">
        <w:rPr>
          <w:u w:val="single"/>
        </w:rPr>
        <w:t>has the legal authority to</w:t>
      </w:r>
      <w:r w:rsidRPr="008C4108">
        <w:t xml:space="preserve"> </w:t>
      </w:r>
      <w:r w:rsidRPr="008C4108">
        <w:rPr>
          <w:strike/>
        </w:rPr>
        <w:t>can legally</w:t>
      </w:r>
      <w:r w:rsidRPr="008C4108">
        <w:t xml:space="preserve"> make available for support and maintenance shall be counted as income.</w:t>
      </w:r>
    </w:p>
    <w:p w:rsidR="00F97E2B" w:rsidRPr="008C4108" w:rsidRDefault="00F97E2B" w:rsidP="00A63E3E">
      <w:pPr>
        <w:pStyle w:val="Paragraph"/>
      </w:pPr>
      <w:r w:rsidRPr="008C4108">
        <w:t xml:space="preserve">(b)  Only income </w:t>
      </w:r>
      <w:proofErr w:type="gramStart"/>
      <w:r w:rsidRPr="008C4108">
        <w:t>actually available</w:t>
      </w:r>
      <w:proofErr w:type="gramEnd"/>
      <w:r w:rsidRPr="008C4108">
        <w:t xml:space="preserve"> or predicted </w:t>
      </w:r>
      <w:r w:rsidRPr="008C4108">
        <w:rPr>
          <w:u w:val="single"/>
        </w:rPr>
        <w:t>by the county department of social services</w:t>
      </w:r>
      <w:r w:rsidRPr="008C4108">
        <w:t xml:space="preserve"> to be available to the budget unit for the certification </w:t>
      </w:r>
      <w:r w:rsidRPr="008C4108">
        <w:rPr>
          <w:u w:val="single"/>
        </w:rPr>
        <w:t>period, as defined in 10A NCAC 23A .0102,</w:t>
      </w:r>
      <w:r w:rsidRPr="008C4108">
        <w:t xml:space="preserve"> </w:t>
      </w:r>
      <w:r w:rsidRPr="008C4108">
        <w:rPr>
          <w:strike/>
        </w:rPr>
        <w:t>period</w:t>
      </w:r>
      <w:r w:rsidRPr="008C4108">
        <w:t xml:space="preserve"> for which eligibility is being determined shall be counted as income.</w:t>
      </w:r>
    </w:p>
    <w:p w:rsidR="00F97E2B" w:rsidRPr="008C4108" w:rsidRDefault="00F97E2B" w:rsidP="00A63E3E">
      <w:pPr>
        <w:pStyle w:val="Paragraph"/>
      </w:pPr>
      <w:r w:rsidRPr="008C4108">
        <w:t xml:space="preserve">(c)  For aged, blind, and disabled cases allowable disregards from income </w:t>
      </w:r>
      <w:r w:rsidRPr="008C4108">
        <w:rPr>
          <w:strike/>
        </w:rPr>
        <w:t>are</w:t>
      </w:r>
      <w:r w:rsidRPr="008C4108">
        <w:t xml:space="preserve"> </w:t>
      </w:r>
      <w:r w:rsidRPr="008C4108">
        <w:rPr>
          <w:u w:val="single"/>
        </w:rPr>
        <w:t>shall be</w:t>
      </w:r>
      <w:r w:rsidRPr="008C4108">
        <w:t xml:space="preserve"> based on Title XVI of the Social Security Act.</w:t>
      </w:r>
    </w:p>
    <w:p w:rsidR="00F97E2B" w:rsidRPr="008C4108" w:rsidRDefault="00F97E2B" w:rsidP="00A63E3E">
      <w:pPr>
        <w:pStyle w:val="Paragraph"/>
      </w:pPr>
      <w:r w:rsidRPr="008C4108">
        <w:t xml:space="preserve">(d)  Deductions subtracted after </w:t>
      </w:r>
      <w:r w:rsidRPr="008C4108">
        <w:rPr>
          <w:u w:val="single"/>
        </w:rPr>
        <w:t>allowable</w:t>
      </w:r>
      <w:r w:rsidRPr="008C4108">
        <w:t xml:space="preserve"> disregards are:</w:t>
      </w:r>
    </w:p>
    <w:p w:rsidR="00F97E2B" w:rsidRPr="008C4108" w:rsidRDefault="00F97E2B" w:rsidP="00A63E3E">
      <w:pPr>
        <w:pStyle w:val="SubParagraph"/>
        <w:tabs>
          <w:tab w:val="clear" w:pos="1800"/>
        </w:tabs>
      </w:pPr>
      <w:r w:rsidRPr="008C4108">
        <w:t>(1)</w:t>
      </w:r>
      <w:r w:rsidRPr="008C4108">
        <w:tab/>
      </w:r>
      <w:r w:rsidRPr="008C4108">
        <w:rPr>
          <w:u w:val="single"/>
        </w:rPr>
        <w:t>Incapacitated adult care not to exceed one hundred and seventy-five dollars ($175.00) per adult for Family and Children's medically needy cases.</w:t>
      </w:r>
    </w:p>
    <w:p w:rsidR="00F97E2B" w:rsidRPr="008C4108" w:rsidRDefault="00F97E2B" w:rsidP="00A63E3E">
      <w:pPr>
        <w:pStyle w:val="SubParagraph"/>
        <w:tabs>
          <w:tab w:val="clear" w:pos="1800"/>
        </w:tabs>
      </w:pPr>
      <w:r w:rsidRPr="008C4108">
        <w:rPr>
          <w:u w:val="single"/>
        </w:rPr>
        <w:t>(2)</w:t>
      </w:r>
      <w:r w:rsidRPr="008C4108">
        <w:tab/>
        <w:t xml:space="preserve">Child </w:t>
      </w:r>
      <w:r w:rsidRPr="008C4108">
        <w:rPr>
          <w:strike/>
        </w:rPr>
        <w:t>or incapacitated adult</w:t>
      </w:r>
      <w:r w:rsidRPr="008C4108">
        <w:t xml:space="preserve"> care not to exceed one hundred and seventy-five dollars ($175.00) per child over two years of age </w:t>
      </w:r>
      <w:r w:rsidRPr="008C4108">
        <w:rPr>
          <w:strike/>
        </w:rPr>
        <w:t>or adult</w:t>
      </w:r>
      <w:r w:rsidRPr="008C4108">
        <w:t xml:space="preserve"> or two hundred dollars ($200.00) per child under two years of age for Family and Children's </w:t>
      </w:r>
      <w:r w:rsidRPr="008C4108">
        <w:rPr>
          <w:u w:val="single"/>
        </w:rPr>
        <w:t>medically needy</w:t>
      </w:r>
      <w:r w:rsidRPr="008C4108">
        <w:t xml:space="preserve"> </w:t>
      </w:r>
      <w:r w:rsidRPr="008C4108">
        <w:rPr>
          <w:strike/>
        </w:rPr>
        <w:t>related</w:t>
      </w:r>
      <w:r w:rsidRPr="008C4108">
        <w:t xml:space="preserve"> cases.</w:t>
      </w:r>
    </w:p>
    <w:p w:rsidR="00F97E2B" w:rsidRPr="008C4108" w:rsidRDefault="00F97E2B" w:rsidP="00A63E3E">
      <w:pPr>
        <w:pStyle w:val="SubParagraph"/>
        <w:tabs>
          <w:tab w:val="clear" w:pos="1800"/>
        </w:tabs>
      </w:pPr>
      <w:r w:rsidRPr="008C4108">
        <w:rPr>
          <w:u w:val="single"/>
        </w:rPr>
        <w:t>(3)</w:t>
      </w:r>
      <w:r w:rsidRPr="008C4108">
        <w:rPr>
          <w:strike/>
        </w:rPr>
        <w:t>(2)</w:t>
      </w:r>
      <w:r w:rsidRPr="008C4108">
        <w:tab/>
        <w:t xml:space="preserve">A standard deduction of ninety dollars ($90.00) from the total earned income of each budget unit member for Family and Children's </w:t>
      </w:r>
      <w:r w:rsidRPr="008C4108">
        <w:rPr>
          <w:u w:val="single"/>
        </w:rPr>
        <w:t>medically needy</w:t>
      </w:r>
      <w:r w:rsidRPr="008C4108">
        <w:t xml:space="preserve"> </w:t>
      </w:r>
      <w:r w:rsidRPr="008C4108">
        <w:rPr>
          <w:strike/>
        </w:rPr>
        <w:t>related</w:t>
      </w:r>
      <w:r w:rsidRPr="008C4108">
        <w:t xml:space="preserve"> cases.</w:t>
      </w:r>
    </w:p>
    <w:p w:rsidR="00F97E2B" w:rsidRPr="008C4108" w:rsidRDefault="00F97E2B" w:rsidP="00A63E3E">
      <w:pPr>
        <w:pStyle w:val="SubParagraph"/>
        <w:tabs>
          <w:tab w:val="clear" w:pos="1800"/>
        </w:tabs>
      </w:pPr>
      <w:r w:rsidRPr="008C4108">
        <w:rPr>
          <w:u w:val="single"/>
        </w:rPr>
        <w:t>(4)</w:t>
      </w:r>
      <w:r w:rsidRPr="008C4108">
        <w:rPr>
          <w:strike/>
        </w:rPr>
        <w:t>(3)</w:t>
      </w:r>
      <w:r w:rsidRPr="008C4108">
        <w:tab/>
        <w:t>For aged, blind, and disabled cases allowable deductions from income are based on Title XVI of the Social Security Act.</w:t>
      </w:r>
    </w:p>
    <w:p w:rsidR="00F97E2B" w:rsidRPr="008C4108" w:rsidRDefault="00F97E2B" w:rsidP="00A63E3E">
      <w:pPr>
        <w:pStyle w:val="Paragraph"/>
      </w:pPr>
      <w:r w:rsidRPr="008C4108">
        <w:t xml:space="preserve">(e)  Except for </w:t>
      </w:r>
      <w:r w:rsidRPr="008C4108">
        <w:rPr>
          <w:u w:val="single"/>
        </w:rPr>
        <w:t>M-PW, as defined in 10A NCAC 23A .0102,</w:t>
      </w:r>
      <w:r w:rsidRPr="008C4108">
        <w:t xml:space="preserve"> </w:t>
      </w:r>
      <w:r w:rsidRPr="008C4108">
        <w:rPr>
          <w:strike/>
        </w:rPr>
        <w:t>M-PW</w:t>
      </w:r>
      <w:r w:rsidRPr="008C4108">
        <w:t xml:space="preserve"> </w:t>
      </w:r>
      <w:r w:rsidRPr="008C4108">
        <w:rPr>
          <w:u w:val="single"/>
        </w:rPr>
        <w:t>the monthly amount of</w:t>
      </w:r>
      <w:r w:rsidRPr="008C4108">
        <w:t xml:space="preserve"> wages, </w:t>
      </w:r>
      <w:r w:rsidRPr="008C4108">
        <w:rPr>
          <w:u w:val="single"/>
        </w:rPr>
        <w:t>income, and deductions</w:t>
      </w:r>
      <w:r w:rsidRPr="008C4108">
        <w:t xml:space="preserve"> </w:t>
      </w:r>
      <w:r w:rsidRPr="008C4108">
        <w:rPr>
          <w:strike/>
        </w:rPr>
        <w:t>wage deductions and work-related expenses</w:t>
      </w:r>
      <w:r w:rsidRPr="008C4108">
        <w:t xml:space="preserve"> shall be calculated by converting the </w:t>
      </w:r>
      <w:r w:rsidRPr="008C4108">
        <w:rPr>
          <w:strike/>
        </w:rPr>
        <w:t>average</w:t>
      </w:r>
      <w:r w:rsidRPr="008C4108">
        <w:t xml:space="preserve"> amount </w:t>
      </w:r>
      <w:r w:rsidRPr="008C4108">
        <w:rPr>
          <w:u w:val="single"/>
        </w:rPr>
        <w:t>received by frequency</w:t>
      </w:r>
      <w:r w:rsidRPr="008C4108">
        <w:t xml:space="preserve"> </w:t>
      </w:r>
      <w:r w:rsidRPr="008C4108">
        <w:rPr>
          <w:strike/>
        </w:rPr>
        <w:t>per pay period</w:t>
      </w:r>
      <w:r w:rsidRPr="008C4108">
        <w:t xml:space="preserve"> into a monthly </w:t>
      </w:r>
      <w:r w:rsidRPr="008C4108">
        <w:rPr>
          <w:u w:val="single"/>
        </w:rPr>
        <w:t>amount as follows:</w:t>
      </w:r>
      <w:r w:rsidRPr="008C4108">
        <w:t xml:space="preserve"> </w:t>
      </w:r>
      <w:r w:rsidRPr="008C4108">
        <w:rPr>
          <w:strike/>
        </w:rPr>
        <w:t>amount:</w:t>
      </w:r>
    </w:p>
    <w:p w:rsidR="00F97E2B" w:rsidRPr="008C4108" w:rsidRDefault="00F97E2B" w:rsidP="00A63E3E">
      <w:pPr>
        <w:pStyle w:val="SubParagraph"/>
        <w:tabs>
          <w:tab w:val="clear" w:pos="1800"/>
        </w:tabs>
      </w:pPr>
      <w:r w:rsidRPr="008C4108">
        <w:t>(1)</w:t>
      </w:r>
      <w:r w:rsidRPr="008C4108">
        <w:tab/>
        <w:t xml:space="preserve">If </w:t>
      </w:r>
      <w:r w:rsidRPr="008C4108">
        <w:rPr>
          <w:u w:val="single"/>
        </w:rPr>
        <w:t>received</w:t>
      </w:r>
      <w:r w:rsidRPr="008C4108">
        <w:t xml:space="preserve"> </w:t>
      </w:r>
      <w:r w:rsidRPr="008C4108">
        <w:rPr>
          <w:strike/>
        </w:rPr>
        <w:t>paid</w:t>
      </w:r>
      <w:r w:rsidRPr="008C4108">
        <w:t xml:space="preserve"> weekly, multiply by 4.3.</w:t>
      </w:r>
    </w:p>
    <w:p w:rsidR="00F97E2B" w:rsidRPr="008C4108" w:rsidRDefault="00F97E2B" w:rsidP="00A63E3E">
      <w:pPr>
        <w:pStyle w:val="SubParagraph"/>
        <w:tabs>
          <w:tab w:val="clear" w:pos="1800"/>
        </w:tabs>
      </w:pPr>
      <w:r w:rsidRPr="008C4108">
        <w:t>(2)</w:t>
      </w:r>
      <w:r w:rsidRPr="008C4108">
        <w:tab/>
        <w:t xml:space="preserve">If </w:t>
      </w:r>
      <w:r w:rsidRPr="008C4108">
        <w:rPr>
          <w:u w:val="single"/>
        </w:rPr>
        <w:t>received</w:t>
      </w:r>
      <w:r w:rsidRPr="008C4108">
        <w:t xml:space="preserve"> </w:t>
      </w:r>
      <w:r w:rsidRPr="008C4108">
        <w:rPr>
          <w:strike/>
        </w:rPr>
        <w:t>paid</w:t>
      </w:r>
      <w:r w:rsidRPr="008C4108">
        <w:t xml:space="preserve"> bi-weekly, multiply by 2.15.</w:t>
      </w:r>
    </w:p>
    <w:p w:rsidR="00F97E2B" w:rsidRPr="008C4108" w:rsidRDefault="00F97E2B" w:rsidP="00A63E3E">
      <w:pPr>
        <w:pStyle w:val="SubParagraph"/>
        <w:tabs>
          <w:tab w:val="clear" w:pos="1800"/>
        </w:tabs>
      </w:pPr>
      <w:r w:rsidRPr="008C4108">
        <w:t>(3)</w:t>
      </w:r>
      <w:r w:rsidRPr="008C4108">
        <w:tab/>
        <w:t xml:space="preserve">If </w:t>
      </w:r>
      <w:r w:rsidRPr="008C4108">
        <w:rPr>
          <w:u w:val="single"/>
        </w:rPr>
        <w:t>received</w:t>
      </w:r>
      <w:r w:rsidRPr="008C4108">
        <w:t xml:space="preserve"> </w:t>
      </w:r>
      <w:r w:rsidRPr="008C4108">
        <w:rPr>
          <w:strike/>
        </w:rPr>
        <w:t>paid</w:t>
      </w:r>
      <w:r w:rsidRPr="008C4108">
        <w:t xml:space="preserve"> semi-monthly, multiply by 2.</w:t>
      </w:r>
    </w:p>
    <w:p w:rsidR="00F97E2B" w:rsidRPr="008C4108" w:rsidRDefault="00F97E2B" w:rsidP="00A63E3E">
      <w:pPr>
        <w:pStyle w:val="SubParagraph"/>
        <w:tabs>
          <w:tab w:val="clear" w:pos="1800"/>
        </w:tabs>
      </w:pPr>
      <w:r w:rsidRPr="008C4108">
        <w:t>(4)</w:t>
      </w:r>
      <w:r w:rsidRPr="008C4108">
        <w:tab/>
        <w:t xml:space="preserve">If </w:t>
      </w:r>
      <w:r w:rsidRPr="008C4108">
        <w:rPr>
          <w:u w:val="single"/>
        </w:rPr>
        <w:t>received</w:t>
      </w:r>
      <w:r w:rsidRPr="008C4108">
        <w:t xml:space="preserve"> </w:t>
      </w:r>
      <w:r w:rsidRPr="008C4108">
        <w:rPr>
          <w:strike/>
        </w:rPr>
        <w:t>paid</w:t>
      </w:r>
      <w:r w:rsidRPr="008C4108">
        <w:t xml:space="preserve"> monthly, use the monthly gross.</w:t>
      </w:r>
    </w:p>
    <w:p w:rsidR="00F97E2B" w:rsidRPr="008C4108" w:rsidRDefault="00F97E2B" w:rsidP="00A63E3E">
      <w:pPr>
        <w:pStyle w:val="SubParagraph"/>
        <w:tabs>
          <w:tab w:val="clear" w:pos="1800"/>
        </w:tabs>
      </w:pPr>
      <w:r w:rsidRPr="008C4108">
        <w:t>(5)</w:t>
      </w:r>
      <w:r w:rsidRPr="008C4108">
        <w:tab/>
        <w:t xml:space="preserve">If salaried, and contract renewed annually, divide annual income </w:t>
      </w:r>
      <w:r w:rsidRPr="008C4108">
        <w:rPr>
          <w:strike/>
        </w:rPr>
        <w:t>etc.</w:t>
      </w:r>
      <w:r w:rsidRPr="008C4108">
        <w:t xml:space="preserve"> by 12.</w:t>
      </w:r>
    </w:p>
    <w:p w:rsidR="00F97E2B" w:rsidRPr="008C4108" w:rsidRDefault="00F97E2B" w:rsidP="00A63E3E">
      <w:pPr>
        <w:pStyle w:val="Paragraph"/>
      </w:pPr>
      <w:r w:rsidRPr="008C4108">
        <w:lastRenderedPageBreak/>
        <w:t xml:space="preserve">(f)  For M-PW cases, the budget unit's actual income for the calendar month of eligibility shall be </w:t>
      </w:r>
      <w:r w:rsidRPr="008C4108">
        <w:rPr>
          <w:u w:val="single"/>
        </w:rPr>
        <w:t>verified by the county department of social services.</w:t>
      </w:r>
      <w:r w:rsidRPr="008C4108">
        <w:t xml:space="preserve"> </w:t>
      </w:r>
      <w:r w:rsidRPr="008C4108">
        <w:rPr>
          <w:strike/>
        </w:rPr>
        <w:t>verified.</w:t>
      </w:r>
    </w:p>
    <w:p w:rsidR="00F97E2B" w:rsidRPr="008C4108" w:rsidRDefault="00F97E2B" w:rsidP="00A63E3E">
      <w:pPr>
        <w:pStyle w:val="Base"/>
      </w:pPr>
    </w:p>
    <w:p w:rsidR="00F97E2B" w:rsidRPr="008C4108" w:rsidRDefault="00F97E2B" w:rsidP="00F97E2B">
      <w:pPr>
        <w:pStyle w:val="HistoryAuthority"/>
      </w:pPr>
      <w:r w:rsidRPr="008C4108">
        <w:t xml:space="preserve">Authority G.S. 108A-25(b); </w:t>
      </w:r>
      <w:r w:rsidRPr="008C4108">
        <w:rPr>
          <w:u w:val="single"/>
        </w:rPr>
        <w:t>108A-54; 108.54.1B;</w:t>
      </w:r>
      <w:r w:rsidRPr="008C4108">
        <w:t xml:space="preserve"> 42 C.F.R. 435.121; 42 C.F.R. 435.401; 42 C.F.R. 435.603; </w:t>
      </w:r>
      <w:r w:rsidRPr="008C4108">
        <w:rPr>
          <w:strike/>
        </w:rPr>
        <w:t>42 C.F.R. 435.731; 42 C.F.R. 435.732; 42 C.F.R. 435.734; 42 C.F.R. 435.812;</w:t>
      </w:r>
      <w:r w:rsidRPr="008C4108">
        <w:t xml:space="preserve"> 42 C.F.R. 435.831; 45 C.F.R. 435.845; </w:t>
      </w:r>
      <w:r w:rsidRPr="008C4108">
        <w:rPr>
          <w:strike/>
        </w:rPr>
        <w:t>45 C.F.R. 435.851;</w:t>
      </w:r>
      <w:r w:rsidRPr="008C4108">
        <w:t xml:space="preserve"> 45 C.F.R. 233.20; 45 C.F.R. 233.51</w:t>
      </w:r>
      <w:r>
        <w:t>.</w:t>
      </w:r>
    </w:p>
    <w:p w:rsidR="00F97E2B" w:rsidRDefault="00F97E2B" w:rsidP="00A63E3E">
      <w:pPr>
        <w:pStyle w:val="Base"/>
      </w:pPr>
    </w:p>
    <w:p w:rsidR="00F97E2B" w:rsidRDefault="00F97E2B" w:rsidP="00A63E3E">
      <w:pPr>
        <w:pStyle w:val="Rule"/>
      </w:pPr>
      <w:r>
        <w:t>10A NCAC 23E .0209</w:t>
      </w:r>
      <w:r>
        <w:tab/>
      </w:r>
      <w:r w:rsidRPr="000708FD">
        <w:t xml:space="preserve">DEDUCTIBLE </w:t>
      </w:r>
      <w:r>
        <w:t>(readoption without substantive changes)</w:t>
      </w:r>
    </w:p>
    <w:p w:rsidR="00F97E2B" w:rsidRDefault="00F97E2B" w:rsidP="00A63E3E">
      <w:pPr>
        <w:pStyle w:val="Base"/>
      </w:pPr>
    </w:p>
    <w:p w:rsidR="00F97E2B" w:rsidRDefault="00F97E2B" w:rsidP="00A63E3E">
      <w:pPr>
        <w:pStyle w:val="Rule"/>
      </w:pPr>
      <w:r>
        <w:t>10A NCAC 23E .0210</w:t>
      </w:r>
      <w:r>
        <w:tab/>
      </w:r>
      <w:r w:rsidRPr="000708FD">
        <w:t xml:space="preserve">PATIENT LIABILITY </w:t>
      </w:r>
      <w:r>
        <w:t>(readoption without substantive changes)</w:t>
      </w:r>
    </w:p>
    <w:p w:rsidR="00F97E2B" w:rsidRDefault="00F97E2B" w:rsidP="00A63E3E">
      <w:pPr>
        <w:pStyle w:val="Base"/>
      </w:pPr>
    </w:p>
    <w:p w:rsidR="00F97E2B" w:rsidRDefault="00F97E2B" w:rsidP="00A63E3E">
      <w:pPr>
        <w:pStyle w:val="Rule"/>
      </w:pPr>
      <w:r>
        <w:t>10A NCAC 23E .0211</w:t>
      </w:r>
      <w:r>
        <w:tab/>
      </w:r>
      <w:r w:rsidRPr="000708FD">
        <w:t xml:space="preserve">ALIEN SPONSOR DEEMING </w:t>
      </w:r>
      <w:r>
        <w:t>(readoption without substantive changes)</w:t>
      </w:r>
    </w:p>
    <w:p w:rsidR="00F97E2B" w:rsidRPr="008C4108" w:rsidRDefault="00F97E2B" w:rsidP="00A63E3E">
      <w:pPr>
        <w:pStyle w:val="Base"/>
      </w:pPr>
    </w:p>
    <w:p w:rsidR="00F97E2B" w:rsidRPr="004B4891" w:rsidRDefault="00F97E2B" w:rsidP="00A63E3E">
      <w:pPr>
        <w:pStyle w:val="SubChapter"/>
      </w:pPr>
    </w:p>
    <w:p w:rsidR="00F97E2B" w:rsidRPr="004B4891" w:rsidRDefault="00F97E2B" w:rsidP="00A63E3E">
      <w:pPr>
        <w:pStyle w:val="SubChapter"/>
      </w:pPr>
      <w:r w:rsidRPr="004B4891">
        <w:t>subchapter 23g – medicaid certification, correction of eligibility and redetermination of eligibility</w:t>
      </w:r>
    </w:p>
    <w:p w:rsidR="00F97E2B" w:rsidRPr="004B4891" w:rsidRDefault="00F97E2B" w:rsidP="00A63E3E">
      <w:pPr>
        <w:pStyle w:val="Base"/>
      </w:pPr>
    </w:p>
    <w:p w:rsidR="00F97E2B" w:rsidRPr="004B4891" w:rsidRDefault="00F97E2B" w:rsidP="00A63E3E">
      <w:pPr>
        <w:pStyle w:val="Section"/>
      </w:pPr>
      <w:r w:rsidRPr="004B4891">
        <w:t>section .0100 – medicaid certification</w:t>
      </w:r>
    </w:p>
    <w:p w:rsidR="00F97E2B" w:rsidRPr="004B4891" w:rsidRDefault="00F97E2B" w:rsidP="00A63E3E">
      <w:pPr>
        <w:pStyle w:val="Base"/>
      </w:pPr>
    </w:p>
    <w:p w:rsidR="00F97E2B" w:rsidRPr="004B4891" w:rsidRDefault="00F97E2B" w:rsidP="00A63E3E">
      <w:pPr>
        <w:pStyle w:val="Rule"/>
      </w:pPr>
      <w:r w:rsidRPr="004B4891">
        <w:t>10A NCAC 23G .0101</w:t>
      </w:r>
      <w:r w:rsidRPr="004B4891">
        <w:tab/>
        <w:t>CERTIFICATION AND AUTHORIZATION</w:t>
      </w:r>
    </w:p>
    <w:p w:rsidR="00F97E2B" w:rsidRPr="004B4891" w:rsidRDefault="00F97E2B" w:rsidP="00A63E3E">
      <w:pPr>
        <w:pStyle w:val="Base"/>
      </w:pPr>
    </w:p>
    <w:p w:rsidR="00F97E2B" w:rsidRPr="004B4891" w:rsidRDefault="00F97E2B" w:rsidP="00F97E2B">
      <w:pPr>
        <w:pStyle w:val="HistoryAuthority"/>
      </w:pPr>
      <w:r w:rsidRPr="004B4891">
        <w:t>Authority G.S. 108A-54; 42 C.F.R. 435.112; 42 C.F.R. 435.914</w:t>
      </w:r>
      <w:r>
        <w:t>.</w:t>
      </w:r>
    </w:p>
    <w:p w:rsidR="00F97E2B" w:rsidRPr="004B4891" w:rsidRDefault="00F97E2B" w:rsidP="00A63E3E">
      <w:pPr>
        <w:pStyle w:val="Base"/>
      </w:pPr>
    </w:p>
    <w:p w:rsidR="00F97E2B" w:rsidRDefault="00F97E2B" w:rsidP="00A63E3E">
      <w:pPr>
        <w:pStyle w:val="Section"/>
      </w:pPr>
      <w:r>
        <w:t>SECTION .0200 – CORRECTION OF ERRONEOUS ELIGIBILITY</w:t>
      </w:r>
    </w:p>
    <w:p w:rsidR="00F97E2B" w:rsidRDefault="00F97E2B" w:rsidP="00A63E3E">
      <w:pPr>
        <w:pStyle w:val="Base"/>
      </w:pPr>
    </w:p>
    <w:p w:rsidR="00F97E2B" w:rsidRDefault="00F97E2B" w:rsidP="00A63E3E">
      <w:pPr>
        <w:pStyle w:val="Rule"/>
      </w:pPr>
      <w:r w:rsidRPr="009168D7">
        <w:t>10A NCAC 23G .020</w:t>
      </w:r>
      <w:r>
        <w:t>1</w:t>
      </w:r>
      <w:r>
        <w:tab/>
      </w:r>
      <w:r w:rsidRPr="0072265C">
        <w:t xml:space="preserve">GENERAL </w:t>
      </w:r>
      <w:r>
        <w:t>(readoption without substantive changes)</w:t>
      </w:r>
    </w:p>
    <w:p w:rsidR="00F97E2B" w:rsidRDefault="00F97E2B" w:rsidP="00A63E3E">
      <w:pPr>
        <w:pStyle w:val="Base"/>
      </w:pPr>
    </w:p>
    <w:p w:rsidR="00F97E2B" w:rsidRDefault="00F97E2B" w:rsidP="00A63E3E">
      <w:pPr>
        <w:pStyle w:val="Rule"/>
      </w:pPr>
      <w:r w:rsidRPr="009168D7">
        <w:t>10A NCAC 23G .020</w:t>
      </w:r>
      <w:r>
        <w:t>2</w:t>
      </w:r>
      <w:r>
        <w:tab/>
      </w:r>
      <w:r w:rsidRPr="0072265C">
        <w:t xml:space="preserve">CORRECTIVE ACTIONS </w:t>
      </w:r>
      <w:r>
        <w:t>(readoption without substantive changes)</w:t>
      </w:r>
    </w:p>
    <w:p w:rsidR="00F97E2B" w:rsidRDefault="00F97E2B" w:rsidP="00A63E3E">
      <w:pPr>
        <w:pStyle w:val="Base"/>
      </w:pPr>
    </w:p>
    <w:p w:rsidR="00F97E2B" w:rsidRDefault="00F97E2B" w:rsidP="00A63E3E">
      <w:pPr>
        <w:pStyle w:val="Rule"/>
      </w:pPr>
      <w:r w:rsidRPr="009168D7">
        <w:t>10A NCAC 23G .020</w:t>
      </w:r>
      <w:r>
        <w:t>3</w:t>
      </w:r>
      <w:r>
        <w:tab/>
      </w:r>
      <w:r w:rsidRPr="0072265C">
        <w:t xml:space="preserve">TIME LIMITS FOR CORRECTIONS </w:t>
      </w:r>
      <w:r>
        <w:t>(readoption without substantive changes)</w:t>
      </w:r>
    </w:p>
    <w:p w:rsidR="00F97E2B" w:rsidRPr="000A6834" w:rsidRDefault="00F97E2B" w:rsidP="00A63E3E">
      <w:pPr>
        <w:pStyle w:val="Base"/>
      </w:pPr>
    </w:p>
    <w:p w:rsidR="00F97E2B" w:rsidRPr="000A6834" w:rsidRDefault="00F97E2B" w:rsidP="00A63E3E">
      <w:pPr>
        <w:pStyle w:val="Rule"/>
      </w:pPr>
      <w:r w:rsidRPr="000A6834">
        <w:t>10A NCAC 23G .0204</w:t>
      </w:r>
      <w:r w:rsidRPr="000A6834">
        <w:tab/>
        <w:t>RESPONSIBILITY FOR ERRORS</w:t>
      </w:r>
    </w:p>
    <w:p w:rsidR="00F97E2B" w:rsidRPr="000A6834" w:rsidRDefault="00F97E2B" w:rsidP="00A63E3E">
      <w:pPr>
        <w:pStyle w:val="Paragraph"/>
      </w:pPr>
      <w:r w:rsidRPr="000A6834">
        <w:t xml:space="preserve">(a)  The Division of </w:t>
      </w:r>
      <w:r w:rsidRPr="000A6834">
        <w:rPr>
          <w:u w:val="single"/>
        </w:rPr>
        <w:t>Health Benefits (Division)</w:t>
      </w:r>
      <w:r w:rsidRPr="000A6834">
        <w:t xml:space="preserve"> </w:t>
      </w:r>
      <w:r w:rsidRPr="000A6834">
        <w:rPr>
          <w:strike/>
        </w:rPr>
        <w:t>Medical Assistance</w:t>
      </w:r>
      <w:r w:rsidRPr="000A6834">
        <w:t xml:space="preserve"> shall be financially responsible for </w:t>
      </w:r>
      <w:r w:rsidRPr="000A6834">
        <w:rPr>
          <w:u w:val="single"/>
        </w:rPr>
        <w:t>costs resulting from</w:t>
      </w:r>
      <w:r w:rsidRPr="000A6834">
        <w:t xml:space="preserve"> the erroneous issuance of benefits and Medicaid claims payments when:</w:t>
      </w:r>
    </w:p>
    <w:p w:rsidR="00F97E2B" w:rsidRPr="000A6834" w:rsidRDefault="00F97E2B" w:rsidP="00A63E3E">
      <w:pPr>
        <w:pStyle w:val="SubParagraph"/>
        <w:tabs>
          <w:tab w:val="clear" w:pos="1800"/>
        </w:tabs>
      </w:pPr>
      <w:r w:rsidRPr="000A6834">
        <w:t>(1)</w:t>
      </w:r>
      <w:r w:rsidRPr="000A6834">
        <w:tab/>
        <w:t xml:space="preserve">Policy </w:t>
      </w:r>
      <w:r w:rsidRPr="000A6834">
        <w:rPr>
          <w:u w:val="single"/>
        </w:rPr>
        <w:t>guidance</w:t>
      </w:r>
      <w:r w:rsidRPr="000A6834">
        <w:t xml:space="preserve"> </w:t>
      </w:r>
      <w:r w:rsidRPr="000A6834">
        <w:rPr>
          <w:strike/>
        </w:rPr>
        <w:t>interpretations</w:t>
      </w:r>
      <w:r w:rsidRPr="000A6834">
        <w:t xml:space="preserve"> given by </w:t>
      </w:r>
      <w:r w:rsidRPr="000A6834">
        <w:rPr>
          <w:u w:val="single"/>
        </w:rPr>
        <w:t>the</w:t>
      </w:r>
      <w:r w:rsidRPr="000A6834">
        <w:t xml:space="preserve"> Division </w:t>
      </w:r>
      <w:r w:rsidRPr="000A6834">
        <w:rPr>
          <w:strike/>
        </w:rPr>
        <w:t>of Medical Assistance</w:t>
      </w:r>
      <w:r w:rsidRPr="000A6834">
        <w:t xml:space="preserve"> or its agents </w:t>
      </w:r>
      <w:r w:rsidRPr="000A6834">
        <w:rPr>
          <w:u w:val="single"/>
        </w:rPr>
        <w:t>is</w:t>
      </w:r>
      <w:r w:rsidRPr="000A6834">
        <w:t xml:space="preserve"> </w:t>
      </w:r>
      <w:proofErr w:type="gramStart"/>
      <w:r w:rsidRPr="000A6834">
        <w:rPr>
          <w:strike/>
        </w:rPr>
        <w:t>are</w:t>
      </w:r>
      <w:proofErr w:type="gramEnd"/>
      <w:r w:rsidRPr="000A6834">
        <w:t xml:space="preserve"> erroneous and </w:t>
      </w:r>
      <w:r w:rsidRPr="000A6834">
        <w:rPr>
          <w:u w:val="single"/>
        </w:rPr>
        <w:t>the Division determines</w:t>
      </w:r>
      <w:r w:rsidRPr="000A6834">
        <w:t xml:space="preserve"> that is the sole cause of any erroneous benefits or payments; </w:t>
      </w:r>
      <w:r w:rsidRPr="000A6834">
        <w:rPr>
          <w:strike/>
        </w:rPr>
        <w:t>or</w:t>
      </w:r>
    </w:p>
    <w:p w:rsidR="00F97E2B" w:rsidRPr="000A6834" w:rsidRDefault="00F97E2B" w:rsidP="00A63E3E">
      <w:pPr>
        <w:pStyle w:val="SubParagraph"/>
        <w:tabs>
          <w:tab w:val="clear" w:pos="1800"/>
        </w:tabs>
      </w:pPr>
      <w:r w:rsidRPr="000A6834">
        <w:rPr>
          <w:strike/>
        </w:rPr>
        <w:t>(2)</w:t>
      </w:r>
      <w:r w:rsidRPr="000A6834">
        <w:tab/>
      </w:r>
      <w:r w:rsidRPr="000A6834">
        <w:rPr>
          <w:strike/>
        </w:rPr>
        <w:t xml:space="preserve">Information Services operations staff fail to manually remove Medicaid ID cards from outgoing mail </w:t>
      </w:r>
      <w:proofErr w:type="gramStart"/>
      <w:r w:rsidRPr="000A6834">
        <w:rPr>
          <w:strike/>
        </w:rPr>
        <w:t>subsequent to</w:t>
      </w:r>
      <w:proofErr w:type="gramEnd"/>
      <w:r w:rsidRPr="000A6834">
        <w:rPr>
          <w:strike/>
        </w:rPr>
        <w:t xml:space="preserve"> the county DSS's timely authorization of a termination or reduction in benefits; or</w:t>
      </w:r>
    </w:p>
    <w:p w:rsidR="00F97E2B" w:rsidRPr="000A6834" w:rsidRDefault="00F97E2B" w:rsidP="00A63E3E">
      <w:pPr>
        <w:pStyle w:val="SubParagraph"/>
        <w:tabs>
          <w:tab w:val="clear" w:pos="1800"/>
        </w:tabs>
      </w:pPr>
      <w:r w:rsidRPr="000A6834">
        <w:rPr>
          <w:u w:val="single"/>
        </w:rPr>
        <w:t>(2)</w:t>
      </w:r>
      <w:r w:rsidRPr="000A6834">
        <w:rPr>
          <w:strike/>
        </w:rPr>
        <w:t>(3)</w:t>
      </w:r>
      <w:r w:rsidRPr="000A6834">
        <w:tab/>
        <w:t xml:space="preserve">A systems failure at the </w:t>
      </w:r>
      <w:r w:rsidRPr="000A6834">
        <w:rPr>
          <w:u w:val="single"/>
        </w:rPr>
        <w:t>State</w:t>
      </w:r>
      <w:r w:rsidRPr="000A6834">
        <w:t xml:space="preserve"> </w:t>
      </w:r>
      <w:proofErr w:type="spellStart"/>
      <w:r w:rsidRPr="000A6834">
        <w:rPr>
          <w:strike/>
        </w:rPr>
        <w:t>state</w:t>
      </w:r>
      <w:proofErr w:type="spellEnd"/>
      <w:r w:rsidRPr="000A6834">
        <w:t xml:space="preserve"> computer center occurs on the last cutoff date of the month preventing the county DSS from data entering case terminations or adverse actions; or</w:t>
      </w:r>
    </w:p>
    <w:p w:rsidR="00F97E2B" w:rsidRPr="000A6834" w:rsidRDefault="00F97E2B" w:rsidP="00A63E3E">
      <w:pPr>
        <w:pStyle w:val="SubParagraph"/>
        <w:tabs>
          <w:tab w:val="clear" w:pos="1800"/>
        </w:tabs>
      </w:pPr>
      <w:r w:rsidRPr="000A6834">
        <w:rPr>
          <w:u w:val="single"/>
        </w:rPr>
        <w:t>(3)</w:t>
      </w:r>
      <w:r w:rsidRPr="000A6834">
        <w:rPr>
          <w:strike/>
        </w:rPr>
        <w:t>(4)</w:t>
      </w:r>
      <w:r w:rsidRPr="000A6834">
        <w:tab/>
        <w:t xml:space="preserve">Any other failure or error </w:t>
      </w:r>
      <w:r w:rsidRPr="000A6834">
        <w:rPr>
          <w:u w:val="single"/>
        </w:rPr>
        <w:t>the Division determines is</w:t>
      </w:r>
      <w:r w:rsidRPr="000A6834">
        <w:t xml:space="preserve"> attributable solely to the </w:t>
      </w:r>
      <w:r w:rsidRPr="000A6834">
        <w:rPr>
          <w:u w:val="single"/>
        </w:rPr>
        <w:t>State</w:t>
      </w:r>
      <w:r w:rsidRPr="000A6834">
        <w:t xml:space="preserve"> </w:t>
      </w:r>
      <w:proofErr w:type="spellStart"/>
      <w:r w:rsidRPr="000A6834">
        <w:rPr>
          <w:strike/>
        </w:rPr>
        <w:t>state</w:t>
      </w:r>
      <w:proofErr w:type="spellEnd"/>
      <w:r w:rsidRPr="000A6834">
        <w:t xml:space="preserve"> occurs.</w:t>
      </w:r>
    </w:p>
    <w:p w:rsidR="00F97E2B" w:rsidRPr="000A6834" w:rsidRDefault="00F97E2B" w:rsidP="00A63E3E">
      <w:pPr>
        <w:pStyle w:val="Paragraph"/>
      </w:pPr>
      <w:r w:rsidRPr="000A6834">
        <w:t xml:space="preserve">(b)  The county department of social services shall be financially responsible for </w:t>
      </w:r>
      <w:r w:rsidRPr="000A6834">
        <w:rPr>
          <w:u w:val="single"/>
        </w:rPr>
        <w:t>costs resulting from</w:t>
      </w:r>
      <w:r w:rsidRPr="000A6834">
        <w:t xml:space="preserve"> the erroneous issuance of benefits and Medicaid claims payments when it:</w:t>
      </w:r>
    </w:p>
    <w:p w:rsidR="00F97E2B" w:rsidRPr="000A6834" w:rsidRDefault="00F97E2B" w:rsidP="00A63E3E">
      <w:pPr>
        <w:pStyle w:val="SubParagraph"/>
        <w:tabs>
          <w:tab w:val="clear" w:pos="1800"/>
        </w:tabs>
      </w:pPr>
      <w:r w:rsidRPr="000A6834">
        <w:t>(1)</w:t>
      </w:r>
      <w:r w:rsidRPr="000A6834">
        <w:tab/>
        <w:t xml:space="preserve">Authorizes retroactive eligibility outside the dates permitted by regulations or Rule .0203 of this Section; </w:t>
      </w:r>
      <w:r w:rsidRPr="000A6834">
        <w:rPr>
          <w:strike/>
        </w:rPr>
        <w:t>or</w:t>
      </w:r>
    </w:p>
    <w:p w:rsidR="00F97E2B" w:rsidRPr="000A6834" w:rsidRDefault="00F97E2B" w:rsidP="00A63E3E">
      <w:pPr>
        <w:pStyle w:val="SubParagraph"/>
        <w:tabs>
          <w:tab w:val="clear" w:pos="1800"/>
        </w:tabs>
      </w:pPr>
      <w:r w:rsidRPr="000A6834">
        <w:t>(2)</w:t>
      </w:r>
      <w:r w:rsidRPr="000A6834">
        <w:tab/>
        <w:t xml:space="preserve">Fails to send required notices of patient liability or deductible balance to medical providers; </w:t>
      </w:r>
      <w:r w:rsidRPr="000A6834">
        <w:rPr>
          <w:strike/>
        </w:rPr>
        <w:t>or</w:t>
      </w:r>
    </w:p>
    <w:p w:rsidR="00F97E2B" w:rsidRPr="000A6834" w:rsidRDefault="00F97E2B" w:rsidP="00A63E3E">
      <w:pPr>
        <w:pStyle w:val="SubParagraph"/>
        <w:tabs>
          <w:tab w:val="clear" w:pos="1800"/>
        </w:tabs>
      </w:pPr>
      <w:r w:rsidRPr="000A6834">
        <w:t>(3)</w:t>
      </w:r>
      <w:r w:rsidRPr="000A6834">
        <w:tab/>
        <w:t xml:space="preserve">Fails to end-date special coverage indicators such as </w:t>
      </w:r>
      <w:r w:rsidRPr="000A6834">
        <w:rPr>
          <w:u w:val="single"/>
        </w:rPr>
        <w:t>Community Alternatives Program (CAP)</w:t>
      </w:r>
      <w:r w:rsidRPr="000A6834">
        <w:t xml:space="preserve"> </w:t>
      </w:r>
      <w:r w:rsidRPr="000A6834">
        <w:rPr>
          <w:strike/>
        </w:rPr>
        <w:t>CAP, or HMO</w:t>
      </w:r>
      <w:r w:rsidRPr="000A6834">
        <w:t xml:space="preserve"> in the </w:t>
      </w:r>
      <w:r w:rsidRPr="000A6834">
        <w:rPr>
          <w:u w:val="single"/>
        </w:rPr>
        <w:t>State</w:t>
      </w:r>
      <w:r w:rsidRPr="000A6834">
        <w:t xml:space="preserve"> </w:t>
      </w:r>
      <w:proofErr w:type="spellStart"/>
      <w:r w:rsidRPr="000A6834">
        <w:rPr>
          <w:strike/>
        </w:rPr>
        <w:t>state</w:t>
      </w:r>
      <w:proofErr w:type="spellEnd"/>
      <w:r w:rsidRPr="000A6834">
        <w:t xml:space="preserve"> eligibility information system; </w:t>
      </w:r>
      <w:r w:rsidRPr="000A6834">
        <w:rPr>
          <w:strike/>
        </w:rPr>
        <w:t>or</w:t>
      </w:r>
    </w:p>
    <w:p w:rsidR="00F97E2B" w:rsidRPr="000A6834" w:rsidRDefault="00F97E2B" w:rsidP="00A63E3E">
      <w:pPr>
        <w:pStyle w:val="SubParagraph"/>
        <w:tabs>
          <w:tab w:val="clear" w:pos="1800"/>
        </w:tabs>
      </w:pPr>
      <w:r w:rsidRPr="000A6834">
        <w:t>(4)</w:t>
      </w:r>
      <w:r w:rsidRPr="000A6834">
        <w:tab/>
        <w:t xml:space="preserve">Enters an authorization date in the eligibility system that is earlier than the </w:t>
      </w:r>
      <w:r w:rsidRPr="000A6834">
        <w:rPr>
          <w:u w:val="single"/>
        </w:rPr>
        <w:t>effective</w:t>
      </w:r>
      <w:r w:rsidRPr="000A6834">
        <w:t xml:space="preserve"> </w:t>
      </w:r>
      <w:r w:rsidRPr="000A6834">
        <w:rPr>
          <w:strike/>
        </w:rPr>
        <w:t>determined</w:t>
      </w:r>
      <w:r w:rsidRPr="000A6834">
        <w:t xml:space="preserve"> date of eligibility; </w:t>
      </w:r>
      <w:r w:rsidRPr="000A6834">
        <w:rPr>
          <w:strike/>
        </w:rPr>
        <w:t>or</w:t>
      </w:r>
    </w:p>
    <w:p w:rsidR="00F97E2B" w:rsidRPr="000A6834" w:rsidRDefault="00F97E2B" w:rsidP="00A63E3E">
      <w:pPr>
        <w:pStyle w:val="SubParagraph"/>
        <w:tabs>
          <w:tab w:val="clear" w:pos="1800"/>
        </w:tabs>
      </w:pPr>
      <w:r w:rsidRPr="000A6834">
        <w:t>(5)</w:t>
      </w:r>
      <w:r w:rsidRPr="000A6834">
        <w:tab/>
        <w:t xml:space="preserve">Fails to determine the availability of or fails to </w:t>
      </w:r>
      <w:r w:rsidRPr="000A6834">
        <w:rPr>
          <w:strike/>
        </w:rPr>
        <w:t>data</w:t>
      </w:r>
      <w:r w:rsidRPr="000A6834">
        <w:t xml:space="preserve"> enter </w:t>
      </w:r>
      <w:r w:rsidRPr="000A6834">
        <w:rPr>
          <w:u w:val="single"/>
        </w:rPr>
        <w:t>data on</w:t>
      </w:r>
      <w:r w:rsidRPr="000A6834">
        <w:t xml:space="preserve"> third-party resource information in the </w:t>
      </w:r>
      <w:r w:rsidRPr="000A6834">
        <w:rPr>
          <w:u w:val="single"/>
        </w:rPr>
        <w:t>State</w:t>
      </w:r>
      <w:r w:rsidRPr="000A6834">
        <w:t xml:space="preserve"> </w:t>
      </w:r>
      <w:proofErr w:type="spellStart"/>
      <w:r w:rsidRPr="000A6834">
        <w:rPr>
          <w:strike/>
        </w:rPr>
        <w:t>state</w:t>
      </w:r>
      <w:proofErr w:type="spellEnd"/>
      <w:r w:rsidRPr="000A6834">
        <w:t xml:space="preserve"> eligibility information system; </w:t>
      </w:r>
      <w:r w:rsidRPr="000A6834">
        <w:rPr>
          <w:strike/>
        </w:rPr>
        <w:t>or</w:t>
      </w:r>
    </w:p>
    <w:p w:rsidR="00F97E2B" w:rsidRPr="000A6834" w:rsidRDefault="00F97E2B" w:rsidP="00A63E3E">
      <w:pPr>
        <w:pStyle w:val="SubParagraph"/>
        <w:tabs>
          <w:tab w:val="clear" w:pos="1800"/>
        </w:tabs>
      </w:pPr>
      <w:r w:rsidRPr="000A6834">
        <w:t>(6)</w:t>
      </w:r>
      <w:r w:rsidRPr="000A6834">
        <w:tab/>
        <w:t xml:space="preserve">Terminates a case or individual after the Medicaid ID card has been issued; </w:t>
      </w:r>
      <w:r w:rsidRPr="000A6834">
        <w:rPr>
          <w:strike/>
        </w:rPr>
        <w:t>or</w:t>
      </w:r>
    </w:p>
    <w:p w:rsidR="00F97E2B" w:rsidRPr="000A6834" w:rsidRDefault="00F97E2B" w:rsidP="00A63E3E">
      <w:pPr>
        <w:pStyle w:val="SubParagraph"/>
        <w:tabs>
          <w:tab w:val="clear" w:pos="1800"/>
        </w:tabs>
      </w:pPr>
      <w:r w:rsidRPr="000A6834">
        <w:rPr>
          <w:strike/>
        </w:rPr>
        <w:t>(7)</w:t>
      </w:r>
      <w:r w:rsidRPr="000A6834">
        <w:tab/>
      </w:r>
      <w:r w:rsidRPr="000A6834">
        <w:rPr>
          <w:strike/>
        </w:rPr>
        <w:t>Issues a county-typed Medicaid ID card that has erroneous dates of eligibility; or</w:t>
      </w:r>
    </w:p>
    <w:p w:rsidR="00F97E2B" w:rsidRPr="000A6834" w:rsidRDefault="00F97E2B" w:rsidP="00A63E3E">
      <w:pPr>
        <w:pStyle w:val="SubParagraph"/>
        <w:tabs>
          <w:tab w:val="clear" w:pos="1800"/>
        </w:tabs>
      </w:pPr>
      <w:r w:rsidRPr="000A6834">
        <w:rPr>
          <w:u w:val="single"/>
        </w:rPr>
        <w:t>(7)</w:t>
      </w:r>
      <w:r w:rsidRPr="000A6834">
        <w:rPr>
          <w:strike/>
        </w:rPr>
        <w:t>(8)</w:t>
      </w:r>
      <w:r w:rsidRPr="000A6834">
        <w:tab/>
        <w:t>Fails to initiate application for Medicare Part B coverage for recipients who are eligible, but refuse or are unable to apply for themselves; or</w:t>
      </w:r>
    </w:p>
    <w:p w:rsidR="00F97E2B" w:rsidRPr="000A6834" w:rsidRDefault="00F97E2B" w:rsidP="00A63E3E">
      <w:pPr>
        <w:pStyle w:val="SubParagraph"/>
        <w:tabs>
          <w:tab w:val="clear" w:pos="1800"/>
        </w:tabs>
      </w:pPr>
      <w:r w:rsidRPr="000A6834">
        <w:rPr>
          <w:u w:val="single"/>
        </w:rPr>
        <w:t>(8)</w:t>
      </w:r>
      <w:r w:rsidRPr="000A6834">
        <w:rPr>
          <w:strike/>
        </w:rPr>
        <w:t>(9)</w:t>
      </w:r>
      <w:r w:rsidRPr="000A6834">
        <w:tab/>
        <w:t xml:space="preserve">Takes any other action that requires payment of Medicaid claims for an ineligible individual, for ineligible </w:t>
      </w:r>
      <w:r w:rsidRPr="000A6834">
        <w:rPr>
          <w:u w:val="single"/>
        </w:rPr>
        <w:t>dates,</w:t>
      </w:r>
      <w:r w:rsidRPr="000A6834">
        <w:t xml:space="preserve"> </w:t>
      </w:r>
      <w:r w:rsidRPr="000A6834">
        <w:rPr>
          <w:strike/>
        </w:rPr>
        <w:t>dates</w:t>
      </w:r>
      <w:r w:rsidRPr="000A6834">
        <w:t xml:space="preserve"> or </w:t>
      </w:r>
      <w:r w:rsidRPr="000A6834">
        <w:rPr>
          <w:strike/>
        </w:rPr>
        <w:t>in</w:t>
      </w:r>
      <w:r w:rsidRPr="000A6834">
        <w:t xml:space="preserve"> </w:t>
      </w:r>
      <w:r w:rsidRPr="000A6834">
        <w:rPr>
          <w:u w:val="single"/>
        </w:rPr>
        <w:t>for</w:t>
      </w:r>
      <w:r w:rsidRPr="000A6834">
        <w:t xml:space="preserve"> an amount that includes a recipient's liability and for which the </w:t>
      </w:r>
      <w:r w:rsidRPr="000A6834">
        <w:rPr>
          <w:u w:val="single"/>
        </w:rPr>
        <w:t>State</w:t>
      </w:r>
      <w:r w:rsidRPr="000A6834">
        <w:t xml:space="preserve"> </w:t>
      </w:r>
      <w:proofErr w:type="spellStart"/>
      <w:r w:rsidRPr="000A6834">
        <w:rPr>
          <w:strike/>
        </w:rPr>
        <w:t>state</w:t>
      </w:r>
      <w:proofErr w:type="spellEnd"/>
      <w:r w:rsidRPr="000A6834">
        <w:t xml:space="preserve"> cannot claim federal participation.</w:t>
      </w:r>
    </w:p>
    <w:p w:rsidR="00F97E2B" w:rsidRPr="000A6834" w:rsidRDefault="00F97E2B" w:rsidP="00A63E3E">
      <w:pPr>
        <w:pStyle w:val="Paragraph"/>
      </w:pPr>
      <w:r w:rsidRPr="000A6834">
        <w:t xml:space="preserve">(c)  The amounts to be charged back to the county department of social services for erroneous payments of claims shall be the </w:t>
      </w:r>
      <w:r w:rsidRPr="000A6834">
        <w:rPr>
          <w:u w:val="single"/>
        </w:rPr>
        <w:t>State</w:t>
      </w:r>
      <w:r w:rsidRPr="000A6834">
        <w:t xml:space="preserve"> </w:t>
      </w:r>
      <w:proofErr w:type="spellStart"/>
      <w:r w:rsidRPr="000A6834">
        <w:rPr>
          <w:strike/>
        </w:rPr>
        <w:t>state</w:t>
      </w:r>
      <w:proofErr w:type="spellEnd"/>
      <w:r w:rsidRPr="000A6834">
        <w:t xml:space="preserve"> and federal shares of the erroneous payment, not to exceed the lesser of the amount of actual error or claims payment.</w:t>
      </w:r>
    </w:p>
    <w:p w:rsidR="00F97E2B" w:rsidRPr="000A6834" w:rsidRDefault="00F97E2B" w:rsidP="00A63E3E">
      <w:pPr>
        <w:pStyle w:val="Base"/>
      </w:pPr>
    </w:p>
    <w:p w:rsidR="00F97E2B" w:rsidRPr="000A6834" w:rsidRDefault="00F97E2B" w:rsidP="00F97E2B">
      <w:pPr>
        <w:pStyle w:val="HistoryAuthority"/>
      </w:pPr>
      <w:r w:rsidRPr="000A6834">
        <w:t xml:space="preserve">Authority G.S. </w:t>
      </w:r>
      <w:r w:rsidRPr="000A6834">
        <w:rPr>
          <w:u w:val="single"/>
        </w:rPr>
        <w:t>108A-25.1A;</w:t>
      </w:r>
      <w:r w:rsidRPr="000A6834">
        <w:t xml:space="preserve"> 108A-54; </w:t>
      </w:r>
      <w:r w:rsidRPr="000A6834">
        <w:rPr>
          <w:u w:val="single"/>
        </w:rPr>
        <w:t>108A-54.1B;</w:t>
      </w:r>
      <w:r w:rsidRPr="000A6834">
        <w:t xml:space="preserve"> 42 C.F.R. 433.32; 42 C.F.R. </w:t>
      </w:r>
      <w:r w:rsidRPr="000A6834">
        <w:rPr>
          <w:u w:val="single"/>
        </w:rPr>
        <w:t>435.903</w:t>
      </w:r>
      <w:r w:rsidR="0034274E">
        <w:rPr>
          <w:u w:val="single"/>
        </w:rPr>
        <w:t>.</w:t>
      </w:r>
      <w:r w:rsidRPr="000A6834">
        <w:t xml:space="preserve"> </w:t>
      </w:r>
      <w:r w:rsidRPr="000A6834">
        <w:rPr>
          <w:strike/>
        </w:rPr>
        <w:t>435.904</w:t>
      </w:r>
      <w:r>
        <w:rPr>
          <w:strike/>
        </w:rPr>
        <w:t>.</w:t>
      </w:r>
    </w:p>
    <w:p w:rsidR="00F97E2B" w:rsidRPr="000A6834" w:rsidRDefault="00F97E2B" w:rsidP="00A63E3E">
      <w:pPr>
        <w:pStyle w:val="Base"/>
      </w:pPr>
    </w:p>
    <w:p w:rsidR="00F97E2B" w:rsidRDefault="00F97E2B" w:rsidP="00A63E3E">
      <w:pPr>
        <w:pStyle w:val="Section"/>
      </w:pPr>
      <w:r>
        <w:t>SECTION .0300 – REDETERMINATION OF ELIGIBILITY AND CHANGE IN SITUATION</w:t>
      </w:r>
    </w:p>
    <w:p w:rsidR="00F97E2B" w:rsidRPr="00694AD7" w:rsidRDefault="00F97E2B" w:rsidP="00A63E3E">
      <w:pPr>
        <w:pStyle w:val="Base"/>
      </w:pPr>
    </w:p>
    <w:p w:rsidR="00F97E2B" w:rsidRPr="00694AD7" w:rsidRDefault="00F97E2B" w:rsidP="00A63E3E">
      <w:pPr>
        <w:pStyle w:val="Rule"/>
      </w:pPr>
      <w:r w:rsidRPr="00694AD7">
        <w:t>10a NCAC 23G .0303</w:t>
      </w:r>
      <w:r w:rsidRPr="00694AD7">
        <w:tab/>
        <w:t>RECOMMENDATION</w:t>
      </w:r>
    </w:p>
    <w:p w:rsidR="00F97E2B" w:rsidRDefault="00F97E2B" w:rsidP="00A63E3E">
      <w:pPr>
        <w:pStyle w:val="Base"/>
      </w:pPr>
    </w:p>
    <w:p w:rsidR="00F97E2B" w:rsidRPr="00694AD7" w:rsidRDefault="00F97E2B" w:rsidP="00F97E2B">
      <w:pPr>
        <w:pStyle w:val="HistoryAuthority"/>
      </w:pPr>
      <w:r w:rsidRPr="00694AD7">
        <w:t>Authority G.S. 108A-54; 42 C.F.R. 435.919</w:t>
      </w:r>
      <w:r>
        <w:t>.</w:t>
      </w:r>
    </w:p>
    <w:p w:rsidR="00F97E2B" w:rsidRDefault="00F97E2B" w:rsidP="00A63E3E">
      <w:pPr>
        <w:pStyle w:val="Base"/>
      </w:pPr>
    </w:p>
    <w:p w:rsidR="00F97E2B" w:rsidRDefault="00F97E2B" w:rsidP="00A63E3E">
      <w:pPr>
        <w:pStyle w:val="Rule"/>
      </w:pPr>
      <w:r>
        <w:t>10a ncac 23g .0304</w:t>
      </w:r>
      <w:r>
        <w:tab/>
        <w:t>change in situation (readoption without substantive changes)</w:t>
      </w:r>
    </w:p>
    <w:p w:rsidR="00F97E2B" w:rsidRDefault="00F97E2B" w:rsidP="00A63E3E">
      <w:pPr>
        <w:pStyle w:val="Base"/>
      </w:pPr>
    </w:p>
    <w:p w:rsidR="00F97E2B" w:rsidRDefault="00F97E2B" w:rsidP="00A63E3E">
      <w:pPr>
        <w:pStyle w:val="SubChapter"/>
      </w:pPr>
      <w:r>
        <w:t xml:space="preserve">SUBCHAPTER 23H - </w:t>
      </w:r>
      <w:r w:rsidRPr="0072265C">
        <w:t>CONFIDENTIALITY AND ACCESS TO CLIENT RECORDS</w:t>
      </w:r>
    </w:p>
    <w:p w:rsidR="00F97E2B" w:rsidRDefault="00F97E2B" w:rsidP="00A63E3E">
      <w:pPr>
        <w:pStyle w:val="Section"/>
      </w:pPr>
      <w:r>
        <w:lastRenderedPageBreak/>
        <w:t xml:space="preserve">SECTION .0100 - </w:t>
      </w:r>
      <w:r w:rsidRPr="0072265C">
        <w:t>GENERAL</w:t>
      </w:r>
    </w:p>
    <w:p w:rsidR="00F97E2B" w:rsidRDefault="00F97E2B" w:rsidP="00A63E3E">
      <w:pPr>
        <w:pStyle w:val="Base"/>
      </w:pPr>
    </w:p>
    <w:p w:rsidR="00F97E2B" w:rsidRDefault="00F97E2B" w:rsidP="00A63E3E">
      <w:pPr>
        <w:pStyle w:val="Rule"/>
      </w:pPr>
      <w:r>
        <w:t>10A NCAC 23H .0106</w:t>
      </w:r>
      <w:r>
        <w:tab/>
      </w:r>
      <w:r w:rsidRPr="0072265C">
        <w:t xml:space="preserve">LIABILITY OF PERSONS WITH ACCESS </w:t>
      </w:r>
      <w:r>
        <w:t>(READOPTION WITHOUT SUBSTANTIVE CHANGES)</w:t>
      </w:r>
    </w:p>
    <w:p w:rsidR="00F97E2B" w:rsidRDefault="00F97E2B" w:rsidP="00A63E3E">
      <w:pPr>
        <w:pStyle w:val="Base"/>
      </w:pPr>
    </w:p>
    <w:p w:rsidR="00F97E2B" w:rsidRDefault="00F97E2B" w:rsidP="00A63E3E">
      <w:pPr>
        <w:pStyle w:val="Rule"/>
      </w:pPr>
      <w:r>
        <w:t>10A NCAC 23H .0107</w:t>
      </w:r>
      <w:r>
        <w:tab/>
      </w:r>
      <w:r w:rsidRPr="0072265C">
        <w:t xml:space="preserve">RIGHT OF ACCESS </w:t>
      </w:r>
      <w:r>
        <w:t>(READOPTION WITHOUT SUBSTANTIVE CHANGES)</w:t>
      </w:r>
    </w:p>
    <w:p w:rsidR="00F97E2B" w:rsidRDefault="00F97E2B" w:rsidP="00A63E3E">
      <w:pPr>
        <w:pStyle w:val="Base"/>
      </w:pPr>
    </w:p>
    <w:p w:rsidR="00F97E2B" w:rsidRDefault="00F97E2B" w:rsidP="00A63E3E">
      <w:pPr>
        <w:pStyle w:val="Rule"/>
      </w:pPr>
      <w:r>
        <w:t>10A NCAC 23H .0108</w:t>
      </w:r>
      <w:r>
        <w:tab/>
      </w:r>
      <w:r w:rsidRPr="0072265C">
        <w:t xml:space="preserve">WITHHOLDING INFORMATION FROM THE CLIENT </w:t>
      </w:r>
      <w:r>
        <w:t>(READOPTION WITHOUT SUBSTANTIVE CHANGES)</w:t>
      </w:r>
    </w:p>
    <w:p w:rsidR="00F97E2B" w:rsidRDefault="00F97E2B" w:rsidP="00A63E3E">
      <w:pPr>
        <w:pStyle w:val="Base"/>
      </w:pPr>
    </w:p>
    <w:p w:rsidR="00F97E2B" w:rsidRDefault="00F97E2B" w:rsidP="00A63E3E">
      <w:pPr>
        <w:pStyle w:val="Rule"/>
      </w:pPr>
      <w:r>
        <w:t>10A NCAC 23H .0109</w:t>
      </w:r>
      <w:r>
        <w:tab/>
      </w:r>
      <w:r w:rsidRPr="0072265C">
        <w:t xml:space="preserve">PROCEDURE FOR REVIEW OF RECORDS </w:t>
      </w:r>
      <w:r>
        <w:t>(READOPTION WITHOUT SUBSTANTIVE CHANGES)</w:t>
      </w:r>
    </w:p>
    <w:p w:rsidR="00F97E2B" w:rsidRDefault="00F97E2B" w:rsidP="00A63E3E">
      <w:pPr>
        <w:pStyle w:val="Base"/>
      </w:pPr>
    </w:p>
    <w:p w:rsidR="00F97E2B" w:rsidRDefault="00F97E2B" w:rsidP="00A63E3E">
      <w:pPr>
        <w:pStyle w:val="Rule"/>
      </w:pPr>
      <w:r>
        <w:t>10A NCAC 23H .0110</w:t>
      </w:r>
      <w:r>
        <w:tab/>
      </w:r>
      <w:r w:rsidRPr="0072265C">
        <w:t xml:space="preserve">CONSENT FOR RELEASE </w:t>
      </w:r>
      <w:r>
        <w:t>(READOPTION WITHOUT SUBSTANTIVE CHANGES)</w:t>
      </w:r>
    </w:p>
    <w:p w:rsidR="00F97E2B" w:rsidRDefault="00F97E2B" w:rsidP="00A63E3E">
      <w:pPr>
        <w:pStyle w:val="Base"/>
      </w:pPr>
    </w:p>
    <w:p w:rsidR="00F97E2B" w:rsidRDefault="00F97E2B" w:rsidP="00A63E3E">
      <w:pPr>
        <w:pStyle w:val="Rule"/>
      </w:pPr>
      <w:r>
        <w:t>10A NCAC 23H .0111</w:t>
      </w:r>
      <w:r>
        <w:tab/>
      </w:r>
      <w:r w:rsidRPr="0072265C">
        <w:t xml:space="preserve">DISCLOSURE WITHOUT CLIENT CONSENT </w:t>
      </w:r>
      <w:r>
        <w:t>(READOPTION WITHOUT SUBSTANTIVE CHANGES)</w:t>
      </w:r>
    </w:p>
    <w:p w:rsidR="00F97E2B" w:rsidRDefault="00F97E2B" w:rsidP="00A63E3E">
      <w:pPr>
        <w:pStyle w:val="Base"/>
      </w:pPr>
    </w:p>
    <w:p w:rsidR="00F97E2B" w:rsidRDefault="00F97E2B" w:rsidP="00A63E3E">
      <w:pPr>
        <w:pStyle w:val="Rule"/>
      </w:pPr>
      <w:r>
        <w:t>10A NCAC 23H .0112</w:t>
      </w:r>
      <w:r>
        <w:tab/>
      </w:r>
      <w:r w:rsidRPr="0072265C">
        <w:t xml:space="preserve">DOCUMENTATION OF CONSENT OR DISCLOSURE </w:t>
      </w:r>
      <w:r>
        <w:t>(READOPTION WITHOUT SUBSTANTIVE CHANGES)</w:t>
      </w:r>
    </w:p>
    <w:p w:rsidR="00F97E2B" w:rsidRDefault="00F97E2B" w:rsidP="00A63E3E">
      <w:pPr>
        <w:pStyle w:val="Base"/>
      </w:pPr>
    </w:p>
    <w:p w:rsidR="00F97E2B" w:rsidRDefault="00F97E2B" w:rsidP="00A63E3E">
      <w:pPr>
        <w:pStyle w:val="Rule"/>
      </w:pPr>
      <w:r>
        <w:t>10A NCAC 23H .0113</w:t>
      </w:r>
      <w:r>
        <w:tab/>
      </w:r>
      <w:r w:rsidRPr="0072265C">
        <w:t xml:space="preserve">PERSONS DESIGNATED TO DISCLOSE INFORMATION </w:t>
      </w:r>
      <w:r>
        <w:t>(READOPTION WITHOUT SUBSTANTIVE CHANGES)</w:t>
      </w:r>
    </w:p>
    <w:p w:rsidR="00F97E2B" w:rsidRDefault="00F97E2B" w:rsidP="00A63E3E">
      <w:pPr>
        <w:pStyle w:val="Base"/>
      </w:pPr>
    </w:p>
    <w:p w:rsidR="00F97E2B" w:rsidRDefault="00F97E2B" w:rsidP="00A63E3E">
      <w:pPr>
        <w:pStyle w:val="Chapter"/>
      </w:pPr>
      <w:r>
        <w:t xml:space="preserve">CHAPTER 25 - </w:t>
      </w:r>
      <w:r w:rsidRPr="00D74734">
        <w:t>Medical Assistance Provided</w:t>
      </w:r>
    </w:p>
    <w:p w:rsidR="00F97E2B" w:rsidRDefault="00F97E2B" w:rsidP="00A63E3E">
      <w:pPr>
        <w:pStyle w:val="Base"/>
      </w:pPr>
    </w:p>
    <w:p w:rsidR="00F97E2B" w:rsidRDefault="00F97E2B" w:rsidP="00A63E3E">
      <w:pPr>
        <w:pStyle w:val="SubChapter"/>
      </w:pPr>
      <w:r>
        <w:t>SUBCHAPTER 25A -</w:t>
      </w:r>
      <w:r w:rsidRPr="00D74734">
        <w:t>GENERAL</w:t>
      </w:r>
    </w:p>
    <w:p w:rsidR="00F97E2B" w:rsidRDefault="00F97E2B" w:rsidP="00A63E3E">
      <w:pPr>
        <w:pStyle w:val="Base"/>
      </w:pPr>
    </w:p>
    <w:p w:rsidR="00F97E2B" w:rsidRDefault="00F97E2B" w:rsidP="00A63E3E">
      <w:pPr>
        <w:pStyle w:val="Section"/>
      </w:pPr>
      <w:r>
        <w:t xml:space="preserve">SECTION .0200 - </w:t>
      </w:r>
      <w:r w:rsidRPr="00D74734">
        <w:t>MEDICAL SERVICES</w:t>
      </w:r>
    </w:p>
    <w:p w:rsidR="00F97E2B" w:rsidRDefault="00F97E2B" w:rsidP="00A63E3E">
      <w:pPr>
        <w:pStyle w:val="Base"/>
      </w:pPr>
    </w:p>
    <w:p w:rsidR="00F97E2B" w:rsidRDefault="00F97E2B" w:rsidP="00A63E3E">
      <w:pPr>
        <w:pStyle w:val="Rule"/>
      </w:pPr>
      <w:r>
        <w:t xml:space="preserve">10A NCAC 25A .0201 – </w:t>
      </w:r>
      <w:r w:rsidRPr="00D74734">
        <w:t xml:space="preserve">MEDICAL SERVICES </w:t>
      </w:r>
      <w:r>
        <w:t>(READOPTION WITHOUT SUBSTANTIVE CHANGES)</w:t>
      </w:r>
    </w:p>
    <w:p w:rsidR="00F97E2B" w:rsidRDefault="00F97E2B" w:rsidP="00A63E3E">
      <w:pPr>
        <w:pStyle w:val="Base"/>
      </w:pPr>
    </w:p>
    <w:p w:rsidR="00F97E2B" w:rsidRDefault="00F97E2B" w:rsidP="00A63E3E">
      <w:pPr>
        <w:pStyle w:val="SubChapter"/>
      </w:pPr>
      <w:r>
        <w:t xml:space="preserve">SUBCHAPTER 25H - </w:t>
      </w:r>
      <w:r w:rsidRPr="0072231E">
        <w:t>DENTAL SERVICES</w:t>
      </w:r>
    </w:p>
    <w:p w:rsidR="00F97E2B" w:rsidRDefault="00F97E2B" w:rsidP="00A63E3E">
      <w:pPr>
        <w:pStyle w:val="Base"/>
      </w:pPr>
    </w:p>
    <w:p w:rsidR="00F97E2B" w:rsidRDefault="00F97E2B" w:rsidP="00A63E3E">
      <w:pPr>
        <w:pStyle w:val="Section"/>
      </w:pPr>
      <w:r>
        <w:t xml:space="preserve">section .0200 - </w:t>
      </w:r>
      <w:r w:rsidRPr="0072231E">
        <w:t>GENERAL</w:t>
      </w:r>
    </w:p>
    <w:p w:rsidR="00F97E2B" w:rsidRDefault="00F97E2B" w:rsidP="00A63E3E">
      <w:pPr>
        <w:pStyle w:val="Base"/>
      </w:pPr>
    </w:p>
    <w:p w:rsidR="00F97E2B" w:rsidRDefault="00F97E2B" w:rsidP="00A63E3E">
      <w:pPr>
        <w:pStyle w:val="Rule"/>
      </w:pPr>
      <w:r>
        <w:t>10a ncac 25h .0203</w:t>
      </w:r>
      <w:r>
        <w:tab/>
      </w:r>
      <w:r w:rsidRPr="0072231E">
        <w:t xml:space="preserve">STANDARDS FOR PARTICIPATION </w:t>
      </w:r>
      <w:r>
        <w:t>(readoption without substantive changes)</w:t>
      </w:r>
    </w:p>
    <w:p w:rsidR="00F97E2B" w:rsidRDefault="00F97E2B" w:rsidP="00A63E3E">
      <w:pPr>
        <w:pStyle w:val="Base"/>
      </w:pPr>
    </w:p>
    <w:p w:rsidR="00F97E2B" w:rsidRDefault="00F97E2B" w:rsidP="00A63E3E">
      <w:pPr>
        <w:pStyle w:val="SubChapter"/>
      </w:pPr>
      <w:r>
        <w:t xml:space="preserve">subchapter 25k - </w:t>
      </w:r>
      <w:r w:rsidRPr="0072231E">
        <w:t>DRUGS/PHARMACY</w:t>
      </w:r>
    </w:p>
    <w:p w:rsidR="00F97E2B" w:rsidRDefault="00F97E2B" w:rsidP="00A63E3E">
      <w:pPr>
        <w:pStyle w:val="Base"/>
      </w:pPr>
    </w:p>
    <w:p w:rsidR="00F97E2B" w:rsidRPr="004010FA" w:rsidRDefault="00F97E2B" w:rsidP="00A63E3E">
      <w:pPr>
        <w:pStyle w:val="Section"/>
      </w:pPr>
      <w:r w:rsidRPr="004010FA">
        <w:t>section .0200 – pharmacy services</w:t>
      </w:r>
    </w:p>
    <w:p w:rsidR="00F97E2B" w:rsidRPr="004010FA" w:rsidRDefault="00F97E2B" w:rsidP="00A63E3E">
      <w:pPr>
        <w:pStyle w:val="Base"/>
      </w:pPr>
    </w:p>
    <w:p w:rsidR="00F97E2B" w:rsidRPr="004010FA" w:rsidRDefault="00F97E2B" w:rsidP="00A63E3E">
      <w:pPr>
        <w:pStyle w:val="Rule"/>
      </w:pPr>
      <w:r w:rsidRPr="004010FA">
        <w:t>10A NCAC 25K .0201</w:t>
      </w:r>
      <w:r w:rsidRPr="004010FA">
        <w:tab/>
        <w:t>PHARMACY SERVICES</w:t>
      </w:r>
    </w:p>
    <w:p w:rsidR="00F97E2B" w:rsidRPr="004010FA" w:rsidRDefault="00F97E2B" w:rsidP="00A63E3E">
      <w:pPr>
        <w:pStyle w:val="Base"/>
      </w:pPr>
    </w:p>
    <w:p w:rsidR="00F97E2B" w:rsidRPr="004010FA" w:rsidRDefault="00F97E2B" w:rsidP="00F97E2B">
      <w:pPr>
        <w:pStyle w:val="HistoryAuthority"/>
      </w:pPr>
      <w:r w:rsidRPr="004010FA">
        <w:t>Authority G.S. 90-85.26; 108A-25(b); 108A-54; 42 C.F.R. 440.90; 42 CFR 447.331; S.L. 1985, c. 479, s. 86; 42 U.S.C. 1396r-8(d)(1)(A); S.L 2009-451</w:t>
      </w:r>
      <w:r>
        <w:t>.</w:t>
      </w:r>
    </w:p>
    <w:p w:rsidR="00F97E2B" w:rsidRDefault="00F97E2B" w:rsidP="00A63E3E">
      <w:pPr>
        <w:pStyle w:val="Base"/>
      </w:pPr>
    </w:p>
    <w:p w:rsidR="00F97E2B" w:rsidRDefault="00F97E2B" w:rsidP="00A63E3E">
      <w:pPr>
        <w:pStyle w:val="Rule"/>
      </w:pPr>
      <w:r>
        <w:t>10a ncac 25k .0401</w:t>
      </w:r>
      <w:r>
        <w:tab/>
      </w:r>
      <w:r w:rsidRPr="0072231E">
        <w:t xml:space="preserve">PATIENT COUNSELING </w:t>
      </w:r>
      <w:r>
        <w:t>(readoption without substantive changes)</w:t>
      </w:r>
    </w:p>
    <w:p w:rsidR="00F97E2B" w:rsidRDefault="00F97E2B" w:rsidP="00A63E3E">
      <w:pPr>
        <w:pStyle w:val="Base"/>
      </w:pPr>
    </w:p>
    <w:p w:rsidR="00F97E2B" w:rsidRDefault="00F97E2B" w:rsidP="00A63E3E">
      <w:pPr>
        <w:pStyle w:val="SubChapter"/>
      </w:pPr>
      <w:r>
        <w:t xml:space="preserve">subchapter 25m - </w:t>
      </w:r>
      <w:r w:rsidRPr="00F15F2C">
        <w:t>FACILITIES</w:t>
      </w:r>
    </w:p>
    <w:p w:rsidR="00F97E2B" w:rsidRPr="004010FA" w:rsidRDefault="00F97E2B" w:rsidP="00A63E3E">
      <w:pPr>
        <w:pStyle w:val="Base"/>
      </w:pPr>
    </w:p>
    <w:p w:rsidR="00F97E2B" w:rsidRPr="0085716E" w:rsidRDefault="00F97E2B" w:rsidP="00A63E3E">
      <w:pPr>
        <w:pStyle w:val="Section"/>
      </w:pPr>
      <w:r w:rsidRPr="0085716E">
        <w:t>section .0200 – inpatient hospital services</w:t>
      </w:r>
    </w:p>
    <w:p w:rsidR="00F97E2B" w:rsidRPr="0085716E" w:rsidRDefault="00F97E2B" w:rsidP="00A63E3E">
      <w:pPr>
        <w:pStyle w:val="Base"/>
      </w:pPr>
    </w:p>
    <w:p w:rsidR="00F97E2B" w:rsidRPr="0085716E" w:rsidRDefault="00F97E2B" w:rsidP="00A63E3E">
      <w:pPr>
        <w:pStyle w:val="Rule"/>
      </w:pPr>
      <w:r w:rsidRPr="0085716E">
        <w:t>10A NCAC 25M .0201</w:t>
      </w:r>
      <w:r w:rsidRPr="0085716E">
        <w:tab/>
        <w:t>INPATIENT HOSPITAL SERVICES</w:t>
      </w:r>
    </w:p>
    <w:p w:rsidR="00F97E2B" w:rsidRPr="0085716E" w:rsidRDefault="00F97E2B" w:rsidP="00A63E3E">
      <w:pPr>
        <w:pStyle w:val="Base"/>
      </w:pPr>
    </w:p>
    <w:p w:rsidR="00F97E2B" w:rsidRPr="0085716E" w:rsidRDefault="00F97E2B" w:rsidP="00F97E2B">
      <w:pPr>
        <w:pStyle w:val="HistoryAuthority"/>
      </w:pPr>
      <w:r w:rsidRPr="0085716E">
        <w:t>Authority G.S. 108A</w:t>
      </w:r>
      <w:r w:rsidRPr="0085716E">
        <w:noBreakHyphen/>
        <w:t>25(b); 108A</w:t>
      </w:r>
      <w:r w:rsidRPr="0085716E">
        <w:noBreakHyphen/>
        <w:t>54; S.L. 1985, c. 479, s. 86; 42 C.F.R. 440.10; 42 C.F.R. 440.230(d); 42 C.F.R.447.253; 42 C.F.R. 456.1</w:t>
      </w:r>
      <w:r>
        <w:t>.</w:t>
      </w:r>
    </w:p>
    <w:p w:rsidR="00F97E2B" w:rsidRDefault="00F97E2B" w:rsidP="00A63E3E">
      <w:pPr>
        <w:pStyle w:val="Base"/>
      </w:pPr>
    </w:p>
    <w:p w:rsidR="00F97E2B" w:rsidRDefault="00F97E2B" w:rsidP="00A63E3E">
      <w:pPr>
        <w:pStyle w:val="SubChapter"/>
      </w:pPr>
      <w:r>
        <w:t xml:space="preserve">subchapter 25p - </w:t>
      </w:r>
      <w:r w:rsidRPr="00F15F2C">
        <w:t>MEDICAL-SURGICAL</w:t>
      </w:r>
    </w:p>
    <w:p w:rsidR="00F97E2B" w:rsidRPr="0085716E" w:rsidRDefault="00F97E2B" w:rsidP="00A63E3E">
      <w:pPr>
        <w:pStyle w:val="Base"/>
      </w:pPr>
    </w:p>
    <w:p w:rsidR="00F97E2B" w:rsidRPr="00BB7254" w:rsidRDefault="00F97E2B" w:rsidP="00A63E3E">
      <w:pPr>
        <w:pStyle w:val="Section"/>
      </w:pPr>
      <w:r w:rsidRPr="00BB7254">
        <w:t>section .0200 – inpatient hospital services</w:t>
      </w:r>
    </w:p>
    <w:p w:rsidR="00F97E2B" w:rsidRPr="00BB7254" w:rsidRDefault="00F97E2B" w:rsidP="00A63E3E">
      <w:pPr>
        <w:pStyle w:val="Base"/>
      </w:pPr>
    </w:p>
    <w:p w:rsidR="00F97E2B" w:rsidRDefault="00F97E2B" w:rsidP="00A63E3E">
      <w:pPr>
        <w:pStyle w:val="Rule"/>
      </w:pPr>
      <w:r w:rsidRPr="00BB7254">
        <w:t>10A NCAC 25P .0201</w:t>
      </w:r>
      <w:r w:rsidRPr="00BB7254">
        <w:tab/>
        <w:t>INPATIENT HOSPITAL SERVICES</w:t>
      </w:r>
    </w:p>
    <w:p w:rsidR="00F97E2B" w:rsidRPr="000C797F" w:rsidRDefault="00F97E2B" w:rsidP="00A63E3E">
      <w:pPr>
        <w:pStyle w:val="Base"/>
      </w:pPr>
    </w:p>
    <w:p w:rsidR="00F97E2B" w:rsidRPr="00BB7254" w:rsidRDefault="00F97E2B" w:rsidP="00F97E2B">
      <w:pPr>
        <w:pStyle w:val="HistoryAuthority"/>
      </w:pPr>
      <w:r w:rsidRPr="00BB7254">
        <w:t>Authority G.S. 108A</w:t>
      </w:r>
      <w:r w:rsidRPr="00BB7254">
        <w:noBreakHyphen/>
        <w:t>25(b); S.L. 1985, c. 479, s. 86; 42 C.F.R. 440.230(d); 42 C.F.R.447.253; 42 C.F.R. 456.1</w:t>
      </w:r>
      <w:r>
        <w:t>.</w:t>
      </w:r>
    </w:p>
    <w:p w:rsidR="00F97E2B" w:rsidRPr="00BB7254" w:rsidRDefault="00F97E2B" w:rsidP="00A63E3E">
      <w:pPr>
        <w:pStyle w:val="Base"/>
      </w:pPr>
    </w:p>
    <w:p w:rsidR="00F97E2B" w:rsidRPr="002A4D61" w:rsidRDefault="00F97E2B" w:rsidP="00A63E3E">
      <w:pPr>
        <w:pStyle w:val="Section"/>
      </w:pPr>
      <w:r w:rsidRPr="002A4D61">
        <w:t>section .0300 – outpatient hospital services</w:t>
      </w:r>
    </w:p>
    <w:p w:rsidR="00F97E2B" w:rsidRPr="002A4D61" w:rsidRDefault="00F97E2B" w:rsidP="00A63E3E">
      <w:pPr>
        <w:pStyle w:val="Base"/>
      </w:pPr>
    </w:p>
    <w:p w:rsidR="00F97E2B" w:rsidRPr="002A4D61" w:rsidRDefault="00F97E2B" w:rsidP="00A63E3E">
      <w:pPr>
        <w:pStyle w:val="Rule"/>
      </w:pPr>
      <w:r w:rsidRPr="002A4D61">
        <w:t>10A NCAC 25P .0301</w:t>
      </w:r>
      <w:r w:rsidRPr="002A4D61">
        <w:tab/>
        <w:t>OUTPATIENT HOSPITAL SERVICES</w:t>
      </w:r>
    </w:p>
    <w:p w:rsidR="00F97E2B" w:rsidRPr="002A4D61" w:rsidRDefault="00F97E2B" w:rsidP="00F97E2B">
      <w:pPr>
        <w:pStyle w:val="HistoryAuthority"/>
      </w:pPr>
      <w:r w:rsidRPr="002A4D61">
        <w:t>Authority G.S. 108A</w:t>
      </w:r>
      <w:r w:rsidRPr="002A4D61">
        <w:noBreakHyphen/>
        <w:t>25(b); 42 C.F.R. 440.20; 42 C.F.R. 440.230(d); 42 C.F.R. 456.1</w:t>
      </w:r>
      <w:r>
        <w:t>.</w:t>
      </w:r>
    </w:p>
    <w:p w:rsidR="00F97E2B" w:rsidRPr="002A4D61" w:rsidRDefault="00F97E2B" w:rsidP="00A63E3E">
      <w:pPr>
        <w:pStyle w:val="Base"/>
      </w:pPr>
    </w:p>
    <w:p w:rsidR="00F97E2B" w:rsidRDefault="00F97E2B" w:rsidP="00A63E3E">
      <w:pPr>
        <w:pStyle w:val="Section"/>
      </w:pPr>
      <w:r>
        <w:t>SECTION .0400 – OTHER SERVICES</w:t>
      </w:r>
    </w:p>
    <w:p w:rsidR="00F97E2B" w:rsidRPr="00C47D39" w:rsidRDefault="00F97E2B" w:rsidP="00A63E3E">
      <w:pPr>
        <w:pStyle w:val="Base"/>
      </w:pPr>
    </w:p>
    <w:p w:rsidR="00F97E2B" w:rsidRPr="00C47D39" w:rsidRDefault="00F97E2B" w:rsidP="00A63E3E">
      <w:pPr>
        <w:pStyle w:val="Rule"/>
      </w:pPr>
      <w:r w:rsidRPr="00C47D39">
        <w:t>10A NCAC 25P .0402</w:t>
      </w:r>
      <w:r w:rsidRPr="00C47D39">
        <w:tab/>
        <w:t>CLINIC SERVICES</w:t>
      </w:r>
    </w:p>
    <w:p w:rsidR="00F97E2B" w:rsidRPr="00C47D39" w:rsidRDefault="00F97E2B" w:rsidP="00A63E3E">
      <w:pPr>
        <w:pStyle w:val="Base"/>
      </w:pPr>
    </w:p>
    <w:p w:rsidR="00F97E2B" w:rsidRPr="00C47D39" w:rsidRDefault="00F97E2B" w:rsidP="00F97E2B">
      <w:pPr>
        <w:pStyle w:val="HistoryAuthority"/>
      </w:pPr>
      <w:r w:rsidRPr="00C47D39">
        <w:t>Authority G.S. 108A</w:t>
      </w:r>
      <w:r w:rsidRPr="00C47D39">
        <w:noBreakHyphen/>
        <w:t>25(b); 108A</w:t>
      </w:r>
      <w:r w:rsidRPr="00C47D39">
        <w:noBreakHyphen/>
        <w:t>54; 42 C.F.R. 440.20</w:t>
      </w:r>
      <w:r>
        <w:t>.</w:t>
      </w:r>
    </w:p>
    <w:p w:rsidR="00F22DCD" w:rsidRPr="00A745D1" w:rsidRDefault="00F22DCD" w:rsidP="004F4126">
      <w:pPr>
        <w:pStyle w:val="Base"/>
      </w:pPr>
    </w:p>
    <w:p w:rsidR="00D52FD0" w:rsidRDefault="00D52FD0" w:rsidP="004F4126">
      <w:pPr>
        <w:pStyle w:val="Base"/>
        <w:pBdr>
          <w:top w:val="single" w:sz="18" w:space="1" w:color="auto"/>
        </w:pBdr>
      </w:pPr>
    </w:p>
    <w:p w:rsidR="004F4126" w:rsidRDefault="004F4126">
      <w:pPr>
        <w:pStyle w:val="Chapter"/>
      </w:pPr>
      <w:r>
        <w:t>TITLE 12 – DEPARTMENT OF JUSTICE</w:t>
      </w:r>
    </w:p>
    <w:p w:rsidR="004F4126" w:rsidRDefault="004F4126">
      <w:pPr>
        <w:pStyle w:val="Base"/>
      </w:pPr>
    </w:p>
    <w:p w:rsidR="004F4126" w:rsidRDefault="004F4126">
      <w:pPr>
        <w:pStyle w:val="Paragraph"/>
        <w:rPr>
          <w:i/>
          <w:iCs/>
        </w:rPr>
      </w:pPr>
      <w:r>
        <w:rPr>
          <w:b/>
          <w:bCs/>
          <w:i/>
          <w:iCs/>
        </w:rPr>
        <w:t>Notice</w:t>
      </w:r>
      <w:r>
        <w:rPr>
          <w:i/>
          <w:iCs/>
        </w:rPr>
        <w:t xml:space="preserve"> is hereby given in accordance with G.S. 150B-21.2 that the Criminal Justice Education and Training Standards Commission intends to adopt the rule cited as 12 NCAC 09A .0207, and amend the rules cited as 12 NCAC 09A .0107; 09B .0301-.0303, .0503, 09C .0307; 09F .0102, .0105; 09G .0306, .0307, and .0407.</w:t>
      </w:r>
    </w:p>
    <w:p w:rsidR="004F4126" w:rsidRDefault="004F4126">
      <w:pPr>
        <w:pStyle w:val="Base"/>
      </w:pPr>
    </w:p>
    <w:p w:rsidR="004F4126" w:rsidRPr="00C57713" w:rsidRDefault="004F4126" w:rsidP="004F4126">
      <w:pPr>
        <w:pStyle w:val="Paragraph"/>
        <w:rPr>
          <w:i/>
        </w:rPr>
      </w:pPr>
      <w:r>
        <w:rPr>
          <w:b/>
        </w:rPr>
        <w:t xml:space="preserve">Link to agency website pursuant to G.S. 150B-19.1(c): </w:t>
      </w:r>
      <w:r w:rsidRPr="00C57713">
        <w:rPr>
          <w:i/>
        </w:rPr>
        <w:t>http://ncdoj.gov/getdoc/82ec95af-b758-4888-b831-8fdd5cc9beb4/Public-Hearing-02-14-17.aspx</w:t>
      </w:r>
    </w:p>
    <w:p w:rsidR="004F4126" w:rsidRPr="00C57713" w:rsidRDefault="004F4126" w:rsidP="004F4126">
      <w:pPr>
        <w:pStyle w:val="Base"/>
      </w:pPr>
    </w:p>
    <w:p w:rsidR="004F4126" w:rsidRPr="00255DEE" w:rsidRDefault="004F4126">
      <w:pPr>
        <w:pStyle w:val="Paragraph"/>
        <w:rPr>
          <w:i/>
        </w:rPr>
      </w:pPr>
      <w:r>
        <w:rPr>
          <w:b/>
          <w:bCs/>
        </w:rPr>
        <w:t xml:space="preserve">Proposed Effective Date: </w:t>
      </w:r>
      <w:r>
        <w:rPr>
          <w:i/>
          <w:iCs/>
        </w:rPr>
        <w:t>August 1, 2019</w:t>
      </w:r>
    </w:p>
    <w:p w:rsidR="004F4126" w:rsidRDefault="004F4126">
      <w:pPr>
        <w:pStyle w:val="Base"/>
      </w:pPr>
    </w:p>
    <w:p w:rsidR="004F4126" w:rsidRDefault="004F4126" w:rsidP="004F4126">
      <w:pPr>
        <w:pStyle w:val="Paragraph"/>
      </w:pPr>
      <w:r>
        <w:rPr>
          <w:b/>
          <w:bCs/>
        </w:rPr>
        <w:t>Public Hearing</w:t>
      </w:r>
      <w:r>
        <w:t>:</w:t>
      </w:r>
    </w:p>
    <w:p w:rsidR="004F4126" w:rsidRPr="00C57713" w:rsidRDefault="004F4126" w:rsidP="004F4126">
      <w:pPr>
        <w:pStyle w:val="Paragraph"/>
        <w:rPr>
          <w:i/>
        </w:rPr>
      </w:pPr>
      <w:r>
        <w:rPr>
          <w:b/>
          <w:bCs/>
        </w:rPr>
        <w:t xml:space="preserve">Date: </w:t>
      </w:r>
      <w:r w:rsidRPr="00C57713">
        <w:rPr>
          <w:bCs/>
          <w:i/>
        </w:rPr>
        <w:t>February 13, 2019</w:t>
      </w:r>
    </w:p>
    <w:p w:rsidR="004F4126" w:rsidRPr="00362835" w:rsidRDefault="004F4126" w:rsidP="004F4126">
      <w:pPr>
        <w:pStyle w:val="Paragraph"/>
        <w:rPr>
          <w:i/>
        </w:rPr>
      </w:pPr>
      <w:r>
        <w:rPr>
          <w:b/>
          <w:bCs/>
        </w:rPr>
        <w:t xml:space="preserve">Time: </w:t>
      </w:r>
      <w:r w:rsidRPr="00C57713">
        <w:rPr>
          <w:bCs/>
          <w:i/>
        </w:rPr>
        <w:t>10:00 a.m.</w:t>
      </w:r>
    </w:p>
    <w:p w:rsidR="004F4126" w:rsidRPr="00362835" w:rsidRDefault="004F4126" w:rsidP="004F4126">
      <w:pPr>
        <w:pStyle w:val="Paragraph"/>
        <w:rPr>
          <w:bCs/>
          <w:i/>
        </w:rPr>
      </w:pPr>
      <w:r>
        <w:rPr>
          <w:b/>
          <w:bCs/>
        </w:rPr>
        <w:t xml:space="preserve">Location: </w:t>
      </w:r>
      <w:r w:rsidRPr="00C57713">
        <w:rPr>
          <w:bCs/>
          <w:i/>
        </w:rPr>
        <w:t xml:space="preserve">Wake Technical Community College-Public Safety Training Center, 321 </w:t>
      </w:r>
      <w:proofErr w:type="spellStart"/>
      <w:r w:rsidRPr="00C57713">
        <w:rPr>
          <w:bCs/>
          <w:i/>
        </w:rPr>
        <w:t>Chapanoke</w:t>
      </w:r>
      <w:proofErr w:type="spellEnd"/>
      <w:r w:rsidRPr="00C57713">
        <w:rPr>
          <w:bCs/>
          <w:i/>
        </w:rPr>
        <w:t xml:space="preserve"> Rd., Raleigh, NC 27603</w:t>
      </w:r>
    </w:p>
    <w:p w:rsidR="004F4126" w:rsidRDefault="004F4126" w:rsidP="004F4126">
      <w:pPr>
        <w:pStyle w:val="Base"/>
      </w:pPr>
    </w:p>
    <w:p w:rsidR="004F4126" w:rsidRDefault="004F4126">
      <w:pPr>
        <w:pStyle w:val="Paragraph"/>
        <w:rPr>
          <w:i/>
          <w:iCs/>
        </w:rPr>
      </w:pPr>
      <w:r>
        <w:rPr>
          <w:b/>
          <w:bCs/>
        </w:rPr>
        <w:lastRenderedPageBreak/>
        <w:t>Reason for Proposed Action:</w:t>
      </w:r>
      <w:r>
        <w:t xml:space="preserve">  </w:t>
      </w:r>
      <w:r>
        <w:rPr>
          <w:i/>
          <w:iCs/>
        </w:rPr>
        <w:t>To provide clarity regarding instructor responsibilities, record retention and hearing procedures.</w:t>
      </w:r>
    </w:p>
    <w:p w:rsidR="004F4126" w:rsidRDefault="004F4126" w:rsidP="004F4126">
      <w:pPr>
        <w:pStyle w:val="Base"/>
      </w:pPr>
    </w:p>
    <w:p w:rsidR="004F4126" w:rsidRDefault="004F4126" w:rsidP="004F4126">
      <w:pPr>
        <w:pStyle w:val="Paragraph"/>
        <w:rPr>
          <w:i/>
          <w:iCs/>
        </w:rPr>
      </w:pPr>
      <w:r>
        <w:rPr>
          <w:b/>
          <w:bCs/>
        </w:rPr>
        <w:t xml:space="preserve">Comments may be submitted to:  </w:t>
      </w:r>
      <w:r>
        <w:rPr>
          <w:i/>
          <w:iCs/>
        </w:rPr>
        <w:t>Charminique Williams, PO Drawer 149, Raleigh, NC 27602, phone (919) 779-8206, fax (919) 779-8210, email cdwilliams@ncdoj.gov</w:t>
      </w:r>
    </w:p>
    <w:p w:rsidR="004F4126" w:rsidRDefault="004F4126" w:rsidP="004F4126">
      <w:pPr>
        <w:pStyle w:val="Base"/>
      </w:pPr>
    </w:p>
    <w:p w:rsidR="004F4126" w:rsidRPr="00E377F5" w:rsidRDefault="004F4126" w:rsidP="004F4126">
      <w:pPr>
        <w:pStyle w:val="Paragraph"/>
        <w:rPr>
          <w:i/>
        </w:rPr>
      </w:pPr>
      <w:r>
        <w:rPr>
          <w:b/>
          <w:iCs/>
        </w:rPr>
        <w:t xml:space="preserve">Comment period ends: </w:t>
      </w:r>
      <w:r w:rsidRPr="00E377F5">
        <w:rPr>
          <w:i/>
          <w:iCs/>
        </w:rPr>
        <w:t>March 4, 2019</w:t>
      </w:r>
    </w:p>
    <w:p w:rsidR="004F4126" w:rsidRDefault="004F4126" w:rsidP="004F4126">
      <w:pPr>
        <w:pStyle w:val="Base"/>
      </w:pPr>
    </w:p>
    <w:p w:rsidR="004F4126" w:rsidRPr="006D6687" w:rsidRDefault="004F4126" w:rsidP="004F4126">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4F4126" w:rsidRDefault="004F4126" w:rsidP="004F4126">
      <w:pPr>
        <w:pStyle w:val="Base"/>
      </w:pPr>
    </w:p>
    <w:p w:rsidR="004F4126" w:rsidRPr="00D30C7E" w:rsidRDefault="004F4126" w:rsidP="004F4126">
      <w:pPr>
        <w:pStyle w:val="Paragraph"/>
        <w:rPr>
          <w:b/>
        </w:rPr>
      </w:pPr>
      <w:r w:rsidRPr="00D30C7E">
        <w:rPr>
          <w:b/>
        </w:rPr>
        <w:t>Fiscal impact (check all that apply).</w:t>
      </w:r>
    </w:p>
    <w:p w:rsidR="004F4126" w:rsidRPr="00D30C7E" w:rsidRDefault="004F4126" w:rsidP="004F4126">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81144C">
        <w:rPr>
          <w:b/>
        </w:rPr>
      </w:r>
      <w:r w:rsidR="0081144C">
        <w:rPr>
          <w:b/>
        </w:rPr>
        <w:fldChar w:fldCharType="separate"/>
      </w:r>
      <w:r w:rsidRPr="00D30C7E">
        <w:rPr>
          <w:b/>
        </w:rPr>
        <w:fldChar w:fldCharType="end"/>
      </w:r>
      <w:r>
        <w:rPr>
          <w:b/>
        </w:rPr>
        <w:tab/>
      </w:r>
      <w:r w:rsidRPr="00D30C7E">
        <w:rPr>
          <w:b/>
        </w:rPr>
        <w:t>State funds affected</w:t>
      </w:r>
    </w:p>
    <w:p w:rsidR="004F4126" w:rsidRPr="00D30C7E" w:rsidRDefault="004F4126" w:rsidP="004F4126">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81144C">
        <w:rPr>
          <w:b/>
        </w:rPr>
      </w:r>
      <w:r w:rsidR="0081144C">
        <w:rPr>
          <w:b/>
        </w:rPr>
        <w:fldChar w:fldCharType="separate"/>
      </w:r>
      <w:r w:rsidRPr="00D30C7E">
        <w:rPr>
          <w:b/>
        </w:rPr>
        <w:fldChar w:fldCharType="end"/>
      </w:r>
      <w:r>
        <w:rPr>
          <w:b/>
        </w:rPr>
        <w:tab/>
      </w:r>
      <w:r w:rsidRPr="00D30C7E">
        <w:rPr>
          <w:b/>
        </w:rPr>
        <w:t>Environmental permitting of DOT affected</w:t>
      </w:r>
    </w:p>
    <w:p w:rsidR="004F4126" w:rsidRPr="00D30C7E" w:rsidRDefault="004F4126" w:rsidP="004F4126">
      <w:pPr>
        <w:pStyle w:val="Paragraph"/>
        <w:rPr>
          <w:b/>
        </w:rPr>
      </w:pPr>
      <w:r>
        <w:rPr>
          <w:b/>
        </w:rPr>
        <w:tab/>
      </w:r>
      <w:r w:rsidRPr="00D30C7E">
        <w:rPr>
          <w:b/>
        </w:rPr>
        <w:t>Analysis submitted to Board of Transportation</w:t>
      </w:r>
    </w:p>
    <w:p w:rsidR="004F4126" w:rsidRPr="00D30C7E" w:rsidRDefault="004F4126" w:rsidP="004F4126">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81144C">
        <w:rPr>
          <w:b/>
        </w:rPr>
      </w:r>
      <w:r w:rsidR="0081144C">
        <w:rPr>
          <w:b/>
        </w:rPr>
        <w:fldChar w:fldCharType="separate"/>
      </w:r>
      <w:r w:rsidRPr="00D30C7E">
        <w:rPr>
          <w:b/>
        </w:rPr>
        <w:fldChar w:fldCharType="end"/>
      </w:r>
      <w:r>
        <w:rPr>
          <w:b/>
        </w:rPr>
        <w:tab/>
      </w:r>
      <w:r w:rsidRPr="00D30C7E">
        <w:rPr>
          <w:b/>
        </w:rPr>
        <w:t>Local funds affected</w:t>
      </w:r>
    </w:p>
    <w:p w:rsidR="004F4126" w:rsidRDefault="004F4126" w:rsidP="004F4126">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81144C">
        <w:rPr>
          <w:b/>
        </w:rPr>
      </w:r>
      <w:r w:rsidR="0081144C">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4F4126" w:rsidRPr="00D30C7E" w:rsidRDefault="004F4126" w:rsidP="004F4126">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81144C">
        <w:rPr>
          <w:b/>
        </w:rPr>
      </w:r>
      <w:r w:rsidR="0081144C">
        <w:rPr>
          <w:b/>
        </w:rPr>
        <w:fldChar w:fldCharType="separate"/>
      </w:r>
      <w:r w:rsidRPr="00D30C7E">
        <w:rPr>
          <w:b/>
        </w:rPr>
        <w:fldChar w:fldCharType="end"/>
      </w:r>
      <w:r>
        <w:rPr>
          <w:b/>
        </w:rPr>
        <w:tab/>
        <w:t>Approved by OSBM</w:t>
      </w:r>
    </w:p>
    <w:p w:rsidR="004F4126" w:rsidRDefault="004F4126" w:rsidP="004F4126">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81144C">
        <w:rPr>
          <w:b/>
        </w:rPr>
      </w:r>
      <w:r w:rsidR="0081144C">
        <w:rPr>
          <w:b/>
        </w:rPr>
        <w:fldChar w:fldCharType="separate"/>
      </w:r>
      <w:r>
        <w:rPr>
          <w:b/>
        </w:rPr>
        <w:fldChar w:fldCharType="end"/>
      </w:r>
      <w:r>
        <w:rPr>
          <w:b/>
        </w:rPr>
        <w:tab/>
        <w:t>No fiscal note required by G.S. 150B-21.4</w:t>
      </w:r>
    </w:p>
    <w:p w:rsidR="004F4126" w:rsidRDefault="004F4126" w:rsidP="004F4126">
      <w:pPr>
        <w:pStyle w:val="Base"/>
      </w:pPr>
    </w:p>
    <w:p w:rsidR="004F4126" w:rsidRDefault="004F4126" w:rsidP="004F4126">
      <w:pPr>
        <w:pStyle w:val="Chapter"/>
      </w:pPr>
      <w:r>
        <w:t>Chapter 09 - Criminal Justice Education and Training Standards</w:t>
      </w:r>
    </w:p>
    <w:p w:rsidR="004F4126" w:rsidRDefault="004F4126" w:rsidP="004F4126">
      <w:pPr>
        <w:pStyle w:val="Base"/>
      </w:pPr>
    </w:p>
    <w:p w:rsidR="004F4126" w:rsidRDefault="004F4126" w:rsidP="004F4126">
      <w:pPr>
        <w:pStyle w:val="SubChapter"/>
      </w:pPr>
      <w:r>
        <w:t xml:space="preserve">SUBCHAPTER 09A </w:t>
      </w:r>
      <w:r>
        <w:noBreakHyphen/>
        <w:t xml:space="preserve"> CRIMINAL JUSTICE EDUCATION AND TRAINING STANDARDS COMMISSION</w:t>
      </w:r>
    </w:p>
    <w:p w:rsidR="004F4126" w:rsidRDefault="004F4126" w:rsidP="004F4126">
      <w:pPr>
        <w:pStyle w:val="Base"/>
      </w:pPr>
    </w:p>
    <w:p w:rsidR="004F4126" w:rsidRDefault="004F4126" w:rsidP="004F4126">
      <w:pPr>
        <w:pStyle w:val="Section"/>
      </w:pPr>
      <w:r>
        <w:t xml:space="preserve">SECTION .0100 </w:t>
      </w:r>
      <w:r>
        <w:noBreakHyphen/>
        <w:t xml:space="preserve"> COMMISSION ORGANIZATION AND PROCEDURES</w:t>
      </w:r>
    </w:p>
    <w:p w:rsidR="004F4126" w:rsidRPr="00747D83" w:rsidRDefault="004F4126" w:rsidP="004F4126">
      <w:pPr>
        <w:pStyle w:val="Base"/>
      </w:pPr>
    </w:p>
    <w:p w:rsidR="004F4126" w:rsidRPr="00747D83" w:rsidRDefault="004F4126" w:rsidP="004F4126">
      <w:pPr>
        <w:pStyle w:val="Rule"/>
      </w:pPr>
      <w:r w:rsidRPr="00747D83">
        <w:t>12 NCAC 09A .0107</w:t>
      </w:r>
      <w:r w:rsidRPr="00747D83">
        <w:tab/>
      </w:r>
      <w:r w:rsidRPr="00747D83">
        <w:rPr>
          <w:u w:val="single"/>
        </w:rPr>
        <w:t>PROCEDURES FOR PETITONS FOR</w:t>
      </w:r>
      <w:r w:rsidRPr="00747D83">
        <w:t xml:space="preserve"> RULE</w:t>
      </w:r>
      <w:r w:rsidRPr="00747D83">
        <w:noBreakHyphen/>
        <w:t xml:space="preserve">MAKING </w:t>
      </w:r>
      <w:r w:rsidRPr="00747D83">
        <w:rPr>
          <w:strike/>
        </w:rPr>
        <w:t>AND ADMINISTRATIVE HEARING PROCEDURES</w:t>
      </w:r>
    </w:p>
    <w:p w:rsidR="004F4126" w:rsidRPr="00747D83" w:rsidRDefault="004F4126" w:rsidP="004F4126">
      <w:pPr>
        <w:pStyle w:val="Paragraph"/>
      </w:pPr>
      <w:r w:rsidRPr="00747D83">
        <w:rPr>
          <w:strike/>
        </w:rPr>
        <w:t>(a)</w:t>
      </w:r>
      <w:r w:rsidRPr="00BD50A9">
        <w:t xml:space="preserve"> </w:t>
      </w:r>
      <w:r w:rsidRPr="00747D83">
        <w:t xml:space="preserve"> In addition to the </w:t>
      </w:r>
      <w:r w:rsidRPr="00747D83">
        <w:rPr>
          <w:strike/>
        </w:rPr>
        <w:t>procedures</w:t>
      </w:r>
      <w:r w:rsidRPr="00747D83">
        <w:t xml:space="preserve"> </w:t>
      </w:r>
      <w:r w:rsidRPr="00747D83">
        <w:rPr>
          <w:u w:val="single"/>
        </w:rPr>
        <w:t>process</w:t>
      </w:r>
      <w:r w:rsidRPr="00747D83">
        <w:t xml:space="preserve"> set out in G.S. 150B-20, Petitions for Rule-Making shall be submitted to the Commission and </w:t>
      </w:r>
      <w:r w:rsidRPr="00747D83">
        <w:rPr>
          <w:strike/>
        </w:rPr>
        <w:t>shall</w:t>
      </w:r>
      <w:r w:rsidRPr="00747D83">
        <w:t xml:space="preserve"> </w:t>
      </w:r>
      <w:r w:rsidRPr="00747D83">
        <w:rPr>
          <w:u w:val="single"/>
        </w:rPr>
        <w:t>may</w:t>
      </w:r>
      <w:r w:rsidRPr="00747D83">
        <w:t xml:space="preserve"> contain:</w:t>
      </w:r>
    </w:p>
    <w:p w:rsidR="004F4126" w:rsidRPr="00747D83" w:rsidRDefault="004F4126" w:rsidP="004F4126">
      <w:pPr>
        <w:pStyle w:val="SubParagraph"/>
        <w:tabs>
          <w:tab w:val="clear" w:pos="1800"/>
        </w:tabs>
      </w:pPr>
      <w:r w:rsidRPr="00747D83">
        <w:t>(1)</w:t>
      </w:r>
      <w:r w:rsidRPr="00747D83">
        <w:tab/>
        <w:t xml:space="preserve">petitioner's name, </w:t>
      </w:r>
      <w:r w:rsidRPr="00747D83">
        <w:rPr>
          <w:strike/>
        </w:rPr>
        <w:t>address</w:t>
      </w:r>
      <w:r w:rsidRPr="00747D83">
        <w:t xml:space="preserve"> </w:t>
      </w:r>
      <w:proofErr w:type="spellStart"/>
      <w:r w:rsidRPr="00747D83">
        <w:rPr>
          <w:u w:val="single"/>
        </w:rPr>
        <w:t>address</w:t>
      </w:r>
      <w:proofErr w:type="spellEnd"/>
      <w:r w:rsidRPr="00747D83">
        <w:rPr>
          <w:u w:val="single"/>
        </w:rPr>
        <w:t>,</w:t>
      </w:r>
      <w:r w:rsidRPr="00747D83">
        <w:t xml:space="preserve"> and telephone number;</w:t>
      </w:r>
    </w:p>
    <w:p w:rsidR="004F4126" w:rsidRPr="00747D83" w:rsidRDefault="004F4126" w:rsidP="004F4126">
      <w:pPr>
        <w:pStyle w:val="SubParagraph"/>
        <w:tabs>
          <w:tab w:val="clear" w:pos="1800"/>
        </w:tabs>
      </w:pPr>
      <w:r w:rsidRPr="00747D83">
        <w:t>(2)</w:t>
      </w:r>
      <w:r w:rsidRPr="00747D83">
        <w:tab/>
        <w:t>a draft of the proposed rule or rule change;</w:t>
      </w:r>
    </w:p>
    <w:p w:rsidR="004F4126" w:rsidRPr="00747D83" w:rsidRDefault="004F4126" w:rsidP="004F4126">
      <w:pPr>
        <w:pStyle w:val="SubParagraph"/>
        <w:tabs>
          <w:tab w:val="clear" w:pos="1800"/>
        </w:tabs>
      </w:pPr>
      <w:r w:rsidRPr="00747D83">
        <w:t>(3)</w:t>
      </w:r>
      <w:r w:rsidRPr="00747D83">
        <w:tab/>
        <w:t>the reason for its proposal;</w:t>
      </w:r>
    </w:p>
    <w:p w:rsidR="004F4126" w:rsidRPr="00747D83" w:rsidRDefault="004F4126" w:rsidP="004F4126">
      <w:pPr>
        <w:pStyle w:val="SubParagraph"/>
        <w:tabs>
          <w:tab w:val="clear" w:pos="1800"/>
        </w:tabs>
      </w:pPr>
      <w:r w:rsidRPr="00747D83">
        <w:t>(4)</w:t>
      </w:r>
      <w:r w:rsidRPr="00747D83">
        <w:tab/>
        <w:t>the effect of the proposal on existing rules or decisions;</w:t>
      </w:r>
    </w:p>
    <w:p w:rsidR="004F4126" w:rsidRPr="00747D83" w:rsidRDefault="004F4126" w:rsidP="004F4126">
      <w:pPr>
        <w:pStyle w:val="SubParagraph"/>
        <w:tabs>
          <w:tab w:val="clear" w:pos="1800"/>
        </w:tabs>
      </w:pPr>
      <w:r w:rsidRPr="00747D83">
        <w:t>(5)</w:t>
      </w:r>
      <w:r w:rsidRPr="00747D83">
        <w:tab/>
        <w:t>data supporting the proposal;</w:t>
      </w:r>
    </w:p>
    <w:p w:rsidR="004F4126" w:rsidRPr="00747D83" w:rsidRDefault="004F4126" w:rsidP="004F4126">
      <w:pPr>
        <w:pStyle w:val="SubParagraph"/>
        <w:tabs>
          <w:tab w:val="clear" w:pos="1800"/>
        </w:tabs>
      </w:pPr>
      <w:r w:rsidRPr="00747D83">
        <w:t>(6)</w:t>
      </w:r>
      <w:r w:rsidRPr="00747D83">
        <w:tab/>
        <w:t>practices likely to be affected by the proposal; and</w:t>
      </w:r>
    </w:p>
    <w:p w:rsidR="004F4126" w:rsidRPr="00747D83" w:rsidRDefault="004F4126" w:rsidP="004F4126">
      <w:pPr>
        <w:pStyle w:val="SubParagraph"/>
        <w:tabs>
          <w:tab w:val="clear" w:pos="1800"/>
        </w:tabs>
      </w:pPr>
      <w:r w:rsidRPr="00747D83">
        <w:t>(7)</w:t>
      </w:r>
      <w:r w:rsidRPr="00747D83">
        <w:tab/>
        <w:t>a list or description of persons likely to be affected by the proposed rule.</w:t>
      </w:r>
    </w:p>
    <w:p w:rsidR="004F4126" w:rsidRPr="00747D83" w:rsidRDefault="004F4126" w:rsidP="004F4126">
      <w:pPr>
        <w:pStyle w:val="Paragraph"/>
      </w:pPr>
      <w:r w:rsidRPr="00747D83">
        <w:rPr>
          <w:strike/>
        </w:rPr>
        <w:t>(b)  Administrative hearings in contested cases conducted by the Commission or an Administrative Law Judge (as authorized in G.S. 150B-40) shall be governed by:</w:t>
      </w:r>
    </w:p>
    <w:p w:rsidR="004F4126" w:rsidRPr="00747D83" w:rsidRDefault="004F4126" w:rsidP="004F4126">
      <w:pPr>
        <w:pStyle w:val="SubParagraph"/>
        <w:tabs>
          <w:tab w:val="clear" w:pos="1800"/>
        </w:tabs>
      </w:pPr>
      <w:r w:rsidRPr="00747D83">
        <w:rPr>
          <w:strike/>
        </w:rPr>
        <w:t>(1)</w:t>
      </w:r>
      <w:r w:rsidRPr="00747D83">
        <w:tab/>
      </w:r>
      <w:r w:rsidRPr="00747D83">
        <w:rPr>
          <w:strike/>
        </w:rPr>
        <w:t>procedures set out in Article 3A of G.S. 150B;</w:t>
      </w:r>
    </w:p>
    <w:p w:rsidR="004F4126" w:rsidRPr="00747D83" w:rsidRDefault="004F4126" w:rsidP="004F4126">
      <w:pPr>
        <w:pStyle w:val="SubParagraph"/>
        <w:tabs>
          <w:tab w:val="clear" w:pos="1800"/>
        </w:tabs>
      </w:pPr>
      <w:r w:rsidRPr="00747D83">
        <w:rPr>
          <w:strike/>
        </w:rPr>
        <w:t>(2)</w:t>
      </w:r>
      <w:r w:rsidRPr="00747D83">
        <w:tab/>
      </w:r>
      <w:r w:rsidRPr="00747D83">
        <w:rPr>
          <w:strike/>
        </w:rPr>
        <w:t>insofar as relevant, the Rules of Civil Procedure as contained in G.S. 1A-1;</w:t>
      </w:r>
    </w:p>
    <w:p w:rsidR="004F4126" w:rsidRPr="00747D83" w:rsidRDefault="004F4126" w:rsidP="004F4126">
      <w:pPr>
        <w:pStyle w:val="SubParagraph"/>
        <w:tabs>
          <w:tab w:val="clear" w:pos="1800"/>
        </w:tabs>
      </w:pPr>
      <w:r w:rsidRPr="00747D83">
        <w:rPr>
          <w:strike/>
        </w:rPr>
        <w:t>(3)</w:t>
      </w:r>
      <w:r w:rsidRPr="00747D83">
        <w:tab/>
      </w:r>
      <w:r w:rsidRPr="00747D83">
        <w:rPr>
          <w:strike/>
        </w:rPr>
        <w:t>insofar as relevant, the General Rules of Practice for the Superior and District Courts as authorized by G.S. 7A-34 and found in the Rules Volume of the North Carolina General Statutes.</w:t>
      </w:r>
    </w:p>
    <w:p w:rsidR="004F4126" w:rsidRPr="00747D83" w:rsidRDefault="004F4126" w:rsidP="004F4126">
      <w:pPr>
        <w:pStyle w:val="Paragraph"/>
      </w:pPr>
      <w:r w:rsidRPr="00747D83">
        <w:rPr>
          <w:strike/>
        </w:rPr>
        <w:t>(c)  The rules establishing procedures for contested cases adopted by the Office of Administrative Hearings as contained in Title 26, Chapter 3 of the North Carolina Administrative Code are hereby incorporated by reference for contested cases for which this agency has authority to adopt rules under G.S. 150B-38(h).</w:t>
      </w:r>
      <w:r>
        <w:rPr>
          <w:strike/>
        </w:rPr>
        <w:t xml:space="preserve"> </w:t>
      </w:r>
      <w:r w:rsidRPr="00747D83">
        <w:rPr>
          <w:strike/>
        </w:rPr>
        <w:t>All such incorporations by reference shall automatically include any later amendments and editions of the incorporated material as provided by G.S. 150B-21.6.</w:t>
      </w:r>
    </w:p>
    <w:p w:rsidR="004F4126" w:rsidRPr="00747D83" w:rsidRDefault="004F4126" w:rsidP="004F4126">
      <w:pPr>
        <w:pStyle w:val="Paragraph"/>
      </w:pPr>
      <w:r w:rsidRPr="00747D83">
        <w:rPr>
          <w:strike/>
        </w:rPr>
        <w:t>(d)  If the case is conducted under G.S. 150B-40(b), the presiding officer shall have the powers and duties given to the Chief Administrative Law Judge or the presiding Administrative Law Judge in Title 26, Chapter 3 of the North Carolina Administrative Code.</w:t>
      </w:r>
    </w:p>
    <w:p w:rsidR="004F4126" w:rsidRPr="00747D83" w:rsidRDefault="004F4126" w:rsidP="004F4126">
      <w:pPr>
        <w:pStyle w:val="Paragraph"/>
      </w:pPr>
      <w:r w:rsidRPr="00747D83">
        <w:rPr>
          <w:strike/>
        </w:rPr>
        <w:t>(e)  Pursuant to G.S. 17C-11(b), an applicant for certification or a certified officer shall have 30 days from the date of receipt of a notice of proposed action by the Commission to request a contested case hearing.</w:t>
      </w:r>
    </w:p>
    <w:p w:rsidR="004F4126" w:rsidRPr="00747D83" w:rsidRDefault="004F4126" w:rsidP="004F4126">
      <w:pPr>
        <w:pStyle w:val="Base"/>
      </w:pPr>
    </w:p>
    <w:p w:rsidR="004F4126" w:rsidRPr="00747D83" w:rsidRDefault="004F4126" w:rsidP="004F4126">
      <w:pPr>
        <w:pStyle w:val="HistoryAuthority"/>
      </w:pPr>
      <w:r w:rsidRPr="00747D83">
        <w:t>Authority G.S. 17C-6; 150B-20; 150B-21.6; 150B-38(h); 150B-40</w:t>
      </w:r>
      <w:r>
        <w:t>.</w:t>
      </w:r>
    </w:p>
    <w:p w:rsidR="004F4126" w:rsidRPr="00747D83" w:rsidRDefault="004F4126" w:rsidP="004F4126">
      <w:pPr>
        <w:pStyle w:val="Base"/>
      </w:pPr>
    </w:p>
    <w:p w:rsidR="004F4126" w:rsidRDefault="004F4126" w:rsidP="004F4126">
      <w:pPr>
        <w:pStyle w:val="Section"/>
      </w:pPr>
      <w:r>
        <w:t xml:space="preserve">SECTION .0200 </w:t>
      </w:r>
      <w:r>
        <w:noBreakHyphen/>
        <w:t xml:space="preserve"> ENFORCEMENT OF RULES</w:t>
      </w:r>
    </w:p>
    <w:p w:rsidR="004F4126" w:rsidRPr="00B80D57" w:rsidRDefault="004F4126" w:rsidP="004F4126">
      <w:pPr>
        <w:pStyle w:val="Base"/>
      </w:pPr>
    </w:p>
    <w:p w:rsidR="004F4126" w:rsidRPr="00B80D57" w:rsidRDefault="004F4126" w:rsidP="004F4126">
      <w:pPr>
        <w:pStyle w:val="Rule"/>
      </w:pPr>
      <w:r w:rsidRPr="00B80D57">
        <w:rPr>
          <w:u w:val="single"/>
        </w:rPr>
        <w:t>12 NCAC 09A .0207</w:t>
      </w:r>
      <w:r w:rsidRPr="00B80D57">
        <w:tab/>
      </w:r>
      <w:r w:rsidRPr="00B80D57">
        <w:rPr>
          <w:u w:val="single"/>
        </w:rPr>
        <w:t>ADMINISTRATIVE HEARING PROCEDURES</w:t>
      </w:r>
    </w:p>
    <w:p w:rsidR="004F4126" w:rsidRPr="00B80D57" w:rsidRDefault="004F4126" w:rsidP="004F4126">
      <w:pPr>
        <w:pStyle w:val="Paragraph"/>
      </w:pPr>
      <w:r w:rsidRPr="00B80D57">
        <w:rPr>
          <w:u w:val="single"/>
        </w:rPr>
        <w:t>(a)  Administrative hearings in contested cases conducted by the Commission or an Administrative Law Judge (as authorized in G.S. 150B-40) shall be governed by:</w:t>
      </w:r>
    </w:p>
    <w:p w:rsidR="004F4126" w:rsidRPr="00B80D57" w:rsidRDefault="004F4126" w:rsidP="004F4126">
      <w:pPr>
        <w:pStyle w:val="SubParagraph"/>
        <w:tabs>
          <w:tab w:val="clear" w:pos="1800"/>
        </w:tabs>
      </w:pPr>
      <w:r w:rsidRPr="00B80D57">
        <w:rPr>
          <w:u w:val="single"/>
        </w:rPr>
        <w:t>(1)</w:t>
      </w:r>
      <w:r w:rsidRPr="00B80D57">
        <w:tab/>
      </w:r>
      <w:r w:rsidRPr="00B80D57">
        <w:rPr>
          <w:u w:val="single"/>
        </w:rPr>
        <w:t>procedures set out in Article 3A of G.S. 150B;</w:t>
      </w:r>
    </w:p>
    <w:p w:rsidR="004F4126" w:rsidRPr="00B80D57" w:rsidRDefault="004F4126" w:rsidP="004F4126">
      <w:pPr>
        <w:pStyle w:val="SubParagraph"/>
        <w:tabs>
          <w:tab w:val="clear" w:pos="1800"/>
        </w:tabs>
      </w:pPr>
      <w:r w:rsidRPr="00B80D57">
        <w:rPr>
          <w:u w:val="single"/>
        </w:rPr>
        <w:t>(2)</w:t>
      </w:r>
      <w:r w:rsidRPr="00B80D57">
        <w:tab/>
      </w:r>
      <w:r w:rsidRPr="00B80D57">
        <w:rPr>
          <w:u w:val="single"/>
        </w:rPr>
        <w:t>insofar as relevant, the Rules of Civil Procedure as contained in G.S. 1A-1;</w:t>
      </w:r>
    </w:p>
    <w:p w:rsidR="004F4126" w:rsidRPr="00B80D57" w:rsidRDefault="004F4126" w:rsidP="004F4126">
      <w:pPr>
        <w:pStyle w:val="SubParagraph"/>
        <w:tabs>
          <w:tab w:val="clear" w:pos="1800"/>
        </w:tabs>
      </w:pPr>
      <w:r w:rsidRPr="00B80D57">
        <w:rPr>
          <w:u w:val="single"/>
        </w:rPr>
        <w:t>(3)</w:t>
      </w:r>
      <w:r w:rsidRPr="00B80D57">
        <w:tab/>
      </w:r>
      <w:r w:rsidRPr="00B80D57">
        <w:rPr>
          <w:u w:val="single"/>
        </w:rPr>
        <w:t>insofar as relevant, the General Rules of Practice for the Superior and District Courts as authorized by G.S. 7A-34 and found in the Rules Volume of the North Carolina General Statutes.</w:t>
      </w:r>
    </w:p>
    <w:p w:rsidR="004F4126" w:rsidRPr="00B80D57" w:rsidRDefault="004F4126" w:rsidP="004F4126">
      <w:pPr>
        <w:pStyle w:val="Paragraph"/>
      </w:pPr>
      <w:r w:rsidRPr="00B80D57">
        <w:rPr>
          <w:u w:val="single"/>
        </w:rPr>
        <w:t>(b)  The rules establishing procedures for contested cases adopted by the Office of Administrative Hearings as contained in 26 NCAC 03 are hereby incorporated by reference for contested cases for which this agency has authority to adopt rules under G.S. 150B-38(h).</w:t>
      </w:r>
    </w:p>
    <w:p w:rsidR="004F4126" w:rsidRPr="00B80D57" w:rsidRDefault="004F4126" w:rsidP="004F4126">
      <w:pPr>
        <w:pStyle w:val="Paragraph"/>
      </w:pPr>
      <w:r w:rsidRPr="00B80D57">
        <w:rPr>
          <w:u w:val="single"/>
        </w:rPr>
        <w:t xml:space="preserve">(c)  If the case is conducted under G.S. 150B-40(b), the presiding officer shall have the powers and duties given to the Chief </w:t>
      </w:r>
      <w:r w:rsidRPr="00B80D57">
        <w:rPr>
          <w:u w:val="single"/>
        </w:rPr>
        <w:lastRenderedPageBreak/>
        <w:t>Administrative Law Judge or the presiding Administrative Law Judge in 26 NCAC 03.</w:t>
      </w:r>
    </w:p>
    <w:p w:rsidR="004F4126" w:rsidRPr="00B80D57" w:rsidRDefault="004F4126" w:rsidP="004F4126">
      <w:pPr>
        <w:pStyle w:val="Paragraph"/>
      </w:pPr>
      <w:r w:rsidRPr="00B80D57">
        <w:rPr>
          <w:u w:val="single"/>
        </w:rPr>
        <w:t>(d)  Pursuant to G.S. 17C-11(b), an applicant for certification or a certified officer shall have 30 days from the date of receipt of a notice of proposed action by the Commission to request a contested case hearing.</w:t>
      </w:r>
    </w:p>
    <w:p w:rsidR="004F4126" w:rsidRPr="00B80D57" w:rsidRDefault="004F4126" w:rsidP="004F4126">
      <w:pPr>
        <w:pStyle w:val="Base"/>
      </w:pPr>
    </w:p>
    <w:p w:rsidR="004F4126" w:rsidRPr="00B80D57" w:rsidRDefault="004F4126" w:rsidP="004F4126">
      <w:pPr>
        <w:pStyle w:val="HistoryAuthority"/>
      </w:pPr>
      <w:r w:rsidRPr="00B80D57">
        <w:t>Authority G.S. 17C-6; 17C-11(b); 150B-38(h); 150B-40</w:t>
      </w:r>
      <w:r>
        <w:t>.</w:t>
      </w:r>
    </w:p>
    <w:p w:rsidR="004F4126" w:rsidRPr="00B80D57" w:rsidRDefault="004F4126" w:rsidP="004F4126">
      <w:pPr>
        <w:pStyle w:val="Base"/>
      </w:pPr>
    </w:p>
    <w:p w:rsidR="004F4126" w:rsidRDefault="004F4126" w:rsidP="004F4126">
      <w:pPr>
        <w:pStyle w:val="SubChapter"/>
      </w:pPr>
      <w:r>
        <w:t xml:space="preserve">SUBCHAPTER 09B </w:t>
      </w:r>
      <w:r>
        <w:noBreakHyphen/>
        <w:t xml:space="preserve"> STANDARDS FOR CRIMINAL JUSTICE EMPLOYMENT: EDUCATION: AND TRAINING</w:t>
      </w:r>
    </w:p>
    <w:p w:rsidR="004F4126" w:rsidRDefault="004F4126" w:rsidP="004F4126">
      <w:pPr>
        <w:pStyle w:val="Base"/>
      </w:pPr>
    </w:p>
    <w:p w:rsidR="004F4126" w:rsidRDefault="004F4126" w:rsidP="004F4126">
      <w:pPr>
        <w:pStyle w:val="Section"/>
      </w:pPr>
      <w:r>
        <w:t xml:space="preserve">SECTION .0300 </w:t>
      </w:r>
      <w:r>
        <w:noBreakHyphen/>
        <w:t xml:space="preserve"> MINIMUM STANDARDS FOR CRIMINAL JUSTICE INSTRUCTORS</w:t>
      </w:r>
    </w:p>
    <w:p w:rsidR="004F4126" w:rsidRPr="000D53CA" w:rsidRDefault="004F4126" w:rsidP="004F4126">
      <w:pPr>
        <w:pStyle w:val="Base"/>
      </w:pPr>
    </w:p>
    <w:p w:rsidR="004F4126" w:rsidRPr="000D53CA" w:rsidRDefault="004F4126" w:rsidP="004F4126">
      <w:pPr>
        <w:pStyle w:val="Rule"/>
      </w:pPr>
      <w:r w:rsidRPr="000D53CA">
        <w:t>12 NCAC 09B .0301</w:t>
      </w:r>
      <w:r w:rsidRPr="000D53CA">
        <w:tab/>
        <w:t>CERTIFICATION OF INSTRUCTORS</w:t>
      </w:r>
    </w:p>
    <w:p w:rsidR="004F4126" w:rsidRPr="000D53CA" w:rsidRDefault="004F4126" w:rsidP="004F4126">
      <w:pPr>
        <w:pStyle w:val="Paragraph"/>
      </w:pPr>
      <w:r w:rsidRPr="000D53CA">
        <w:t>(a)  A person participating in a Commission-certified criminal justice training course or program as an instructor, teacher, professor, lecturer, or other participant making presentations to the class shall first be certified by the Commission as an instructor.</w:t>
      </w:r>
    </w:p>
    <w:p w:rsidR="004F4126" w:rsidRPr="000D53CA" w:rsidRDefault="004F4126" w:rsidP="004F4126">
      <w:pPr>
        <w:pStyle w:val="Paragraph"/>
      </w:pPr>
      <w:r w:rsidRPr="000D53CA">
        <w:t xml:space="preserve">(b)  The Commission shall certify instructors under the following categories: General Instructor Certification, Specialized Instructor Certification, or Professional Lecturer Certification as outlined in Rules .0302, .0304 and </w:t>
      </w:r>
      <w:r>
        <w:t>.</w:t>
      </w:r>
      <w:r w:rsidRPr="000D53CA">
        <w:t xml:space="preserve">0306 of this Section. Instructor certification shall be granted </w:t>
      </w:r>
      <w:proofErr w:type="gramStart"/>
      <w:r w:rsidRPr="000D53CA">
        <w:t>on the basis of</w:t>
      </w:r>
      <w:proofErr w:type="gramEnd"/>
      <w:r w:rsidRPr="000D53CA">
        <w:t xml:space="preserve"> documented qualifications of experience, education, and training in accord with the requirements of this Section and as stated on the applicant's Request for Instructor Certification Form.</w:t>
      </w:r>
    </w:p>
    <w:p w:rsidR="004F4126" w:rsidRPr="000D53CA" w:rsidRDefault="004F4126" w:rsidP="004F4126">
      <w:pPr>
        <w:pStyle w:val="Paragraph"/>
      </w:pPr>
      <w:r w:rsidRPr="000D53CA">
        <w:t>(c)  In addition to all other requirements of this Section, each instructor certified by the Commission to teach in a Commission-certified course shall remain competent in his or her specialized areas. Such competence shall include remaining current in the instructor's area of expertise, which shall be demonstrated by attending and completing all updated instructor training courses required by the Commission.</w:t>
      </w:r>
    </w:p>
    <w:p w:rsidR="004F4126" w:rsidRPr="000D53CA" w:rsidRDefault="004F4126" w:rsidP="004F4126">
      <w:pPr>
        <w:pStyle w:val="Paragraph"/>
      </w:pPr>
      <w:r w:rsidRPr="000D53CA">
        <w:t xml:space="preserve">(d)  If a person certified as an instructor by the Commission is found to have knowingly and willfully violated any provision or requirement of the rules in this Subchapter, the Commission shall </w:t>
      </w:r>
      <w:proofErr w:type="gramStart"/>
      <w:r w:rsidRPr="000D53CA">
        <w:t>take action</w:t>
      </w:r>
      <w:proofErr w:type="gramEnd"/>
      <w:r w:rsidRPr="000D53CA">
        <w:t xml:space="preserve"> to correct the violation and to ensure that the violation does not recur, including:</w:t>
      </w:r>
    </w:p>
    <w:p w:rsidR="004F4126" w:rsidRPr="000D53CA" w:rsidRDefault="004F4126" w:rsidP="004F4126">
      <w:pPr>
        <w:pStyle w:val="SubParagraph"/>
        <w:tabs>
          <w:tab w:val="clear" w:pos="1800"/>
        </w:tabs>
      </w:pPr>
      <w:r w:rsidRPr="000D53CA">
        <w:t>(1)</w:t>
      </w:r>
      <w:r w:rsidRPr="000D53CA">
        <w:tab/>
        <w:t>issuing an oral warning and request for compliance;</w:t>
      </w:r>
    </w:p>
    <w:p w:rsidR="004F4126" w:rsidRPr="000D53CA" w:rsidRDefault="004F4126" w:rsidP="004F4126">
      <w:pPr>
        <w:pStyle w:val="SubParagraph"/>
        <w:tabs>
          <w:tab w:val="clear" w:pos="1800"/>
        </w:tabs>
      </w:pPr>
      <w:r w:rsidRPr="000D53CA">
        <w:t>(2)</w:t>
      </w:r>
      <w:r w:rsidRPr="000D53CA">
        <w:tab/>
        <w:t>issuing a written warning and request for compliance;</w:t>
      </w:r>
    </w:p>
    <w:p w:rsidR="004F4126" w:rsidRPr="000D53CA" w:rsidRDefault="004F4126" w:rsidP="004F4126">
      <w:pPr>
        <w:pStyle w:val="SubParagraph"/>
        <w:tabs>
          <w:tab w:val="clear" w:pos="1800"/>
        </w:tabs>
      </w:pPr>
      <w:r w:rsidRPr="000D53CA">
        <w:t>(3)</w:t>
      </w:r>
      <w:r w:rsidRPr="000D53CA">
        <w:tab/>
        <w:t>issuing an official written reprimand;</w:t>
      </w:r>
    </w:p>
    <w:p w:rsidR="004F4126" w:rsidRPr="000D53CA" w:rsidRDefault="004F4126" w:rsidP="004F4126">
      <w:pPr>
        <w:pStyle w:val="SubParagraph"/>
        <w:tabs>
          <w:tab w:val="clear" w:pos="1800"/>
        </w:tabs>
      </w:pPr>
      <w:r w:rsidRPr="000D53CA">
        <w:t>(4)</w:t>
      </w:r>
      <w:r w:rsidRPr="000D53CA">
        <w:tab/>
        <w:t xml:space="preserve">suspending the individual's certification for a specified </w:t>
      </w:r>
      <w:proofErr w:type="gramStart"/>
      <w:r w:rsidRPr="000D53CA">
        <w:t>period of time</w:t>
      </w:r>
      <w:proofErr w:type="gramEnd"/>
      <w:r w:rsidRPr="000D53CA">
        <w:t xml:space="preserve"> or until acceptable corrective action is taken by the individual; and</w:t>
      </w:r>
    </w:p>
    <w:p w:rsidR="004F4126" w:rsidRPr="000D53CA" w:rsidRDefault="004F4126" w:rsidP="004F4126">
      <w:pPr>
        <w:pStyle w:val="SubParagraph"/>
        <w:tabs>
          <w:tab w:val="clear" w:pos="1800"/>
        </w:tabs>
      </w:pPr>
      <w:r w:rsidRPr="000D53CA">
        <w:t>(5)</w:t>
      </w:r>
      <w:r w:rsidRPr="000D53CA">
        <w:tab/>
        <w:t>revoking the individual's certification.</w:t>
      </w:r>
    </w:p>
    <w:p w:rsidR="004F4126" w:rsidRPr="000D53CA" w:rsidRDefault="004F4126" w:rsidP="004F4126">
      <w:pPr>
        <w:pStyle w:val="Paragraph"/>
      </w:pPr>
      <w:r w:rsidRPr="000D53CA">
        <w:t xml:space="preserve">(e)  The Commission shall deny, suspend, or revoke an instructor's certification </w:t>
      </w:r>
      <w:r w:rsidRPr="000D53CA">
        <w:rPr>
          <w:strike/>
        </w:rPr>
        <w:t>if</w:t>
      </w:r>
      <w:r w:rsidRPr="000D53CA">
        <w:t xml:space="preserve"> </w:t>
      </w:r>
      <w:r w:rsidRPr="000D53CA">
        <w:rPr>
          <w:u w:val="single"/>
        </w:rPr>
        <w:t>when</w:t>
      </w:r>
      <w:r w:rsidRPr="000D53CA">
        <w:t xml:space="preserve"> the Commission finds that the person:</w:t>
      </w:r>
    </w:p>
    <w:p w:rsidR="004F4126" w:rsidRPr="000D53CA" w:rsidRDefault="004F4126" w:rsidP="004F4126">
      <w:pPr>
        <w:pStyle w:val="SubParagraph"/>
        <w:tabs>
          <w:tab w:val="clear" w:pos="1800"/>
        </w:tabs>
      </w:pPr>
      <w:r w:rsidRPr="000D53CA">
        <w:t>(1)</w:t>
      </w:r>
      <w:r w:rsidRPr="000D53CA">
        <w:tab/>
        <w:t>has failed to meet and maintain any of the requirements for qualification;</w:t>
      </w:r>
    </w:p>
    <w:p w:rsidR="004F4126" w:rsidRPr="000D53CA" w:rsidRDefault="004F4126" w:rsidP="004F4126">
      <w:pPr>
        <w:pStyle w:val="SubParagraph"/>
        <w:tabs>
          <w:tab w:val="clear" w:pos="1800"/>
        </w:tabs>
      </w:pPr>
      <w:r w:rsidRPr="000D53CA">
        <w:t>(2)</w:t>
      </w:r>
      <w:r w:rsidRPr="000D53CA">
        <w:tab/>
        <w:t>has failed to remain knowledgeable in the person's areas of expertise;</w:t>
      </w:r>
    </w:p>
    <w:p w:rsidR="004F4126" w:rsidRPr="000D53CA" w:rsidRDefault="004F4126" w:rsidP="004F4126">
      <w:pPr>
        <w:pStyle w:val="SubParagraph"/>
        <w:tabs>
          <w:tab w:val="clear" w:pos="1800"/>
        </w:tabs>
      </w:pPr>
      <w:r w:rsidRPr="000D53CA">
        <w:t>(3)</w:t>
      </w:r>
      <w:r w:rsidRPr="000D53CA">
        <w:tab/>
        <w:t xml:space="preserve">has failed to deliver training in a manner consistent with the instructor lesson plans outlined in the </w:t>
      </w:r>
      <w:r>
        <w:t>"</w:t>
      </w:r>
      <w:r w:rsidRPr="000D53CA">
        <w:t>Instructor Training Manual</w:t>
      </w:r>
      <w:r>
        <w:t>"</w:t>
      </w:r>
      <w:r w:rsidRPr="000D53CA">
        <w:t xml:space="preserve"> as found in 12 NCAC 09B .0209;</w:t>
      </w:r>
    </w:p>
    <w:p w:rsidR="004F4126" w:rsidRPr="000D53CA" w:rsidRDefault="004F4126" w:rsidP="004F4126">
      <w:pPr>
        <w:pStyle w:val="SubParagraph"/>
        <w:tabs>
          <w:tab w:val="clear" w:pos="1800"/>
        </w:tabs>
      </w:pPr>
      <w:r w:rsidRPr="000D53CA">
        <w:t>(4)</w:t>
      </w:r>
      <w:r w:rsidRPr="000D53CA">
        <w:tab/>
        <w:t>has failed to follow specific guidelines outlined in the "Basic Law Enforcement Training Course Management Guide" as found in 12 NCAC 09B .0205;</w:t>
      </w:r>
    </w:p>
    <w:p w:rsidR="004F4126" w:rsidRPr="000D53CA" w:rsidRDefault="004F4126" w:rsidP="004F4126">
      <w:pPr>
        <w:pStyle w:val="SubParagraph"/>
        <w:tabs>
          <w:tab w:val="clear" w:pos="1800"/>
        </w:tabs>
      </w:pPr>
      <w:r w:rsidRPr="000D53CA">
        <w:t>(5)</w:t>
      </w:r>
      <w:r w:rsidRPr="000D53CA">
        <w:tab/>
        <w:t>has demonstrated unprofessional personal conduct in the delivery of Commission-mandated training. For the purposes of this Subparagraph, unprofessional personal conduct means an act that is: job-related conduct that constitutes a violation of State or federal law; conviction or commission of a criminal offense, as set out in 12 NCAC 09A .0204; the willful violation of Rules of this Chapter; conduct that is detrimental to instruction in the Commission's mandated courses; the abuse of a client or student whom the instructor is teaching or supervising or falsification of an instructor application or in other employment documentation;</w:t>
      </w:r>
    </w:p>
    <w:p w:rsidR="004F4126" w:rsidRPr="000D53CA" w:rsidRDefault="004F4126" w:rsidP="004F4126">
      <w:pPr>
        <w:pStyle w:val="SubParagraph"/>
        <w:tabs>
          <w:tab w:val="clear" w:pos="1800"/>
        </w:tabs>
      </w:pPr>
      <w:r w:rsidRPr="000D53CA">
        <w:t>(6)</w:t>
      </w:r>
      <w:r w:rsidRPr="000D53CA">
        <w:tab/>
        <w:t>has demonstrated instructional incompetence;</w:t>
      </w:r>
    </w:p>
    <w:p w:rsidR="004F4126" w:rsidRPr="000D53CA" w:rsidRDefault="004F4126" w:rsidP="004F4126">
      <w:pPr>
        <w:pStyle w:val="SubParagraph"/>
        <w:tabs>
          <w:tab w:val="clear" w:pos="1800"/>
        </w:tabs>
      </w:pPr>
      <w:r w:rsidRPr="000D53CA">
        <w:t>(7)</w:t>
      </w:r>
      <w:r w:rsidRPr="000D53CA">
        <w:tab/>
        <w:t>has knowingly and willfully obtained or attempted to obtain instructor certification by deceit, fraud, or misrepresentation;</w:t>
      </w:r>
    </w:p>
    <w:p w:rsidR="004F4126" w:rsidRPr="000D53CA" w:rsidRDefault="004F4126" w:rsidP="004F4126">
      <w:pPr>
        <w:pStyle w:val="SubParagraph"/>
        <w:tabs>
          <w:tab w:val="clear" w:pos="1800"/>
        </w:tabs>
      </w:pPr>
      <w:r w:rsidRPr="000D53CA">
        <w:t>(8)</w:t>
      </w:r>
      <w:r w:rsidRPr="000D53CA">
        <w:tab/>
        <w:t>has failed to meet or maintain good moral character as defined in: re Willis, 288 N.C. 1, 215 S.E. 2d 771 appeal dismissed 423 U.S. 976 (1975);</w:t>
      </w:r>
      <w:r>
        <w:t xml:space="preserve"> </w:t>
      </w:r>
      <w:r w:rsidRPr="000D53CA">
        <w:t>in re State v. Harris, 216 N.C. 746, 6 S.E. 2d 854 (1940); in re Legg, 325 N.C. 658, 386 S.E. 2d 174(1989); in re Applicants for License, 143 N.C. 1, 55 S.E. 635 (1906); in re Dillingham, 188 N.C. 162, 124 S.E. 130 (1924); State v. Benbow, 309 N.C. 538, 308 S.E. 2d 647 (1983); and later court decisions that cite these cases as authority, and as required to effectively discharge the duties of a criminal justice instructor;</w:t>
      </w:r>
    </w:p>
    <w:p w:rsidR="004F4126" w:rsidRPr="000D53CA" w:rsidRDefault="004F4126" w:rsidP="004F4126">
      <w:pPr>
        <w:pStyle w:val="SubParagraph"/>
        <w:tabs>
          <w:tab w:val="clear" w:pos="1800"/>
        </w:tabs>
      </w:pPr>
      <w:r w:rsidRPr="000D53CA">
        <w:t>(9)</w:t>
      </w:r>
      <w:r w:rsidRPr="000D53CA">
        <w:tab/>
        <w:t>has failed to deliver training in a manner consistent with the Qualified Retired Law Enforcement Officers Firearms Qualification Certification Program as found in 12 NCAC 09H .0102;</w:t>
      </w:r>
    </w:p>
    <w:p w:rsidR="004F4126" w:rsidRPr="000D53CA" w:rsidRDefault="004F4126" w:rsidP="004F4126">
      <w:pPr>
        <w:pStyle w:val="SubParagraph"/>
        <w:tabs>
          <w:tab w:val="clear" w:pos="1800"/>
        </w:tabs>
      </w:pPr>
      <w:r w:rsidRPr="000D53CA">
        <w:t>(10)</w:t>
      </w:r>
      <w:r w:rsidRPr="000D53CA">
        <w:tab/>
        <w:t>has knowingly and willfully aided or attempted to aid any person in obtaining qualification or certification under the Qualified Retired Law Enforcement Officers Firearms Qualification Certification Program by deceit, fraud, or misrepresentation;</w:t>
      </w:r>
    </w:p>
    <w:p w:rsidR="004F4126" w:rsidRPr="000D53CA" w:rsidRDefault="004F4126" w:rsidP="004F4126">
      <w:pPr>
        <w:pStyle w:val="SubParagraph"/>
        <w:tabs>
          <w:tab w:val="clear" w:pos="1800"/>
        </w:tabs>
      </w:pPr>
      <w:r w:rsidRPr="000D53CA">
        <w:t>(11)</w:t>
      </w:r>
      <w:r w:rsidRPr="000D53CA">
        <w:tab/>
        <w:t>has committed or been convicted of an offense which could result in the denial, suspension, or revocation of an officer's law enforcement certification, pursuant to 12 NCAC 09G .0504; or</w:t>
      </w:r>
    </w:p>
    <w:p w:rsidR="004F4126" w:rsidRPr="000D53CA" w:rsidRDefault="004F4126" w:rsidP="004F4126">
      <w:pPr>
        <w:pStyle w:val="SubParagraph"/>
        <w:tabs>
          <w:tab w:val="clear" w:pos="1800"/>
        </w:tabs>
      </w:pPr>
      <w:r w:rsidRPr="000D53CA">
        <w:t>(12)</w:t>
      </w:r>
      <w:r w:rsidRPr="000D53CA">
        <w:tab/>
        <w:t>has knowingly made a material misrepresentation of any information required for certification or accreditation.</w:t>
      </w:r>
    </w:p>
    <w:p w:rsidR="004F4126" w:rsidRPr="000D53CA" w:rsidRDefault="004F4126" w:rsidP="004F4126">
      <w:pPr>
        <w:pStyle w:val="Paragraph"/>
      </w:pPr>
      <w:r w:rsidRPr="000D53CA">
        <w:lastRenderedPageBreak/>
        <w:t xml:space="preserve">(f)  When a person certified as a law enforcement officer by the North Carolina Criminal Justice Education and Training Standards Commission (Commission), the North Carolina Sheriffs Education and Training Standards Commission (Sheriffs' Commission), the North Carolina Department of Insurance, Office of State Fire Marshal, Fire Rescue Commission (Fire Commission), or Office of Emergency Medical Services </w:t>
      </w:r>
      <w:r w:rsidRPr="000D53CA">
        <w:rPr>
          <w:u w:val="single"/>
        </w:rPr>
        <w:t>and the North Carolina Company/Campus Police Program; or a similar North Carolina, out of state or federal approving, certifying or licensing agency;</w:t>
      </w:r>
      <w:r w:rsidRPr="000D53CA">
        <w:t xml:space="preserve"> has </w:t>
      </w:r>
      <w:r w:rsidRPr="000D53CA">
        <w:rPr>
          <w:u w:val="single"/>
        </w:rPr>
        <w:t>been denied certification or had his or her certification suspended or revoked</w:t>
      </w:r>
      <w:r w:rsidRPr="000D53CA">
        <w:t xml:space="preserve"> </w:t>
      </w:r>
      <w:r w:rsidRPr="000D53CA">
        <w:rPr>
          <w:strike/>
        </w:rPr>
        <w:t>his or her law enforcement officer or fire and rescue certification suspended or revoked</w:t>
      </w:r>
      <w:r w:rsidRPr="000D53CA">
        <w:t xml:space="preserve"> by their respective Commission, </w:t>
      </w:r>
      <w:r w:rsidRPr="000D53CA">
        <w:rPr>
          <w:u w:val="single"/>
        </w:rPr>
        <w:t>or agency</w:t>
      </w:r>
      <w:r w:rsidRPr="000D53CA">
        <w:t xml:space="preserve"> that person shall report the suspension or revocation to the Criminal Justice Standards within </w:t>
      </w:r>
      <w:r w:rsidRPr="000D53CA">
        <w:rPr>
          <w:strike/>
        </w:rPr>
        <w:t>30 days</w:t>
      </w:r>
      <w:r w:rsidRPr="000D53CA">
        <w:t xml:space="preserve">. </w:t>
      </w:r>
      <w:r w:rsidRPr="00D7013D">
        <w:rPr>
          <w:u w:val="single"/>
        </w:rPr>
        <w:t>five</w:t>
      </w:r>
      <w:r w:rsidRPr="000D53CA">
        <w:rPr>
          <w:u w:val="single"/>
        </w:rPr>
        <w:t xml:space="preserve"> days.</w:t>
      </w:r>
      <w:r w:rsidRPr="000D53CA">
        <w:t xml:space="preserve"> He or she shall also have his or her General Instructor Certification (if applicable) similarly and automatically suspended or revoked for the same </w:t>
      </w:r>
      <w:proofErr w:type="gramStart"/>
      <w:r w:rsidRPr="000D53CA">
        <w:t>time period</w:t>
      </w:r>
      <w:proofErr w:type="gramEnd"/>
      <w:r w:rsidRPr="000D53CA">
        <w:t xml:space="preserve"> as his or her respective Commission certification.</w:t>
      </w:r>
    </w:p>
    <w:p w:rsidR="004F4126" w:rsidRPr="000D53CA" w:rsidRDefault="004F4126" w:rsidP="004F4126">
      <w:pPr>
        <w:pStyle w:val="SubParagraph"/>
        <w:tabs>
          <w:tab w:val="clear" w:pos="1800"/>
        </w:tabs>
      </w:pPr>
      <w:r w:rsidRPr="000D53CA">
        <w:t>(1)</w:t>
      </w:r>
      <w:r w:rsidRPr="000D53CA">
        <w:tab/>
        <w:t>This suspension or revocation of the General Instructor certification shall also include suspension or revocation to any Commission recognized Specialized or additional instructor certification, as outlined in 12 NCAC 09B .0304.</w:t>
      </w:r>
    </w:p>
    <w:p w:rsidR="004F4126" w:rsidRPr="000D53CA" w:rsidRDefault="004F4126" w:rsidP="004F4126">
      <w:pPr>
        <w:pStyle w:val="SubParagraph"/>
        <w:tabs>
          <w:tab w:val="clear" w:pos="1800"/>
        </w:tabs>
      </w:pPr>
      <w:r w:rsidRPr="000D53CA">
        <w:t>(2)</w:t>
      </w:r>
      <w:r w:rsidRPr="000D53CA">
        <w:tab/>
        <w:t>If the term of suspension or revocation exceeds the expiration date of the instructor's initial certification expiration date, he or she shall forfeit their certifications as a General Instructor and Specialized Instructor and shall be required to obtain certification pursuant to the requirements of 12 NCAC 09B .0302 before any instruction may be delivered in any Commission-approved or mandated training, including the completion of a subsequent General Instructor's training course in its entirety.</w:t>
      </w:r>
    </w:p>
    <w:p w:rsidR="004F4126" w:rsidRPr="000D53CA" w:rsidRDefault="004F4126" w:rsidP="004F4126">
      <w:pPr>
        <w:pStyle w:val="SubParagraph"/>
        <w:tabs>
          <w:tab w:val="clear" w:pos="1800"/>
        </w:tabs>
      </w:pPr>
      <w:r w:rsidRPr="000D53CA">
        <w:t>(3)</w:t>
      </w:r>
      <w:r w:rsidRPr="000D53CA">
        <w:tab/>
        <w:t>If the term of suspension or revocation does not exceed the expiration date of the instructor's initial certification expiration date, the instructor shall be reinstated as a General Instructor only upon reinstatement of his or her law enforcement officer certification by the Commission. The terms of renewal for the existing General Instructor and Specialized Instructor certifications shall remain subject to all renewal requirements pursuant to 12 NCAC 09B .0303(c) by the next immediate expiration date.</w:t>
      </w:r>
    </w:p>
    <w:p w:rsidR="004F4126" w:rsidRPr="000D53CA" w:rsidRDefault="004F4126" w:rsidP="004F4126">
      <w:pPr>
        <w:pStyle w:val="Base"/>
      </w:pPr>
    </w:p>
    <w:p w:rsidR="004F4126" w:rsidRPr="000D53CA" w:rsidRDefault="004F4126" w:rsidP="004F4126">
      <w:pPr>
        <w:pStyle w:val="HistoryAuthority"/>
      </w:pPr>
      <w:r w:rsidRPr="000D53CA">
        <w:t>Authority G.S. 17C</w:t>
      </w:r>
      <w:r w:rsidRPr="000D53CA">
        <w:noBreakHyphen/>
        <w:t>6</w:t>
      </w:r>
      <w:r>
        <w:t>.</w:t>
      </w:r>
    </w:p>
    <w:p w:rsidR="004F4126" w:rsidRPr="000D53CA" w:rsidRDefault="004F4126" w:rsidP="004F4126">
      <w:pPr>
        <w:pStyle w:val="Base"/>
      </w:pPr>
    </w:p>
    <w:p w:rsidR="004F4126" w:rsidRPr="00A76D90" w:rsidRDefault="004F4126" w:rsidP="004F4126">
      <w:pPr>
        <w:pStyle w:val="Rule"/>
      </w:pPr>
      <w:r w:rsidRPr="00A76D90">
        <w:t>12 NCAC 09B .0302</w:t>
      </w:r>
      <w:r w:rsidRPr="00A76D90">
        <w:tab/>
        <w:t>GENERAL INSTRUCTOR CERTIFICATION</w:t>
      </w:r>
    </w:p>
    <w:p w:rsidR="004F4126" w:rsidRPr="00A76D90" w:rsidRDefault="004F4126" w:rsidP="004F4126">
      <w:pPr>
        <w:pStyle w:val="Paragraph"/>
      </w:pPr>
      <w:r w:rsidRPr="00A76D90">
        <w:t xml:space="preserve">(a)  A General Instructor Certification issued after December 31, 1984, shall be limited to those topics that are not expressly incorporated under the Specialized Instructor Certification category. Individuals certified under the general instructor category shall not teach any of the subjects specified in Rule .0304 of this Subchapter, entitled "Specialized Instructor Certification." </w:t>
      </w:r>
      <w:r w:rsidRPr="00A76D90">
        <w:t>To qualify for issuance of General Instructor Certification, an applicant shall demonstrate a combination of education and experience in criminal justice and proficiency in the instructional process by meeting the following requirements:</w:t>
      </w:r>
    </w:p>
    <w:p w:rsidR="004F4126" w:rsidRPr="00A76D90" w:rsidRDefault="004F4126" w:rsidP="004F4126">
      <w:pPr>
        <w:pStyle w:val="SubParagraph"/>
        <w:tabs>
          <w:tab w:val="clear" w:pos="1800"/>
        </w:tabs>
      </w:pPr>
      <w:r w:rsidRPr="00A76D90">
        <w:t>(1)</w:t>
      </w:r>
      <w:r w:rsidRPr="00A76D90">
        <w:tab/>
        <w:t>Present documentary evidence showing that the applicant:</w:t>
      </w:r>
    </w:p>
    <w:p w:rsidR="004F4126" w:rsidRPr="00A76D90" w:rsidRDefault="004F4126" w:rsidP="004F4126">
      <w:pPr>
        <w:pStyle w:val="Part"/>
        <w:tabs>
          <w:tab w:val="clear" w:pos="2520"/>
        </w:tabs>
      </w:pPr>
      <w:r w:rsidRPr="00A76D90">
        <w:t>(A)</w:t>
      </w:r>
      <w:r w:rsidRPr="00A76D90">
        <w:tab/>
        <w:t>is a high school, college, or university graduate or has received a high school equivalency credential as recognized by the issuing state; and</w:t>
      </w:r>
    </w:p>
    <w:p w:rsidR="004F4126" w:rsidRPr="00A76D90" w:rsidRDefault="004F4126" w:rsidP="004F4126">
      <w:pPr>
        <w:pStyle w:val="Part"/>
        <w:tabs>
          <w:tab w:val="clear" w:pos="2520"/>
        </w:tabs>
      </w:pPr>
      <w:r w:rsidRPr="00A76D90">
        <w:t>(B)</w:t>
      </w:r>
      <w:r w:rsidRPr="00A76D90">
        <w:tab/>
        <w:t>has acquired four years of practical experience as a Criminal Justice Officer, an administrator or specialist in a field directly related to the criminal justice system, or as an employee of a Criminal Justice Agency;</w:t>
      </w:r>
    </w:p>
    <w:p w:rsidR="004F4126" w:rsidRPr="00A76D90" w:rsidRDefault="004F4126" w:rsidP="004F4126">
      <w:pPr>
        <w:pStyle w:val="SubParagraph"/>
        <w:tabs>
          <w:tab w:val="clear" w:pos="1800"/>
        </w:tabs>
      </w:pPr>
      <w:r w:rsidRPr="00A76D90">
        <w:t>(2)</w:t>
      </w:r>
      <w:r w:rsidRPr="00A76D90">
        <w:tab/>
        <w:t>Present evidence showing completion of a Commission-accredited instructor training program or an equivalent instructor training course utilizing the Instructional Systems Design model, an international model with applications in education, military training, and private enterprise; and</w:t>
      </w:r>
    </w:p>
    <w:p w:rsidR="004F4126" w:rsidRPr="00A76D90" w:rsidRDefault="004F4126" w:rsidP="004F4126">
      <w:pPr>
        <w:pStyle w:val="SubParagraph"/>
        <w:tabs>
          <w:tab w:val="clear" w:pos="1800"/>
        </w:tabs>
      </w:pPr>
      <w:r w:rsidRPr="00A76D90">
        <w:t>(3)</w:t>
      </w:r>
      <w:r w:rsidRPr="00A76D90">
        <w:tab/>
        <w:t>Achieve a passing score on the comprehensive written examination administered by the Commission, as required by Rule .0413(d) of this Subchapter.</w:t>
      </w:r>
    </w:p>
    <w:p w:rsidR="004F4126" w:rsidRPr="00A76D90" w:rsidRDefault="004F4126" w:rsidP="004F4126">
      <w:pPr>
        <w:pStyle w:val="Paragraph"/>
      </w:pPr>
      <w:r w:rsidRPr="00A76D90">
        <w:t xml:space="preserve">(b)  Applications for General Instructor Certification shall be submitted to the Standards Division within 60 days of the date the applicant passed the state comprehensive examination administered </w:t>
      </w:r>
      <w:proofErr w:type="gramStart"/>
      <w:r w:rsidRPr="00A76D90">
        <w:t>at the conclusion of</w:t>
      </w:r>
      <w:proofErr w:type="gramEnd"/>
      <w:r w:rsidRPr="00A76D90">
        <w:t xml:space="preserve"> the Commission-accredited instructor training program. </w:t>
      </w:r>
      <w:r w:rsidRPr="00A76D90">
        <w:rPr>
          <w:strike/>
        </w:rPr>
        <w:t>program or an equivalent instructor training course use the Instructional Systems Design model, an international model with applications in education, military training, and private enterprise.</w:t>
      </w:r>
    </w:p>
    <w:p w:rsidR="004F4126" w:rsidRPr="00A76D90" w:rsidRDefault="004F4126" w:rsidP="004F4126">
      <w:pPr>
        <w:pStyle w:val="Paragraph"/>
      </w:pPr>
      <w:r w:rsidRPr="00A76D90">
        <w:rPr>
          <w:strike/>
        </w:rPr>
        <w:t>(c)  Persons having completed a Commission-accredited instructor training course or an equivalent instructor training course using the Instructional Systems Design model, an international model with applications in education, military training, and private enterprise, and not having made application within 60 days of completion of the course shall complete a subsequent Commission-accredited instructor training course or an equivalent instructor training course utilizing the Instructional Systems Design model, an international model with applications in education, military training, and private enterprise, in its entirety.</w:t>
      </w:r>
    </w:p>
    <w:p w:rsidR="004F4126" w:rsidRPr="00A76D90" w:rsidRDefault="004F4126" w:rsidP="004F4126">
      <w:pPr>
        <w:pStyle w:val="Paragraph"/>
      </w:pPr>
      <w:r w:rsidRPr="00A76D90">
        <w:rPr>
          <w:strike/>
        </w:rPr>
        <w:t>(d)  Applicants for Speed Measuring Instrument Instructor courses shall possess probationary or General Instructor Certification.</w:t>
      </w:r>
    </w:p>
    <w:p w:rsidR="004F4126" w:rsidRPr="00A76D90" w:rsidRDefault="004F4126" w:rsidP="004F4126">
      <w:pPr>
        <w:pStyle w:val="Paragraph"/>
      </w:pPr>
      <w:r w:rsidRPr="00A76D90">
        <w:rPr>
          <w:u w:val="single"/>
        </w:rPr>
        <w:t>(c)  Persons having completed a Commission-accredited training course and not having made application within 60</w:t>
      </w:r>
      <w:r>
        <w:rPr>
          <w:u w:val="single"/>
        </w:rPr>
        <w:t xml:space="preserve"> </w:t>
      </w:r>
      <w:r w:rsidRPr="00A76D90">
        <w:rPr>
          <w:u w:val="single"/>
        </w:rPr>
        <w:t>days of completion of the course shall complete a subsequent Commission-accredited instructor training course in its entirety.</w:t>
      </w:r>
    </w:p>
    <w:p w:rsidR="004F4126" w:rsidRPr="00A76D90" w:rsidRDefault="004F4126" w:rsidP="004F4126">
      <w:pPr>
        <w:pStyle w:val="Paragraph"/>
      </w:pPr>
      <w:r w:rsidRPr="00A76D90">
        <w:rPr>
          <w:u w:val="single"/>
        </w:rPr>
        <w:t xml:space="preserve">(d)  Persons having completed an equivalent instructor training course using the Instructional Systems Design model, or an international model with applications in education, military training, and private enterprise, and are current instructors in good standing, are eligible to apply for General Instructor certification </w:t>
      </w:r>
      <w:r w:rsidRPr="00A76D90">
        <w:rPr>
          <w:u w:val="single"/>
        </w:rPr>
        <w:lastRenderedPageBreak/>
        <w:t>upon achieving a passing score on the comprehensive written examination administered by the Commission, as required by Rule .0413(d) of this Subchapter.</w:t>
      </w:r>
    </w:p>
    <w:p w:rsidR="004F4126" w:rsidRPr="00A76D90" w:rsidRDefault="004F4126" w:rsidP="004F4126">
      <w:pPr>
        <w:pStyle w:val="Paragraph"/>
      </w:pPr>
      <w:r w:rsidRPr="00A76D90">
        <w:rPr>
          <w:u w:val="single"/>
        </w:rPr>
        <w:t>(e)  Applicants for Speed Measuring Instrument Instructor courses shall possess probationary or General Instructor Certification.</w:t>
      </w:r>
    </w:p>
    <w:p w:rsidR="004F4126" w:rsidRPr="00A76D90" w:rsidRDefault="004F4126" w:rsidP="004F4126">
      <w:pPr>
        <w:pStyle w:val="Base"/>
      </w:pPr>
    </w:p>
    <w:p w:rsidR="004F4126" w:rsidRPr="00A76D90" w:rsidRDefault="004F4126" w:rsidP="004F4126">
      <w:pPr>
        <w:pStyle w:val="HistoryAuthority"/>
      </w:pPr>
      <w:r w:rsidRPr="00A76D90">
        <w:t>Authority G.S. 17C</w:t>
      </w:r>
      <w:r w:rsidRPr="00A76D90">
        <w:noBreakHyphen/>
        <w:t>6.</w:t>
      </w:r>
    </w:p>
    <w:p w:rsidR="004F4126" w:rsidRPr="00A76D90" w:rsidRDefault="004F4126" w:rsidP="004F4126">
      <w:pPr>
        <w:pStyle w:val="Base"/>
      </w:pPr>
    </w:p>
    <w:p w:rsidR="004F4126" w:rsidRPr="005A6284" w:rsidRDefault="004F4126" w:rsidP="004F4126">
      <w:pPr>
        <w:pStyle w:val="Rule"/>
      </w:pPr>
      <w:r w:rsidRPr="005A6284">
        <w:t>12 NCAC 09B .0303</w:t>
      </w:r>
      <w:r w:rsidRPr="005A6284">
        <w:tab/>
        <w:t>TERMS AND CONDITIONS OF GENERAL INSTRUCTOR CERTIFICATION</w:t>
      </w:r>
    </w:p>
    <w:p w:rsidR="004F4126" w:rsidRPr="005A6284" w:rsidRDefault="004F4126" w:rsidP="004F4126">
      <w:pPr>
        <w:pStyle w:val="Paragraph"/>
      </w:pPr>
      <w:r w:rsidRPr="005A6284">
        <w:t>(a)  An applicant meeting the requirements for certification as a general instructor shall, for the first 12 months of certification, be in a probationary status.</w:t>
      </w:r>
      <w:r>
        <w:t xml:space="preserve"> </w:t>
      </w:r>
      <w:r w:rsidRPr="005A6284">
        <w:t>The General Instructor Certification, Probationary Status, shall automatically expire 12 months from the date of issuance.</w:t>
      </w:r>
    </w:p>
    <w:p w:rsidR="004F4126" w:rsidRPr="005A6284" w:rsidRDefault="004F4126" w:rsidP="004F4126">
      <w:pPr>
        <w:pStyle w:val="Paragraph"/>
      </w:pPr>
      <w:r w:rsidRPr="005A6284">
        <w:t>(b)  The probationary instructor shall be eligible for general instructor status if the instructor, through application at the end of the probationary period, submits to the Commission a favorable recommendation from a School Director or In-Service Training Coordinator accompanied by a certification on a Commission Instructor Evaluation Form F-16 that the instructor taught a minimum of eight hours of Commission-accredited basic training course, Commission-recognized in-service training course, or training course pursuant to 12 NCAC 10B .0601, 10B .1302, or 10B .2005 during the probationary period.</w:t>
      </w:r>
      <w:r>
        <w:t xml:space="preserve"> </w:t>
      </w:r>
      <w:r w:rsidRPr="005A6284">
        <w:t>The instructor shall achieve a minimum of 64 points on all instruction evaluations submitted to the Commission.</w:t>
      </w:r>
      <w:r>
        <w:t xml:space="preserve"> </w:t>
      </w:r>
      <w:r w:rsidRPr="005A6284">
        <w:t>The Commission Instructor Evaluation Form F-16 is located on the agency's website: http://www.ncdoj.gov/getdoc/c2eba6aa-12bc-4303-bf4b-5fa0431ef5a1/F-16-6-11.aspx.</w:t>
      </w:r>
    </w:p>
    <w:p w:rsidR="004F4126" w:rsidRPr="005A6284" w:rsidRDefault="004F4126" w:rsidP="004F4126">
      <w:pPr>
        <w:pStyle w:val="Paragraph"/>
      </w:pPr>
      <w:r w:rsidRPr="005A6284">
        <w:rPr>
          <w:u w:val="single"/>
        </w:rPr>
        <w:t>(c)  Probationary Instructors for just cause, may be granted an extension of th</w:t>
      </w:r>
      <w:r>
        <w:rPr>
          <w:u w:val="single"/>
        </w:rPr>
        <w:t xml:space="preserve">e one-year period to teach the </w:t>
      </w:r>
      <w:proofErr w:type="gramStart"/>
      <w:r>
        <w:rPr>
          <w:u w:val="single"/>
        </w:rPr>
        <w:t xml:space="preserve">eight </w:t>
      </w:r>
      <w:r w:rsidRPr="005A6284">
        <w:rPr>
          <w:u w:val="single"/>
        </w:rPr>
        <w:t>hour</w:t>
      </w:r>
      <w:proofErr w:type="gramEnd"/>
      <w:r w:rsidRPr="005A6284">
        <w:rPr>
          <w:u w:val="single"/>
        </w:rPr>
        <w:t xml:space="preserve"> minimum requirement.</w:t>
      </w:r>
      <w:r>
        <w:rPr>
          <w:u w:val="single"/>
        </w:rPr>
        <w:t xml:space="preserve"> </w:t>
      </w:r>
      <w:r w:rsidRPr="005A6284">
        <w:rPr>
          <w:u w:val="single"/>
        </w:rPr>
        <w:t>The Director may grant such extensions on a one-time basis only not to exceed 12 months.</w:t>
      </w:r>
      <w:r>
        <w:rPr>
          <w:u w:val="single"/>
        </w:rPr>
        <w:t xml:space="preserve"> </w:t>
      </w:r>
      <w:r w:rsidRPr="005A6284">
        <w:rPr>
          <w:u w:val="single"/>
        </w:rPr>
        <w:t>For purposes of this Rule, just cause means accident, illness, emergency, course cancellation, or other exceptional circumstances which precluded the instructor from fulfilling the teaching requirement.</w:t>
      </w:r>
    </w:p>
    <w:p w:rsidR="004F4126" w:rsidRPr="005A6284" w:rsidRDefault="004F4126" w:rsidP="004F4126">
      <w:pPr>
        <w:pStyle w:val="Paragraph"/>
      </w:pPr>
      <w:r w:rsidRPr="005A6284">
        <w:rPr>
          <w:strike/>
        </w:rPr>
        <w:t>(c)</w:t>
      </w:r>
      <w:r w:rsidRPr="005A6284">
        <w:rPr>
          <w:u w:val="single"/>
        </w:rPr>
        <w:t>(d</w:t>
      </w:r>
      <w:proofErr w:type="gramStart"/>
      <w:r w:rsidRPr="005A6284">
        <w:rPr>
          <w:u w:val="single"/>
        </w:rPr>
        <w:t>)</w:t>
      </w:r>
      <w:r w:rsidRPr="005A6284">
        <w:t xml:space="preserve">  The</w:t>
      </w:r>
      <w:proofErr w:type="gramEnd"/>
      <w:r w:rsidRPr="005A6284">
        <w:t xml:space="preserve"> term of certification as a general instructor is indefinite, provided the instructor completes during each calendar year a minimum of one hour of instructor refresher training provided by North Carolina Justice Academy.</w:t>
      </w:r>
      <w:r>
        <w:t xml:space="preserve"> </w:t>
      </w:r>
      <w:r w:rsidRPr="005A6284">
        <w:t>The Standards Division shall post on its website on January 1 of the current year the list of instructors who have met this requirement during the previous calendar year.</w:t>
      </w:r>
    </w:p>
    <w:p w:rsidR="004F4126" w:rsidRPr="005A6284" w:rsidRDefault="004F4126" w:rsidP="004F4126">
      <w:pPr>
        <w:pStyle w:val="Paragraph"/>
      </w:pPr>
      <w:r w:rsidRPr="005A6284">
        <w:rPr>
          <w:strike/>
        </w:rPr>
        <w:t>(d)</w:t>
      </w:r>
      <w:r w:rsidRPr="005A6284">
        <w:rPr>
          <w:u w:val="single"/>
        </w:rPr>
        <w:t>(e)</w:t>
      </w:r>
      <w:r w:rsidRPr="005A6284">
        <w:t xml:space="preserve">  If the instructor fails to meet the instructor refresher training specified in Paragraph (c) of this Rule, he or she shall deliver eight hours of evaluated instruction in a Commission-accredited basic training, Commission-recognized in-service training course, or training course pursuant to 12 NCAC 10B .0601, 10B .1302, or 10B .2005, and complete the instructor refresher training specified in Paragraph (c) of this Rule within 60 days from the last day of the previous calendar year.</w:t>
      </w:r>
    </w:p>
    <w:p w:rsidR="004F4126" w:rsidRPr="005A6284" w:rsidRDefault="004F4126" w:rsidP="004F4126">
      <w:pPr>
        <w:pStyle w:val="Paragraph"/>
      </w:pPr>
      <w:r w:rsidRPr="005A6284">
        <w:rPr>
          <w:strike/>
        </w:rPr>
        <w:t>(e)</w:t>
      </w:r>
      <w:r w:rsidRPr="005A6284">
        <w:rPr>
          <w:u w:val="single"/>
        </w:rPr>
        <w:t>(</w:t>
      </w:r>
      <w:proofErr w:type="gramStart"/>
      <w:r w:rsidRPr="005A6284">
        <w:rPr>
          <w:u w:val="single"/>
        </w:rPr>
        <w:t>f)</w:t>
      </w:r>
      <w:r w:rsidRPr="005A6284">
        <w:t xml:space="preserve">  If</w:t>
      </w:r>
      <w:proofErr w:type="gramEnd"/>
      <w:r w:rsidRPr="005A6284">
        <w:t xml:space="preserve"> an instructor fails to meet the requirements of Paragraph (c) or (d) of this Rule, the certification period for the instructor shall cease, and the instructor shall be required to complete the requirements of Rule 09B .0302 of this Section in order to obtain probationary instructor status.</w:t>
      </w:r>
    </w:p>
    <w:p w:rsidR="004F4126" w:rsidRPr="005A6284" w:rsidRDefault="004F4126" w:rsidP="004F4126">
      <w:pPr>
        <w:pStyle w:val="Paragraph"/>
      </w:pPr>
      <w:r w:rsidRPr="005A6284">
        <w:rPr>
          <w:strike/>
        </w:rPr>
        <w:t>(f)</w:t>
      </w:r>
      <w:r w:rsidRPr="005A6284">
        <w:rPr>
          <w:u w:val="single"/>
        </w:rPr>
        <w:t>(</w:t>
      </w:r>
      <w:proofErr w:type="gramStart"/>
      <w:r w:rsidRPr="005A6284">
        <w:rPr>
          <w:u w:val="single"/>
        </w:rPr>
        <w:t>g)</w:t>
      </w:r>
      <w:r w:rsidRPr="005A6284">
        <w:t xml:space="preserve">  The</w:t>
      </w:r>
      <w:proofErr w:type="gramEnd"/>
      <w:r w:rsidRPr="005A6284">
        <w:t xml:space="preserve"> use of guest participants in a delivery of the Basic Law Enforcement Training Course is permissible. However, such </w:t>
      </w:r>
      <w:r w:rsidRPr="005A6284">
        <w:t>guest participants are subject to the direct on</w:t>
      </w:r>
      <w:r w:rsidRPr="005A6284">
        <w:noBreakHyphen/>
        <w:t>site supervision of a Commission-certified instructor and must be authorized by the School Director.</w:t>
      </w:r>
      <w:r>
        <w:t xml:space="preserve"> </w:t>
      </w:r>
      <w:r w:rsidRPr="005A6284">
        <w:t>A guest participant shall only be used to complement the primary certified instructor of the block of instruction and shall not replace the primary instructor.</w:t>
      </w:r>
    </w:p>
    <w:p w:rsidR="004F4126" w:rsidRPr="005A6284" w:rsidRDefault="004F4126" w:rsidP="004F4126">
      <w:pPr>
        <w:pStyle w:val="Paragraph"/>
      </w:pPr>
      <w:r w:rsidRPr="005A6284">
        <w:rPr>
          <w:strike/>
        </w:rPr>
        <w:t>(g)</w:t>
      </w:r>
      <w:r w:rsidRPr="005A6284">
        <w:rPr>
          <w:u w:val="single"/>
        </w:rPr>
        <w:t>(</w:t>
      </w:r>
      <w:proofErr w:type="gramStart"/>
      <w:r w:rsidRPr="005A6284">
        <w:rPr>
          <w:u w:val="single"/>
        </w:rPr>
        <w:t>h)</w:t>
      </w:r>
      <w:r w:rsidRPr="005A6284">
        <w:t xml:space="preserve">  "</w:t>
      </w:r>
      <w:proofErr w:type="gramEnd"/>
      <w:r w:rsidRPr="005A6284">
        <w:t>Commission-recognized in-service training" shall mean training meeting the following requirements:</w:t>
      </w:r>
    </w:p>
    <w:p w:rsidR="004F4126" w:rsidRPr="005A6284" w:rsidRDefault="004F4126" w:rsidP="004F4126">
      <w:pPr>
        <w:pStyle w:val="SubParagraph"/>
        <w:tabs>
          <w:tab w:val="clear" w:pos="1800"/>
        </w:tabs>
      </w:pPr>
      <w:r w:rsidRPr="005A6284">
        <w:t>(1)</w:t>
      </w:r>
      <w:r w:rsidRPr="005A6284">
        <w:tab/>
        <w:t>training is taught by an instructor certified by the Commission;</w:t>
      </w:r>
    </w:p>
    <w:p w:rsidR="004F4126" w:rsidRPr="005A6284" w:rsidRDefault="004F4126" w:rsidP="004F4126">
      <w:pPr>
        <w:pStyle w:val="SubParagraph"/>
        <w:tabs>
          <w:tab w:val="clear" w:pos="1800"/>
        </w:tabs>
        <w:rPr>
          <w:snapToGrid w:val="0"/>
        </w:rPr>
      </w:pPr>
      <w:r w:rsidRPr="005A6284">
        <w:rPr>
          <w:snapToGrid w:val="0"/>
        </w:rPr>
        <w:t>(2)</w:t>
      </w:r>
      <w:r w:rsidRPr="005A6284">
        <w:rPr>
          <w:snapToGrid w:val="0"/>
        </w:rPr>
        <w:tab/>
        <w:t>training utilizes a lesson plan in the Instructional Systems Design format; and</w:t>
      </w:r>
    </w:p>
    <w:p w:rsidR="004F4126" w:rsidRPr="005A6284" w:rsidRDefault="004F4126" w:rsidP="004F4126">
      <w:pPr>
        <w:pStyle w:val="SubParagraph"/>
        <w:tabs>
          <w:tab w:val="clear" w:pos="1800"/>
        </w:tabs>
      </w:pPr>
      <w:r w:rsidRPr="005A6284">
        <w:t>(3)</w:t>
      </w:r>
      <w:r w:rsidRPr="005A6284">
        <w:tab/>
        <w:t>completion of training shall be demonstrated by a passing score on a written test as follows:</w:t>
      </w:r>
    </w:p>
    <w:p w:rsidR="004F4126" w:rsidRPr="005A6284" w:rsidRDefault="004F4126" w:rsidP="004F4126">
      <w:pPr>
        <w:pStyle w:val="Part"/>
        <w:tabs>
          <w:tab w:val="clear" w:pos="2520"/>
        </w:tabs>
      </w:pPr>
      <w:r w:rsidRPr="005A6284">
        <w:t>(A)</w:t>
      </w:r>
      <w:r w:rsidRPr="005A6284">
        <w:tab/>
        <w:t>a written test comprised of at least five questions per credit shall be developed by the agency or the North Carolina Justice Academy for each in-service training topic requiring testing.</w:t>
      </w:r>
      <w:r>
        <w:t xml:space="preserve"> </w:t>
      </w:r>
      <w:r w:rsidRPr="005A6284">
        <w:t>Written courses that are more than four credits in length are required to have a written test comprising of a minimum of 20 questions. The Firearms Training and Qualifications in-service course is exempt from this written test requirement;</w:t>
      </w:r>
    </w:p>
    <w:p w:rsidR="004F4126" w:rsidRPr="005A6284" w:rsidRDefault="004F4126" w:rsidP="004F4126">
      <w:pPr>
        <w:pStyle w:val="Part"/>
        <w:tabs>
          <w:tab w:val="clear" w:pos="2520"/>
        </w:tabs>
      </w:pPr>
      <w:r w:rsidRPr="005A6284">
        <w:t>(B)</w:t>
      </w:r>
      <w:r w:rsidRPr="005A6284">
        <w:tab/>
        <w:t>a student shall pass each test by achieving 70 percent correct answers; and</w:t>
      </w:r>
    </w:p>
    <w:p w:rsidR="004F4126" w:rsidRPr="005A6284" w:rsidRDefault="004F4126" w:rsidP="004F4126">
      <w:pPr>
        <w:pStyle w:val="Part"/>
        <w:tabs>
          <w:tab w:val="clear" w:pos="2520"/>
        </w:tabs>
      </w:pPr>
      <w:r w:rsidRPr="005A6284">
        <w:t>(C)</w:t>
      </w:r>
      <w:r w:rsidRPr="005A6284">
        <w:tab/>
        <w:t>a student who completes a topic of in-service training in a traditional classroom setting or online and fails the end of topic exam shall be given one attempt to re-test.</w:t>
      </w:r>
      <w:r>
        <w:t xml:space="preserve"> </w:t>
      </w:r>
      <w:r w:rsidRPr="005A6284">
        <w:t>If the student fails the exam a second time, the student shall complete the in-service training topic in a traditional classroom setting before taking the exam a third time.</w:t>
      </w:r>
    </w:p>
    <w:p w:rsidR="004F4126" w:rsidRPr="005A6284" w:rsidRDefault="004F4126" w:rsidP="004F4126">
      <w:pPr>
        <w:pStyle w:val="Part"/>
        <w:tabs>
          <w:tab w:val="clear" w:pos="2520"/>
        </w:tabs>
      </w:pPr>
      <w:r w:rsidRPr="005A6284">
        <w:t>(D)</w:t>
      </w:r>
      <w:r w:rsidRPr="005A6284">
        <w:tab/>
        <w:t>Topics delivered pursuant to 12 NCAC 09E .0104(1) and 12 NCAC 09E .0105(a)(1) shall not require written testing.</w:t>
      </w:r>
    </w:p>
    <w:p w:rsidR="004F4126" w:rsidRPr="005A6284" w:rsidRDefault="004F4126" w:rsidP="004F4126">
      <w:pPr>
        <w:pStyle w:val="Base"/>
      </w:pPr>
    </w:p>
    <w:p w:rsidR="004F4126" w:rsidRPr="005A6284" w:rsidRDefault="004F4126" w:rsidP="004F4126">
      <w:pPr>
        <w:pStyle w:val="HistoryAuthority"/>
      </w:pPr>
      <w:r w:rsidRPr="005A6284">
        <w:t>Authority G.S. 17C</w:t>
      </w:r>
      <w:r w:rsidRPr="005A6284">
        <w:noBreakHyphen/>
        <w:t>6</w:t>
      </w:r>
      <w:r>
        <w:t>.</w:t>
      </w:r>
    </w:p>
    <w:p w:rsidR="004F4126" w:rsidRPr="005A6284" w:rsidRDefault="004F4126" w:rsidP="004F4126">
      <w:pPr>
        <w:pStyle w:val="Base"/>
      </w:pPr>
    </w:p>
    <w:p w:rsidR="004F4126" w:rsidRDefault="004F4126" w:rsidP="004F4126">
      <w:pPr>
        <w:pStyle w:val="Section"/>
      </w:pPr>
      <w:r>
        <w:t>SECTION .0500 - MINIMUM STANDARDS FOR CRIMINAL JUSTICE SCHOOL DIRECTORS</w:t>
      </w:r>
    </w:p>
    <w:p w:rsidR="004F4126" w:rsidRPr="009802FE" w:rsidRDefault="004F4126" w:rsidP="004F4126">
      <w:pPr>
        <w:pStyle w:val="Base"/>
      </w:pPr>
    </w:p>
    <w:p w:rsidR="004F4126" w:rsidRPr="009802FE" w:rsidRDefault="004F4126" w:rsidP="004F4126">
      <w:pPr>
        <w:pStyle w:val="Rule"/>
      </w:pPr>
      <w:r w:rsidRPr="009802FE">
        <w:t>12 NCAC 09B .0503</w:t>
      </w:r>
      <w:r w:rsidRPr="009802FE">
        <w:tab/>
        <w:t>SUSPENSION: REVOCATION: DENIAL/SCHOOL DIR. CERTIFICATION</w:t>
      </w:r>
    </w:p>
    <w:p w:rsidR="004F4126" w:rsidRPr="009802FE" w:rsidRDefault="004F4126" w:rsidP="004F4126">
      <w:pPr>
        <w:pStyle w:val="Paragraph"/>
      </w:pPr>
      <w:r w:rsidRPr="009802FE">
        <w:t>(a)  The Commission may deny, suspend, or revoke certification of a school director when the Commission finds that the person has failed to meet or continuously maintain any of the requirements for qualification or through performance fails to comply with program rules and procedures of the Commission or otherwise demonstrates incompetence.</w:t>
      </w:r>
    </w:p>
    <w:p w:rsidR="004F4126" w:rsidRPr="009802FE" w:rsidRDefault="004F4126" w:rsidP="004F4126">
      <w:pPr>
        <w:pStyle w:val="Paragraph"/>
      </w:pPr>
      <w:r w:rsidRPr="009802FE">
        <w:t xml:space="preserve">(b)  Prior to the Commission's action denying, suspending, or revoking a school director's certification, the Standards Division may notify the person that a deficiency appears to exist and may </w:t>
      </w:r>
      <w:r w:rsidRPr="009802FE">
        <w:lastRenderedPageBreak/>
        <w:t>attempt, in an advisory capacity, to assist the person in correcting the deficiency.</w:t>
      </w:r>
    </w:p>
    <w:p w:rsidR="004F4126" w:rsidRPr="009802FE" w:rsidRDefault="004F4126" w:rsidP="004F4126">
      <w:pPr>
        <w:pStyle w:val="Paragraph"/>
      </w:pPr>
      <w:r w:rsidRPr="009802FE">
        <w:rPr>
          <w:u w:val="single"/>
        </w:rPr>
        <w:t>(c)  The Commission shall deny, suspend or revoke the certification of a School Director when they have found the person has engaged in any conduct outlined in 12 NCAC 09B .0301.</w:t>
      </w:r>
    </w:p>
    <w:p w:rsidR="004F4126" w:rsidRPr="009802FE" w:rsidRDefault="004F4126" w:rsidP="004F4126">
      <w:pPr>
        <w:pStyle w:val="Base"/>
      </w:pPr>
    </w:p>
    <w:p w:rsidR="004F4126" w:rsidRPr="009802FE" w:rsidRDefault="004F4126" w:rsidP="004F4126">
      <w:pPr>
        <w:pStyle w:val="HistoryAuthority"/>
      </w:pPr>
      <w:r w:rsidRPr="009802FE">
        <w:t>Authority G.S. 17C</w:t>
      </w:r>
      <w:r w:rsidRPr="009802FE">
        <w:noBreakHyphen/>
        <w:t>6</w:t>
      </w:r>
      <w:r>
        <w:t>.</w:t>
      </w:r>
    </w:p>
    <w:p w:rsidR="004F4126" w:rsidRPr="009802FE" w:rsidRDefault="004F4126" w:rsidP="004F4126">
      <w:pPr>
        <w:pStyle w:val="Base"/>
      </w:pPr>
    </w:p>
    <w:p w:rsidR="004F4126" w:rsidRDefault="004F4126" w:rsidP="004F4126">
      <w:pPr>
        <w:pStyle w:val="SubChapter"/>
      </w:pPr>
      <w:r>
        <w:t xml:space="preserve">SUBCHAPTER 09C </w:t>
      </w:r>
      <w:r>
        <w:noBreakHyphen/>
        <w:t xml:space="preserve"> ADMINISTRATION OF CRIMINAL JUSTICE EDUCATION AND TRAINING STANDARDS</w:t>
      </w:r>
    </w:p>
    <w:p w:rsidR="004F4126" w:rsidRDefault="004F4126" w:rsidP="004F4126">
      <w:pPr>
        <w:pStyle w:val="Base"/>
      </w:pPr>
    </w:p>
    <w:p w:rsidR="004F4126" w:rsidRDefault="004F4126" w:rsidP="004F4126">
      <w:pPr>
        <w:pStyle w:val="Section"/>
      </w:pPr>
      <w:r>
        <w:t xml:space="preserve">SECTION .0300 </w:t>
      </w:r>
      <w:r>
        <w:noBreakHyphen/>
        <w:t xml:space="preserve"> CERTIFICATION OF CRIMINAL JUSTICE OFFICERS</w:t>
      </w:r>
    </w:p>
    <w:p w:rsidR="004F4126" w:rsidRPr="00310D3D" w:rsidRDefault="004F4126" w:rsidP="004F4126">
      <w:pPr>
        <w:pStyle w:val="Base"/>
      </w:pPr>
    </w:p>
    <w:p w:rsidR="004F4126" w:rsidRPr="00310D3D" w:rsidRDefault="004F4126" w:rsidP="004F4126">
      <w:pPr>
        <w:pStyle w:val="Rule"/>
      </w:pPr>
      <w:r w:rsidRPr="00310D3D">
        <w:t>12 NCAC 09C .0307</w:t>
      </w:r>
      <w:r w:rsidRPr="00310D3D">
        <w:tab/>
        <w:t>AGENCY RETENTION OF RECORDS OF CERTIFICATION</w:t>
      </w:r>
    </w:p>
    <w:p w:rsidR="004F4126" w:rsidRPr="00310D3D" w:rsidRDefault="004F4126" w:rsidP="004F4126">
      <w:pPr>
        <w:pStyle w:val="Paragraph"/>
      </w:pPr>
      <w:r w:rsidRPr="00310D3D">
        <w:rPr>
          <w:u w:val="single"/>
        </w:rPr>
        <w:t>(a)</w:t>
      </w:r>
      <w:r w:rsidRPr="00310D3D">
        <w:t xml:space="preserve">  Each agency shall place in personnel files the official notification from the Commission of either probationary or general certification for each criminal justice officer employed or appointed by the agency.</w:t>
      </w:r>
      <w:r>
        <w:t xml:space="preserve"> </w:t>
      </w:r>
      <w:r w:rsidRPr="00310D3D">
        <w:t xml:space="preserve">Such files shall be available for examination at any reasonable time by representatives of the Commission </w:t>
      </w:r>
      <w:proofErr w:type="gramStart"/>
      <w:r w:rsidRPr="00310D3D">
        <w:t>for the purpose of</w:t>
      </w:r>
      <w:proofErr w:type="gramEnd"/>
      <w:r w:rsidRPr="00310D3D">
        <w:t xml:space="preserve"> verifying compliance with these Rules.</w:t>
      </w:r>
      <w:r>
        <w:t xml:space="preserve"> </w:t>
      </w:r>
      <w:r w:rsidRPr="00310D3D">
        <w:t>The personnel files shall also contain:</w:t>
      </w:r>
    </w:p>
    <w:p w:rsidR="004F4126" w:rsidRPr="00310D3D" w:rsidRDefault="004F4126" w:rsidP="004F4126">
      <w:pPr>
        <w:pStyle w:val="SubParagraph"/>
        <w:tabs>
          <w:tab w:val="clear" w:pos="1800"/>
        </w:tabs>
      </w:pPr>
      <w:r w:rsidRPr="00310D3D">
        <w:rPr>
          <w:u w:val="single"/>
        </w:rPr>
        <w:t>(1)</w:t>
      </w:r>
      <w:r w:rsidRPr="00310D3D">
        <w:tab/>
      </w:r>
      <w:r w:rsidRPr="00310D3D">
        <w:rPr>
          <w:u w:val="single"/>
        </w:rPr>
        <w:t>Criminal Justice Officer with probationary certification:</w:t>
      </w:r>
    </w:p>
    <w:p w:rsidR="004F4126" w:rsidRPr="00310D3D" w:rsidRDefault="004F4126" w:rsidP="004F4126">
      <w:pPr>
        <w:pStyle w:val="Part"/>
      </w:pPr>
      <w:r w:rsidRPr="00F96368">
        <w:rPr>
          <w:strike/>
        </w:rPr>
        <w:t>(1)</w:t>
      </w:r>
      <w:r w:rsidRPr="00F96368">
        <w:rPr>
          <w:u w:val="single"/>
        </w:rPr>
        <w:t>(A)</w:t>
      </w:r>
      <w:r w:rsidRPr="00310D3D">
        <w:tab/>
        <w:t>the officer's Personal History Statement;</w:t>
      </w:r>
    </w:p>
    <w:p w:rsidR="004F4126" w:rsidRPr="00310D3D" w:rsidRDefault="004F4126" w:rsidP="004F4126">
      <w:pPr>
        <w:pStyle w:val="Part"/>
      </w:pPr>
      <w:r w:rsidRPr="00F96368">
        <w:rPr>
          <w:strike/>
        </w:rPr>
        <w:t>(2)</w:t>
      </w:r>
      <w:r w:rsidRPr="00F96368">
        <w:rPr>
          <w:u w:val="single"/>
        </w:rPr>
        <w:t>(B)</w:t>
      </w:r>
      <w:r w:rsidRPr="00310D3D">
        <w:tab/>
        <w:t>the officer's Medical History Statement and Medical Examination Report;</w:t>
      </w:r>
    </w:p>
    <w:p w:rsidR="004F4126" w:rsidRPr="00310D3D" w:rsidRDefault="004F4126" w:rsidP="004F4126">
      <w:pPr>
        <w:pStyle w:val="Part"/>
      </w:pPr>
      <w:r w:rsidRPr="00F96368">
        <w:rPr>
          <w:strike/>
        </w:rPr>
        <w:t>(3)</w:t>
      </w:r>
      <w:r w:rsidRPr="00F96368">
        <w:rPr>
          <w:u w:val="single"/>
        </w:rPr>
        <w:t>(C)</w:t>
      </w:r>
      <w:r w:rsidRPr="00310D3D">
        <w:tab/>
        <w:t>documentation of the officer's drug screening results;</w:t>
      </w:r>
    </w:p>
    <w:p w:rsidR="004F4126" w:rsidRPr="00310D3D" w:rsidRDefault="004F4126" w:rsidP="004F4126">
      <w:pPr>
        <w:pStyle w:val="Part"/>
      </w:pPr>
      <w:r w:rsidRPr="00F96368">
        <w:rPr>
          <w:strike/>
        </w:rPr>
        <w:t>(4)</w:t>
      </w:r>
      <w:r w:rsidRPr="00F96368">
        <w:rPr>
          <w:u w:val="single"/>
        </w:rPr>
        <w:t>(D)</w:t>
      </w:r>
      <w:r w:rsidRPr="00310D3D">
        <w:tab/>
        <w:t xml:space="preserve">for the criminal justice officer, the Commission's Mandated Background Investigation Form as completed by the agency's investigator; </w:t>
      </w:r>
      <w:r w:rsidRPr="00F96368">
        <w:rPr>
          <w:strike/>
        </w:rPr>
        <w:t>for criminal justice officers employed by the North Carolina Department of Correction, a written summary of the Background Investigation conducted on the officer;</w:t>
      </w:r>
    </w:p>
    <w:p w:rsidR="004F4126" w:rsidRPr="00310D3D" w:rsidRDefault="004F4126" w:rsidP="004F4126">
      <w:pPr>
        <w:pStyle w:val="Part"/>
      </w:pPr>
      <w:r w:rsidRPr="00F96368">
        <w:rPr>
          <w:strike/>
        </w:rPr>
        <w:t>(5)</w:t>
      </w:r>
      <w:r w:rsidRPr="00F96368">
        <w:rPr>
          <w:u w:val="single"/>
        </w:rPr>
        <w:t>(E)</w:t>
      </w:r>
      <w:r w:rsidRPr="00310D3D">
        <w:tab/>
        <w:t>a written summary of the officer's Qualifications Appraisal Interview;</w:t>
      </w:r>
    </w:p>
    <w:p w:rsidR="004F4126" w:rsidRPr="00310D3D" w:rsidRDefault="004F4126" w:rsidP="004F4126">
      <w:pPr>
        <w:pStyle w:val="Part"/>
      </w:pPr>
      <w:r w:rsidRPr="009C4553">
        <w:rPr>
          <w:strike/>
        </w:rPr>
        <w:t>(6)</w:t>
      </w:r>
      <w:r w:rsidRPr="009C4553">
        <w:rPr>
          <w:u w:val="single"/>
        </w:rPr>
        <w:t>(F)</w:t>
      </w:r>
      <w:r w:rsidRPr="00310D3D">
        <w:tab/>
        <w:t>documentation of the officer's educational achievements;</w:t>
      </w:r>
    </w:p>
    <w:p w:rsidR="004F4126" w:rsidRPr="00310D3D" w:rsidRDefault="004F4126" w:rsidP="004F4126">
      <w:pPr>
        <w:pStyle w:val="Part"/>
      </w:pPr>
      <w:r w:rsidRPr="00F96368">
        <w:rPr>
          <w:strike/>
        </w:rPr>
        <w:t>(7)</w:t>
      </w:r>
      <w:r w:rsidRPr="00310D3D">
        <w:t>(</w:t>
      </w:r>
      <w:r w:rsidRPr="00F96368">
        <w:rPr>
          <w:u w:val="single"/>
        </w:rPr>
        <w:t>G)</w:t>
      </w:r>
      <w:r w:rsidRPr="00310D3D">
        <w:tab/>
        <w:t>documentation of all criminal justice training completed by the officer;</w:t>
      </w:r>
    </w:p>
    <w:p w:rsidR="004F4126" w:rsidRPr="00310D3D" w:rsidRDefault="004F4126" w:rsidP="004F4126">
      <w:pPr>
        <w:pStyle w:val="Part"/>
      </w:pPr>
      <w:r w:rsidRPr="00F96368">
        <w:rPr>
          <w:strike/>
        </w:rPr>
        <w:t>(8)</w:t>
      </w:r>
      <w:r w:rsidRPr="00F96368">
        <w:rPr>
          <w:u w:val="single"/>
        </w:rPr>
        <w:t>(H)</w:t>
      </w:r>
      <w:r w:rsidRPr="00310D3D">
        <w:tab/>
        <w:t>the results of the officer's fingerprint record check;</w:t>
      </w:r>
    </w:p>
    <w:p w:rsidR="004F4126" w:rsidRPr="00310D3D" w:rsidRDefault="004F4126" w:rsidP="004F4126">
      <w:pPr>
        <w:pStyle w:val="Part"/>
      </w:pPr>
      <w:r w:rsidRPr="00F96368">
        <w:rPr>
          <w:strike/>
        </w:rPr>
        <w:t>(9)</w:t>
      </w:r>
      <w:r w:rsidRPr="00F96368">
        <w:rPr>
          <w:u w:val="single"/>
        </w:rPr>
        <w:t>(I)</w:t>
      </w:r>
      <w:r w:rsidRPr="00310D3D">
        <w:tab/>
        <w:t xml:space="preserve">a written summary of the officer's psychological examination results; </w:t>
      </w:r>
      <w:r w:rsidRPr="00F96368">
        <w:rPr>
          <w:strike/>
        </w:rPr>
        <w:t>and</w:t>
      </w:r>
    </w:p>
    <w:p w:rsidR="004F4126" w:rsidRPr="00310D3D" w:rsidRDefault="004F4126" w:rsidP="004F4126">
      <w:pPr>
        <w:pStyle w:val="Part"/>
      </w:pPr>
      <w:r w:rsidRPr="00F96368">
        <w:rPr>
          <w:strike/>
        </w:rPr>
        <w:t>(</w:t>
      </w:r>
      <w:proofErr w:type="gramStart"/>
      <w:r w:rsidRPr="00F96368">
        <w:rPr>
          <w:strike/>
        </w:rPr>
        <w:t>10)</w:t>
      </w:r>
      <w:r w:rsidRPr="00F96368">
        <w:rPr>
          <w:u w:val="single"/>
        </w:rPr>
        <w:t>(</w:t>
      </w:r>
      <w:proofErr w:type="gramEnd"/>
      <w:r w:rsidRPr="00F96368">
        <w:rPr>
          <w:u w:val="single"/>
        </w:rPr>
        <w:t>J)</w:t>
      </w:r>
      <w:r w:rsidRPr="00310D3D">
        <w:tab/>
        <w:t>for the law enforcement officer, documentation on a commission</w:t>
      </w:r>
      <w:r w:rsidRPr="00310D3D">
        <w:noBreakHyphen/>
        <w:t xml:space="preserve">approved form </w:t>
      </w:r>
      <w:r w:rsidRPr="00F96368">
        <w:rPr>
          <w:u w:val="single"/>
        </w:rPr>
        <w:t>as set forth in 12 NCAC 09E .0103(3) and .0110(5)</w:t>
      </w:r>
      <w:r w:rsidRPr="00F96368">
        <w:t xml:space="preserve"> </w:t>
      </w:r>
      <w:r w:rsidRPr="00F96368">
        <w:rPr>
          <w:strike/>
        </w:rPr>
        <w:t>and</w:t>
      </w:r>
      <w:r w:rsidRPr="00F96368">
        <w:t xml:space="preserve"> </w:t>
      </w:r>
      <w:r w:rsidRPr="00310D3D">
        <w:t>that the officer has completed the minimum in</w:t>
      </w:r>
      <w:r w:rsidRPr="00310D3D">
        <w:noBreakHyphen/>
        <w:t xml:space="preserve">service training as </w:t>
      </w:r>
      <w:r w:rsidRPr="00F96368">
        <w:rPr>
          <w:strike/>
        </w:rPr>
        <w:t>required.</w:t>
      </w:r>
      <w:r w:rsidRPr="00F96368">
        <w:t xml:space="preserve"> </w:t>
      </w:r>
      <w:r w:rsidRPr="00F96368">
        <w:rPr>
          <w:u w:val="single"/>
        </w:rPr>
        <w:t>required;</w:t>
      </w:r>
    </w:p>
    <w:p w:rsidR="004F4126" w:rsidRPr="00310D3D" w:rsidRDefault="004F4126" w:rsidP="004F4126">
      <w:pPr>
        <w:pStyle w:val="Part"/>
        <w:tabs>
          <w:tab w:val="clear" w:pos="2520"/>
        </w:tabs>
      </w:pPr>
      <w:r w:rsidRPr="00310D3D">
        <w:rPr>
          <w:u w:val="single"/>
        </w:rPr>
        <w:t>(K)</w:t>
      </w:r>
      <w:r w:rsidRPr="00310D3D">
        <w:tab/>
      </w:r>
      <w:r w:rsidRPr="00310D3D">
        <w:rPr>
          <w:u w:val="single"/>
        </w:rPr>
        <w:t>certified copy of proof of age, citizenship, and educational requirements required in 12 NCAC 09B .0101;</w:t>
      </w:r>
    </w:p>
    <w:p w:rsidR="004F4126" w:rsidRPr="00310D3D" w:rsidRDefault="004F4126" w:rsidP="004F4126">
      <w:pPr>
        <w:pStyle w:val="Part"/>
        <w:tabs>
          <w:tab w:val="clear" w:pos="2520"/>
        </w:tabs>
      </w:pPr>
      <w:r w:rsidRPr="00310D3D">
        <w:rPr>
          <w:u w:val="single"/>
        </w:rPr>
        <w:t>(L)</w:t>
      </w:r>
      <w:r w:rsidRPr="00310D3D">
        <w:tab/>
      </w:r>
      <w:r w:rsidRPr="00310D3D">
        <w:rPr>
          <w:u w:val="single"/>
        </w:rPr>
        <w:t>copy of Report of Appointment/Application for Certification Form F-5A;</w:t>
      </w:r>
    </w:p>
    <w:p w:rsidR="004F4126" w:rsidRPr="00310D3D" w:rsidRDefault="004F4126" w:rsidP="004F4126">
      <w:pPr>
        <w:pStyle w:val="Part"/>
        <w:tabs>
          <w:tab w:val="clear" w:pos="2520"/>
        </w:tabs>
      </w:pPr>
      <w:r w:rsidRPr="00310D3D">
        <w:rPr>
          <w:u w:val="single"/>
        </w:rPr>
        <w:t>(M)</w:t>
      </w:r>
      <w:r w:rsidRPr="00DA3ED4">
        <w:tab/>
      </w:r>
      <w:r w:rsidRPr="00310D3D">
        <w:rPr>
          <w:u w:val="single"/>
        </w:rPr>
        <w:t>oath of office;</w:t>
      </w:r>
    </w:p>
    <w:p w:rsidR="004F4126" w:rsidRPr="00310D3D" w:rsidRDefault="004F4126" w:rsidP="004F4126">
      <w:pPr>
        <w:pStyle w:val="Part"/>
        <w:tabs>
          <w:tab w:val="clear" w:pos="2520"/>
        </w:tabs>
      </w:pPr>
      <w:r w:rsidRPr="00310D3D">
        <w:rPr>
          <w:u w:val="single"/>
        </w:rPr>
        <w:t>(N)</w:t>
      </w:r>
      <w:r w:rsidRPr="00DA3ED4">
        <w:tab/>
      </w:r>
      <w:r w:rsidRPr="00310D3D">
        <w:rPr>
          <w:u w:val="single"/>
        </w:rPr>
        <w:t>copy of firearms qualification; and</w:t>
      </w:r>
    </w:p>
    <w:p w:rsidR="004F4126" w:rsidRPr="00310D3D" w:rsidRDefault="004F4126" w:rsidP="004F4126">
      <w:pPr>
        <w:pStyle w:val="Part"/>
        <w:tabs>
          <w:tab w:val="clear" w:pos="2520"/>
        </w:tabs>
      </w:pPr>
      <w:r w:rsidRPr="00310D3D">
        <w:rPr>
          <w:u w:val="single"/>
        </w:rPr>
        <w:t>(O)</w:t>
      </w:r>
      <w:r w:rsidRPr="00DA3ED4">
        <w:tab/>
      </w:r>
      <w:r w:rsidRPr="00310D3D">
        <w:rPr>
          <w:u w:val="single"/>
        </w:rPr>
        <w:t>once separated, a copy of the Affidavit of Separation.</w:t>
      </w:r>
    </w:p>
    <w:p w:rsidR="004F4126" w:rsidRPr="00310D3D" w:rsidRDefault="004F4126" w:rsidP="004F4126">
      <w:pPr>
        <w:pStyle w:val="SubParagraph"/>
        <w:tabs>
          <w:tab w:val="clear" w:pos="1800"/>
        </w:tabs>
      </w:pPr>
      <w:r w:rsidRPr="00310D3D">
        <w:rPr>
          <w:u w:val="single"/>
        </w:rPr>
        <w:t>(2)</w:t>
      </w:r>
      <w:r w:rsidRPr="00310D3D">
        <w:tab/>
      </w:r>
      <w:r w:rsidRPr="00310D3D">
        <w:rPr>
          <w:u w:val="single"/>
        </w:rPr>
        <w:t>Criminal Justice Officer with general certification:</w:t>
      </w:r>
    </w:p>
    <w:p w:rsidR="004F4126" w:rsidRPr="00310D3D" w:rsidRDefault="004F4126" w:rsidP="004F4126">
      <w:pPr>
        <w:pStyle w:val="Part"/>
        <w:tabs>
          <w:tab w:val="clear" w:pos="2520"/>
        </w:tabs>
      </w:pPr>
      <w:r w:rsidRPr="00310D3D">
        <w:rPr>
          <w:u w:val="single"/>
        </w:rPr>
        <w:t>(A)</w:t>
      </w:r>
      <w:r w:rsidRPr="00310D3D">
        <w:tab/>
      </w:r>
      <w:r w:rsidRPr="00310D3D">
        <w:rPr>
          <w:u w:val="single"/>
        </w:rPr>
        <w:t>the officer's Medical History Statement and Medical Examination Report;</w:t>
      </w:r>
    </w:p>
    <w:p w:rsidR="004F4126" w:rsidRPr="00310D3D" w:rsidRDefault="004F4126" w:rsidP="004F4126">
      <w:pPr>
        <w:pStyle w:val="Part"/>
        <w:tabs>
          <w:tab w:val="clear" w:pos="2520"/>
        </w:tabs>
      </w:pPr>
      <w:r w:rsidRPr="00310D3D">
        <w:rPr>
          <w:u w:val="single"/>
        </w:rPr>
        <w:t>(B)</w:t>
      </w:r>
      <w:r w:rsidRPr="00310D3D">
        <w:tab/>
      </w:r>
      <w:r w:rsidRPr="00310D3D">
        <w:rPr>
          <w:u w:val="single"/>
        </w:rPr>
        <w:t>documentation of the officer's drug screening results;</w:t>
      </w:r>
    </w:p>
    <w:p w:rsidR="004F4126" w:rsidRPr="00310D3D" w:rsidRDefault="004F4126" w:rsidP="004F4126">
      <w:pPr>
        <w:pStyle w:val="Part"/>
        <w:tabs>
          <w:tab w:val="clear" w:pos="2520"/>
        </w:tabs>
      </w:pPr>
      <w:r w:rsidRPr="00310D3D">
        <w:rPr>
          <w:u w:val="single"/>
        </w:rPr>
        <w:t>(C)</w:t>
      </w:r>
      <w:r w:rsidRPr="00310D3D">
        <w:tab/>
      </w:r>
      <w:r w:rsidRPr="00310D3D">
        <w:rPr>
          <w:u w:val="single"/>
        </w:rPr>
        <w:t>documentation of the officer's educational achievements;</w:t>
      </w:r>
    </w:p>
    <w:p w:rsidR="004F4126" w:rsidRPr="00310D3D" w:rsidRDefault="004F4126" w:rsidP="004F4126">
      <w:pPr>
        <w:pStyle w:val="Part"/>
        <w:tabs>
          <w:tab w:val="clear" w:pos="2520"/>
        </w:tabs>
      </w:pPr>
      <w:r w:rsidRPr="00310D3D">
        <w:rPr>
          <w:u w:val="single"/>
        </w:rPr>
        <w:t>(D)</w:t>
      </w:r>
      <w:r w:rsidRPr="00310D3D">
        <w:tab/>
      </w:r>
      <w:r w:rsidRPr="00310D3D">
        <w:rPr>
          <w:u w:val="single"/>
        </w:rPr>
        <w:t>documentation of all criminal justice training completed by the officer;</w:t>
      </w:r>
    </w:p>
    <w:p w:rsidR="004F4126" w:rsidRPr="00310D3D" w:rsidRDefault="004F4126" w:rsidP="004F4126">
      <w:pPr>
        <w:pStyle w:val="Part"/>
        <w:tabs>
          <w:tab w:val="clear" w:pos="2520"/>
        </w:tabs>
      </w:pPr>
      <w:r w:rsidRPr="00310D3D">
        <w:rPr>
          <w:u w:val="single"/>
        </w:rPr>
        <w:t>(E)</w:t>
      </w:r>
      <w:r w:rsidRPr="00310D3D">
        <w:tab/>
      </w:r>
      <w:r w:rsidRPr="00310D3D">
        <w:rPr>
          <w:u w:val="single"/>
        </w:rPr>
        <w:t>the results of the officer's fingerprint record check;</w:t>
      </w:r>
    </w:p>
    <w:p w:rsidR="004F4126" w:rsidRPr="00310D3D" w:rsidRDefault="004F4126" w:rsidP="004F4126">
      <w:pPr>
        <w:pStyle w:val="Part"/>
        <w:tabs>
          <w:tab w:val="clear" w:pos="2520"/>
        </w:tabs>
      </w:pPr>
      <w:r w:rsidRPr="00310D3D">
        <w:rPr>
          <w:u w:val="single"/>
        </w:rPr>
        <w:t>(F)</w:t>
      </w:r>
      <w:r w:rsidRPr="00310D3D">
        <w:tab/>
      </w:r>
      <w:r w:rsidRPr="00310D3D">
        <w:rPr>
          <w:u w:val="single"/>
        </w:rPr>
        <w:t>for the law enforcement officer, documentation on a commission</w:t>
      </w:r>
      <w:r w:rsidRPr="00310D3D">
        <w:rPr>
          <w:u w:val="single"/>
        </w:rPr>
        <w:noBreakHyphen/>
        <w:t>approved form as set forth in 12 NCAC 09E .0103(3) and .0110(5) that the officer has completed the minimum in</w:t>
      </w:r>
      <w:r w:rsidRPr="00310D3D">
        <w:rPr>
          <w:u w:val="single"/>
        </w:rPr>
        <w:noBreakHyphen/>
        <w:t>service training as required;</w:t>
      </w:r>
    </w:p>
    <w:p w:rsidR="004F4126" w:rsidRPr="00310D3D" w:rsidRDefault="004F4126" w:rsidP="004F4126">
      <w:pPr>
        <w:pStyle w:val="Part"/>
        <w:tabs>
          <w:tab w:val="clear" w:pos="2520"/>
        </w:tabs>
      </w:pPr>
      <w:r w:rsidRPr="00310D3D">
        <w:rPr>
          <w:u w:val="single"/>
        </w:rPr>
        <w:t>(G)</w:t>
      </w:r>
      <w:r w:rsidRPr="00310D3D">
        <w:tab/>
      </w:r>
      <w:r w:rsidRPr="00310D3D">
        <w:rPr>
          <w:u w:val="single"/>
        </w:rPr>
        <w:t>certified copy of proof of age, citizenship, and educational requirements required in 12 NCAC 09B .0101;</w:t>
      </w:r>
    </w:p>
    <w:p w:rsidR="004F4126" w:rsidRPr="00310D3D" w:rsidRDefault="004F4126" w:rsidP="004F4126">
      <w:pPr>
        <w:pStyle w:val="Part"/>
        <w:tabs>
          <w:tab w:val="clear" w:pos="2520"/>
        </w:tabs>
      </w:pPr>
      <w:r w:rsidRPr="00310D3D">
        <w:rPr>
          <w:u w:val="single"/>
        </w:rPr>
        <w:t>(H)</w:t>
      </w:r>
      <w:r w:rsidRPr="00310D3D">
        <w:tab/>
      </w:r>
      <w:r w:rsidRPr="00310D3D">
        <w:rPr>
          <w:u w:val="single"/>
        </w:rPr>
        <w:t>a copy of the Report of Appointment/Application for Certification Form F-5;</w:t>
      </w:r>
    </w:p>
    <w:p w:rsidR="004F4126" w:rsidRPr="00310D3D" w:rsidRDefault="004F4126" w:rsidP="004F4126">
      <w:pPr>
        <w:pStyle w:val="Part"/>
        <w:tabs>
          <w:tab w:val="clear" w:pos="2520"/>
        </w:tabs>
      </w:pPr>
      <w:r w:rsidRPr="00310D3D">
        <w:rPr>
          <w:u w:val="single"/>
        </w:rPr>
        <w:t>(I)</w:t>
      </w:r>
      <w:r w:rsidRPr="001D0F08">
        <w:tab/>
      </w:r>
      <w:r w:rsidRPr="00310D3D">
        <w:rPr>
          <w:u w:val="single"/>
        </w:rPr>
        <w:t>oath of office;</w:t>
      </w:r>
    </w:p>
    <w:p w:rsidR="004F4126" w:rsidRPr="00310D3D" w:rsidRDefault="004F4126" w:rsidP="004F4126">
      <w:pPr>
        <w:pStyle w:val="Part"/>
        <w:tabs>
          <w:tab w:val="clear" w:pos="2520"/>
        </w:tabs>
      </w:pPr>
      <w:r w:rsidRPr="00310D3D">
        <w:rPr>
          <w:u w:val="single"/>
        </w:rPr>
        <w:t>(J)</w:t>
      </w:r>
      <w:r w:rsidRPr="001D0F08">
        <w:tab/>
      </w:r>
      <w:r w:rsidRPr="00310D3D">
        <w:rPr>
          <w:u w:val="single"/>
        </w:rPr>
        <w:t>copy of firearms qualification; and</w:t>
      </w:r>
    </w:p>
    <w:p w:rsidR="004F4126" w:rsidRPr="00310D3D" w:rsidRDefault="004F4126" w:rsidP="004F4126">
      <w:pPr>
        <w:pStyle w:val="Part"/>
        <w:tabs>
          <w:tab w:val="clear" w:pos="2520"/>
        </w:tabs>
      </w:pPr>
      <w:r w:rsidRPr="00310D3D">
        <w:rPr>
          <w:u w:val="single"/>
        </w:rPr>
        <w:t>(K)</w:t>
      </w:r>
      <w:r w:rsidRPr="001D0F08">
        <w:tab/>
      </w:r>
      <w:r w:rsidRPr="00310D3D">
        <w:rPr>
          <w:u w:val="single"/>
        </w:rPr>
        <w:t>once separated, a copy of the Affidavit of Separation.</w:t>
      </w:r>
    </w:p>
    <w:p w:rsidR="004F4126" w:rsidRPr="00310D3D" w:rsidRDefault="004F4126" w:rsidP="004F4126">
      <w:pPr>
        <w:pStyle w:val="Paragraph"/>
      </w:pPr>
      <w:r w:rsidRPr="00310D3D">
        <w:rPr>
          <w:u w:val="single"/>
        </w:rPr>
        <w:t>(b)  These records shall be maintained in compliance with the North Carolina Department of Natural and Cultural Resources Retention Schedule which requires that Personnel Records be destroyed after 30 years from the date of separation except for those records involved in a pending audit, legal, or other official action which may be destroyed at the conclusion of any legal action if they met the required retention period as established by the North Carolina Department of</w:t>
      </w:r>
      <w:r>
        <w:rPr>
          <w:u w:val="single"/>
        </w:rPr>
        <w:t xml:space="preserve"> </w:t>
      </w:r>
      <w:r w:rsidRPr="00310D3D">
        <w:rPr>
          <w:u w:val="single"/>
        </w:rPr>
        <w:t>Natural and Cultural Resources.</w:t>
      </w:r>
    </w:p>
    <w:p w:rsidR="004F4126" w:rsidRPr="00310D3D" w:rsidRDefault="004F4126" w:rsidP="004F4126">
      <w:pPr>
        <w:pStyle w:val="Base"/>
      </w:pPr>
    </w:p>
    <w:p w:rsidR="004F4126" w:rsidRPr="00310D3D" w:rsidRDefault="004F4126" w:rsidP="004F4126">
      <w:pPr>
        <w:pStyle w:val="HistoryAuthority"/>
      </w:pPr>
      <w:r w:rsidRPr="00310D3D">
        <w:t>Authority G.S. 17C</w:t>
      </w:r>
      <w:r w:rsidRPr="00310D3D">
        <w:noBreakHyphen/>
        <w:t>2; 17C</w:t>
      </w:r>
      <w:r w:rsidRPr="00310D3D">
        <w:noBreakHyphen/>
        <w:t>6</w:t>
      </w:r>
      <w:r>
        <w:t>.</w:t>
      </w:r>
    </w:p>
    <w:p w:rsidR="004F4126" w:rsidRPr="00310D3D" w:rsidRDefault="004F4126" w:rsidP="004F4126">
      <w:pPr>
        <w:pStyle w:val="Base"/>
      </w:pPr>
    </w:p>
    <w:p w:rsidR="004F4126" w:rsidRDefault="004F4126" w:rsidP="004F4126">
      <w:pPr>
        <w:pStyle w:val="SubChapter"/>
      </w:pPr>
      <w:r>
        <w:t xml:space="preserve">SUBCHAPTER 09F </w:t>
      </w:r>
      <w:r>
        <w:noBreakHyphen/>
        <w:t xml:space="preserve"> CONCEALED HANDGUN TRAINING</w:t>
      </w:r>
    </w:p>
    <w:p w:rsidR="004F4126" w:rsidRDefault="004F4126" w:rsidP="004F4126">
      <w:pPr>
        <w:pStyle w:val="Base"/>
      </w:pPr>
    </w:p>
    <w:p w:rsidR="004F4126" w:rsidRDefault="004F4126" w:rsidP="004F4126">
      <w:pPr>
        <w:pStyle w:val="Section"/>
      </w:pPr>
      <w:r>
        <w:t xml:space="preserve">SECTION .0100 </w:t>
      </w:r>
      <w:r>
        <w:noBreakHyphen/>
        <w:t xml:space="preserve"> CONCEALED HANDGUN TRAINING PROGRAM</w:t>
      </w:r>
    </w:p>
    <w:p w:rsidR="004F4126" w:rsidRPr="001A576E" w:rsidRDefault="004F4126" w:rsidP="004F4126">
      <w:pPr>
        <w:pStyle w:val="Rule"/>
      </w:pPr>
      <w:r w:rsidRPr="001A576E">
        <w:lastRenderedPageBreak/>
        <w:t>12 NCAC 09F .0102</w:t>
      </w:r>
      <w:r w:rsidRPr="001A576E">
        <w:tab/>
        <w:t>TOPICAL AREAS</w:t>
      </w:r>
    </w:p>
    <w:p w:rsidR="004F4126" w:rsidRPr="001A576E" w:rsidRDefault="004F4126" w:rsidP="004F4126">
      <w:pPr>
        <w:pStyle w:val="Paragraph"/>
      </w:pPr>
      <w:r w:rsidRPr="001A576E">
        <w:t>The course entitled "Concealed Carry Handgun Training" shall consist of eight hours of instruction and shall include the following identified topical areas:</w:t>
      </w:r>
    </w:p>
    <w:p w:rsidR="004F4126" w:rsidRPr="001A576E" w:rsidRDefault="004F4126" w:rsidP="004F4126">
      <w:pPr>
        <w:pStyle w:val="Item"/>
        <w:tabs>
          <w:tab w:val="clear" w:pos="1800"/>
        </w:tabs>
      </w:pPr>
      <w:r w:rsidRPr="001A576E">
        <w:t>(1)</w:t>
      </w:r>
      <w:r w:rsidRPr="001A576E">
        <w:tab/>
        <w:t>Legal Issues (two hours):</w:t>
      </w:r>
      <w:r>
        <w:t xml:space="preserve"> </w:t>
      </w:r>
      <w:r w:rsidRPr="001A576E">
        <w:t>The student shall be able to explain the following:</w:t>
      </w:r>
    </w:p>
    <w:p w:rsidR="004F4126" w:rsidRPr="001A576E" w:rsidRDefault="004F4126" w:rsidP="004F4126">
      <w:pPr>
        <w:pStyle w:val="SubItemLvl1"/>
        <w:tabs>
          <w:tab w:val="clear" w:pos="2520"/>
        </w:tabs>
      </w:pPr>
      <w:r w:rsidRPr="001A576E">
        <w:t>(a)</w:t>
      </w:r>
      <w:r w:rsidRPr="001A576E">
        <w:tab/>
        <w:t xml:space="preserve">the types of situations </w:t>
      </w:r>
      <w:r w:rsidRPr="001A576E">
        <w:rPr>
          <w:strike/>
        </w:rPr>
        <w:t>that</w:t>
      </w:r>
      <w:r w:rsidRPr="001A576E">
        <w:t xml:space="preserve"> </w:t>
      </w:r>
      <w:r w:rsidRPr="001A576E">
        <w:rPr>
          <w:u w:val="single"/>
        </w:rPr>
        <w:t>in which</w:t>
      </w:r>
      <w:r w:rsidRPr="001A576E">
        <w:t xml:space="preserve"> the use of deadly physical force would be justified;</w:t>
      </w:r>
    </w:p>
    <w:p w:rsidR="004F4126" w:rsidRPr="001A576E" w:rsidRDefault="004F4126" w:rsidP="004F4126">
      <w:pPr>
        <w:pStyle w:val="SubItemLvl1"/>
        <w:tabs>
          <w:tab w:val="clear" w:pos="2520"/>
        </w:tabs>
      </w:pPr>
      <w:r w:rsidRPr="001A576E">
        <w:t>(b)</w:t>
      </w:r>
      <w:r w:rsidRPr="001A576E">
        <w:tab/>
        <w:t xml:space="preserve">list </w:t>
      </w:r>
      <w:r w:rsidRPr="001A576E">
        <w:rPr>
          <w:u w:val="single"/>
        </w:rPr>
        <w:t>the</w:t>
      </w:r>
      <w:r w:rsidRPr="001A576E">
        <w:t xml:space="preserve"> areas where the carrying of a concealed handgun is prohibited;</w:t>
      </w:r>
    </w:p>
    <w:p w:rsidR="004F4126" w:rsidRPr="001A576E" w:rsidRDefault="004F4126" w:rsidP="004F4126">
      <w:pPr>
        <w:pStyle w:val="SubItemLvl1"/>
        <w:tabs>
          <w:tab w:val="clear" w:pos="2520"/>
        </w:tabs>
      </w:pPr>
      <w:r w:rsidRPr="001A576E">
        <w:t>(c)</w:t>
      </w:r>
      <w:r w:rsidRPr="001A576E">
        <w:tab/>
        <w:t xml:space="preserve">the requirements </w:t>
      </w:r>
      <w:r w:rsidRPr="001A576E">
        <w:rPr>
          <w:strike/>
        </w:rPr>
        <w:t>of</w:t>
      </w:r>
      <w:r w:rsidRPr="001A576E">
        <w:t xml:space="preserve"> </w:t>
      </w:r>
      <w:r w:rsidRPr="001A576E">
        <w:rPr>
          <w:u w:val="single"/>
        </w:rPr>
        <w:t>for</w:t>
      </w:r>
      <w:r w:rsidRPr="001A576E">
        <w:t xml:space="preserve"> handgun storage under G.S. 14-315.1; and</w:t>
      </w:r>
    </w:p>
    <w:p w:rsidR="004F4126" w:rsidRPr="001A576E" w:rsidRDefault="004F4126" w:rsidP="004F4126">
      <w:pPr>
        <w:pStyle w:val="SubItemLvl1"/>
        <w:tabs>
          <w:tab w:val="clear" w:pos="2520"/>
        </w:tabs>
      </w:pPr>
      <w:r w:rsidRPr="001A576E">
        <w:t>(d)</w:t>
      </w:r>
      <w:r w:rsidRPr="001A576E">
        <w:tab/>
        <w:t>the laws governing the carrying of a concealed handgun.</w:t>
      </w:r>
    </w:p>
    <w:p w:rsidR="004F4126" w:rsidRPr="001A576E" w:rsidRDefault="004F4126" w:rsidP="004F4126">
      <w:pPr>
        <w:pStyle w:val="Item"/>
      </w:pPr>
      <w:r w:rsidRPr="001A576E">
        <w:t xml:space="preserve">The instructor shall determine the student's level of understanding of the relevant legal issues by </w:t>
      </w:r>
      <w:r w:rsidRPr="003F4918">
        <w:rPr>
          <w:u w:val="single"/>
        </w:rPr>
        <w:t>administering</w:t>
      </w:r>
      <w:r w:rsidRPr="003F4918">
        <w:t xml:space="preserve"> </w:t>
      </w:r>
      <w:r w:rsidRPr="001A576E">
        <w:t>a written examination.</w:t>
      </w:r>
    </w:p>
    <w:p w:rsidR="004F4126" w:rsidRPr="001A576E" w:rsidRDefault="004F4126" w:rsidP="004F4126">
      <w:pPr>
        <w:pStyle w:val="Item"/>
        <w:tabs>
          <w:tab w:val="clear" w:pos="1800"/>
        </w:tabs>
      </w:pPr>
      <w:r w:rsidRPr="001A576E">
        <w:t>(2)</w:t>
      </w:r>
      <w:r w:rsidRPr="001A576E">
        <w:tab/>
        <w:t xml:space="preserve">Handgun Nomenclature: </w:t>
      </w:r>
      <w:r w:rsidRPr="001A576E">
        <w:rPr>
          <w:strike/>
        </w:rPr>
        <w:t>The students shall be able either verbally or in writing to list the</w:t>
      </w:r>
      <w:r w:rsidRPr="001A576E">
        <w:t xml:space="preserve"> </w:t>
      </w:r>
      <w:r w:rsidRPr="001A576E">
        <w:rPr>
          <w:u w:val="single"/>
        </w:rPr>
        <w:t>instructor shall identify to the students the</w:t>
      </w:r>
      <w:r w:rsidRPr="001A576E">
        <w:t xml:space="preserve"> primary parts </w:t>
      </w:r>
      <w:r w:rsidRPr="001A576E">
        <w:rPr>
          <w:strike/>
        </w:rPr>
        <w:t>of their personal handguns.</w:t>
      </w:r>
      <w:r w:rsidRPr="001A576E">
        <w:t xml:space="preserve"> </w:t>
      </w:r>
      <w:r w:rsidRPr="001A576E">
        <w:rPr>
          <w:u w:val="single"/>
        </w:rPr>
        <w:t>the revolver and semiautomatic handgun.</w:t>
      </w:r>
    </w:p>
    <w:p w:rsidR="004F4126" w:rsidRPr="001A576E" w:rsidRDefault="004F4126" w:rsidP="004F4126">
      <w:pPr>
        <w:pStyle w:val="Item"/>
        <w:tabs>
          <w:tab w:val="clear" w:pos="1800"/>
        </w:tabs>
      </w:pPr>
      <w:r w:rsidRPr="001A576E">
        <w:t>(3)</w:t>
      </w:r>
      <w:r w:rsidRPr="001A576E">
        <w:tab/>
        <w:t>Handgun Safety:</w:t>
      </w:r>
      <w:r>
        <w:t xml:space="preserve"> </w:t>
      </w:r>
      <w:r w:rsidRPr="001A576E">
        <w:t>The students shall be able to:</w:t>
      </w:r>
    </w:p>
    <w:p w:rsidR="004F4126" w:rsidRPr="001A576E" w:rsidRDefault="004F4126" w:rsidP="004F4126">
      <w:pPr>
        <w:pStyle w:val="SubItemLvl1"/>
        <w:tabs>
          <w:tab w:val="clear" w:pos="2520"/>
        </w:tabs>
      </w:pPr>
      <w:r w:rsidRPr="001A576E">
        <w:t>(a)</w:t>
      </w:r>
      <w:r w:rsidRPr="001A576E">
        <w:tab/>
        <w:t xml:space="preserve">list at least four rules of safe gun handling and demonstrate </w:t>
      </w:r>
      <w:proofErr w:type="gramStart"/>
      <w:r w:rsidRPr="001A576E">
        <w:t>all of</w:t>
      </w:r>
      <w:proofErr w:type="gramEnd"/>
      <w:r w:rsidRPr="001A576E">
        <w:t xml:space="preserve"> these procedures during range exercises;</w:t>
      </w:r>
    </w:p>
    <w:p w:rsidR="004F4126" w:rsidRPr="001A576E" w:rsidRDefault="004F4126" w:rsidP="004F4126">
      <w:pPr>
        <w:pStyle w:val="SubItemLvl1"/>
        <w:tabs>
          <w:tab w:val="clear" w:pos="2520"/>
        </w:tabs>
      </w:pPr>
      <w:r w:rsidRPr="001A576E">
        <w:t>(b)</w:t>
      </w:r>
      <w:r w:rsidRPr="001A576E">
        <w:tab/>
        <w:t>list four methods of safely storing a handgun and choose the method most appropriate for their personal use;</w:t>
      </w:r>
    </w:p>
    <w:p w:rsidR="004F4126" w:rsidRPr="001A576E" w:rsidRDefault="004F4126" w:rsidP="004F4126">
      <w:pPr>
        <w:pStyle w:val="SubItemLvl1"/>
        <w:tabs>
          <w:tab w:val="clear" w:pos="2520"/>
        </w:tabs>
      </w:pPr>
      <w:r w:rsidRPr="001A576E">
        <w:t>(c)</w:t>
      </w:r>
      <w:r w:rsidRPr="001A576E">
        <w:tab/>
        <w:t>describe safety issues relating to the safe carry of a handgun; and</w:t>
      </w:r>
    </w:p>
    <w:p w:rsidR="004F4126" w:rsidRPr="001A576E" w:rsidRDefault="004F4126" w:rsidP="004F4126">
      <w:pPr>
        <w:pStyle w:val="SubItemLvl1"/>
        <w:tabs>
          <w:tab w:val="clear" w:pos="2520"/>
        </w:tabs>
      </w:pPr>
      <w:r w:rsidRPr="001A576E">
        <w:t>(d)</w:t>
      </w:r>
      <w:r w:rsidRPr="001A576E">
        <w:tab/>
        <w:t>determine the proper storage of their handguns when there are minors in the home.</w:t>
      </w:r>
    </w:p>
    <w:p w:rsidR="004F4126" w:rsidRPr="001A576E" w:rsidRDefault="004F4126" w:rsidP="004F4126">
      <w:pPr>
        <w:pStyle w:val="Item"/>
        <w:tabs>
          <w:tab w:val="clear" w:pos="1800"/>
        </w:tabs>
      </w:pPr>
      <w:r w:rsidRPr="001A576E">
        <w:t>(4)</w:t>
      </w:r>
      <w:r w:rsidRPr="001A576E">
        <w:tab/>
        <w:t>Handgun Fundamentals:</w:t>
      </w:r>
      <w:r>
        <w:t xml:space="preserve"> </w:t>
      </w:r>
      <w:r w:rsidRPr="001A576E">
        <w:t xml:space="preserve">The </w:t>
      </w:r>
      <w:r w:rsidRPr="001A576E">
        <w:rPr>
          <w:strike/>
        </w:rPr>
        <w:t>students</w:t>
      </w:r>
      <w:r w:rsidRPr="001A576E">
        <w:t xml:space="preserve"> </w:t>
      </w:r>
      <w:r w:rsidRPr="001A576E">
        <w:rPr>
          <w:u w:val="single"/>
        </w:rPr>
        <w:t>instructor</w:t>
      </w:r>
      <w:r w:rsidRPr="001A576E">
        <w:t xml:space="preserve"> shall </w:t>
      </w:r>
      <w:r w:rsidRPr="001A576E">
        <w:rPr>
          <w:u w:val="single"/>
        </w:rPr>
        <w:t>demonstrate to the students</w:t>
      </w:r>
      <w:r w:rsidRPr="001A576E">
        <w:t xml:space="preserve"> </w:t>
      </w:r>
      <w:r w:rsidRPr="001A576E">
        <w:rPr>
          <w:strike/>
        </w:rPr>
        <w:t>be able to:</w:t>
      </w:r>
    </w:p>
    <w:p w:rsidR="004F4126" w:rsidRPr="001A576E" w:rsidRDefault="004F4126" w:rsidP="004F4126">
      <w:pPr>
        <w:pStyle w:val="SubItemLvl1"/>
        <w:tabs>
          <w:tab w:val="clear" w:pos="2520"/>
        </w:tabs>
      </w:pPr>
      <w:r w:rsidRPr="001A576E">
        <w:t>(a)</w:t>
      </w:r>
      <w:r w:rsidRPr="001A576E">
        <w:tab/>
      </w:r>
      <w:r w:rsidRPr="001A576E">
        <w:rPr>
          <w:strike/>
        </w:rPr>
        <w:t>demonstrate</w:t>
      </w:r>
      <w:r w:rsidRPr="001A576E">
        <w:t xml:space="preserve"> how to load both a revolver and a semiautomatic handgun;</w:t>
      </w:r>
    </w:p>
    <w:p w:rsidR="004F4126" w:rsidRPr="001A576E" w:rsidRDefault="004F4126" w:rsidP="004F4126">
      <w:pPr>
        <w:pStyle w:val="SubItemLvl1"/>
        <w:tabs>
          <w:tab w:val="clear" w:pos="2520"/>
        </w:tabs>
      </w:pPr>
      <w:r w:rsidRPr="001A576E">
        <w:t>(b)</w:t>
      </w:r>
      <w:r w:rsidRPr="001A576E">
        <w:tab/>
      </w:r>
      <w:r w:rsidRPr="001A576E">
        <w:rPr>
          <w:strike/>
        </w:rPr>
        <w:t>demonstrate</w:t>
      </w:r>
      <w:r w:rsidRPr="001A576E">
        <w:t xml:space="preserve"> how to unload both a revolver and a semiautomatic handgun;</w:t>
      </w:r>
    </w:p>
    <w:p w:rsidR="004F4126" w:rsidRPr="001A576E" w:rsidRDefault="004F4126" w:rsidP="004F4126">
      <w:pPr>
        <w:pStyle w:val="SubItemLvl1"/>
        <w:tabs>
          <w:tab w:val="clear" w:pos="2520"/>
        </w:tabs>
      </w:pPr>
      <w:r w:rsidRPr="001A576E">
        <w:t>(c)</w:t>
      </w:r>
      <w:r w:rsidRPr="001A576E">
        <w:tab/>
      </w:r>
      <w:r w:rsidRPr="001A576E">
        <w:rPr>
          <w:strike/>
        </w:rPr>
        <w:t>describe</w:t>
      </w:r>
      <w:r w:rsidRPr="001A576E">
        <w:t xml:space="preserve"> the operational characteristics of </w:t>
      </w:r>
      <w:r w:rsidRPr="001A576E">
        <w:rPr>
          <w:strike/>
        </w:rPr>
        <w:t>their handguns; and</w:t>
      </w:r>
      <w:r w:rsidRPr="001A576E">
        <w:t xml:space="preserve"> </w:t>
      </w:r>
      <w:r w:rsidRPr="001A576E">
        <w:rPr>
          <w:u w:val="single"/>
        </w:rPr>
        <w:t>the revolver and the semiautomatic handgun.</w:t>
      </w:r>
    </w:p>
    <w:p w:rsidR="004F4126" w:rsidRPr="001A576E" w:rsidRDefault="004F4126" w:rsidP="004F4126">
      <w:pPr>
        <w:pStyle w:val="SubItemLvl1"/>
        <w:tabs>
          <w:tab w:val="clear" w:pos="2520"/>
        </w:tabs>
      </w:pPr>
      <w:r w:rsidRPr="001A576E">
        <w:rPr>
          <w:strike/>
        </w:rPr>
        <w:t>(d)</w:t>
      </w:r>
      <w:r w:rsidRPr="001A576E">
        <w:tab/>
      </w:r>
      <w:r w:rsidRPr="001A576E">
        <w:rPr>
          <w:strike/>
        </w:rPr>
        <w:t>achieve a passing score on a proficiency test administered by the instructor as prescribed in</w:t>
      </w:r>
      <w:r>
        <w:rPr>
          <w:strike/>
        </w:rPr>
        <w:t xml:space="preserve"> </w:t>
      </w:r>
      <w:r w:rsidRPr="001A576E">
        <w:rPr>
          <w:strike/>
        </w:rPr>
        <w:t>Rule .0105 of this Section.</w:t>
      </w:r>
    </w:p>
    <w:p w:rsidR="004F4126" w:rsidRPr="001A576E" w:rsidRDefault="004F4126" w:rsidP="004F4126">
      <w:pPr>
        <w:pStyle w:val="Item"/>
        <w:tabs>
          <w:tab w:val="clear" w:pos="1800"/>
        </w:tabs>
      </w:pPr>
      <w:r w:rsidRPr="001A576E">
        <w:t>(5)</w:t>
      </w:r>
      <w:r w:rsidRPr="001A576E">
        <w:tab/>
        <w:t>Marksmanship Fundamentals:</w:t>
      </w:r>
      <w:r>
        <w:t xml:space="preserve"> </w:t>
      </w:r>
      <w:r w:rsidRPr="001A576E">
        <w:t>The student shall be able to:</w:t>
      </w:r>
    </w:p>
    <w:p w:rsidR="004F4126" w:rsidRPr="001A576E" w:rsidRDefault="004F4126" w:rsidP="004F4126">
      <w:pPr>
        <w:pStyle w:val="SubItemLvl1"/>
        <w:tabs>
          <w:tab w:val="clear" w:pos="2520"/>
        </w:tabs>
      </w:pPr>
      <w:r w:rsidRPr="001A576E">
        <w:t>(a)</w:t>
      </w:r>
      <w:r w:rsidRPr="001A576E">
        <w:tab/>
        <w:t>demonstrate a proper handgun grip;</w:t>
      </w:r>
    </w:p>
    <w:p w:rsidR="004F4126" w:rsidRPr="001A576E" w:rsidRDefault="004F4126" w:rsidP="004F4126">
      <w:pPr>
        <w:pStyle w:val="SubItemLvl1"/>
        <w:tabs>
          <w:tab w:val="clear" w:pos="2520"/>
        </w:tabs>
      </w:pPr>
      <w:r w:rsidRPr="001A576E">
        <w:t>(b)</w:t>
      </w:r>
      <w:r w:rsidRPr="001A576E">
        <w:tab/>
        <w:t>demonstrate either the Weaver or Isosceles Stance;</w:t>
      </w:r>
    </w:p>
    <w:p w:rsidR="004F4126" w:rsidRPr="001A576E" w:rsidRDefault="004F4126" w:rsidP="004F4126">
      <w:pPr>
        <w:pStyle w:val="SubItemLvl1"/>
        <w:tabs>
          <w:tab w:val="clear" w:pos="2520"/>
        </w:tabs>
      </w:pPr>
      <w:r w:rsidRPr="001A576E">
        <w:t>(c)</w:t>
      </w:r>
      <w:r w:rsidRPr="001A576E">
        <w:tab/>
        <w:t>describe the elements of sight alignment and sight picture; and</w:t>
      </w:r>
    </w:p>
    <w:p w:rsidR="004F4126" w:rsidRPr="001A576E" w:rsidRDefault="004F4126" w:rsidP="004F4126">
      <w:pPr>
        <w:pStyle w:val="SubItemLvl1"/>
        <w:tabs>
          <w:tab w:val="clear" w:pos="2520"/>
        </w:tabs>
      </w:pPr>
      <w:r w:rsidRPr="001A576E">
        <w:t>(d)</w:t>
      </w:r>
      <w:r w:rsidRPr="001A576E">
        <w:tab/>
        <w:t>demonstrate trigger control in a dry fire exercise.</w:t>
      </w:r>
    </w:p>
    <w:p w:rsidR="004F4126" w:rsidRPr="001A576E" w:rsidRDefault="004F4126" w:rsidP="004F4126">
      <w:pPr>
        <w:pStyle w:val="Item"/>
        <w:tabs>
          <w:tab w:val="clear" w:pos="1800"/>
        </w:tabs>
      </w:pPr>
      <w:r w:rsidRPr="001A576E">
        <w:t>(6)</w:t>
      </w:r>
      <w:r w:rsidRPr="001A576E">
        <w:tab/>
        <w:t>Presentation Techniques:</w:t>
      </w:r>
      <w:r>
        <w:t xml:space="preserve"> </w:t>
      </w:r>
      <w:r w:rsidRPr="001A576E">
        <w:t xml:space="preserve">The </w:t>
      </w:r>
      <w:r w:rsidRPr="001A576E">
        <w:rPr>
          <w:strike/>
        </w:rPr>
        <w:t>students</w:t>
      </w:r>
      <w:r w:rsidRPr="001A576E">
        <w:t xml:space="preserve"> </w:t>
      </w:r>
      <w:r w:rsidRPr="001A576E">
        <w:rPr>
          <w:u w:val="single"/>
        </w:rPr>
        <w:t>instructor</w:t>
      </w:r>
      <w:r w:rsidRPr="001A576E">
        <w:t xml:space="preserve"> shall </w:t>
      </w:r>
      <w:r w:rsidRPr="001A576E">
        <w:rPr>
          <w:strike/>
        </w:rPr>
        <w:t>be able to</w:t>
      </w:r>
      <w:r w:rsidRPr="001A576E">
        <w:t xml:space="preserve"> demonstrate </w:t>
      </w:r>
      <w:r w:rsidRPr="001A576E">
        <w:rPr>
          <w:u w:val="single"/>
        </w:rPr>
        <w:t>to the students</w:t>
      </w:r>
      <w:r w:rsidRPr="001A576E">
        <w:t xml:space="preserve"> the draw or presentation </w:t>
      </w:r>
      <w:r w:rsidRPr="001A576E">
        <w:rPr>
          <w:u w:val="single"/>
        </w:rPr>
        <w:t>of the revolver and semiautomatic handgun</w:t>
      </w:r>
      <w:r w:rsidRPr="001A576E">
        <w:t xml:space="preserve"> with </w:t>
      </w:r>
      <w:r w:rsidRPr="001A576E">
        <w:rPr>
          <w:strike/>
        </w:rPr>
        <w:t>their handguns.</w:t>
      </w:r>
      <w:r w:rsidRPr="001A576E">
        <w:t xml:space="preserve"> </w:t>
      </w:r>
      <w:r w:rsidRPr="001A576E">
        <w:rPr>
          <w:u w:val="single"/>
        </w:rPr>
        <w:t>a variety of holster types.</w:t>
      </w:r>
    </w:p>
    <w:p w:rsidR="004F4126" w:rsidRPr="001A576E" w:rsidRDefault="004F4126" w:rsidP="004F4126">
      <w:pPr>
        <w:pStyle w:val="Item"/>
        <w:tabs>
          <w:tab w:val="clear" w:pos="1800"/>
        </w:tabs>
      </w:pPr>
      <w:r w:rsidRPr="001A576E">
        <w:t>(7)</w:t>
      </w:r>
      <w:r w:rsidRPr="001A576E">
        <w:tab/>
        <w:t>Cleaning and Maintenance:</w:t>
      </w:r>
      <w:r>
        <w:t xml:space="preserve"> </w:t>
      </w:r>
      <w:r w:rsidRPr="001A576E">
        <w:t xml:space="preserve">The </w:t>
      </w:r>
      <w:r w:rsidRPr="001A576E">
        <w:rPr>
          <w:strike/>
        </w:rPr>
        <w:t>students</w:t>
      </w:r>
      <w:r w:rsidRPr="001A576E">
        <w:t xml:space="preserve"> </w:t>
      </w:r>
      <w:r w:rsidRPr="001A576E">
        <w:rPr>
          <w:u w:val="single"/>
        </w:rPr>
        <w:t>instructor</w:t>
      </w:r>
      <w:r w:rsidRPr="001A576E">
        <w:t xml:space="preserve"> shall </w:t>
      </w:r>
      <w:r w:rsidRPr="001A576E">
        <w:rPr>
          <w:strike/>
        </w:rPr>
        <w:t>be able to:</w:t>
      </w:r>
      <w:r w:rsidRPr="001A576E">
        <w:t xml:space="preserve"> </w:t>
      </w:r>
      <w:r w:rsidRPr="001A576E">
        <w:rPr>
          <w:u w:val="single"/>
        </w:rPr>
        <w:t>demonstrate to the student:</w:t>
      </w:r>
    </w:p>
    <w:p w:rsidR="004F4126" w:rsidRPr="001A576E" w:rsidRDefault="004F4126" w:rsidP="004F4126">
      <w:pPr>
        <w:pStyle w:val="SubItemLvl1"/>
        <w:tabs>
          <w:tab w:val="clear" w:pos="2520"/>
        </w:tabs>
      </w:pPr>
      <w:r w:rsidRPr="001A576E">
        <w:t>(a)</w:t>
      </w:r>
      <w:r w:rsidRPr="001A576E">
        <w:tab/>
      </w:r>
      <w:r w:rsidRPr="001A576E">
        <w:rPr>
          <w:strike/>
        </w:rPr>
        <w:t>demonstrate</w:t>
      </w:r>
      <w:r w:rsidRPr="001A576E">
        <w:t xml:space="preserve"> how to "field strip" the handguns if </w:t>
      </w:r>
      <w:proofErr w:type="gramStart"/>
      <w:r w:rsidRPr="001A576E">
        <w:rPr>
          <w:u w:val="single"/>
        </w:rPr>
        <w:t>the</w:t>
      </w:r>
      <w:r w:rsidRPr="001A576E">
        <w:t xml:space="preserve"> </w:t>
      </w:r>
      <w:r w:rsidRPr="001A576E">
        <w:rPr>
          <w:strike/>
        </w:rPr>
        <w:t>their</w:t>
      </w:r>
      <w:proofErr w:type="gramEnd"/>
      <w:r w:rsidRPr="001A576E">
        <w:rPr>
          <w:strike/>
        </w:rPr>
        <w:t xml:space="preserve"> handguns</w:t>
      </w:r>
      <w:r w:rsidRPr="001A576E">
        <w:t xml:space="preserve"> </w:t>
      </w:r>
      <w:r w:rsidRPr="001A576E">
        <w:rPr>
          <w:u w:val="single"/>
        </w:rPr>
        <w:t>handgun</w:t>
      </w:r>
      <w:r w:rsidRPr="001A576E">
        <w:t xml:space="preserve"> can be field stripped;</w:t>
      </w:r>
    </w:p>
    <w:p w:rsidR="004F4126" w:rsidRPr="001A576E" w:rsidRDefault="004F4126" w:rsidP="004F4126">
      <w:pPr>
        <w:pStyle w:val="SubItemLvl1"/>
        <w:tabs>
          <w:tab w:val="clear" w:pos="2520"/>
        </w:tabs>
      </w:pPr>
      <w:r w:rsidRPr="001A576E">
        <w:t>(b)</w:t>
      </w:r>
      <w:r w:rsidRPr="001A576E">
        <w:tab/>
      </w:r>
      <w:r w:rsidRPr="001A576E">
        <w:rPr>
          <w:strike/>
        </w:rPr>
        <w:t>describe</w:t>
      </w:r>
      <w:r w:rsidRPr="001A576E">
        <w:t xml:space="preserve"> how to perform a "Function Check" on </w:t>
      </w:r>
      <w:r w:rsidRPr="001A576E">
        <w:rPr>
          <w:strike/>
        </w:rPr>
        <w:t>their personal handguns; and</w:t>
      </w:r>
    </w:p>
    <w:p w:rsidR="004F4126" w:rsidRPr="001A576E" w:rsidRDefault="004F4126" w:rsidP="004F4126">
      <w:pPr>
        <w:pStyle w:val="SubItemLvl1"/>
        <w:tabs>
          <w:tab w:val="clear" w:pos="2520"/>
        </w:tabs>
      </w:pPr>
      <w:r w:rsidRPr="001A576E">
        <w:t>(c)</w:t>
      </w:r>
      <w:r w:rsidRPr="001A576E">
        <w:tab/>
        <w:t>based on the manufacturer's recommendations, list the lubrication points of their specific handguns.</w:t>
      </w:r>
    </w:p>
    <w:p w:rsidR="004F4126" w:rsidRPr="001A576E" w:rsidRDefault="004F4126" w:rsidP="004F4126">
      <w:pPr>
        <w:pStyle w:val="Item"/>
        <w:tabs>
          <w:tab w:val="clear" w:pos="1800"/>
        </w:tabs>
      </w:pPr>
      <w:r w:rsidRPr="001A576E">
        <w:t>(8)</w:t>
      </w:r>
      <w:r w:rsidRPr="001A576E">
        <w:tab/>
        <w:t>Ammunition:</w:t>
      </w:r>
      <w:r>
        <w:t xml:space="preserve"> </w:t>
      </w:r>
      <w:r w:rsidRPr="001A576E">
        <w:t>The students shall be able to list the four components of handgun ammunition.</w:t>
      </w:r>
    </w:p>
    <w:p w:rsidR="004F4126" w:rsidRPr="001A576E" w:rsidRDefault="004F4126" w:rsidP="004F4126">
      <w:pPr>
        <w:pStyle w:val="Item"/>
        <w:tabs>
          <w:tab w:val="clear" w:pos="1800"/>
        </w:tabs>
      </w:pPr>
      <w:r w:rsidRPr="001A576E">
        <w:t>(9)</w:t>
      </w:r>
      <w:r w:rsidRPr="001A576E">
        <w:tab/>
        <w:t>Proficiency Drills:</w:t>
      </w:r>
      <w:r>
        <w:t xml:space="preserve"> </w:t>
      </w:r>
      <w:r w:rsidRPr="001A576E">
        <w:t>The students shall be able to:</w:t>
      </w:r>
    </w:p>
    <w:p w:rsidR="004F4126" w:rsidRPr="001A576E" w:rsidRDefault="004F4126" w:rsidP="004F4126">
      <w:pPr>
        <w:pStyle w:val="SubItemLvl1"/>
        <w:tabs>
          <w:tab w:val="clear" w:pos="2520"/>
        </w:tabs>
      </w:pPr>
      <w:r w:rsidRPr="001A576E">
        <w:t>(a)</w:t>
      </w:r>
      <w:r w:rsidRPr="001A576E">
        <w:tab/>
        <w:t xml:space="preserve">demonstrate how to check a handgun </w:t>
      </w:r>
      <w:proofErr w:type="gramStart"/>
      <w:r w:rsidRPr="001A576E">
        <w:t>in order to</w:t>
      </w:r>
      <w:proofErr w:type="gramEnd"/>
      <w:r w:rsidRPr="001A576E">
        <w:t xml:space="preserve"> ensure that it is safe;</w:t>
      </w:r>
    </w:p>
    <w:p w:rsidR="004F4126" w:rsidRPr="001A576E" w:rsidRDefault="004F4126" w:rsidP="004F4126">
      <w:pPr>
        <w:pStyle w:val="SubItemLvl1"/>
        <w:tabs>
          <w:tab w:val="clear" w:pos="2520"/>
        </w:tabs>
      </w:pPr>
      <w:r w:rsidRPr="001A576E">
        <w:t>(b)</w:t>
      </w:r>
      <w:r w:rsidRPr="001A576E">
        <w:tab/>
      </w:r>
      <w:r w:rsidRPr="001A576E">
        <w:rPr>
          <w:u w:val="single"/>
        </w:rPr>
        <w:t>during range exercises,</w:t>
      </w:r>
      <w:r w:rsidRPr="001A576E">
        <w:t xml:space="preserve"> demonstrate how to fire a handgun from a ready position;</w:t>
      </w:r>
    </w:p>
    <w:p w:rsidR="004F4126" w:rsidRPr="001A576E" w:rsidRDefault="004F4126" w:rsidP="004F4126">
      <w:pPr>
        <w:pStyle w:val="SubItemLvl1"/>
        <w:tabs>
          <w:tab w:val="clear" w:pos="2520"/>
        </w:tabs>
      </w:pPr>
      <w:r w:rsidRPr="001A576E">
        <w:t>(c)</w:t>
      </w:r>
      <w:r w:rsidRPr="001A576E">
        <w:tab/>
      </w:r>
      <w:r w:rsidRPr="001A576E">
        <w:rPr>
          <w:u w:val="single"/>
        </w:rPr>
        <w:t>during range exercises,</w:t>
      </w:r>
      <w:r w:rsidRPr="001A576E">
        <w:t xml:space="preserve"> demonstrate the ability to fire a handgun from various distances; and</w:t>
      </w:r>
    </w:p>
    <w:p w:rsidR="004F4126" w:rsidRPr="001A576E" w:rsidRDefault="004F4126" w:rsidP="004F4126">
      <w:pPr>
        <w:pStyle w:val="SubItemLvl1"/>
        <w:tabs>
          <w:tab w:val="clear" w:pos="2520"/>
        </w:tabs>
      </w:pPr>
      <w:r w:rsidRPr="001A576E">
        <w:t>(d)</w:t>
      </w:r>
      <w:r w:rsidRPr="001A576E">
        <w:tab/>
      </w:r>
      <w:r w:rsidRPr="001A576E">
        <w:rPr>
          <w:u w:val="single"/>
        </w:rPr>
        <w:t>during range exercises,</w:t>
      </w:r>
      <w:r w:rsidRPr="001A576E">
        <w:t xml:space="preserve"> achieve a passing score on a proficiency test administered by the instructor as prescribed in</w:t>
      </w:r>
      <w:r>
        <w:t xml:space="preserve"> </w:t>
      </w:r>
      <w:r w:rsidRPr="001A576E">
        <w:t>Rule .0105 of this Section.</w:t>
      </w:r>
    </w:p>
    <w:p w:rsidR="004F4126" w:rsidRPr="001A576E" w:rsidRDefault="004F4126" w:rsidP="004F4126">
      <w:pPr>
        <w:pStyle w:val="Base"/>
      </w:pPr>
    </w:p>
    <w:p w:rsidR="004F4126" w:rsidRPr="001A576E" w:rsidRDefault="004F4126" w:rsidP="004F4126">
      <w:pPr>
        <w:pStyle w:val="HistoryAuthority"/>
      </w:pPr>
      <w:r w:rsidRPr="001A576E">
        <w:t>Authority G.S. 14-415.12</w:t>
      </w:r>
      <w:r>
        <w:t>.</w:t>
      </w:r>
    </w:p>
    <w:p w:rsidR="004F4126" w:rsidRPr="001A576E" w:rsidRDefault="004F4126" w:rsidP="004F4126">
      <w:pPr>
        <w:pStyle w:val="Base"/>
      </w:pPr>
    </w:p>
    <w:p w:rsidR="004F4126" w:rsidRPr="00AF5D4F" w:rsidRDefault="004F4126" w:rsidP="004F4126">
      <w:pPr>
        <w:pStyle w:val="Rule"/>
      </w:pPr>
      <w:r w:rsidRPr="00AF5D4F">
        <w:t>12 NCAC 09F .0105</w:t>
      </w:r>
      <w:r w:rsidRPr="00AF5D4F">
        <w:tab/>
        <w:t>INSTRUCTOR RESPONSIBILITIES</w:t>
      </w:r>
    </w:p>
    <w:p w:rsidR="004F4126" w:rsidRPr="00AF5D4F" w:rsidRDefault="004F4126" w:rsidP="004F4126">
      <w:pPr>
        <w:pStyle w:val="Paragraph"/>
      </w:pPr>
      <w:r w:rsidRPr="00AF5D4F">
        <w:t>In delivering the "Concealed Carry Handgun Training" course the instructor shall:</w:t>
      </w:r>
    </w:p>
    <w:p w:rsidR="004F4126" w:rsidRPr="00AF5D4F" w:rsidRDefault="004F4126" w:rsidP="004F4126">
      <w:pPr>
        <w:pStyle w:val="Item"/>
        <w:tabs>
          <w:tab w:val="clear" w:pos="1800"/>
        </w:tabs>
      </w:pPr>
      <w:r w:rsidRPr="00AF5D4F">
        <w:t>(1)</w:t>
      </w:r>
      <w:r w:rsidRPr="00AF5D4F">
        <w:tab/>
        <w:t>have a valid Concealed Carry Handgun instructor certification issued by the Criminal Justice Standards Division;</w:t>
      </w:r>
    </w:p>
    <w:p w:rsidR="004F4126" w:rsidRPr="00AF5D4F" w:rsidRDefault="004F4126" w:rsidP="004F4126">
      <w:pPr>
        <w:pStyle w:val="Item"/>
        <w:tabs>
          <w:tab w:val="clear" w:pos="1800"/>
        </w:tabs>
      </w:pPr>
      <w:r w:rsidRPr="00AF5D4F">
        <w:t>(2)</w:t>
      </w:r>
      <w:r w:rsidRPr="00AF5D4F">
        <w:tab/>
        <w:t>file a copy of the proposed firearms course description, outline, and proof of instructor certification along with a written request to conduct the "Concealed Carry Handgun Training" course for approval by the Commission prior to delivery of any instruction required by G.S. 14-415.12;</w:t>
      </w:r>
    </w:p>
    <w:p w:rsidR="004F4126" w:rsidRPr="00AF5D4F" w:rsidRDefault="004F4126" w:rsidP="004F4126">
      <w:pPr>
        <w:pStyle w:val="Item"/>
        <w:tabs>
          <w:tab w:val="clear" w:pos="1800"/>
        </w:tabs>
      </w:pPr>
      <w:r w:rsidRPr="00AF5D4F">
        <w:t>(3)</w:t>
      </w:r>
      <w:r w:rsidRPr="00AF5D4F">
        <w:tab/>
        <w:t>file a copy of all modifications;</w:t>
      </w:r>
    </w:p>
    <w:p w:rsidR="004F4126" w:rsidRPr="00AF5D4F" w:rsidRDefault="004F4126" w:rsidP="004F4126">
      <w:pPr>
        <w:pStyle w:val="Item"/>
        <w:tabs>
          <w:tab w:val="clear" w:pos="1800"/>
        </w:tabs>
      </w:pPr>
      <w:r w:rsidRPr="00AF5D4F">
        <w:t>(4)</w:t>
      </w:r>
      <w:r w:rsidRPr="00AF5D4F">
        <w:tab/>
        <w:t>be issued by Commission staff a quantity of certificates as requested by the instructor for course participants which shall bear the instructor's name, the instructor's assigned number, be sequentially numbered, and bear the raised seal of the Commission;</w:t>
      </w:r>
    </w:p>
    <w:p w:rsidR="004F4126" w:rsidRPr="00AF5D4F" w:rsidRDefault="004F4126" w:rsidP="004F4126">
      <w:pPr>
        <w:pStyle w:val="Item"/>
        <w:tabs>
          <w:tab w:val="clear" w:pos="1800"/>
        </w:tabs>
      </w:pPr>
      <w:r w:rsidRPr="00AF5D4F">
        <w:rPr>
          <w:u w:val="single"/>
        </w:rPr>
        <w:lastRenderedPageBreak/>
        <w:t>(5)</w:t>
      </w:r>
      <w:r w:rsidRPr="00AF5D4F">
        <w:tab/>
      </w:r>
      <w:r w:rsidRPr="00AF5D4F">
        <w:rPr>
          <w:u w:val="single"/>
        </w:rPr>
        <w:t>if a Concealed Carry Handgun Instructor relinquishes his or her certification and wants to transfer his or her assigned participants' certificates, to another Concealed Carry Handgun instructor a written request shall be submitted to the Criminal Justice Standards Division Director for approval. The written request shall include the following:</w:t>
      </w:r>
    </w:p>
    <w:p w:rsidR="004F4126" w:rsidRPr="00AF5D4F" w:rsidRDefault="004F4126" w:rsidP="004F4126">
      <w:pPr>
        <w:pStyle w:val="SubItemLvl1"/>
        <w:tabs>
          <w:tab w:val="clear" w:pos="2520"/>
        </w:tabs>
      </w:pPr>
      <w:r w:rsidRPr="00D7013D">
        <w:rPr>
          <w:u w:val="single"/>
        </w:rPr>
        <w:t>(a)</w:t>
      </w:r>
      <w:r w:rsidRPr="00AF5D4F">
        <w:tab/>
      </w:r>
      <w:r w:rsidRPr="00AF5D4F">
        <w:rPr>
          <w:u w:val="single"/>
        </w:rPr>
        <w:t>instructor name and identification number;</w:t>
      </w:r>
    </w:p>
    <w:p w:rsidR="004F4126" w:rsidRPr="00AF5D4F" w:rsidRDefault="004F4126" w:rsidP="004F4126">
      <w:pPr>
        <w:pStyle w:val="SubItemLvl1"/>
        <w:tabs>
          <w:tab w:val="clear" w:pos="2520"/>
        </w:tabs>
      </w:pPr>
      <w:r w:rsidRPr="00D7013D">
        <w:rPr>
          <w:u w:val="single"/>
        </w:rPr>
        <w:t>(b)</w:t>
      </w:r>
      <w:r w:rsidRPr="00AF5D4F">
        <w:tab/>
      </w:r>
      <w:r w:rsidRPr="00AF5D4F">
        <w:rPr>
          <w:u w:val="single"/>
        </w:rPr>
        <w:t>name of business;</w:t>
      </w:r>
    </w:p>
    <w:p w:rsidR="004F4126" w:rsidRPr="00AF5D4F" w:rsidRDefault="004F4126" w:rsidP="004F4126">
      <w:pPr>
        <w:pStyle w:val="SubItemLvl1"/>
        <w:tabs>
          <w:tab w:val="clear" w:pos="2520"/>
        </w:tabs>
      </w:pPr>
      <w:r w:rsidRPr="00D7013D">
        <w:rPr>
          <w:u w:val="single"/>
        </w:rPr>
        <w:t>(c)</w:t>
      </w:r>
      <w:r w:rsidRPr="00AF5D4F">
        <w:tab/>
      </w:r>
      <w:r w:rsidRPr="00AF5D4F">
        <w:rPr>
          <w:u w:val="single"/>
        </w:rPr>
        <w:t>phone number and email address;</w:t>
      </w:r>
    </w:p>
    <w:p w:rsidR="004F4126" w:rsidRPr="00AF5D4F" w:rsidRDefault="004F4126" w:rsidP="004F4126">
      <w:pPr>
        <w:pStyle w:val="SubItemLvl1"/>
        <w:tabs>
          <w:tab w:val="clear" w:pos="2520"/>
        </w:tabs>
      </w:pPr>
      <w:r w:rsidRPr="00D7013D">
        <w:rPr>
          <w:u w:val="single"/>
        </w:rPr>
        <w:t>(d)</w:t>
      </w:r>
      <w:r w:rsidRPr="00AF5D4F">
        <w:tab/>
      </w:r>
      <w:r w:rsidRPr="00AF5D4F">
        <w:rPr>
          <w:u w:val="single"/>
        </w:rPr>
        <w:t>recipient instructor name, identification number;</w:t>
      </w:r>
    </w:p>
    <w:p w:rsidR="004F4126" w:rsidRPr="00AF5D4F" w:rsidRDefault="004F4126" w:rsidP="004F4126">
      <w:pPr>
        <w:pStyle w:val="SubItemLvl1"/>
        <w:tabs>
          <w:tab w:val="clear" w:pos="2520"/>
        </w:tabs>
      </w:pPr>
      <w:r w:rsidRPr="00D7013D">
        <w:rPr>
          <w:u w:val="single"/>
        </w:rPr>
        <w:t>(e)</w:t>
      </w:r>
      <w:r w:rsidRPr="00AF5D4F">
        <w:tab/>
      </w:r>
      <w:r w:rsidRPr="00AF5D4F">
        <w:rPr>
          <w:u w:val="single"/>
        </w:rPr>
        <w:t>business name;</w:t>
      </w:r>
    </w:p>
    <w:p w:rsidR="004F4126" w:rsidRPr="00AF5D4F" w:rsidRDefault="004F4126" w:rsidP="004F4126">
      <w:pPr>
        <w:pStyle w:val="SubItemLvl1"/>
        <w:tabs>
          <w:tab w:val="clear" w:pos="2520"/>
        </w:tabs>
      </w:pPr>
      <w:r w:rsidRPr="00D7013D">
        <w:rPr>
          <w:u w:val="single"/>
        </w:rPr>
        <w:t>(f)</w:t>
      </w:r>
      <w:r w:rsidRPr="00AF5D4F">
        <w:tab/>
      </w:r>
      <w:r w:rsidRPr="00AF5D4F">
        <w:rPr>
          <w:u w:val="single"/>
        </w:rPr>
        <w:t>phone number, email address;</w:t>
      </w:r>
      <w:r>
        <w:rPr>
          <w:u w:val="single"/>
        </w:rPr>
        <w:t xml:space="preserve"> </w:t>
      </w:r>
      <w:r w:rsidRPr="00AF5D4F">
        <w:rPr>
          <w:u w:val="single"/>
        </w:rPr>
        <w:t>and</w:t>
      </w:r>
    </w:p>
    <w:p w:rsidR="004F4126" w:rsidRPr="00AF5D4F" w:rsidRDefault="004F4126" w:rsidP="004F4126">
      <w:pPr>
        <w:pStyle w:val="SubItemLvl1"/>
        <w:tabs>
          <w:tab w:val="clear" w:pos="2520"/>
        </w:tabs>
      </w:pPr>
      <w:r w:rsidRPr="00D7013D">
        <w:rPr>
          <w:u w:val="single"/>
        </w:rPr>
        <w:t>(g)</w:t>
      </w:r>
      <w:r w:rsidRPr="00AF5D4F">
        <w:tab/>
      </w:r>
      <w:r w:rsidRPr="00AF5D4F">
        <w:rPr>
          <w:u w:val="single"/>
        </w:rPr>
        <w:t>list of the assigned certificate numbers for participants to be transferred,</w:t>
      </w:r>
    </w:p>
    <w:p w:rsidR="004F4126" w:rsidRPr="00AF5D4F" w:rsidRDefault="004F4126" w:rsidP="004F4126">
      <w:pPr>
        <w:pStyle w:val="Item"/>
        <w:tabs>
          <w:tab w:val="clear" w:pos="1800"/>
        </w:tabs>
      </w:pPr>
      <w:r w:rsidRPr="00AF5D4F">
        <w:rPr>
          <w:u w:val="single"/>
        </w:rPr>
        <w:t>(6)</w:t>
      </w:r>
      <w:r w:rsidRPr="00AF5D4F">
        <w:rPr>
          <w:strike/>
        </w:rPr>
        <w:t>(5)</w:t>
      </w:r>
      <w:r w:rsidRPr="00AF5D4F">
        <w:tab/>
        <w:t>affix the student's name to one certificate and issue that certificate to the student who successfully completes the "Concealed Carry Handgun Training" course;</w:t>
      </w:r>
    </w:p>
    <w:p w:rsidR="004F4126" w:rsidRPr="00AF5D4F" w:rsidRDefault="004F4126" w:rsidP="004F4126">
      <w:pPr>
        <w:pStyle w:val="Item"/>
        <w:tabs>
          <w:tab w:val="clear" w:pos="1800"/>
        </w:tabs>
      </w:pPr>
      <w:r w:rsidRPr="00AF5D4F">
        <w:rPr>
          <w:u w:val="single"/>
        </w:rPr>
        <w:t>(7)</w:t>
      </w:r>
      <w:r w:rsidRPr="00AF5D4F">
        <w:t>(</w:t>
      </w:r>
      <w:r w:rsidRPr="00AF5D4F">
        <w:rPr>
          <w:strike/>
        </w:rPr>
        <w:t>6)</w:t>
      </w:r>
      <w:r w:rsidRPr="00AF5D4F">
        <w:tab/>
        <w:t>conduct the training consistent with the guidelines established in 12 NCAC 09F .0102;</w:t>
      </w:r>
    </w:p>
    <w:p w:rsidR="004F4126" w:rsidRPr="00AF5D4F" w:rsidRDefault="004F4126" w:rsidP="004F4126">
      <w:pPr>
        <w:pStyle w:val="Item"/>
        <w:tabs>
          <w:tab w:val="clear" w:pos="1800"/>
        </w:tabs>
      </w:pPr>
      <w:r w:rsidRPr="00AF5D4F">
        <w:rPr>
          <w:u w:val="single"/>
        </w:rPr>
        <w:t>(8)</w:t>
      </w:r>
      <w:r w:rsidRPr="00AF5D4F">
        <w:rPr>
          <w:strike/>
        </w:rPr>
        <w:t>(7)</w:t>
      </w:r>
      <w:r w:rsidRPr="00AF5D4F">
        <w:tab/>
        <w:t>administer a written examination to the student on the legal issues block of instruction to demonstrate that the student is knowledgeable in the laws of this State governing the carrying of a concealed handgun and the use of deadly force; and</w:t>
      </w:r>
    </w:p>
    <w:p w:rsidR="004F4126" w:rsidRPr="00AF5D4F" w:rsidRDefault="004F4126" w:rsidP="004F4126">
      <w:pPr>
        <w:pStyle w:val="Item"/>
        <w:tabs>
          <w:tab w:val="clear" w:pos="1800"/>
        </w:tabs>
      </w:pPr>
      <w:r w:rsidRPr="00AF5D4F">
        <w:rPr>
          <w:u w:val="single"/>
        </w:rPr>
        <w:t>(9)</w:t>
      </w:r>
      <w:r w:rsidRPr="00AF5D4F">
        <w:rPr>
          <w:strike/>
        </w:rPr>
        <w:t>(8)</w:t>
      </w:r>
      <w:r w:rsidRPr="00AF5D4F">
        <w:tab/>
        <w:t>administer a proficiency examination that demonstrates the student is competent in the firing and safe handling of a handgun. Such examination shall include the following:</w:t>
      </w:r>
    </w:p>
    <w:p w:rsidR="004F4126" w:rsidRPr="00AF5D4F" w:rsidRDefault="004F4126" w:rsidP="004F4126">
      <w:pPr>
        <w:pStyle w:val="SubItemLvl1"/>
        <w:tabs>
          <w:tab w:val="clear" w:pos="2520"/>
        </w:tabs>
      </w:pPr>
      <w:r w:rsidRPr="00AF5D4F">
        <w:t>(a)</w:t>
      </w:r>
      <w:r w:rsidRPr="00AF5D4F">
        <w:tab/>
        <w:t xml:space="preserve">The student fires 30 rounds of ammunition at a bulls-eye or silhouette target from three, five and </w:t>
      </w:r>
      <w:proofErr w:type="gramStart"/>
      <w:r w:rsidRPr="00AF5D4F">
        <w:t>seven yard</w:t>
      </w:r>
      <w:proofErr w:type="gramEnd"/>
      <w:r w:rsidRPr="00AF5D4F">
        <w:t xml:space="preserve"> distances;</w:t>
      </w:r>
    </w:p>
    <w:p w:rsidR="004F4126" w:rsidRPr="00AF5D4F" w:rsidRDefault="004F4126" w:rsidP="004F4126">
      <w:pPr>
        <w:pStyle w:val="SubItemLvl1"/>
        <w:tabs>
          <w:tab w:val="clear" w:pos="2520"/>
        </w:tabs>
      </w:pPr>
      <w:r w:rsidRPr="00AF5D4F">
        <w:t>(b)</w:t>
      </w:r>
      <w:r w:rsidRPr="00AF5D4F">
        <w:tab/>
        <w:t xml:space="preserve">At each yard distance the student shall fire </w:t>
      </w:r>
      <w:r w:rsidRPr="00AF5D4F">
        <w:rPr>
          <w:u w:val="single"/>
        </w:rPr>
        <w:t>a minimum of</w:t>
      </w:r>
      <w:r w:rsidRPr="00AF5D4F">
        <w:t xml:space="preserve"> ten rounds; and</w:t>
      </w:r>
    </w:p>
    <w:p w:rsidR="004F4126" w:rsidRPr="00AF5D4F" w:rsidRDefault="004F4126" w:rsidP="004F4126">
      <w:pPr>
        <w:pStyle w:val="SubItemLvl1"/>
        <w:tabs>
          <w:tab w:val="clear" w:pos="2520"/>
        </w:tabs>
      </w:pPr>
      <w:r w:rsidRPr="00AF5D4F">
        <w:t>(c)</w:t>
      </w:r>
      <w:r w:rsidRPr="00AF5D4F">
        <w:tab/>
        <w:t>21 of the 30 rounds fired by the student hit the target.</w:t>
      </w:r>
    </w:p>
    <w:p w:rsidR="004F4126" w:rsidRPr="00AF5D4F" w:rsidRDefault="004F4126" w:rsidP="004F4126">
      <w:pPr>
        <w:pStyle w:val="Base"/>
      </w:pPr>
    </w:p>
    <w:p w:rsidR="004F4126" w:rsidRPr="00AF5D4F" w:rsidRDefault="004F4126" w:rsidP="004F4126">
      <w:pPr>
        <w:pStyle w:val="HistoryAuthority"/>
      </w:pPr>
      <w:r w:rsidRPr="00AF5D4F">
        <w:t>Authority G.S. 14-415.12; 14-415.13</w:t>
      </w:r>
      <w:r>
        <w:t>.</w:t>
      </w:r>
    </w:p>
    <w:p w:rsidR="004F4126" w:rsidRPr="00AF5D4F" w:rsidRDefault="004F4126" w:rsidP="004F4126">
      <w:pPr>
        <w:pStyle w:val="Base"/>
      </w:pPr>
    </w:p>
    <w:p w:rsidR="004F4126" w:rsidRDefault="004F4126" w:rsidP="004F4126">
      <w:pPr>
        <w:pStyle w:val="SubChapter"/>
      </w:pPr>
      <w:r>
        <w:t>SUBCHAPTER 09G - STANDARDS FOR CORRECTIONS EMPLOYMENT, TRAINING, AND CERTIFICATION</w:t>
      </w:r>
    </w:p>
    <w:p w:rsidR="004F4126" w:rsidRDefault="004F4126" w:rsidP="004F4126">
      <w:pPr>
        <w:pStyle w:val="Base"/>
      </w:pPr>
    </w:p>
    <w:p w:rsidR="004F4126" w:rsidRDefault="004F4126" w:rsidP="004F4126">
      <w:pPr>
        <w:pStyle w:val="Section"/>
      </w:pPr>
      <w:r>
        <w:t>SECTION .0300 - CERTIFICATION OF CORRECTIONAL OFFICERS, PROBATION/PAROLE OFFICERS, AND INSTRUCTORS</w:t>
      </w:r>
    </w:p>
    <w:p w:rsidR="004F4126" w:rsidRPr="00343098" w:rsidRDefault="004F4126" w:rsidP="004F4126">
      <w:pPr>
        <w:pStyle w:val="Base"/>
      </w:pPr>
    </w:p>
    <w:p w:rsidR="004F4126" w:rsidRPr="00343098" w:rsidRDefault="004F4126" w:rsidP="004F4126">
      <w:pPr>
        <w:pStyle w:val="Rule"/>
      </w:pPr>
      <w:r w:rsidRPr="00343098">
        <w:t>12 NCAC 09G .0306</w:t>
      </w:r>
      <w:r w:rsidRPr="00343098">
        <w:tab/>
        <w:t>RETENTION OF RECORDS OF CERTIFICATION</w:t>
      </w:r>
    </w:p>
    <w:p w:rsidR="004F4126" w:rsidRPr="00343098" w:rsidRDefault="004F4126" w:rsidP="004F4126">
      <w:pPr>
        <w:pStyle w:val="Paragraph"/>
      </w:pPr>
      <w:r w:rsidRPr="00343098">
        <w:t xml:space="preserve">(a)  The North Carolina Department of Public Safety, Division of Adult Correction and Juvenile Justice shall place in the officer's certification file the official notification from the Commission of either Probationary or General Certification for each correctional officer, probation/parole officer employed or appointed by the </w:t>
      </w:r>
      <w:r w:rsidRPr="00343098">
        <w:t>North Carolina Department of Public Safety, Division of Adult Correction and Juvenile Justice. The certification file shall also contain:</w:t>
      </w:r>
    </w:p>
    <w:p w:rsidR="004F4126" w:rsidRPr="00343098" w:rsidRDefault="004F4126" w:rsidP="004F4126">
      <w:pPr>
        <w:pStyle w:val="SubParagraph"/>
        <w:tabs>
          <w:tab w:val="clear" w:pos="1800"/>
        </w:tabs>
      </w:pPr>
      <w:r w:rsidRPr="00343098">
        <w:t>(1)</w:t>
      </w:r>
      <w:r w:rsidRPr="00343098">
        <w:tab/>
        <w:t>the officer's Report of Appointment/Application for Certification, including the Department of Public Safety Personnel Action Form;</w:t>
      </w:r>
    </w:p>
    <w:p w:rsidR="004F4126" w:rsidRPr="00343098" w:rsidRDefault="004F4126" w:rsidP="004F4126">
      <w:pPr>
        <w:pStyle w:val="SubParagraph"/>
        <w:tabs>
          <w:tab w:val="clear" w:pos="1800"/>
        </w:tabs>
      </w:pPr>
      <w:r w:rsidRPr="00343098">
        <w:t>(2)</w:t>
      </w:r>
      <w:r w:rsidRPr="00343098">
        <w:tab/>
        <w:t>the officer's Medical History Statement and Medical Examination Report;</w:t>
      </w:r>
    </w:p>
    <w:p w:rsidR="004F4126" w:rsidRPr="00343098" w:rsidRDefault="004F4126" w:rsidP="004F4126">
      <w:pPr>
        <w:pStyle w:val="SubParagraph"/>
        <w:tabs>
          <w:tab w:val="clear" w:pos="1800"/>
        </w:tabs>
      </w:pPr>
      <w:r w:rsidRPr="00343098">
        <w:t>(3)</w:t>
      </w:r>
      <w:r w:rsidRPr="00343098">
        <w:tab/>
        <w:t>documentation of the officer's drug screening results;</w:t>
      </w:r>
    </w:p>
    <w:p w:rsidR="004F4126" w:rsidRPr="00343098" w:rsidRDefault="004F4126" w:rsidP="004F4126">
      <w:pPr>
        <w:pStyle w:val="SubParagraph"/>
        <w:tabs>
          <w:tab w:val="clear" w:pos="1800"/>
        </w:tabs>
      </w:pPr>
      <w:r w:rsidRPr="00343098">
        <w:t>(4)</w:t>
      </w:r>
      <w:r w:rsidRPr="00343098">
        <w:tab/>
        <w:t>documentation of the officer's educational achievements;</w:t>
      </w:r>
    </w:p>
    <w:p w:rsidR="004F4126" w:rsidRPr="00343098" w:rsidRDefault="004F4126" w:rsidP="004F4126">
      <w:pPr>
        <w:pStyle w:val="SubParagraph"/>
        <w:tabs>
          <w:tab w:val="clear" w:pos="1800"/>
        </w:tabs>
      </w:pPr>
      <w:r w:rsidRPr="00343098">
        <w:t>(5)</w:t>
      </w:r>
      <w:r w:rsidRPr="00343098">
        <w:tab/>
        <w:t>documentation of all corrections training completed by the officer;</w:t>
      </w:r>
    </w:p>
    <w:p w:rsidR="004F4126" w:rsidRPr="00343098" w:rsidRDefault="004F4126" w:rsidP="004F4126">
      <w:pPr>
        <w:pStyle w:val="SubParagraph"/>
        <w:tabs>
          <w:tab w:val="clear" w:pos="1800"/>
        </w:tabs>
      </w:pPr>
      <w:r w:rsidRPr="00343098">
        <w:t>(6)</w:t>
      </w:r>
      <w:r w:rsidRPr="00343098">
        <w:tab/>
        <w:t>documentation of the officer's psychological examination results;</w:t>
      </w:r>
    </w:p>
    <w:p w:rsidR="004F4126" w:rsidRPr="00343098" w:rsidRDefault="004F4126" w:rsidP="004F4126">
      <w:pPr>
        <w:pStyle w:val="SubParagraph"/>
        <w:tabs>
          <w:tab w:val="clear" w:pos="1800"/>
        </w:tabs>
      </w:pPr>
      <w:r w:rsidRPr="00343098">
        <w:t>(7)</w:t>
      </w:r>
      <w:r w:rsidRPr="00343098">
        <w:tab/>
        <w:t>documentation and verification of the officer's age;</w:t>
      </w:r>
    </w:p>
    <w:p w:rsidR="004F4126" w:rsidRPr="00343098" w:rsidRDefault="004F4126" w:rsidP="004F4126">
      <w:pPr>
        <w:pStyle w:val="SubParagraph"/>
        <w:tabs>
          <w:tab w:val="clear" w:pos="1800"/>
        </w:tabs>
      </w:pPr>
      <w:r w:rsidRPr="00343098">
        <w:t>(8)</w:t>
      </w:r>
      <w:r w:rsidRPr="00343098">
        <w:tab/>
        <w:t>documentation and verification of the officer's citizenship;</w:t>
      </w:r>
    </w:p>
    <w:p w:rsidR="004F4126" w:rsidRPr="00343098" w:rsidRDefault="004F4126" w:rsidP="004F4126">
      <w:pPr>
        <w:pStyle w:val="SubParagraph"/>
        <w:tabs>
          <w:tab w:val="clear" w:pos="1800"/>
        </w:tabs>
      </w:pPr>
      <w:r w:rsidRPr="00343098">
        <w:t>(9)</w:t>
      </w:r>
      <w:r w:rsidRPr="00343098">
        <w:tab/>
        <w:t>documentation of any prior criminal record; and</w:t>
      </w:r>
    </w:p>
    <w:p w:rsidR="004F4126" w:rsidRPr="00343098" w:rsidRDefault="004F4126" w:rsidP="004F4126">
      <w:pPr>
        <w:pStyle w:val="SubParagraph"/>
        <w:tabs>
          <w:tab w:val="clear" w:pos="1800"/>
        </w:tabs>
      </w:pPr>
      <w:r w:rsidRPr="00343098">
        <w:t>(10)</w:t>
      </w:r>
      <w:r w:rsidRPr="00343098">
        <w:tab/>
        <w:t xml:space="preserve">miscellaneous documents including letters, investigative reports, and subsequent charges and </w:t>
      </w:r>
      <w:r w:rsidRPr="00343098">
        <w:rPr>
          <w:strike/>
        </w:rPr>
        <w:t>convictions.</w:t>
      </w:r>
      <w:r w:rsidRPr="00343098">
        <w:t xml:space="preserve"> </w:t>
      </w:r>
      <w:r w:rsidRPr="00343098">
        <w:rPr>
          <w:u w:val="single"/>
        </w:rPr>
        <w:t>convictions;</w:t>
      </w:r>
    </w:p>
    <w:p w:rsidR="004F4126" w:rsidRPr="00343098" w:rsidRDefault="004F4126" w:rsidP="004F4126">
      <w:pPr>
        <w:pStyle w:val="SubParagraph"/>
        <w:tabs>
          <w:tab w:val="clear" w:pos="1800"/>
        </w:tabs>
      </w:pPr>
      <w:r w:rsidRPr="00343098">
        <w:rPr>
          <w:u w:val="single"/>
        </w:rPr>
        <w:t>(11)</w:t>
      </w:r>
      <w:r w:rsidRPr="00343098">
        <w:tab/>
      </w:r>
      <w:r w:rsidRPr="00343098">
        <w:rPr>
          <w:u w:val="single"/>
        </w:rPr>
        <w:t>oath of office; and</w:t>
      </w:r>
    </w:p>
    <w:p w:rsidR="004F4126" w:rsidRPr="00343098" w:rsidRDefault="004F4126" w:rsidP="004F4126">
      <w:pPr>
        <w:pStyle w:val="SubParagraph"/>
        <w:tabs>
          <w:tab w:val="clear" w:pos="1800"/>
        </w:tabs>
      </w:pPr>
      <w:r w:rsidRPr="00343098">
        <w:rPr>
          <w:u w:val="single"/>
        </w:rPr>
        <w:t>(12)</w:t>
      </w:r>
      <w:r w:rsidRPr="00343098">
        <w:tab/>
      </w:r>
      <w:r w:rsidRPr="00343098">
        <w:rPr>
          <w:u w:val="single"/>
        </w:rPr>
        <w:t>if separated, a copy of the Report of Separation or Department of Public Safety Action Form.</w:t>
      </w:r>
    </w:p>
    <w:p w:rsidR="004F4126" w:rsidRPr="00343098" w:rsidRDefault="004F4126" w:rsidP="004F4126">
      <w:pPr>
        <w:pStyle w:val="Paragraph"/>
      </w:pPr>
      <w:r w:rsidRPr="00343098">
        <w:t xml:space="preserve">(b)  All files and documents relating to an officer's certification shall be available for examination and utilization at any reasonable time by representatives of the Commission </w:t>
      </w:r>
      <w:proofErr w:type="gramStart"/>
      <w:r w:rsidRPr="00343098">
        <w:t>for the purpose of</w:t>
      </w:r>
      <w:proofErr w:type="gramEnd"/>
      <w:r w:rsidRPr="00343098">
        <w:t xml:space="preserve"> verifying compliance with the Rules in this Subchapter.</w:t>
      </w:r>
      <w:r>
        <w:t xml:space="preserve"> </w:t>
      </w:r>
      <w:r w:rsidRPr="00343098">
        <w:t xml:space="preserve">These records shall be maintained in compliance with the North Carolina Department of </w:t>
      </w:r>
      <w:r w:rsidRPr="00343098">
        <w:rPr>
          <w:strike/>
        </w:rPr>
        <w:t>Public Safety, Division of Adult Correction and Juvenile Justice's Records Retention Schedule.</w:t>
      </w:r>
      <w:r w:rsidRPr="00343098">
        <w:t xml:space="preserve"> </w:t>
      </w:r>
      <w:r w:rsidRPr="00343098">
        <w:rPr>
          <w:u w:val="single"/>
        </w:rPr>
        <w:t xml:space="preserve">Natural and Cultural Resources Retention Schedule which requires that Personnel Records be destroyed after 30 years from the date of separation except for those records involved in a pending audit, legal, or other official action which may be destroyed </w:t>
      </w:r>
      <w:proofErr w:type="gramStart"/>
      <w:r w:rsidRPr="00343098">
        <w:rPr>
          <w:u w:val="single"/>
        </w:rPr>
        <w:t>at the conclusion of</w:t>
      </w:r>
      <w:proofErr w:type="gramEnd"/>
      <w:r w:rsidRPr="00343098">
        <w:rPr>
          <w:u w:val="single"/>
        </w:rPr>
        <w:t xml:space="preserve"> any legal action if they met the required retention period as established by the North Carolina Department of Natural and Cultural Resources.</w:t>
      </w:r>
    </w:p>
    <w:p w:rsidR="004F4126" w:rsidRPr="00343098" w:rsidRDefault="004F4126" w:rsidP="004F4126">
      <w:pPr>
        <w:pStyle w:val="Base"/>
      </w:pPr>
    </w:p>
    <w:p w:rsidR="004F4126" w:rsidRPr="00343098" w:rsidRDefault="004F4126" w:rsidP="004F4126">
      <w:pPr>
        <w:pStyle w:val="HistoryAuthority"/>
      </w:pPr>
      <w:r w:rsidRPr="00343098">
        <w:t>Authority G.S. 17C-2; 17C-6</w:t>
      </w:r>
      <w:r>
        <w:t>.</w:t>
      </w:r>
    </w:p>
    <w:p w:rsidR="004F4126" w:rsidRPr="00343098" w:rsidRDefault="004F4126" w:rsidP="004F4126">
      <w:pPr>
        <w:pStyle w:val="Base"/>
      </w:pPr>
    </w:p>
    <w:p w:rsidR="004F4126" w:rsidRPr="00D26A50" w:rsidRDefault="004F4126" w:rsidP="004F4126">
      <w:pPr>
        <w:pStyle w:val="Rule"/>
      </w:pPr>
      <w:r w:rsidRPr="00D26A50">
        <w:t>12 NCAC 09G .0307</w:t>
      </w:r>
      <w:r w:rsidRPr="00D26A50">
        <w:tab/>
        <w:t>CERTIFICATION OF INSTRUCTORS</w:t>
      </w:r>
    </w:p>
    <w:p w:rsidR="004F4126" w:rsidRPr="00D26A50" w:rsidRDefault="004F4126" w:rsidP="004F4126">
      <w:pPr>
        <w:pStyle w:val="Paragraph"/>
      </w:pPr>
      <w:r w:rsidRPr="00D26A50">
        <w:t xml:space="preserve">(a)  </w:t>
      </w:r>
      <w:r w:rsidRPr="00D26A50">
        <w:rPr>
          <w:strike/>
        </w:rPr>
        <w:t>Any</w:t>
      </w:r>
      <w:r w:rsidRPr="00D26A50">
        <w:t xml:space="preserve"> A person participating in a Commission</w:t>
      </w:r>
      <w:r w:rsidRPr="00D26A50">
        <w:noBreakHyphen/>
        <w:t>accredited corrections training course or program as an instructor, teacher, professor, lecturer, or other participant making presentations to the class shall first be certified by the Commission as an instructor.</w:t>
      </w:r>
    </w:p>
    <w:p w:rsidR="004F4126" w:rsidRPr="00D26A50" w:rsidRDefault="004F4126" w:rsidP="004F4126">
      <w:pPr>
        <w:pStyle w:val="Paragraph"/>
      </w:pPr>
      <w:r w:rsidRPr="00D26A50">
        <w:t>(b)  The Commission shall certify instructors under the following categories:</w:t>
      </w:r>
      <w:r>
        <w:t xml:space="preserve"> </w:t>
      </w:r>
      <w:r w:rsidRPr="00D26A50">
        <w:t xml:space="preserve">General Instructor Certification or Specialized Instructor Certification </w:t>
      </w:r>
      <w:r w:rsidRPr="00D26A50">
        <w:rPr>
          <w:u w:val="single"/>
        </w:rPr>
        <w:t>or Professional Lecturer Certification</w:t>
      </w:r>
      <w:r w:rsidRPr="00D26A50">
        <w:t xml:space="preserve"> as outlined in 12 NCAC 09G </w:t>
      </w:r>
      <w:r w:rsidRPr="00D26A50">
        <w:rPr>
          <w:strike/>
        </w:rPr>
        <w:t xml:space="preserve">.0308, </w:t>
      </w:r>
      <w:r w:rsidRPr="00DA3ED4">
        <w:rPr>
          <w:strike/>
        </w:rPr>
        <w:t>and .</w:t>
      </w:r>
      <w:r w:rsidRPr="00D7013D">
        <w:rPr>
          <w:strike/>
        </w:rPr>
        <w:t>0</w:t>
      </w:r>
      <w:r w:rsidRPr="00D26A50">
        <w:rPr>
          <w:strike/>
        </w:rPr>
        <w:t>310</w:t>
      </w:r>
      <w:r w:rsidRPr="003F4918">
        <w:rPr>
          <w:strike/>
        </w:rPr>
        <w:t>,</w:t>
      </w:r>
      <w:r>
        <w:t xml:space="preserve"> </w:t>
      </w:r>
      <w:r w:rsidRPr="003F4918">
        <w:rPr>
          <w:u w:val="single"/>
        </w:rPr>
        <w:t>.</w:t>
      </w:r>
      <w:r w:rsidRPr="00D26A50">
        <w:rPr>
          <w:u w:val="single"/>
        </w:rPr>
        <w:t xml:space="preserve">0308, .0310, and </w:t>
      </w:r>
      <w:r>
        <w:rPr>
          <w:u w:val="single"/>
        </w:rPr>
        <w:t>.</w:t>
      </w:r>
      <w:r w:rsidRPr="00D26A50">
        <w:rPr>
          <w:u w:val="single"/>
        </w:rPr>
        <w:t>0311</w:t>
      </w:r>
      <w:r w:rsidRPr="00D26A50">
        <w:t xml:space="preserve"> of this Section. </w:t>
      </w:r>
      <w:r w:rsidRPr="00D26A50">
        <w:rPr>
          <w:strike/>
        </w:rPr>
        <w:t>Such instructor</w:t>
      </w:r>
      <w:r w:rsidRPr="00D26A50">
        <w:t xml:space="preserve"> </w:t>
      </w:r>
      <w:proofErr w:type="spellStart"/>
      <w:r w:rsidRPr="00D26A50">
        <w:rPr>
          <w:u w:val="single"/>
        </w:rPr>
        <w:t>Instructor</w:t>
      </w:r>
      <w:proofErr w:type="spellEnd"/>
      <w:r w:rsidRPr="00D26A50">
        <w:t xml:space="preserve"> certification shall be granted </w:t>
      </w:r>
      <w:proofErr w:type="gramStart"/>
      <w:r w:rsidRPr="00D26A50">
        <w:t>on the basis of</w:t>
      </w:r>
      <w:proofErr w:type="gramEnd"/>
      <w:r w:rsidRPr="00D26A50">
        <w:t xml:space="preserve"> documented qualifications of experience, education, and training in accord with the </w:t>
      </w:r>
      <w:r w:rsidRPr="00D26A50">
        <w:lastRenderedPageBreak/>
        <w:t xml:space="preserve">requirements of this Section and </w:t>
      </w:r>
      <w:r w:rsidRPr="00D26A50">
        <w:rPr>
          <w:strike/>
        </w:rPr>
        <w:t>reflected</w:t>
      </w:r>
      <w:r w:rsidRPr="00D26A50">
        <w:t xml:space="preserve"> </w:t>
      </w:r>
      <w:r w:rsidRPr="00D26A50">
        <w:rPr>
          <w:u w:val="single"/>
        </w:rPr>
        <w:t>as stated</w:t>
      </w:r>
      <w:r w:rsidRPr="00D26A50">
        <w:t xml:space="preserve"> on the applicant's Request for Instructor Certification Form.</w:t>
      </w:r>
    </w:p>
    <w:p w:rsidR="004F4126" w:rsidRPr="00D26A50" w:rsidRDefault="004F4126" w:rsidP="004F4126">
      <w:pPr>
        <w:pStyle w:val="Paragraph"/>
      </w:pPr>
      <w:r w:rsidRPr="00D26A50">
        <w:t xml:space="preserve">(c)  In addition to all other requirements of this Section, each instructor certified by the Commission to teach in a Commission- </w:t>
      </w:r>
      <w:r w:rsidRPr="00D26A50">
        <w:rPr>
          <w:strike/>
        </w:rPr>
        <w:t>accredited</w:t>
      </w:r>
      <w:r w:rsidRPr="00D26A50">
        <w:t xml:space="preserve"> </w:t>
      </w:r>
      <w:r w:rsidRPr="00D26A50">
        <w:rPr>
          <w:u w:val="single"/>
        </w:rPr>
        <w:t>certified</w:t>
      </w:r>
      <w:r w:rsidRPr="00D26A50">
        <w:t xml:space="preserve"> course shall remain competent in his/her specific or specialty areas.</w:t>
      </w:r>
      <w:r>
        <w:t xml:space="preserve"> </w:t>
      </w:r>
      <w:r w:rsidRPr="00D26A50">
        <w:t xml:space="preserve">Such competence includes remaining current in the instructor's area of expertise, which may be demonstrated by attending and </w:t>
      </w:r>
      <w:r w:rsidRPr="00D26A50">
        <w:rPr>
          <w:strike/>
        </w:rPr>
        <w:t>successfully</w:t>
      </w:r>
      <w:r w:rsidRPr="00D26A50">
        <w:t xml:space="preserve"> completing any instructor </w:t>
      </w:r>
      <w:r w:rsidRPr="00D26A50">
        <w:rPr>
          <w:u w:val="single"/>
        </w:rPr>
        <w:t>all</w:t>
      </w:r>
      <w:r w:rsidRPr="00D26A50">
        <w:t xml:space="preserve"> </w:t>
      </w:r>
      <w:r w:rsidRPr="00D26A50">
        <w:rPr>
          <w:strike/>
        </w:rPr>
        <w:t>updates</w:t>
      </w:r>
      <w:r w:rsidRPr="00D26A50">
        <w:t xml:space="preserve"> </w:t>
      </w:r>
      <w:r w:rsidRPr="00D26A50">
        <w:rPr>
          <w:u w:val="single"/>
        </w:rPr>
        <w:t>updated instructor training courses</w:t>
      </w:r>
      <w:r w:rsidRPr="00D26A50">
        <w:t xml:space="preserve"> </w:t>
      </w:r>
      <w:r w:rsidRPr="00D26A50">
        <w:rPr>
          <w:strike/>
        </w:rPr>
        <w:t>issued</w:t>
      </w:r>
      <w:r w:rsidRPr="00D26A50">
        <w:t xml:space="preserve"> </w:t>
      </w:r>
      <w:r w:rsidRPr="00D26A50">
        <w:rPr>
          <w:u w:val="single"/>
        </w:rPr>
        <w:t>required</w:t>
      </w:r>
      <w:r w:rsidRPr="00D26A50">
        <w:t xml:space="preserve"> by the Commission.</w:t>
      </w:r>
    </w:p>
    <w:p w:rsidR="004F4126" w:rsidRPr="00D26A50" w:rsidRDefault="004F4126" w:rsidP="004F4126">
      <w:pPr>
        <w:pStyle w:val="Paragraph"/>
      </w:pPr>
      <w:r w:rsidRPr="00D26A50">
        <w:rPr>
          <w:strike/>
        </w:rPr>
        <w:t>(d)  The Standards Division may notify an applicant for instructor certification or a certified instructor that a deficiency appears to exist and attempt, in an advisory capacity, to assist the person in correcting the deficiency.</w:t>
      </w:r>
    </w:p>
    <w:p w:rsidR="004F4126" w:rsidRPr="00D26A50" w:rsidRDefault="004F4126" w:rsidP="004F4126">
      <w:pPr>
        <w:pStyle w:val="Paragraph"/>
      </w:pPr>
      <w:r w:rsidRPr="00D26A50">
        <w:rPr>
          <w:strike/>
        </w:rPr>
        <w:t>(e)</w:t>
      </w:r>
      <w:r w:rsidRPr="00D26A50">
        <w:rPr>
          <w:u w:val="single"/>
        </w:rPr>
        <w:t>(d</w:t>
      </w:r>
      <w:proofErr w:type="gramStart"/>
      <w:r w:rsidRPr="00D26A50">
        <w:rPr>
          <w:u w:val="single"/>
        </w:rPr>
        <w:t>)</w:t>
      </w:r>
      <w:r w:rsidRPr="00D26A50">
        <w:t xml:space="preserve">  </w:t>
      </w:r>
      <w:r w:rsidRPr="00D26A50">
        <w:rPr>
          <w:strike/>
        </w:rPr>
        <w:t>When</w:t>
      </w:r>
      <w:proofErr w:type="gramEnd"/>
      <w:r w:rsidRPr="00D26A50">
        <w:t xml:space="preserve"> </w:t>
      </w:r>
      <w:r w:rsidRPr="00D26A50">
        <w:rPr>
          <w:u w:val="single"/>
        </w:rPr>
        <w:t>If</w:t>
      </w:r>
      <w:r w:rsidRPr="00D26A50">
        <w:t xml:space="preserve"> </w:t>
      </w:r>
      <w:r w:rsidRPr="00D26A50">
        <w:rPr>
          <w:strike/>
        </w:rPr>
        <w:t>any</w:t>
      </w:r>
      <w:r w:rsidRPr="00D26A50">
        <w:t xml:space="preserve"> a person certified as an instructor by the Commission is found to have knowingly and willfully violated any provision or requirement of the Rules in this Subchapter, the Commission may take action to correct the violation and to ensure that the violation does not recur, including:</w:t>
      </w:r>
    </w:p>
    <w:p w:rsidR="004F4126" w:rsidRPr="00D26A50" w:rsidRDefault="004F4126" w:rsidP="004F4126">
      <w:pPr>
        <w:pStyle w:val="SubParagraph"/>
        <w:tabs>
          <w:tab w:val="clear" w:pos="1800"/>
        </w:tabs>
      </w:pPr>
      <w:r w:rsidRPr="00D26A50">
        <w:t>(1)</w:t>
      </w:r>
      <w:r w:rsidRPr="00D26A50">
        <w:tab/>
        <w:t>issuing an oral warning and request for compliance;</w:t>
      </w:r>
    </w:p>
    <w:p w:rsidR="004F4126" w:rsidRPr="00D26A50" w:rsidRDefault="004F4126" w:rsidP="004F4126">
      <w:pPr>
        <w:pStyle w:val="SubParagraph"/>
        <w:tabs>
          <w:tab w:val="clear" w:pos="1800"/>
        </w:tabs>
      </w:pPr>
      <w:r w:rsidRPr="00D26A50">
        <w:t>(2)</w:t>
      </w:r>
      <w:r w:rsidRPr="00D26A50">
        <w:tab/>
        <w:t>issuing a written warning and request for compliance;</w:t>
      </w:r>
    </w:p>
    <w:p w:rsidR="004F4126" w:rsidRPr="00D26A50" w:rsidRDefault="004F4126" w:rsidP="004F4126">
      <w:pPr>
        <w:pStyle w:val="SubParagraph"/>
        <w:tabs>
          <w:tab w:val="clear" w:pos="1800"/>
        </w:tabs>
      </w:pPr>
      <w:r w:rsidRPr="00D26A50">
        <w:t>(3)</w:t>
      </w:r>
      <w:r w:rsidRPr="00D26A50">
        <w:tab/>
        <w:t>issuing an official written reprimand;</w:t>
      </w:r>
    </w:p>
    <w:p w:rsidR="004F4126" w:rsidRPr="00D26A50" w:rsidRDefault="004F4126" w:rsidP="004F4126">
      <w:pPr>
        <w:pStyle w:val="SubParagraph"/>
        <w:tabs>
          <w:tab w:val="clear" w:pos="1800"/>
        </w:tabs>
      </w:pPr>
      <w:r w:rsidRPr="00D26A50">
        <w:t>(4)</w:t>
      </w:r>
      <w:r w:rsidRPr="00D26A50">
        <w:tab/>
        <w:t xml:space="preserve">suspending the individual's certification for a specified </w:t>
      </w:r>
      <w:proofErr w:type="gramStart"/>
      <w:r w:rsidRPr="00D26A50">
        <w:t>period of time</w:t>
      </w:r>
      <w:proofErr w:type="gramEnd"/>
      <w:r w:rsidRPr="00D26A50">
        <w:t xml:space="preserve"> or until acceptable corrective action is taken by the individual; or</w:t>
      </w:r>
    </w:p>
    <w:p w:rsidR="004F4126" w:rsidRPr="00D26A50" w:rsidRDefault="004F4126" w:rsidP="004F4126">
      <w:pPr>
        <w:pStyle w:val="SubParagraph"/>
        <w:tabs>
          <w:tab w:val="clear" w:pos="1800"/>
        </w:tabs>
      </w:pPr>
      <w:r w:rsidRPr="00D26A50">
        <w:t>(5)</w:t>
      </w:r>
      <w:r w:rsidRPr="00D26A50">
        <w:tab/>
        <w:t>revoking the individual's certification.</w:t>
      </w:r>
    </w:p>
    <w:p w:rsidR="004F4126" w:rsidRPr="00D26A50" w:rsidRDefault="004F4126" w:rsidP="004F4126">
      <w:pPr>
        <w:pStyle w:val="Paragraph"/>
      </w:pPr>
      <w:r w:rsidRPr="00D26A50">
        <w:rPr>
          <w:strike/>
        </w:rPr>
        <w:t>(f)</w:t>
      </w:r>
      <w:r w:rsidRPr="00D26A50">
        <w:rPr>
          <w:u w:val="single"/>
        </w:rPr>
        <w:t>(</w:t>
      </w:r>
      <w:proofErr w:type="gramStart"/>
      <w:r w:rsidRPr="00D26A50">
        <w:rPr>
          <w:u w:val="single"/>
        </w:rPr>
        <w:t>e)</w:t>
      </w:r>
      <w:r w:rsidRPr="00D26A50">
        <w:t xml:space="preserve">  The</w:t>
      </w:r>
      <w:proofErr w:type="gramEnd"/>
      <w:r w:rsidRPr="00D26A50">
        <w:t xml:space="preserve"> Commission </w:t>
      </w:r>
      <w:r w:rsidRPr="00D26A50">
        <w:rPr>
          <w:strike/>
        </w:rPr>
        <w:t>may</w:t>
      </w:r>
      <w:r w:rsidRPr="00D26A50">
        <w:t xml:space="preserve"> </w:t>
      </w:r>
      <w:r w:rsidRPr="00D26A50">
        <w:rPr>
          <w:u w:val="single"/>
        </w:rPr>
        <w:t>shall</w:t>
      </w:r>
      <w:r w:rsidRPr="00D26A50">
        <w:t xml:space="preserve"> deny, suspend, or revoke an instructor's certification when the Commission finds that the person:</w:t>
      </w:r>
    </w:p>
    <w:p w:rsidR="004F4126" w:rsidRPr="00D26A50" w:rsidRDefault="004F4126" w:rsidP="004F4126">
      <w:pPr>
        <w:pStyle w:val="SubParagraph"/>
        <w:tabs>
          <w:tab w:val="clear" w:pos="1800"/>
        </w:tabs>
      </w:pPr>
      <w:r w:rsidRPr="00D26A50">
        <w:t>(1)</w:t>
      </w:r>
      <w:r w:rsidRPr="00D26A50">
        <w:tab/>
        <w:t xml:space="preserve">has failed to meet and maintain any of the requirements for qualification; </w:t>
      </w:r>
      <w:r w:rsidRPr="00D26A50">
        <w:rPr>
          <w:strike/>
        </w:rPr>
        <w:t>or</w:t>
      </w:r>
    </w:p>
    <w:p w:rsidR="004F4126" w:rsidRPr="00D26A50" w:rsidRDefault="004F4126" w:rsidP="004F4126">
      <w:pPr>
        <w:pStyle w:val="SubParagraph"/>
        <w:tabs>
          <w:tab w:val="clear" w:pos="1800"/>
        </w:tabs>
      </w:pPr>
      <w:r w:rsidRPr="00D26A50">
        <w:t>(2)</w:t>
      </w:r>
      <w:r w:rsidRPr="00D26A50">
        <w:tab/>
        <w:t xml:space="preserve">has failed to remain currently knowledgeable in the person's areas of expertise; </w:t>
      </w:r>
      <w:r w:rsidRPr="00D26A50">
        <w:rPr>
          <w:strike/>
        </w:rPr>
        <w:t>or</w:t>
      </w:r>
    </w:p>
    <w:p w:rsidR="004F4126" w:rsidRPr="00D26A50" w:rsidRDefault="004F4126" w:rsidP="004F4126">
      <w:pPr>
        <w:pStyle w:val="SubParagraph"/>
        <w:tabs>
          <w:tab w:val="clear" w:pos="1800"/>
        </w:tabs>
      </w:pPr>
      <w:r w:rsidRPr="00D26A50">
        <w:t>(3)</w:t>
      </w:r>
      <w:r w:rsidRPr="00D26A50">
        <w:tab/>
        <w:t xml:space="preserve">has failed to deliver training in a manner consistent with the instructor lesson plans outlined in the "Basic Instructor Training Manual" as found in 12 NCAC 09G .0414; </w:t>
      </w:r>
      <w:r w:rsidRPr="00D26A50">
        <w:rPr>
          <w:strike/>
        </w:rPr>
        <w:t>or</w:t>
      </w:r>
    </w:p>
    <w:p w:rsidR="004F4126" w:rsidRPr="00D26A50" w:rsidRDefault="004F4126" w:rsidP="004F4126">
      <w:pPr>
        <w:pStyle w:val="SubParagraph"/>
        <w:tabs>
          <w:tab w:val="clear" w:pos="1800"/>
        </w:tabs>
      </w:pPr>
      <w:r w:rsidRPr="00D26A50">
        <w:t>(4)</w:t>
      </w:r>
      <w:r w:rsidRPr="00D26A50">
        <w:tab/>
      </w:r>
      <w:r w:rsidRPr="00D26A50">
        <w:rPr>
          <w:strike/>
        </w:rPr>
        <w:t>has demonstrated unprofessional personal conduct in the delivery of Commission</w:t>
      </w:r>
      <w:r w:rsidRPr="00D26A50">
        <w:rPr>
          <w:strike/>
        </w:rPr>
        <w:noBreakHyphen/>
        <w:t>mandated training; or</w:t>
      </w:r>
      <w:r w:rsidRPr="00D26A50">
        <w:t xml:space="preserve"> </w:t>
      </w:r>
      <w:r w:rsidRPr="00D26A50">
        <w:rPr>
          <w:u w:val="single"/>
        </w:rPr>
        <w:t>has failed to follow specific guidelines outlined in the basic</w:t>
      </w:r>
      <w:r>
        <w:rPr>
          <w:u w:val="single"/>
        </w:rPr>
        <w:t xml:space="preserve"> </w:t>
      </w:r>
      <w:r w:rsidRPr="00D26A50">
        <w:rPr>
          <w:u w:val="single"/>
        </w:rPr>
        <w:t>corrections officers' training manual set out in 12 NCAC 09G .0411 through .0416;</w:t>
      </w:r>
    </w:p>
    <w:p w:rsidR="004F4126" w:rsidRPr="00D26A50" w:rsidRDefault="004F4126" w:rsidP="004F4126">
      <w:pPr>
        <w:pStyle w:val="SubParagraph"/>
        <w:tabs>
          <w:tab w:val="clear" w:pos="1800"/>
        </w:tabs>
      </w:pPr>
      <w:r w:rsidRPr="00D26A50">
        <w:rPr>
          <w:u w:val="single"/>
        </w:rPr>
        <w:t>(5)</w:t>
      </w:r>
      <w:r w:rsidRPr="00D26A50">
        <w:tab/>
      </w:r>
      <w:r w:rsidRPr="00D26A50">
        <w:rPr>
          <w:u w:val="single"/>
        </w:rPr>
        <w:t xml:space="preserve">has demonstrated unprofessional personal conduct in the delivery of commission-mandated training. for the purposes of this Subparagraph, unprofessional personal conduct as evidenced by: job-related conduct which constitutes a violation of State or federal law; conviction or commission of a criminal offense, as set out in 12 NCAC 09G .0504; the willful violation of </w:t>
      </w:r>
      <w:r>
        <w:rPr>
          <w:u w:val="single"/>
        </w:rPr>
        <w:t>r</w:t>
      </w:r>
      <w:r w:rsidRPr="00D26A50">
        <w:rPr>
          <w:u w:val="single"/>
        </w:rPr>
        <w:t xml:space="preserve">ules of this Chapter; conduct that is detrimental to instruction in the Commission's mandated courses; the abuse of a client or student whom the instructor is teaching or supervising; falsification of an instructor application or in other employment </w:t>
      </w:r>
      <w:r w:rsidRPr="00D26A50">
        <w:rPr>
          <w:u w:val="single"/>
        </w:rPr>
        <w:t>documentation; or an amorous, dating or sexual relationship ("intimate relationship"), even when apparently consensual, between a student enrolled in the Basic Probation Parole Officer Training program and any instructor or School Director involved in the delivery of that program in which the student is enrolled.</w:t>
      </w:r>
    </w:p>
    <w:p w:rsidR="004F4126" w:rsidRPr="00D26A50" w:rsidRDefault="004F4126" w:rsidP="004F4126">
      <w:pPr>
        <w:pStyle w:val="SubParagraph"/>
        <w:tabs>
          <w:tab w:val="clear" w:pos="1800"/>
        </w:tabs>
      </w:pPr>
      <w:r w:rsidRPr="00D26A50">
        <w:rPr>
          <w:u w:val="single"/>
        </w:rPr>
        <w:t>(6)</w:t>
      </w:r>
      <w:r w:rsidRPr="00D26A50">
        <w:rPr>
          <w:strike/>
        </w:rPr>
        <w:t>(5)</w:t>
      </w:r>
      <w:r w:rsidRPr="00D26A50">
        <w:tab/>
        <w:t xml:space="preserve">has demonstrated instructional incompetence; </w:t>
      </w:r>
      <w:r w:rsidRPr="00D26A50">
        <w:rPr>
          <w:strike/>
        </w:rPr>
        <w:t>or</w:t>
      </w:r>
    </w:p>
    <w:p w:rsidR="004F4126" w:rsidRPr="00D26A50" w:rsidRDefault="004F4126" w:rsidP="004F4126">
      <w:pPr>
        <w:pStyle w:val="SubParagraph"/>
        <w:tabs>
          <w:tab w:val="clear" w:pos="1800"/>
        </w:tabs>
      </w:pPr>
      <w:r w:rsidRPr="00D26A50">
        <w:rPr>
          <w:u w:val="single"/>
        </w:rPr>
        <w:t>(7)</w:t>
      </w:r>
      <w:r w:rsidRPr="00D26A50">
        <w:rPr>
          <w:strike/>
        </w:rPr>
        <w:t>(6)</w:t>
      </w:r>
      <w:r w:rsidRPr="00D26A50">
        <w:tab/>
        <w:t xml:space="preserve">has knowingly and willfully obtained, or attempted to obtain instructor certification by deceit, fraud, or misrepresentation; </w:t>
      </w:r>
      <w:r w:rsidRPr="00D26A50">
        <w:rPr>
          <w:strike/>
        </w:rPr>
        <w:t>or</w:t>
      </w:r>
    </w:p>
    <w:p w:rsidR="004F4126" w:rsidRPr="00D26A50" w:rsidRDefault="004F4126" w:rsidP="004F4126">
      <w:pPr>
        <w:pStyle w:val="SubParagraph"/>
        <w:tabs>
          <w:tab w:val="clear" w:pos="1800"/>
        </w:tabs>
      </w:pPr>
      <w:r w:rsidRPr="00D26A50">
        <w:rPr>
          <w:strike/>
        </w:rPr>
        <w:t>(7)</w:t>
      </w:r>
      <w:r w:rsidRPr="00D26A50">
        <w:tab/>
      </w:r>
      <w:r w:rsidRPr="00D26A50">
        <w:rPr>
          <w:strike/>
        </w:rPr>
        <w:t>has failed to meet or maintain good moral character as required to effectively discharge the duties of a corrections instructor, as evidenced by, but not limited to:</w:t>
      </w:r>
    </w:p>
    <w:p w:rsidR="004F4126" w:rsidRPr="00D26A50" w:rsidRDefault="004F4126" w:rsidP="004F4126">
      <w:pPr>
        <w:pStyle w:val="Part"/>
        <w:tabs>
          <w:tab w:val="clear" w:pos="2520"/>
        </w:tabs>
      </w:pPr>
      <w:r w:rsidRPr="00D26A50">
        <w:rPr>
          <w:strike/>
        </w:rPr>
        <w:t>(A)</w:t>
      </w:r>
      <w:r w:rsidRPr="00D26A50">
        <w:tab/>
      </w:r>
      <w:r w:rsidRPr="00D26A50">
        <w:rPr>
          <w:strike/>
        </w:rPr>
        <w:t>not having been convicted of a felony;</w:t>
      </w:r>
    </w:p>
    <w:p w:rsidR="004F4126" w:rsidRPr="00D26A50" w:rsidRDefault="004F4126" w:rsidP="004F4126">
      <w:pPr>
        <w:pStyle w:val="Part"/>
        <w:tabs>
          <w:tab w:val="clear" w:pos="2520"/>
        </w:tabs>
      </w:pPr>
      <w:r w:rsidRPr="00D26A50">
        <w:rPr>
          <w:strike/>
        </w:rPr>
        <w:t>(B)</w:t>
      </w:r>
      <w:r w:rsidRPr="00D26A50">
        <w:tab/>
      </w:r>
      <w:r w:rsidRPr="00D26A50">
        <w:rPr>
          <w:strike/>
        </w:rPr>
        <w:t>not having been convicted of a misdemeanor as defined in 12 NCAC 09G .0102(10) for five years since the date of conviction or the completion of any corrections supervision imposed by the courts whichever is later;</w:t>
      </w:r>
    </w:p>
    <w:p w:rsidR="004F4126" w:rsidRPr="00D26A50" w:rsidRDefault="004F4126" w:rsidP="004F4126">
      <w:pPr>
        <w:pStyle w:val="Part"/>
        <w:tabs>
          <w:tab w:val="clear" w:pos="2520"/>
        </w:tabs>
      </w:pPr>
      <w:r w:rsidRPr="00D26A50">
        <w:rPr>
          <w:strike/>
        </w:rPr>
        <w:t>(C)</w:t>
      </w:r>
      <w:r w:rsidRPr="00D26A50">
        <w:tab/>
      </w:r>
      <w:r w:rsidRPr="00D26A50">
        <w:rPr>
          <w:strike/>
        </w:rPr>
        <w:t>having submitted to and produced a negative result on a drug test which meets the certification standards of the Department of Health and Human Services for Federal Workplace Drug Testing Programs, copies of which may be obtained from National Institute on Drug Abuse, 5600 Fisher Lane, Rockville, Maryland 20857 at no cost, to detect the illegal use of at least cannabis, cocaine, phencyclidine (PCP), opiates and amphetamines or their metabolites;</w:t>
      </w:r>
    </w:p>
    <w:p w:rsidR="004F4126" w:rsidRPr="00D26A50" w:rsidRDefault="004F4126" w:rsidP="004F4126">
      <w:pPr>
        <w:pStyle w:val="Part"/>
        <w:tabs>
          <w:tab w:val="clear" w:pos="2520"/>
        </w:tabs>
      </w:pPr>
      <w:r w:rsidRPr="00D26A50">
        <w:rPr>
          <w:strike/>
        </w:rPr>
        <w:t>(D)</w:t>
      </w:r>
      <w:r w:rsidRPr="00D26A50">
        <w:tab/>
      </w:r>
      <w:r w:rsidRPr="00D26A50">
        <w:rPr>
          <w:strike/>
        </w:rPr>
        <w:t>submitting to a background investigation consisting of:</w:t>
      </w:r>
    </w:p>
    <w:p w:rsidR="004F4126" w:rsidRPr="00D26A50" w:rsidRDefault="004F4126" w:rsidP="004F4126">
      <w:pPr>
        <w:pStyle w:val="SubPart"/>
      </w:pPr>
      <w:r w:rsidRPr="00D26A50">
        <w:rPr>
          <w:strike/>
        </w:rPr>
        <w:t>(</w:t>
      </w:r>
      <w:proofErr w:type="spellStart"/>
      <w:r w:rsidRPr="00D26A50">
        <w:rPr>
          <w:strike/>
        </w:rPr>
        <w:t>i</w:t>
      </w:r>
      <w:proofErr w:type="spellEnd"/>
      <w:r w:rsidRPr="00D26A50">
        <w:rPr>
          <w:strike/>
        </w:rPr>
        <w:t>)</w:t>
      </w:r>
      <w:r w:rsidRPr="00D26A50">
        <w:tab/>
      </w:r>
      <w:r w:rsidRPr="00D26A50">
        <w:rPr>
          <w:strike/>
        </w:rPr>
        <w:t>verification of age;</w:t>
      </w:r>
    </w:p>
    <w:p w:rsidR="004F4126" w:rsidRPr="00D26A50" w:rsidRDefault="004F4126" w:rsidP="004F4126">
      <w:pPr>
        <w:pStyle w:val="SubPart"/>
      </w:pPr>
      <w:r w:rsidRPr="00D26A50">
        <w:rPr>
          <w:strike/>
        </w:rPr>
        <w:t>(ii)</w:t>
      </w:r>
      <w:r w:rsidRPr="00D26A50">
        <w:tab/>
      </w:r>
      <w:r w:rsidRPr="00D26A50">
        <w:rPr>
          <w:strike/>
        </w:rPr>
        <w:t>verification of education;</w:t>
      </w:r>
    </w:p>
    <w:p w:rsidR="004F4126" w:rsidRPr="00D26A50" w:rsidRDefault="004F4126" w:rsidP="004F4126">
      <w:pPr>
        <w:pStyle w:val="SubPart"/>
      </w:pPr>
      <w:r w:rsidRPr="00D26A50">
        <w:rPr>
          <w:strike/>
        </w:rPr>
        <w:t>(iii)</w:t>
      </w:r>
      <w:r w:rsidRPr="00D26A50">
        <w:tab/>
      </w:r>
      <w:r w:rsidRPr="00D26A50">
        <w:rPr>
          <w:strike/>
        </w:rPr>
        <w:t>criminal history check of local, state, and national files;</w:t>
      </w:r>
    </w:p>
    <w:p w:rsidR="004F4126" w:rsidRPr="00D26A50" w:rsidRDefault="004F4126" w:rsidP="004F4126">
      <w:pPr>
        <w:pStyle w:val="Part"/>
        <w:tabs>
          <w:tab w:val="clear" w:pos="2520"/>
        </w:tabs>
      </w:pPr>
      <w:r w:rsidRPr="00D26A50">
        <w:rPr>
          <w:strike/>
        </w:rPr>
        <w:t>(E)</w:t>
      </w:r>
      <w:r w:rsidRPr="00D26A50">
        <w:tab/>
      </w:r>
      <w:r w:rsidRPr="00D26A50">
        <w:rPr>
          <w:strike/>
        </w:rPr>
        <w:t>being truthful in providing all required information as prescribed by the application process; or</w:t>
      </w:r>
    </w:p>
    <w:p w:rsidR="004F4126" w:rsidRPr="00D26A50" w:rsidRDefault="004F4126" w:rsidP="004F4126">
      <w:pPr>
        <w:pStyle w:val="SubParagraph"/>
        <w:tabs>
          <w:tab w:val="clear" w:pos="1800"/>
        </w:tabs>
      </w:pPr>
      <w:r w:rsidRPr="00D26A50">
        <w:rPr>
          <w:u w:val="single"/>
        </w:rPr>
        <w:t>(8)</w:t>
      </w:r>
      <w:r w:rsidRPr="00D26A50">
        <w:tab/>
      </w:r>
      <w:r w:rsidRPr="00D26A50">
        <w:rPr>
          <w:u w:val="single"/>
        </w:rPr>
        <w:t>has failed to meet or maintain good moral character as defined in: re Willis, 288 N.C. 1, 215 S.E. 2d 771 appeal dismissed 423 U.S. 976 (1975); State v. Harris, 216 N.C. 746, 6 S.E. 2d 854 (1940); in re Legg, 325 N.C. 658, 386 S.E. 2d 174(1989); in re Applicants for License, 143 N.C. 1, 55 S.E. 635 (1906); in re Dillingham, 188 N.C. 162, 124 S.E. 130 (1924); State v. Benbow, 309 N.C. 538, 308 S.E. 2d 647 (1983); and later court decisions that cite these cases as authority, and as required to effectively discharge the duties of a criminal justice instructor;</w:t>
      </w:r>
    </w:p>
    <w:p w:rsidR="004F4126" w:rsidRPr="00D26A50" w:rsidRDefault="004F4126" w:rsidP="004F4126">
      <w:pPr>
        <w:pStyle w:val="SubParagraph"/>
        <w:tabs>
          <w:tab w:val="clear" w:pos="1800"/>
        </w:tabs>
      </w:pPr>
      <w:r w:rsidRPr="00D26A50">
        <w:rPr>
          <w:strike/>
        </w:rPr>
        <w:lastRenderedPageBreak/>
        <w:t>(8)</w:t>
      </w:r>
      <w:r w:rsidRPr="00D26A50">
        <w:tab/>
      </w:r>
      <w:r w:rsidRPr="00D26A50">
        <w:rPr>
          <w:strike/>
        </w:rPr>
        <w:t>has failed to deliver training in a manner consistent with the curriculum outlines in the corrections officers' training manuals set out in 12 NCAC 09G .0411 through .0416.</w:t>
      </w:r>
    </w:p>
    <w:p w:rsidR="004F4126" w:rsidRPr="00D26A50" w:rsidRDefault="004F4126" w:rsidP="004F4126">
      <w:pPr>
        <w:pStyle w:val="SubParagraph"/>
        <w:tabs>
          <w:tab w:val="clear" w:pos="1800"/>
        </w:tabs>
      </w:pPr>
      <w:r w:rsidRPr="00D26A50">
        <w:rPr>
          <w:u w:val="single"/>
        </w:rPr>
        <w:t>(9)</w:t>
      </w:r>
      <w:r w:rsidRPr="00D26A50">
        <w:tab/>
      </w:r>
      <w:r w:rsidRPr="00D26A50">
        <w:rPr>
          <w:u w:val="single"/>
        </w:rPr>
        <w:t xml:space="preserve">has committed or been convicted of an offense which could result in the denial, suspension, or revocation of an </w:t>
      </w:r>
      <w:proofErr w:type="gramStart"/>
      <w:r w:rsidRPr="00D26A50">
        <w:rPr>
          <w:u w:val="single"/>
        </w:rPr>
        <w:t>officers</w:t>
      </w:r>
      <w:proofErr w:type="gramEnd"/>
      <w:r w:rsidRPr="00D26A50">
        <w:rPr>
          <w:u w:val="single"/>
        </w:rPr>
        <w:t xml:space="preserve"> certification pursuant to 12 NCAC 09G .0204 or 12 NCAC 09G .0504;</w:t>
      </w:r>
    </w:p>
    <w:p w:rsidR="004F4126" w:rsidRPr="00D26A50" w:rsidRDefault="004F4126" w:rsidP="004F4126">
      <w:pPr>
        <w:pStyle w:val="SubParagraph"/>
        <w:tabs>
          <w:tab w:val="clear" w:pos="1800"/>
        </w:tabs>
      </w:pPr>
      <w:r w:rsidRPr="00D26A50">
        <w:rPr>
          <w:u w:val="single"/>
        </w:rPr>
        <w:t>(10)</w:t>
      </w:r>
      <w:r w:rsidRPr="00D26A50">
        <w:tab/>
      </w:r>
      <w:r w:rsidRPr="00D26A50">
        <w:rPr>
          <w:u w:val="single"/>
        </w:rPr>
        <w:t>has knowingly</w:t>
      </w:r>
      <w:r>
        <w:rPr>
          <w:u w:val="single"/>
        </w:rPr>
        <w:t xml:space="preserve"> </w:t>
      </w:r>
      <w:r w:rsidRPr="00D26A50">
        <w:rPr>
          <w:u w:val="single"/>
        </w:rPr>
        <w:t>made a material misrepresentation of any information required for certification or accreditation.</w:t>
      </w:r>
    </w:p>
    <w:p w:rsidR="004F4126" w:rsidRPr="00D26A50" w:rsidRDefault="004F4126" w:rsidP="004F4126">
      <w:pPr>
        <w:pStyle w:val="Paragraph"/>
      </w:pPr>
      <w:r w:rsidRPr="00D26A50">
        <w:rPr>
          <w:u w:val="single"/>
        </w:rPr>
        <w:t>(f)  When a person certified as an officer by the North Carolina Criminal Justice Education and Training Standards Commission (Commission), the North Carolina Sheriffs Education and Training Standards Commission (Sheriffs' Commission), or the North Carolina Department of Insurance, Office of State Fire Marshal, Fire Rescue Commission (Fire Commission), Office of Emergency Medical Services and the North Carolina Company/Campus Police Program; or a similar North Carolina, out of state or federal approving, certifying or licensing agency; has been denied certification or had</w:t>
      </w:r>
      <w:r>
        <w:rPr>
          <w:u w:val="single"/>
        </w:rPr>
        <w:t xml:space="preserve"> </w:t>
      </w:r>
      <w:r w:rsidRPr="00D26A50">
        <w:rPr>
          <w:u w:val="single"/>
        </w:rPr>
        <w:t xml:space="preserve">his or her certification suspended or revoked by their respective Commission or agency that person shall report the suspension or revocation to the Criminal Justice Standards within 5-days. They shall also have their General Instructor certification (if applicable) similarly and automatically suspended or revoked for the same </w:t>
      </w:r>
      <w:proofErr w:type="gramStart"/>
      <w:r w:rsidRPr="00D26A50">
        <w:rPr>
          <w:u w:val="single"/>
        </w:rPr>
        <w:t>time period</w:t>
      </w:r>
      <w:proofErr w:type="gramEnd"/>
      <w:r w:rsidRPr="00D26A50">
        <w:rPr>
          <w:u w:val="single"/>
        </w:rPr>
        <w:t xml:space="preserve"> as their respective Commission certification.</w:t>
      </w:r>
    </w:p>
    <w:p w:rsidR="004F4126" w:rsidRPr="00D26A50" w:rsidRDefault="004F4126" w:rsidP="004F4126">
      <w:pPr>
        <w:pStyle w:val="SubParagraph"/>
        <w:tabs>
          <w:tab w:val="clear" w:pos="1800"/>
        </w:tabs>
      </w:pPr>
      <w:r w:rsidRPr="00D26A50">
        <w:rPr>
          <w:u w:val="single"/>
        </w:rPr>
        <w:t>(1)</w:t>
      </w:r>
      <w:r w:rsidRPr="001F1F6F">
        <w:tab/>
      </w:r>
      <w:r w:rsidRPr="00D26A50">
        <w:rPr>
          <w:u w:val="single"/>
        </w:rPr>
        <w:t>This suspension or revocation of the General Instructor certification shall also include suspension or revocation to any Commission recognized Specialized or additional instructor certification, as outlined in 12 NCAC 09G .0310.</w:t>
      </w:r>
    </w:p>
    <w:p w:rsidR="004F4126" w:rsidRPr="00D26A50" w:rsidRDefault="004F4126" w:rsidP="004F4126">
      <w:pPr>
        <w:pStyle w:val="SubParagraph"/>
        <w:tabs>
          <w:tab w:val="clear" w:pos="1800"/>
        </w:tabs>
      </w:pPr>
      <w:r w:rsidRPr="00D26A50">
        <w:rPr>
          <w:u w:val="single"/>
        </w:rPr>
        <w:t>(2)</w:t>
      </w:r>
      <w:r w:rsidRPr="001F1F6F">
        <w:tab/>
      </w:r>
      <w:r w:rsidRPr="00D26A50">
        <w:rPr>
          <w:u w:val="single"/>
        </w:rPr>
        <w:t>If the term of suspension or revocation exceeds the expiration date of the instructor's initial certification expiration date, they shall forfeit their certifications as a General Instructor and Specialized Instructor and shall be required to obtain certification pursuant to the requirements of 12 NCAC 09G .0304 before any instruction may be delivered in any commission approved or mandated training, including the completion of a subsequent General Instructor's training course in its entirety.</w:t>
      </w:r>
    </w:p>
    <w:p w:rsidR="004F4126" w:rsidRPr="00D26A50" w:rsidRDefault="004F4126" w:rsidP="004F4126">
      <w:pPr>
        <w:pStyle w:val="SubParagraph"/>
        <w:tabs>
          <w:tab w:val="clear" w:pos="1800"/>
        </w:tabs>
      </w:pPr>
      <w:r w:rsidRPr="00D26A50">
        <w:rPr>
          <w:u w:val="single"/>
        </w:rPr>
        <w:t>(3)</w:t>
      </w:r>
      <w:r w:rsidRPr="001F1F6F">
        <w:tab/>
      </w:r>
      <w:r w:rsidRPr="00D26A50">
        <w:rPr>
          <w:u w:val="single"/>
        </w:rPr>
        <w:t>If the term of suspension or revocation does not exceed the expiration date of the instructor's initial certification expiration date, the instructor shall be reinstated as a General Instructor only upon reinstatement of his or her law enforcement officer certification by the Commission. The terms of renewal for the existing General Instructor and Specialized Instructor certifications shall remain subject to all renewal requirements pursuant to 12 NCAC 09G .0309(c) by the next immediate expiration date.</w:t>
      </w:r>
    </w:p>
    <w:p w:rsidR="004F4126" w:rsidRDefault="004F4126" w:rsidP="004F4126">
      <w:pPr>
        <w:pStyle w:val="History"/>
      </w:pPr>
    </w:p>
    <w:p w:rsidR="004F4126" w:rsidRPr="00D26A50" w:rsidRDefault="004F4126" w:rsidP="004F4126">
      <w:pPr>
        <w:pStyle w:val="HistoryAuthority"/>
      </w:pPr>
      <w:r w:rsidRPr="00D26A50">
        <w:t>Authority G.S. 17C-6; 17C-10</w:t>
      </w:r>
      <w:r>
        <w:t>.</w:t>
      </w:r>
    </w:p>
    <w:p w:rsidR="004F4126" w:rsidRPr="00D26A50" w:rsidRDefault="004F4126" w:rsidP="004F4126">
      <w:pPr>
        <w:pStyle w:val="Base"/>
      </w:pPr>
    </w:p>
    <w:p w:rsidR="004F4126" w:rsidRDefault="004F4126" w:rsidP="004F4126">
      <w:pPr>
        <w:pStyle w:val="Section"/>
      </w:pPr>
      <w:r>
        <w:t>SECTION .0400 – MINIMUM STANDARDS FOR TRAINING OF CORRECTIONAL OFFICERS, PROBATION/PAROLE OFFICER, AND PROBATION/PAROLE OFFICERS-SURVEILLANCE</w:t>
      </w:r>
    </w:p>
    <w:p w:rsidR="004F4126" w:rsidRPr="00512571" w:rsidRDefault="004F4126" w:rsidP="004F4126">
      <w:pPr>
        <w:pStyle w:val="Base"/>
      </w:pPr>
    </w:p>
    <w:p w:rsidR="004F4126" w:rsidRPr="00512571" w:rsidRDefault="004F4126" w:rsidP="004F4126">
      <w:pPr>
        <w:pStyle w:val="Rule"/>
      </w:pPr>
      <w:r w:rsidRPr="00512571">
        <w:t>12 NCAC 09G .0407</w:t>
      </w:r>
      <w:r w:rsidRPr="00512571">
        <w:tab/>
        <w:t>SUSPENSION: REVOCATION: DENIAL/SCHOOL DIRECTOR CERTIFICATION</w:t>
      </w:r>
    </w:p>
    <w:p w:rsidR="004F4126" w:rsidRPr="00512571" w:rsidRDefault="004F4126" w:rsidP="004F4126">
      <w:pPr>
        <w:pStyle w:val="Paragraph"/>
      </w:pPr>
      <w:r w:rsidRPr="00512571">
        <w:t>(a)  The Commission may deny, suspend, or revoke certification of a School Director when the Commission finds that the person has failed to meet or continuously maintain any of the requirements for qualification or through performance fails to comply with program rules of the Commission or otherwise demonstrates incompetence.</w:t>
      </w:r>
    </w:p>
    <w:p w:rsidR="004F4126" w:rsidRPr="00512571" w:rsidRDefault="004F4126" w:rsidP="004F4126">
      <w:pPr>
        <w:pStyle w:val="Paragraph"/>
      </w:pPr>
      <w:r w:rsidRPr="00512571">
        <w:t>(b)  Prior to the Commission's action denying, suspending, or revoking a School Director's certification, the Standards Division may notify the person that a deficiency appears to exist and may attempt, in an advisory capacity, to assist the person in correcting the deficiency.</w:t>
      </w:r>
    </w:p>
    <w:p w:rsidR="004F4126" w:rsidRPr="00512571" w:rsidRDefault="004F4126" w:rsidP="004F4126">
      <w:pPr>
        <w:pStyle w:val="Paragraph"/>
      </w:pPr>
      <w:r w:rsidRPr="00512571">
        <w:rPr>
          <w:u w:val="single"/>
        </w:rPr>
        <w:t>(c)  The Commission shall deny, suspend or revoke the certification of a School Director when they have found the person has engaged in any conduct outlined in 12 NCAC 09G .0307.</w:t>
      </w:r>
    </w:p>
    <w:p w:rsidR="004F4126" w:rsidRPr="00512571" w:rsidRDefault="004F4126" w:rsidP="004F4126">
      <w:pPr>
        <w:pStyle w:val="Base"/>
      </w:pPr>
    </w:p>
    <w:p w:rsidR="004F4126" w:rsidRPr="00512571" w:rsidRDefault="004F4126" w:rsidP="004F4126">
      <w:pPr>
        <w:pStyle w:val="HistoryAuthority"/>
      </w:pPr>
      <w:r w:rsidRPr="00512571">
        <w:t>Authority G.S. 17C-6</w:t>
      </w:r>
      <w:r>
        <w:t>.</w:t>
      </w:r>
    </w:p>
    <w:p w:rsidR="004F4126" w:rsidRPr="00A745D1" w:rsidRDefault="004F4126" w:rsidP="004F4126">
      <w:pPr>
        <w:pStyle w:val="Base"/>
      </w:pPr>
    </w:p>
    <w:p w:rsidR="004F4126" w:rsidRDefault="004F4126" w:rsidP="004F4126">
      <w:pPr>
        <w:pStyle w:val="Base"/>
        <w:jc w:val="center"/>
      </w:pPr>
      <w:r>
        <w:t>* * * * * * * * * * * * * * * * * * * *</w:t>
      </w:r>
    </w:p>
    <w:p w:rsidR="004F4126" w:rsidRDefault="004F4126">
      <w:pPr>
        <w:pStyle w:val="Base"/>
      </w:pPr>
    </w:p>
    <w:p w:rsidR="004F4126" w:rsidRDefault="004F4126">
      <w:pPr>
        <w:pStyle w:val="Paragraph"/>
        <w:rPr>
          <w:i/>
          <w:iCs/>
        </w:rPr>
      </w:pPr>
      <w:r>
        <w:rPr>
          <w:b/>
          <w:bCs/>
          <w:i/>
          <w:iCs/>
        </w:rPr>
        <w:t>Notice</w:t>
      </w:r>
      <w:r>
        <w:rPr>
          <w:i/>
          <w:iCs/>
        </w:rPr>
        <w:t xml:space="preserve"> is hereby given in accordance with G.S. 150B-21.2 that the Criminal Justice Education and Training Standards Commission intends to amend the rule cited as 12 NCAC 09E .0105.</w:t>
      </w:r>
    </w:p>
    <w:p w:rsidR="004F4126" w:rsidRDefault="004F4126">
      <w:pPr>
        <w:pStyle w:val="Base"/>
      </w:pPr>
    </w:p>
    <w:p w:rsidR="004F4126" w:rsidRPr="005D1DC2" w:rsidRDefault="004F4126" w:rsidP="004F4126">
      <w:pPr>
        <w:pStyle w:val="Paragraph"/>
        <w:rPr>
          <w:i/>
        </w:rPr>
      </w:pPr>
      <w:r>
        <w:rPr>
          <w:b/>
        </w:rPr>
        <w:t xml:space="preserve">Link to agency website pursuant to G.S. 150B-19.1(c): </w:t>
      </w:r>
      <w:r w:rsidRPr="005D1DC2">
        <w:rPr>
          <w:i/>
        </w:rPr>
        <w:t>http://ncdoj.gov</w:t>
      </w:r>
      <w:r>
        <w:rPr>
          <w:i/>
        </w:rPr>
        <w:t>/getdoc/</w:t>
      </w:r>
      <w:r w:rsidRPr="005D1DC2">
        <w:rPr>
          <w:i/>
        </w:rPr>
        <w:t>82ec95af-b758-4888-b831-8fdd5cc9beb4/Public-Hearing-02-14-17.aspx</w:t>
      </w:r>
    </w:p>
    <w:p w:rsidR="004F4126" w:rsidRPr="005D1DC2" w:rsidRDefault="004F4126" w:rsidP="004F4126">
      <w:pPr>
        <w:pStyle w:val="Paragraph"/>
        <w:rPr>
          <w:i/>
        </w:rPr>
      </w:pPr>
    </w:p>
    <w:p w:rsidR="004F4126" w:rsidRPr="00255DEE" w:rsidRDefault="004F4126">
      <w:pPr>
        <w:pStyle w:val="Paragraph"/>
        <w:rPr>
          <w:i/>
        </w:rPr>
      </w:pPr>
      <w:r>
        <w:rPr>
          <w:b/>
          <w:bCs/>
        </w:rPr>
        <w:t xml:space="preserve">Proposed Effective Date: </w:t>
      </w:r>
      <w:r>
        <w:rPr>
          <w:i/>
          <w:iCs/>
        </w:rPr>
        <w:t>January 1, 2020</w:t>
      </w:r>
    </w:p>
    <w:p w:rsidR="004F4126" w:rsidRDefault="004F4126">
      <w:pPr>
        <w:pStyle w:val="Base"/>
      </w:pPr>
    </w:p>
    <w:p w:rsidR="004F4126" w:rsidRDefault="004F4126" w:rsidP="004F4126">
      <w:pPr>
        <w:pStyle w:val="Paragraph"/>
      </w:pPr>
      <w:r>
        <w:rPr>
          <w:b/>
          <w:bCs/>
        </w:rPr>
        <w:t>Public Hearing</w:t>
      </w:r>
      <w:r>
        <w:t>:</w:t>
      </w:r>
    </w:p>
    <w:p w:rsidR="004F4126" w:rsidRPr="00362835" w:rsidRDefault="004F4126" w:rsidP="004F4126">
      <w:pPr>
        <w:pStyle w:val="Paragraph"/>
        <w:rPr>
          <w:i/>
        </w:rPr>
      </w:pPr>
      <w:r>
        <w:rPr>
          <w:b/>
          <w:bCs/>
        </w:rPr>
        <w:t xml:space="preserve">Date: </w:t>
      </w:r>
      <w:r w:rsidRPr="005D1DC2">
        <w:rPr>
          <w:bCs/>
          <w:i/>
        </w:rPr>
        <w:t>February 13, 2019</w:t>
      </w:r>
    </w:p>
    <w:p w:rsidR="004F4126" w:rsidRPr="00362835" w:rsidRDefault="004F4126" w:rsidP="004F4126">
      <w:pPr>
        <w:pStyle w:val="Paragraph"/>
        <w:rPr>
          <w:i/>
        </w:rPr>
      </w:pPr>
      <w:r>
        <w:rPr>
          <w:b/>
          <w:bCs/>
        </w:rPr>
        <w:t xml:space="preserve">Time: </w:t>
      </w:r>
      <w:r w:rsidRPr="005D1DC2">
        <w:rPr>
          <w:bCs/>
          <w:i/>
        </w:rPr>
        <w:t>10:00 a.m.</w:t>
      </w:r>
    </w:p>
    <w:p w:rsidR="004F4126" w:rsidRPr="00362835" w:rsidRDefault="004F4126" w:rsidP="004F4126">
      <w:pPr>
        <w:pStyle w:val="Paragraph"/>
        <w:rPr>
          <w:bCs/>
          <w:i/>
        </w:rPr>
      </w:pPr>
      <w:r>
        <w:rPr>
          <w:b/>
          <w:bCs/>
        </w:rPr>
        <w:t xml:space="preserve">Location: </w:t>
      </w:r>
      <w:r w:rsidRPr="005D1DC2">
        <w:rPr>
          <w:bCs/>
          <w:i/>
        </w:rPr>
        <w:t xml:space="preserve">Wake Technical Community College-Public Safety Training Center, 321 </w:t>
      </w:r>
      <w:proofErr w:type="spellStart"/>
      <w:r w:rsidRPr="005D1DC2">
        <w:rPr>
          <w:bCs/>
          <w:i/>
        </w:rPr>
        <w:t>Chapanoke</w:t>
      </w:r>
      <w:proofErr w:type="spellEnd"/>
      <w:r w:rsidRPr="005D1DC2">
        <w:rPr>
          <w:bCs/>
          <w:i/>
        </w:rPr>
        <w:t xml:space="preserve"> Rd., Raleigh, NC 27603</w:t>
      </w:r>
    </w:p>
    <w:p w:rsidR="004F4126" w:rsidRDefault="004F4126" w:rsidP="004F4126">
      <w:pPr>
        <w:pStyle w:val="Base"/>
      </w:pPr>
    </w:p>
    <w:p w:rsidR="004F4126" w:rsidRDefault="004F4126">
      <w:pPr>
        <w:pStyle w:val="Paragraph"/>
        <w:rPr>
          <w:i/>
          <w:iCs/>
        </w:rPr>
      </w:pPr>
      <w:r>
        <w:rPr>
          <w:b/>
          <w:bCs/>
        </w:rPr>
        <w:t>Reason for Proposed Action:</w:t>
      </w:r>
      <w:r>
        <w:t xml:space="preserve">  </w:t>
      </w:r>
      <w:r>
        <w:rPr>
          <w:i/>
          <w:iCs/>
        </w:rPr>
        <w:t>To identify in-service training topics for law enforcement officers for 2020.</w:t>
      </w:r>
    </w:p>
    <w:p w:rsidR="004F4126" w:rsidRDefault="004F4126" w:rsidP="004F4126">
      <w:pPr>
        <w:pStyle w:val="Paragraph"/>
        <w:rPr>
          <w:i/>
          <w:iCs/>
        </w:rPr>
      </w:pPr>
      <w:r>
        <w:rPr>
          <w:b/>
          <w:bCs/>
        </w:rPr>
        <w:t xml:space="preserve">Comments may be submitted to:  </w:t>
      </w:r>
      <w:r>
        <w:rPr>
          <w:i/>
          <w:iCs/>
        </w:rPr>
        <w:t>Charminique Williams, PO Drawer 149, Raleigh, NC 27602, phone (919) 779-8206, fax (919) 779-8210, email cdwilliams@ncdoj.gov</w:t>
      </w:r>
    </w:p>
    <w:p w:rsidR="004F4126" w:rsidRDefault="004F4126" w:rsidP="004F4126">
      <w:pPr>
        <w:pStyle w:val="Paragraph"/>
        <w:rPr>
          <w:i/>
          <w:iCs/>
        </w:rPr>
      </w:pPr>
    </w:p>
    <w:p w:rsidR="004F4126" w:rsidRPr="0042079F" w:rsidRDefault="004F4126" w:rsidP="004F4126">
      <w:pPr>
        <w:pStyle w:val="Paragraph"/>
        <w:rPr>
          <w:b/>
        </w:rPr>
      </w:pPr>
      <w:r>
        <w:rPr>
          <w:b/>
          <w:iCs/>
        </w:rPr>
        <w:t xml:space="preserve">Comment period ends: </w:t>
      </w:r>
      <w:r w:rsidRPr="00623438">
        <w:rPr>
          <w:i/>
          <w:iCs/>
        </w:rPr>
        <w:t>March 4, 2019</w:t>
      </w:r>
    </w:p>
    <w:p w:rsidR="004F4126" w:rsidRDefault="004F4126">
      <w:pPr>
        <w:pStyle w:val="Paragraph"/>
      </w:pPr>
    </w:p>
    <w:p w:rsidR="004F4126" w:rsidRPr="006D6687" w:rsidRDefault="004F4126" w:rsidP="004F4126">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w:t>
      </w:r>
      <w:r>
        <w:lastRenderedPageBreak/>
        <w:t xml:space="preserve">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4F4126" w:rsidRDefault="004F4126" w:rsidP="004F4126">
      <w:pPr>
        <w:pStyle w:val="Paragraph"/>
      </w:pPr>
    </w:p>
    <w:p w:rsidR="004F4126" w:rsidRPr="00D30C7E" w:rsidRDefault="004F4126" w:rsidP="004F4126">
      <w:pPr>
        <w:pStyle w:val="Paragraph"/>
        <w:rPr>
          <w:b/>
        </w:rPr>
      </w:pPr>
      <w:r w:rsidRPr="00D30C7E">
        <w:rPr>
          <w:b/>
        </w:rPr>
        <w:t>Fiscal impact (check all that apply).</w:t>
      </w:r>
    </w:p>
    <w:p w:rsidR="004F4126" w:rsidRPr="00D30C7E" w:rsidRDefault="004F4126" w:rsidP="004F4126">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81144C">
        <w:rPr>
          <w:b/>
        </w:rPr>
      </w:r>
      <w:r w:rsidR="0081144C">
        <w:rPr>
          <w:b/>
        </w:rPr>
        <w:fldChar w:fldCharType="separate"/>
      </w:r>
      <w:r w:rsidRPr="00D30C7E">
        <w:rPr>
          <w:b/>
        </w:rPr>
        <w:fldChar w:fldCharType="end"/>
      </w:r>
      <w:r>
        <w:rPr>
          <w:b/>
        </w:rPr>
        <w:tab/>
      </w:r>
      <w:r w:rsidRPr="00D30C7E">
        <w:rPr>
          <w:b/>
        </w:rPr>
        <w:t>State funds affected</w:t>
      </w:r>
    </w:p>
    <w:p w:rsidR="004F4126" w:rsidRPr="00D30C7E" w:rsidRDefault="004F4126" w:rsidP="004F4126">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81144C">
        <w:rPr>
          <w:b/>
        </w:rPr>
      </w:r>
      <w:r w:rsidR="0081144C">
        <w:rPr>
          <w:b/>
        </w:rPr>
        <w:fldChar w:fldCharType="separate"/>
      </w:r>
      <w:r w:rsidRPr="00D30C7E">
        <w:rPr>
          <w:b/>
        </w:rPr>
        <w:fldChar w:fldCharType="end"/>
      </w:r>
      <w:r>
        <w:rPr>
          <w:b/>
        </w:rPr>
        <w:tab/>
      </w:r>
      <w:r w:rsidRPr="00D30C7E">
        <w:rPr>
          <w:b/>
        </w:rPr>
        <w:t>Environmental permitting of DOT affected</w:t>
      </w:r>
    </w:p>
    <w:p w:rsidR="004F4126" w:rsidRPr="00D30C7E" w:rsidRDefault="004F4126" w:rsidP="004F4126">
      <w:pPr>
        <w:pStyle w:val="Paragraph"/>
        <w:rPr>
          <w:b/>
        </w:rPr>
      </w:pPr>
      <w:r>
        <w:rPr>
          <w:b/>
        </w:rPr>
        <w:tab/>
      </w:r>
      <w:r w:rsidRPr="00D30C7E">
        <w:rPr>
          <w:b/>
        </w:rPr>
        <w:t>Analysis submitted to Board of Transportation</w:t>
      </w:r>
    </w:p>
    <w:p w:rsidR="004F4126" w:rsidRPr="00D30C7E" w:rsidRDefault="004F4126" w:rsidP="004F4126">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81144C">
        <w:rPr>
          <w:b/>
        </w:rPr>
      </w:r>
      <w:r w:rsidR="0081144C">
        <w:rPr>
          <w:b/>
        </w:rPr>
        <w:fldChar w:fldCharType="separate"/>
      </w:r>
      <w:r w:rsidRPr="00D30C7E">
        <w:rPr>
          <w:b/>
        </w:rPr>
        <w:fldChar w:fldCharType="end"/>
      </w:r>
      <w:r>
        <w:rPr>
          <w:b/>
        </w:rPr>
        <w:tab/>
      </w:r>
      <w:r w:rsidRPr="00D30C7E">
        <w:rPr>
          <w:b/>
        </w:rPr>
        <w:t>Local funds affected</w:t>
      </w:r>
    </w:p>
    <w:p w:rsidR="004F4126" w:rsidRDefault="004F4126" w:rsidP="004F4126">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81144C">
        <w:rPr>
          <w:b/>
        </w:rPr>
      </w:r>
      <w:r w:rsidR="0081144C">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4F4126" w:rsidRPr="00D30C7E" w:rsidRDefault="004F4126" w:rsidP="004F4126">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81144C">
        <w:rPr>
          <w:b/>
        </w:rPr>
      </w:r>
      <w:r w:rsidR="0081144C">
        <w:rPr>
          <w:b/>
        </w:rPr>
        <w:fldChar w:fldCharType="separate"/>
      </w:r>
      <w:r w:rsidRPr="00D30C7E">
        <w:rPr>
          <w:b/>
        </w:rPr>
        <w:fldChar w:fldCharType="end"/>
      </w:r>
      <w:r>
        <w:rPr>
          <w:b/>
        </w:rPr>
        <w:tab/>
        <w:t>Approved by OSBM</w:t>
      </w:r>
    </w:p>
    <w:p w:rsidR="004F4126" w:rsidRDefault="004F4126" w:rsidP="004F4126">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81144C">
        <w:rPr>
          <w:b/>
        </w:rPr>
      </w:r>
      <w:r w:rsidR="0081144C">
        <w:rPr>
          <w:b/>
        </w:rPr>
        <w:fldChar w:fldCharType="separate"/>
      </w:r>
      <w:r>
        <w:rPr>
          <w:b/>
        </w:rPr>
        <w:fldChar w:fldCharType="end"/>
      </w:r>
      <w:r>
        <w:rPr>
          <w:b/>
        </w:rPr>
        <w:tab/>
        <w:t>No fiscal note required by G.S. 150B-21.4</w:t>
      </w:r>
    </w:p>
    <w:p w:rsidR="004F4126" w:rsidRDefault="004F4126" w:rsidP="004F4126">
      <w:pPr>
        <w:pStyle w:val="Paragraph"/>
      </w:pPr>
    </w:p>
    <w:p w:rsidR="004F4126" w:rsidRDefault="004F4126" w:rsidP="004F4126">
      <w:pPr>
        <w:pStyle w:val="Chapter"/>
      </w:pPr>
      <w:r>
        <w:t>Chapter 09 - Criminal Justice Education and Training Standards</w:t>
      </w:r>
    </w:p>
    <w:p w:rsidR="004F4126" w:rsidRDefault="004F4126" w:rsidP="004F4126">
      <w:pPr>
        <w:pStyle w:val="Base"/>
      </w:pPr>
    </w:p>
    <w:p w:rsidR="004F4126" w:rsidRDefault="004F4126" w:rsidP="004F4126">
      <w:pPr>
        <w:pStyle w:val="SubChapter"/>
      </w:pPr>
      <w:r>
        <w:t xml:space="preserve">SUBCHAPTER </w:t>
      </w:r>
      <w:r w:rsidR="005B4C14">
        <w:t>0</w:t>
      </w:r>
      <w:r>
        <w:t xml:space="preserve">9E </w:t>
      </w:r>
      <w:r>
        <w:noBreakHyphen/>
        <w:t xml:space="preserve"> IN</w:t>
      </w:r>
      <w:r>
        <w:noBreakHyphen/>
        <w:t>SERVICE TRAINING PROGRAMS</w:t>
      </w:r>
    </w:p>
    <w:p w:rsidR="004F4126" w:rsidRDefault="004F4126" w:rsidP="004F4126">
      <w:pPr>
        <w:pStyle w:val="Base"/>
      </w:pPr>
    </w:p>
    <w:p w:rsidR="004F4126" w:rsidRDefault="004F4126" w:rsidP="004F4126">
      <w:pPr>
        <w:pStyle w:val="Section"/>
      </w:pPr>
      <w:r>
        <w:t xml:space="preserve">SECTION .0100 </w:t>
      </w:r>
      <w:r>
        <w:noBreakHyphen/>
        <w:t xml:space="preserve"> LAW ENFORCEMENT OFFICER'S IN</w:t>
      </w:r>
      <w:r>
        <w:noBreakHyphen/>
        <w:t>SERVICE TRAINING PROGRAM</w:t>
      </w:r>
    </w:p>
    <w:p w:rsidR="00EF5EBF" w:rsidRPr="00EF5EBF" w:rsidRDefault="00EF5EBF" w:rsidP="00EF5EBF">
      <w:pPr>
        <w:pStyle w:val="Base"/>
      </w:pPr>
    </w:p>
    <w:p w:rsidR="004F4126" w:rsidRPr="00267719" w:rsidRDefault="004F4126" w:rsidP="004F4126">
      <w:pPr>
        <w:pStyle w:val="Rule"/>
      </w:pPr>
      <w:r w:rsidRPr="00267719">
        <w:t>12 NCAC 09E .0105</w:t>
      </w:r>
      <w:r w:rsidRPr="00267719">
        <w:tab/>
        <w:t>MINIMUM TRAINING SPECIFICATIONS: ANNUAL IN-SERVICE TRAINING</w:t>
      </w:r>
    </w:p>
    <w:p w:rsidR="004F4126" w:rsidRPr="00267719" w:rsidRDefault="004F4126" w:rsidP="004F4126">
      <w:pPr>
        <w:pStyle w:val="Paragraph"/>
      </w:pPr>
      <w:r w:rsidRPr="00267719">
        <w:t xml:space="preserve">(a)  The following topics, specifications, and hours shall be included in each law enforcement officer's annual in-service training courses. For the purposes of this Subchapter, a credit shall be equal to one hour of traditional classroom instruction. All sworn law enforcement officers shall complete a minimum of 24 in-service training credits. The following topics, totaling </w:t>
      </w:r>
      <w:r w:rsidRPr="00267719">
        <w:rPr>
          <w:strike/>
        </w:rPr>
        <w:t>20</w:t>
      </w:r>
      <w:r w:rsidRPr="00267719">
        <w:t xml:space="preserve"> </w:t>
      </w:r>
      <w:r w:rsidRPr="00267719">
        <w:rPr>
          <w:u w:val="single"/>
        </w:rPr>
        <w:t>18</w:t>
      </w:r>
      <w:r w:rsidRPr="00267719">
        <w:t xml:space="preserve"> credits, shall be specifically required:</w:t>
      </w:r>
    </w:p>
    <w:p w:rsidR="004F4126" w:rsidRPr="00267719" w:rsidRDefault="004F4126" w:rsidP="004F4126">
      <w:pPr>
        <w:pStyle w:val="SubParagraph"/>
        <w:tabs>
          <w:tab w:val="clear" w:pos="1800"/>
        </w:tabs>
      </w:pPr>
      <w:r w:rsidRPr="00267719">
        <w:t>(1)</w:t>
      </w:r>
      <w:r w:rsidRPr="00267719">
        <w:tab/>
      </w:r>
      <w:r w:rsidRPr="00267719">
        <w:rPr>
          <w:strike/>
        </w:rPr>
        <w:t>2019</w:t>
      </w:r>
      <w:r w:rsidRPr="00267719">
        <w:t xml:space="preserve"> </w:t>
      </w:r>
      <w:r w:rsidRPr="00267719">
        <w:rPr>
          <w:u w:val="single"/>
        </w:rPr>
        <w:t>2020</w:t>
      </w:r>
      <w:r w:rsidRPr="00267719">
        <w:t xml:space="preserve"> Firearms Training and Qualification (4 credits);</w:t>
      </w:r>
    </w:p>
    <w:p w:rsidR="004F4126" w:rsidRPr="00267719" w:rsidRDefault="004F4126" w:rsidP="004F4126">
      <w:pPr>
        <w:pStyle w:val="SubParagraph"/>
        <w:tabs>
          <w:tab w:val="clear" w:pos="1800"/>
        </w:tabs>
      </w:pPr>
      <w:r w:rsidRPr="00267719">
        <w:t>(2)</w:t>
      </w:r>
      <w:r w:rsidRPr="00267719">
        <w:tab/>
      </w:r>
      <w:r w:rsidRPr="00267719">
        <w:rPr>
          <w:strike/>
        </w:rPr>
        <w:t>2019</w:t>
      </w:r>
      <w:r w:rsidRPr="00267719">
        <w:t xml:space="preserve"> </w:t>
      </w:r>
      <w:r w:rsidRPr="00267719">
        <w:rPr>
          <w:u w:val="single"/>
        </w:rPr>
        <w:t>2020</w:t>
      </w:r>
      <w:r w:rsidRPr="00267719">
        <w:t xml:space="preserve"> Legal Update (4 credits);</w:t>
      </w:r>
    </w:p>
    <w:p w:rsidR="004F4126" w:rsidRPr="00267719" w:rsidRDefault="004F4126" w:rsidP="004F4126">
      <w:pPr>
        <w:pStyle w:val="SubParagraph"/>
        <w:tabs>
          <w:tab w:val="clear" w:pos="1800"/>
        </w:tabs>
      </w:pPr>
      <w:r w:rsidRPr="00267719">
        <w:t>(3)</w:t>
      </w:r>
      <w:r w:rsidRPr="00267719">
        <w:tab/>
      </w:r>
      <w:r w:rsidRPr="00267719">
        <w:rPr>
          <w:strike/>
        </w:rPr>
        <w:t>2019 Juvenile Law Update (2 credits);</w:t>
      </w:r>
      <w:r w:rsidRPr="00267719">
        <w:t xml:space="preserve"> </w:t>
      </w:r>
      <w:r w:rsidRPr="00267719">
        <w:rPr>
          <w:u w:val="single"/>
        </w:rPr>
        <w:t>2020 Long-Term Effects of Childhood Adversity</w:t>
      </w:r>
      <w:r w:rsidRPr="00267719">
        <w:t xml:space="preserve"> (2 credits);</w:t>
      </w:r>
    </w:p>
    <w:p w:rsidR="004F4126" w:rsidRPr="00267719" w:rsidRDefault="004F4126" w:rsidP="004F4126">
      <w:pPr>
        <w:pStyle w:val="SubParagraph"/>
        <w:tabs>
          <w:tab w:val="clear" w:pos="1800"/>
        </w:tabs>
      </w:pPr>
      <w:r w:rsidRPr="00267719">
        <w:t>(4)</w:t>
      </w:r>
      <w:r w:rsidRPr="00267719">
        <w:tab/>
      </w:r>
      <w:r w:rsidRPr="00267719">
        <w:rPr>
          <w:strike/>
        </w:rPr>
        <w:t>2019 Individual Wellness: Coping with Stress &amp; PTSD (2 credits);</w:t>
      </w:r>
      <w:r w:rsidRPr="00267719">
        <w:t xml:space="preserve"> </w:t>
      </w:r>
      <w:r w:rsidRPr="00267719">
        <w:rPr>
          <w:u w:val="single"/>
        </w:rPr>
        <w:t>2020 The Signs Within: Suicide Prevention Education and Awareness</w:t>
      </w:r>
      <w:r w:rsidRPr="00267719">
        <w:t xml:space="preserve"> (</w:t>
      </w:r>
      <w:r w:rsidRPr="00267719">
        <w:rPr>
          <w:u w:val="single"/>
        </w:rPr>
        <w:t>2 credits);</w:t>
      </w:r>
    </w:p>
    <w:p w:rsidR="004F4126" w:rsidRPr="00267719" w:rsidRDefault="004F4126" w:rsidP="004F4126">
      <w:pPr>
        <w:pStyle w:val="SubParagraph"/>
        <w:tabs>
          <w:tab w:val="clear" w:pos="1800"/>
        </w:tabs>
      </w:pPr>
      <w:r w:rsidRPr="00267719">
        <w:t>(5)</w:t>
      </w:r>
      <w:r w:rsidRPr="00267719">
        <w:tab/>
      </w:r>
      <w:r w:rsidRPr="00267719">
        <w:rPr>
          <w:strike/>
        </w:rPr>
        <w:t>2019 Best Practices for Officers During Community Dissent (2 credits);</w:t>
      </w:r>
      <w:r w:rsidRPr="00267719">
        <w:t xml:space="preserve"> </w:t>
      </w:r>
      <w:r w:rsidRPr="00267719">
        <w:rPr>
          <w:u w:val="single"/>
        </w:rPr>
        <w:t>2020 Career Survival: Training and Standards Issues (2 credits);</w:t>
      </w:r>
    </w:p>
    <w:p w:rsidR="004F4126" w:rsidRPr="00267719" w:rsidRDefault="004F4126" w:rsidP="004F4126">
      <w:pPr>
        <w:pStyle w:val="SubParagraph"/>
        <w:tabs>
          <w:tab w:val="clear" w:pos="1800"/>
        </w:tabs>
      </w:pPr>
      <w:r w:rsidRPr="00267719">
        <w:t>(6)</w:t>
      </w:r>
      <w:r w:rsidRPr="00267719">
        <w:tab/>
      </w:r>
      <w:r w:rsidRPr="00267719">
        <w:rPr>
          <w:strike/>
        </w:rPr>
        <w:t>2019 Law Enforcement Intelligence Update: Gangs and Divisive Groups (2 credits);</w:t>
      </w:r>
      <w:r w:rsidRPr="00267719">
        <w:t xml:space="preserve"> </w:t>
      </w:r>
      <w:r w:rsidRPr="00267719">
        <w:rPr>
          <w:u w:val="single"/>
        </w:rPr>
        <w:t>2020 Communication Strategies When Encountering Persons Who are Deaf or Hard of Hearing (2 credits);</w:t>
      </w:r>
    </w:p>
    <w:p w:rsidR="004F4126" w:rsidRPr="00267719" w:rsidRDefault="004F4126" w:rsidP="004F4126">
      <w:pPr>
        <w:pStyle w:val="SubParagraph"/>
        <w:tabs>
          <w:tab w:val="clear" w:pos="1800"/>
        </w:tabs>
      </w:pPr>
      <w:r w:rsidRPr="00267719">
        <w:t>(7)</w:t>
      </w:r>
      <w:r w:rsidRPr="00267719">
        <w:tab/>
      </w:r>
      <w:r w:rsidRPr="00267719">
        <w:rPr>
          <w:strike/>
        </w:rPr>
        <w:t>2019 Domestic Violence: Law and Procedure Update (2 credits);</w:t>
      </w:r>
      <w:r w:rsidRPr="00267719">
        <w:t xml:space="preserve"> </w:t>
      </w:r>
      <w:r w:rsidRPr="00267719">
        <w:rPr>
          <w:u w:val="single"/>
        </w:rPr>
        <w:t xml:space="preserve">2020 Armed/Unarmed </w:t>
      </w:r>
      <w:r w:rsidRPr="00267719">
        <w:rPr>
          <w:u w:val="single"/>
        </w:rPr>
        <w:t>Security/Company Police: Understanding Their Roles and Authority (2 credits);</w:t>
      </w:r>
    </w:p>
    <w:p w:rsidR="004F4126" w:rsidRPr="00267719" w:rsidRDefault="004F4126" w:rsidP="004F4126">
      <w:pPr>
        <w:pStyle w:val="SubParagraph"/>
        <w:tabs>
          <w:tab w:val="clear" w:pos="1800"/>
        </w:tabs>
      </w:pPr>
      <w:r w:rsidRPr="00267719">
        <w:rPr>
          <w:u w:val="single"/>
        </w:rPr>
        <w:t>(8)</w:t>
      </w:r>
      <w:r w:rsidRPr="00267719">
        <w:tab/>
      </w:r>
      <w:r w:rsidRPr="00267719">
        <w:rPr>
          <w:u w:val="single"/>
        </w:rPr>
        <w:t>Topics of Choice (12 credits)</w:t>
      </w:r>
      <w:r>
        <w:rPr>
          <w:u w:val="single"/>
        </w:rPr>
        <w:t>:</w:t>
      </w:r>
    </w:p>
    <w:p w:rsidR="004F4126" w:rsidRPr="00267719" w:rsidRDefault="004F4126" w:rsidP="004F4126">
      <w:pPr>
        <w:pStyle w:val="Part"/>
        <w:tabs>
          <w:tab w:val="clear" w:pos="2520"/>
        </w:tabs>
      </w:pPr>
      <w:r w:rsidRPr="00623438">
        <w:rPr>
          <w:strike/>
        </w:rPr>
        <w:t>(8)</w:t>
      </w:r>
      <w:r w:rsidRPr="00623438">
        <w:rPr>
          <w:u w:val="single"/>
        </w:rPr>
        <w:t>(A)</w:t>
      </w:r>
      <w:r w:rsidRPr="00267719">
        <w:tab/>
      </w:r>
      <w:r w:rsidRPr="00267719">
        <w:rPr>
          <w:strike/>
        </w:rPr>
        <w:t>2019 Opioid Awareness and Response (2 credits).</w:t>
      </w:r>
      <w:r w:rsidRPr="00267719">
        <w:t xml:space="preserve"> </w:t>
      </w:r>
      <w:r w:rsidRPr="00267719">
        <w:rPr>
          <w:u w:val="single"/>
        </w:rPr>
        <w:t>Hazardous Materials (2 credits);</w:t>
      </w:r>
    </w:p>
    <w:p w:rsidR="004F4126" w:rsidRPr="00267719" w:rsidRDefault="004F4126" w:rsidP="004F4126">
      <w:pPr>
        <w:pStyle w:val="Part"/>
        <w:tabs>
          <w:tab w:val="clear" w:pos="2520"/>
        </w:tabs>
      </w:pPr>
      <w:r w:rsidRPr="00267719">
        <w:rPr>
          <w:u w:val="single"/>
        </w:rPr>
        <w:t>(B)</w:t>
      </w:r>
      <w:r w:rsidRPr="00267719">
        <w:tab/>
      </w:r>
      <w:r w:rsidRPr="00267719">
        <w:rPr>
          <w:u w:val="single"/>
        </w:rPr>
        <w:t>Bloodborne Pathogens (2 credits);</w:t>
      </w:r>
    </w:p>
    <w:p w:rsidR="004F4126" w:rsidRPr="00267719" w:rsidRDefault="004F4126" w:rsidP="004F4126">
      <w:pPr>
        <w:pStyle w:val="Part"/>
        <w:tabs>
          <w:tab w:val="clear" w:pos="2520"/>
        </w:tabs>
      </w:pPr>
      <w:r w:rsidRPr="00267719">
        <w:rPr>
          <w:u w:val="single"/>
        </w:rPr>
        <w:t>(C)</w:t>
      </w:r>
      <w:r w:rsidRPr="00267719">
        <w:tab/>
      </w:r>
      <w:r w:rsidRPr="00267719">
        <w:rPr>
          <w:u w:val="single"/>
        </w:rPr>
        <w:t>Situational Awareness/Subject Control (4 credits); and</w:t>
      </w:r>
    </w:p>
    <w:p w:rsidR="004F4126" w:rsidRPr="00267719" w:rsidRDefault="004F4126" w:rsidP="004F4126">
      <w:pPr>
        <w:pStyle w:val="Part"/>
        <w:tabs>
          <w:tab w:val="clear" w:pos="2520"/>
        </w:tabs>
      </w:pPr>
      <w:r w:rsidRPr="00267719">
        <w:rPr>
          <w:u w:val="single"/>
        </w:rPr>
        <w:t>(D)</w:t>
      </w:r>
      <w:r w:rsidRPr="00267719">
        <w:tab/>
      </w:r>
      <w:r w:rsidRPr="00267719">
        <w:rPr>
          <w:u w:val="single"/>
        </w:rPr>
        <w:t>Law enforcement Threat Assessment (4 credits).</w:t>
      </w:r>
    </w:p>
    <w:p w:rsidR="004F4126" w:rsidRPr="00267719" w:rsidRDefault="004F4126" w:rsidP="004F4126">
      <w:pPr>
        <w:pStyle w:val="Paragraph"/>
      </w:pPr>
      <w:r w:rsidRPr="00267719">
        <w:t>(b)  All sworn law enforcement officers shall complete a minimum of 4 in-service credits, in topics identified by their respective agency heads. The agency head may choose any topic, provided the lesson plan is written in Instructional Systems Design format and is taught by an instructor who is certified by the Commission. Topics delivered pursuant to Rule .0104(1) of this Section and National Certification Programs administered by the International Association of Directors of Law Enforcement Standards and Training (IADLEST) completed during the mandated in-service year, shall satisfy in part or in whole the topic requirements set forth by the agency head.</w:t>
      </w:r>
      <w:r>
        <w:t xml:space="preserve"> </w:t>
      </w:r>
      <w:r w:rsidRPr="00267719">
        <w:t>To satisfy this requirement these topics shall not be required to be written in Instructional Systems Design format or delivered by an instructor certified by the Commission.</w:t>
      </w:r>
    </w:p>
    <w:p w:rsidR="004F4126" w:rsidRPr="00267719" w:rsidRDefault="004F4126" w:rsidP="004F4126">
      <w:pPr>
        <w:pStyle w:val="Paragraph"/>
      </w:pPr>
      <w:r w:rsidRPr="00267719">
        <w:t>(c)  The "Specialized Firearms Instructor Training Manual" published by the North Carolina Justice Academy shall be applied as a guide for conducting the annual in-service firearms training program. Copies of this publication may be inspected at the office of the:</w:t>
      </w:r>
    </w:p>
    <w:p w:rsidR="004F4126" w:rsidRPr="00267719" w:rsidRDefault="004F4126" w:rsidP="004F4126">
      <w:pPr>
        <w:pStyle w:val="Base"/>
        <w:jc w:val="center"/>
      </w:pPr>
      <w:r w:rsidRPr="00267719">
        <w:t>Criminal Justice Standards Division</w:t>
      </w:r>
    </w:p>
    <w:p w:rsidR="004F4126" w:rsidRPr="00267719" w:rsidRDefault="004F4126" w:rsidP="004F4126">
      <w:pPr>
        <w:pStyle w:val="Base"/>
        <w:jc w:val="center"/>
      </w:pPr>
      <w:r w:rsidRPr="00267719">
        <w:t>North Carolina Department of Justice</w:t>
      </w:r>
    </w:p>
    <w:p w:rsidR="004F4126" w:rsidRPr="00267719" w:rsidRDefault="004F4126" w:rsidP="004F4126">
      <w:pPr>
        <w:pStyle w:val="Base"/>
        <w:jc w:val="center"/>
      </w:pPr>
      <w:r w:rsidRPr="00267719">
        <w:t>1700 Tryon Park Drive</w:t>
      </w:r>
    </w:p>
    <w:p w:rsidR="004F4126" w:rsidRPr="00267719" w:rsidRDefault="004F4126" w:rsidP="004F4126">
      <w:pPr>
        <w:pStyle w:val="Base"/>
        <w:jc w:val="center"/>
      </w:pPr>
      <w:r w:rsidRPr="00267719">
        <w:t>Raleigh, North Carolina 27610</w:t>
      </w:r>
    </w:p>
    <w:p w:rsidR="004F4126" w:rsidRPr="00267719" w:rsidRDefault="004F4126" w:rsidP="004F4126">
      <w:pPr>
        <w:pStyle w:val="Paragraph"/>
      </w:pPr>
      <w:r w:rsidRPr="00267719">
        <w:t>and may be obtained at the cost of printing and postage from the Academy at the following address:</w:t>
      </w:r>
    </w:p>
    <w:p w:rsidR="004F4126" w:rsidRPr="00267719" w:rsidRDefault="004F4126" w:rsidP="004F4126">
      <w:pPr>
        <w:pStyle w:val="Base"/>
        <w:jc w:val="center"/>
      </w:pPr>
      <w:r w:rsidRPr="00267719">
        <w:t>North Carolina Justice Academy</w:t>
      </w:r>
    </w:p>
    <w:p w:rsidR="004F4126" w:rsidRPr="00267719" w:rsidRDefault="004F4126" w:rsidP="004F4126">
      <w:pPr>
        <w:pStyle w:val="Base"/>
        <w:jc w:val="center"/>
      </w:pPr>
      <w:r w:rsidRPr="00267719">
        <w:t>Post Office Drawer 99</w:t>
      </w:r>
    </w:p>
    <w:p w:rsidR="004F4126" w:rsidRPr="00267719" w:rsidRDefault="004F4126" w:rsidP="004F4126">
      <w:pPr>
        <w:pStyle w:val="Base"/>
        <w:jc w:val="center"/>
      </w:pPr>
      <w:proofErr w:type="spellStart"/>
      <w:r w:rsidRPr="00267719">
        <w:t>Salemburg</w:t>
      </w:r>
      <w:proofErr w:type="spellEnd"/>
      <w:r w:rsidRPr="00267719">
        <w:t>, North Carolina 28385</w:t>
      </w:r>
    </w:p>
    <w:p w:rsidR="004F4126" w:rsidRPr="00267719" w:rsidRDefault="004F4126" w:rsidP="004F4126">
      <w:pPr>
        <w:pStyle w:val="Paragraph"/>
      </w:pPr>
      <w:r w:rsidRPr="00267719">
        <w:t>(d)  The "In-Service Lesson Plans" published by the North Carolina Justice Academy shall be applied as a minimum curriculum for conducting the annual in-service training program. Copies of this publication may be inspected at the office of the:</w:t>
      </w:r>
    </w:p>
    <w:p w:rsidR="004F4126" w:rsidRPr="00267719" w:rsidRDefault="004F4126" w:rsidP="004F4126">
      <w:pPr>
        <w:pStyle w:val="Base"/>
        <w:jc w:val="center"/>
      </w:pPr>
      <w:r w:rsidRPr="00267719">
        <w:t>Criminal Justice Standards Division</w:t>
      </w:r>
    </w:p>
    <w:p w:rsidR="004F4126" w:rsidRPr="00267719" w:rsidRDefault="004F4126" w:rsidP="004F4126">
      <w:pPr>
        <w:pStyle w:val="Base"/>
        <w:jc w:val="center"/>
      </w:pPr>
      <w:r w:rsidRPr="00267719">
        <w:t>North Carolina Department of Justice</w:t>
      </w:r>
    </w:p>
    <w:p w:rsidR="004F4126" w:rsidRPr="00267719" w:rsidRDefault="004F4126" w:rsidP="004F4126">
      <w:pPr>
        <w:pStyle w:val="Base"/>
        <w:jc w:val="center"/>
      </w:pPr>
      <w:r w:rsidRPr="00267719">
        <w:t>1700 Tryon Park Drive</w:t>
      </w:r>
    </w:p>
    <w:p w:rsidR="004F4126" w:rsidRPr="00267719" w:rsidRDefault="004F4126" w:rsidP="004F4126">
      <w:pPr>
        <w:pStyle w:val="Base"/>
        <w:jc w:val="center"/>
      </w:pPr>
      <w:r w:rsidRPr="00267719">
        <w:t>Raleigh, North Carolina 27610</w:t>
      </w:r>
    </w:p>
    <w:p w:rsidR="004F4126" w:rsidRPr="00267719" w:rsidRDefault="004F4126" w:rsidP="004F4126">
      <w:pPr>
        <w:pStyle w:val="Paragraph"/>
      </w:pPr>
      <w:r w:rsidRPr="00267719">
        <w:t>and may be obtained at the cost of printing and postage from the Academy at the following address:</w:t>
      </w:r>
    </w:p>
    <w:p w:rsidR="004F4126" w:rsidRPr="00267719" w:rsidRDefault="004F4126" w:rsidP="004F4126">
      <w:pPr>
        <w:pStyle w:val="Base"/>
        <w:jc w:val="center"/>
      </w:pPr>
      <w:r w:rsidRPr="00267719">
        <w:t>North Carolina Justice Academy</w:t>
      </w:r>
    </w:p>
    <w:p w:rsidR="004F4126" w:rsidRPr="00267719" w:rsidRDefault="004F4126" w:rsidP="004F4126">
      <w:pPr>
        <w:pStyle w:val="Base"/>
        <w:jc w:val="center"/>
      </w:pPr>
      <w:r w:rsidRPr="00267719">
        <w:t>Post Office Drawer 99</w:t>
      </w:r>
    </w:p>
    <w:p w:rsidR="004F4126" w:rsidRPr="00267719" w:rsidRDefault="004F4126" w:rsidP="004F4126">
      <w:pPr>
        <w:pStyle w:val="Base"/>
        <w:jc w:val="center"/>
      </w:pPr>
      <w:proofErr w:type="spellStart"/>
      <w:r w:rsidRPr="00267719">
        <w:t>Salemburg</w:t>
      </w:r>
      <w:proofErr w:type="spellEnd"/>
      <w:r w:rsidRPr="00267719">
        <w:t>, North Carolina 28385</w:t>
      </w:r>
    </w:p>
    <w:p w:rsidR="004F4126" w:rsidRPr="00267719" w:rsidRDefault="004F4126" w:rsidP="004F4126">
      <w:pPr>
        <w:pStyle w:val="Paragraph"/>
      </w:pPr>
      <w:r w:rsidRPr="00267719">
        <w:t>(e)  Lesson plans are designed to be delivered in hourly increments. A student who completes an online in-service training topic shall receive the number of credits that correspond to the number of hours of traditional classroom training, regardless of the amount of time the student spends completing the course.</w:t>
      </w:r>
    </w:p>
    <w:p w:rsidR="004F4126" w:rsidRPr="00267719" w:rsidRDefault="004F4126" w:rsidP="004F4126">
      <w:pPr>
        <w:pStyle w:val="Paragraph"/>
      </w:pPr>
      <w:r w:rsidRPr="00267719">
        <w:t>(f)  Completion of training shall be demonstrated by passing a written test for each in-service training topic, as follows:</w:t>
      </w:r>
    </w:p>
    <w:p w:rsidR="004F4126" w:rsidRPr="00267719" w:rsidRDefault="004F4126" w:rsidP="004F4126">
      <w:pPr>
        <w:pStyle w:val="SubParagraph"/>
        <w:tabs>
          <w:tab w:val="clear" w:pos="1800"/>
        </w:tabs>
      </w:pPr>
      <w:r w:rsidRPr="00267719">
        <w:lastRenderedPageBreak/>
        <w:t>(1)</w:t>
      </w:r>
      <w:r w:rsidRPr="00267719">
        <w:tab/>
        <w:t>A written test comprised of at least five questions per credit shall be developed by the agency or the North Carolina Justice Academy for each in-service training topic requiring testing. Written courses that are more than four credits in length shall include a written test comprising of a minimum of 20 questions. The Firearms Training and Qualifications in-service course and topics delivered pursuant to Rule .0104(1) of this Section shall be exempt from this written test requirement;</w:t>
      </w:r>
    </w:p>
    <w:p w:rsidR="004F4126" w:rsidRPr="00267719" w:rsidRDefault="004F4126" w:rsidP="004F4126">
      <w:pPr>
        <w:pStyle w:val="SubParagraph"/>
        <w:tabs>
          <w:tab w:val="clear" w:pos="1800"/>
        </w:tabs>
      </w:pPr>
      <w:r w:rsidRPr="00267719">
        <w:t>(2)</w:t>
      </w:r>
      <w:r w:rsidRPr="00267719">
        <w:tab/>
        <w:t>A student shall pass each test by achieving 70 percent correct answers; and</w:t>
      </w:r>
    </w:p>
    <w:p w:rsidR="004F4126" w:rsidRPr="00267719" w:rsidRDefault="004F4126" w:rsidP="004F4126">
      <w:pPr>
        <w:pStyle w:val="SubParagraph"/>
        <w:tabs>
          <w:tab w:val="clear" w:pos="1800"/>
        </w:tabs>
      </w:pPr>
      <w:r w:rsidRPr="00267719">
        <w:t>(3)</w:t>
      </w:r>
      <w:r w:rsidRPr="00267719">
        <w:tab/>
        <w:t>A student who completes a topic of in-service training in a traditional classroom setting or online and fails the end of topic exam shall be given one attempt to re-test. If the student fails the exam a second time, the student shall complete the in-service training topic in a traditional classroom setting before taking the exam a third time.</w:t>
      </w:r>
    </w:p>
    <w:p w:rsidR="004F4126" w:rsidRPr="00267719" w:rsidRDefault="004F4126" w:rsidP="004F4126">
      <w:pPr>
        <w:pStyle w:val="Base"/>
      </w:pPr>
    </w:p>
    <w:p w:rsidR="004F4126" w:rsidRPr="00267719" w:rsidRDefault="004F4126" w:rsidP="004F4126">
      <w:pPr>
        <w:pStyle w:val="HistoryAuthority"/>
      </w:pPr>
      <w:r w:rsidRPr="00267719">
        <w:t>Authority G.S. 17C-6; 17C-10</w:t>
      </w:r>
      <w:r>
        <w:t>.</w:t>
      </w:r>
    </w:p>
    <w:p w:rsidR="004F4126" w:rsidRPr="00A745D1" w:rsidRDefault="004F4126" w:rsidP="004F4126">
      <w:pPr>
        <w:pStyle w:val="Base"/>
      </w:pPr>
    </w:p>
    <w:p w:rsidR="004F4126" w:rsidRDefault="004F4126" w:rsidP="004F4126">
      <w:pPr>
        <w:pStyle w:val="Base"/>
        <w:pBdr>
          <w:top w:val="single" w:sz="18" w:space="1" w:color="auto"/>
        </w:pBdr>
      </w:pPr>
    </w:p>
    <w:p w:rsidR="004F4126" w:rsidRDefault="004F4126">
      <w:pPr>
        <w:pStyle w:val="Chapter"/>
      </w:pPr>
      <w:r>
        <w:t>TITLE 21 – OCCUPATIONAL LICENSING BOARDS AND COMMISSIONS</w:t>
      </w:r>
    </w:p>
    <w:p w:rsidR="004F4126" w:rsidRDefault="004F4126">
      <w:pPr>
        <w:pStyle w:val="Base"/>
      </w:pPr>
    </w:p>
    <w:p w:rsidR="004F4126" w:rsidRDefault="004F4126" w:rsidP="004F4126">
      <w:pPr>
        <w:pStyle w:val="Chapter"/>
      </w:pPr>
      <w:r>
        <w:t>CHAPTER 61 – RESPIRATORY CARE BOARD</w:t>
      </w:r>
    </w:p>
    <w:p w:rsidR="004F4126" w:rsidRPr="00325444" w:rsidRDefault="004F4126" w:rsidP="004F4126">
      <w:pPr>
        <w:pStyle w:val="Base"/>
      </w:pPr>
    </w:p>
    <w:p w:rsidR="004F4126" w:rsidRDefault="004F4126">
      <w:pPr>
        <w:pStyle w:val="Paragraph"/>
        <w:rPr>
          <w:i/>
          <w:iCs/>
        </w:rPr>
      </w:pPr>
      <w:r>
        <w:rPr>
          <w:b/>
          <w:bCs/>
          <w:i/>
          <w:iCs/>
        </w:rPr>
        <w:t>Notice</w:t>
      </w:r>
      <w:r>
        <w:rPr>
          <w:i/>
          <w:iCs/>
        </w:rPr>
        <w:t xml:space="preserve"> is hereby given in accordance with G.S. 150B-21.2 that the Respiratory Care Board intends to amend the rule cited as 21 NCAC 61 .0204.</w:t>
      </w:r>
    </w:p>
    <w:p w:rsidR="004F4126" w:rsidRDefault="004F4126">
      <w:pPr>
        <w:pStyle w:val="Base"/>
      </w:pPr>
    </w:p>
    <w:p w:rsidR="004F4126" w:rsidRDefault="004F4126" w:rsidP="004F4126">
      <w:pPr>
        <w:pStyle w:val="Paragraph"/>
        <w:rPr>
          <w:b/>
        </w:rPr>
      </w:pPr>
      <w:r>
        <w:rPr>
          <w:b/>
        </w:rPr>
        <w:t xml:space="preserve">Link to agency website pursuant to G.S. 150B-19.1(c): </w:t>
      </w:r>
      <w:r w:rsidRPr="00325444">
        <w:rPr>
          <w:i/>
        </w:rPr>
        <w:t>www.ncrcb.org</w:t>
      </w:r>
    </w:p>
    <w:p w:rsidR="004F4126" w:rsidRDefault="004F4126" w:rsidP="004F4126">
      <w:pPr>
        <w:pStyle w:val="Base"/>
      </w:pPr>
    </w:p>
    <w:p w:rsidR="004F4126" w:rsidRPr="00255DEE" w:rsidRDefault="004F4126">
      <w:pPr>
        <w:pStyle w:val="Paragraph"/>
        <w:rPr>
          <w:i/>
        </w:rPr>
      </w:pPr>
      <w:r>
        <w:rPr>
          <w:b/>
          <w:bCs/>
        </w:rPr>
        <w:t xml:space="preserve">Proposed Effective Date: </w:t>
      </w:r>
      <w:r>
        <w:rPr>
          <w:i/>
          <w:iCs/>
        </w:rPr>
        <w:t>May 1, 2019</w:t>
      </w:r>
    </w:p>
    <w:p w:rsidR="004F4126" w:rsidRDefault="004F4126">
      <w:pPr>
        <w:pStyle w:val="Base"/>
      </w:pPr>
    </w:p>
    <w:p w:rsidR="004F4126" w:rsidRDefault="004F4126" w:rsidP="004F4126">
      <w:pPr>
        <w:pStyle w:val="Paragraph"/>
      </w:pPr>
      <w:r>
        <w:rPr>
          <w:b/>
          <w:bCs/>
        </w:rPr>
        <w:t>Public Hearing</w:t>
      </w:r>
      <w:r>
        <w:t>:</w:t>
      </w:r>
    </w:p>
    <w:p w:rsidR="004F4126" w:rsidRPr="00362835" w:rsidRDefault="004F4126" w:rsidP="004F4126">
      <w:pPr>
        <w:pStyle w:val="Paragraph"/>
        <w:rPr>
          <w:i/>
        </w:rPr>
      </w:pPr>
      <w:r>
        <w:rPr>
          <w:b/>
          <w:bCs/>
        </w:rPr>
        <w:t xml:space="preserve">Date: </w:t>
      </w:r>
      <w:r w:rsidRPr="00325444">
        <w:rPr>
          <w:bCs/>
          <w:i/>
        </w:rPr>
        <w:t>January 17, 2019</w:t>
      </w:r>
    </w:p>
    <w:p w:rsidR="004F4126" w:rsidRPr="00362835" w:rsidRDefault="004F4126" w:rsidP="004F4126">
      <w:pPr>
        <w:pStyle w:val="Paragraph"/>
        <w:rPr>
          <w:i/>
        </w:rPr>
      </w:pPr>
      <w:r>
        <w:rPr>
          <w:b/>
          <w:bCs/>
        </w:rPr>
        <w:t xml:space="preserve">Time: </w:t>
      </w:r>
      <w:r w:rsidRPr="00325444">
        <w:rPr>
          <w:bCs/>
          <w:i/>
        </w:rPr>
        <w:t>9:00 a.m.-11:00 a.m.</w:t>
      </w:r>
    </w:p>
    <w:p w:rsidR="004F4126" w:rsidRPr="00362835" w:rsidRDefault="004F4126" w:rsidP="004F4126">
      <w:pPr>
        <w:pStyle w:val="Paragraph"/>
        <w:rPr>
          <w:bCs/>
          <w:i/>
        </w:rPr>
      </w:pPr>
      <w:r>
        <w:rPr>
          <w:b/>
          <w:bCs/>
        </w:rPr>
        <w:t xml:space="preserve">Location: </w:t>
      </w:r>
      <w:r w:rsidRPr="00325444">
        <w:rPr>
          <w:bCs/>
          <w:i/>
        </w:rPr>
        <w:t>125 Edinburgh South Drive, Suite 100, Cary, NC 27511</w:t>
      </w:r>
    </w:p>
    <w:p w:rsidR="004F4126" w:rsidRDefault="004F4126" w:rsidP="004F4126">
      <w:pPr>
        <w:pStyle w:val="Base"/>
      </w:pPr>
    </w:p>
    <w:p w:rsidR="004F4126" w:rsidRDefault="004F4126">
      <w:pPr>
        <w:pStyle w:val="Paragraph"/>
        <w:rPr>
          <w:i/>
          <w:iCs/>
        </w:rPr>
      </w:pPr>
      <w:r>
        <w:rPr>
          <w:b/>
          <w:bCs/>
        </w:rPr>
        <w:t>Reason for Proposed Action:</w:t>
      </w:r>
      <w:r>
        <w:t xml:space="preserve">  </w:t>
      </w:r>
      <w:r>
        <w:rPr>
          <w:i/>
          <w:iCs/>
        </w:rPr>
        <w:t xml:space="preserve">The North Carolina Respiratory Care Board determined that a required a rule amendment was required in the event the Board's authority to expend funds is suspended pursuant to G.S. 93B-2(d). </w:t>
      </w:r>
    </w:p>
    <w:p w:rsidR="004F4126" w:rsidRDefault="004F4126" w:rsidP="004F4126">
      <w:pPr>
        <w:pStyle w:val="Base"/>
      </w:pPr>
    </w:p>
    <w:p w:rsidR="004F4126" w:rsidRDefault="004F4126" w:rsidP="004F4126">
      <w:pPr>
        <w:pStyle w:val="Paragraph"/>
        <w:rPr>
          <w:i/>
          <w:iCs/>
        </w:rPr>
      </w:pPr>
      <w:r>
        <w:rPr>
          <w:b/>
          <w:bCs/>
        </w:rPr>
        <w:t xml:space="preserve">Comments may be submitted to:  </w:t>
      </w:r>
      <w:r>
        <w:rPr>
          <w:i/>
          <w:iCs/>
        </w:rPr>
        <w:t xml:space="preserve">William Croft, </w:t>
      </w:r>
      <w:proofErr w:type="spellStart"/>
      <w:r>
        <w:rPr>
          <w:i/>
          <w:iCs/>
        </w:rPr>
        <w:t>Ed.D</w:t>
      </w:r>
      <w:proofErr w:type="spellEnd"/>
      <w:r>
        <w:rPr>
          <w:i/>
          <w:iCs/>
        </w:rPr>
        <w:t>., Ph.D., RRT, RCP, 125 Edinburgh South Drive, Suite 100, Cary, NC 27511, phone (919) 878-5595, fax (919) 878-5565, email bcroft@ncrcb.org</w:t>
      </w:r>
    </w:p>
    <w:p w:rsidR="004F4126" w:rsidRDefault="004F4126" w:rsidP="004F4126">
      <w:pPr>
        <w:pStyle w:val="Base"/>
      </w:pPr>
    </w:p>
    <w:p w:rsidR="004F4126" w:rsidRPr="0042079F" w:rsidRDefault="004F4126" w:rsidP="004F4126">
      <w:pPr>
        <w:pStyle w:val="Paragraph"/>
        <w:rPr>
          <w:b/>
        </w:rPr>
      </w:pPr>
      <w:r>
        <w:rPr>
          <w:b/>
          <w:iCs/>
        </w:rPr>
        <w:t xml:space="preserve">Comment period ends: </w:t>
      </w:r>
      <w:r w:rsidRPr="00744DA2">
        <w:rPr>
          <w:i/>
          <w:iCs/>
        </w:rPr>
        <w:t>March 4, 2019</w:t>
      </w:r>
    </w:p>
    <w:p w:rsidR="004F4126" w:rsidRPr="006D6687" w:rsidRDefault="004F4126" w:rsidP="004F4126">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4F4126" w:rsidRDefault="004F4126" w:rsidP="004F4126">
      <w:pPr>
        <w:pStyle w:val="Base"/>
      </w:pPr>
    </w:p>
    <w:p w:rsidR="004F4126" w:rsidRPr="00D30C7E" w:rsidRDefault="004F4126" w:rsidP="004F4126">
      <w:pPr>
        <w:pStyle w:val="Paragraph"/>
        <w:rPr>
          <w:b/>
        </w:rPr>
      </w:pPr>
      <w:r w:rsidRPr="00D30C7E">
        <w:rPr>
          <w:b/>
        </w:rPr>
        <w:t>Fiscal impact (check all that apply).</w:t>
      </w:r>
    </w:p>
    <w:p w:rsidR="004F4126" w:rsidRPr="00D30C7E" w:rsidRDefault="004F4126" w:rsidP="004F4126">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81144C">
        <w:rPr>
          <w:b/>
        </w:rPr>
      </w:r>
      <w:r w:rsidR="0081144C">
        <w:rPr>
          <w:b/>
        </w:rPr>
        <w:fldChar w:fldCharType="separate"/>
      </w:r>
      <w:r w:rsidRPr="00D30C7E">
        <w:rPr>
          <w:b/>
        </w:rPr>
        <w:fldChar w:fldCharType="end"/>
      </w:r>
      <w:r>
        <w:rPr>
          <w:b/>
        </w:rPr>
        <w:tab/>
      </w:r>
      <w:r w:rsidRPr="00D30C7E">
        <w:rPr>
          <w:b/>
        </w:rPr>
        <w:t>State funds affected</w:t>
      </w:r>
    </w:p>
    <w:p w:rsidR="004F4126" w:rsidRPr="00D30C7E" w:rsidRDefault="004F4126" w:rsidP="004F4126">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81144C">
        <w:rPr>
          <w:b/>
        </w:rPr>
      </w:r>
      <w:r w:rsidR="0081144C">
        <w:rPr>
          <w:b/>
        </w:rPr>
        <w:fldChar w:fldCharType="separate"/>
      </w:r>
      <w:r w:rsidRPr="00D30C7E">
        <w:rPr>
          <w:b/>
        </w:rPr>
        <w:fldChar w:fldCharType="end"/>
      </w:r>
      <w:r>
        <w:rPr>
          <w:b/>
        </w:rPr>
        <w:tab/>
      </w:r>
      <w:r w:rsidRPr="00D30C7E">
        <w:rPr>
          <w:b/>
        </w:rPr>
        <w:t>Environmental permitting of DOT affected</w:t>
      </w:r>
    </w:p>
    <w:p w:rsidR="004F4126" w:rsidRPr="00D30C7E" w:rsidRDefault="004F4126" w:rsidP="004F4126">
      <w:pPr>
        <w:pStyle w:val="Paragraph"/>
        <w:rPr>
          <w:b/>
        </w:rPr>
      </w:pPr>
      <w:r>
        <w:rPr>
          <w:b/>
        </w:rPr>
        <w:tab/>
      </w:r>
      <w:r w:rsidRPr="00D30C7E">
        <w:rPr>
          <w:b/>
        </w:rPr>
        <w:t>Analysis submitted to Board of Transportation</w:t>
      </w:r>
    </w:p>
    <w:p w:rsidR="004F4126" w:rsidRPr="00D30C7E" w:rsidRDefault="004F4126" w:rsidP="004F4126">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81144C">
        <w:rPr>
          <w:b/>
        </w:rPr>
      </w:r>
      <w:r w:rsidR="0081144C">
        <w:rPr>
          <w:b/>
        </w:rPr>
        <w:fldChar w:fldCharType="separate"/>
      </w:r>
      <w:r w:rsidRPr="00D30C7E">
        <w:rPr>
          <w:b/>
        </w:rPr>
        <w:fldChar w:fldCharType="end"/>
      </w:r>
      <w:r>
        <w:rPr>
          <w:b/>
        </w:rPr>
        <w:tab/>
      </w:r>
      <w:r w:rsidRPr="00D30C7E">
        <w:rPr>
          <w:b/>
        </w:rPr>
        <w:t>Local funds affected</w:t>
      </w:r>
    </w:p>
    <w:p w:rsidR="004F4126" w:rsidRDefault="004F4126" w:rsidP="004F4126">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81144C">
        <w:rPr>
          <w:b/>
        </w:rPr>
      </w:r>
      <w:r w:rsidR="0081144C">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4F4126" w:rsidRPr="00D30C7E" w:rsidRDefault="004F4126" w:rsidP="004F4126">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81144C">
        <w:rPr>
          <w:b/>
        </w:rPr>
      </w:r>
      <w:r w:rsidR="0081144C">
        <w:rPr>
          <w:b/>
        </w:rPr>
        <w:fldChar w:fldCharType="separate"/>
      </w:r>
      <w:r w:rsidRPr="00D30C7E">
        <w:rPr>
          <w:b/>
        </w:rPr>
        <w:fldChar w:fldCharType="end"/>
      </w:r>
      <w:r>
        <w:rPr>
          <w:b/>
        </w:rPr>
        <w:tab/>
        <w:t>Approved by OSBM</w:t>
      </w:r>
    </w:p>
    <w:p w:rsidR="004F4126" w:rsidRDefault="004F4126" w:rsidP="004F4126">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81144C">
        <w:rPr>
          <w:b/>
        </w:rPr>
      </w:r>
      <w:r w:rsidR="0081144C">
        <w:rPr>
          <w:b/>
        </w:rPr>
        <w:fldChar w:fldCharType="separate"/>
      </w:r>
      <w:r>
        <w:rPr>
          <w:b/>
        </w:rPr>
        <w:fldChar w:fldCharType="end"/>
      </w:r>
      <w:r>
        <w:rPr>
          <w:b/>
        </w:rPr>
        <w:tab/>
        <w:t>No fiscal note required by G.S. 150B-21.4</w:t>
      </w:r>
    </w:p>
    <w:p w:rsidR="004F4126" w:rsidRDefault="004F4126" w:rsidP="004F4126">
      <w:pPr>
        <w:pStyle w:val="Base"/>
      </w:pPr>
    </w:p>
    <w:p w:rsidR="004F4126" w:rsidRDefault="004F4126" w:rsidP="004F4126">
      <w:pPr>
        <w:pStyle w:val="Section"/>
      </w:pPr>
      <w:r>
        <w:t>SECTION .0200 – APPLICATION FOR LICENSE</w:t>
      </w:r>
    </w:p>
    <w:p w:rsidR="004F4126" w:rsidRPr="00C75A76" w:rsidRDefault="004F4126" w:rsidP="004F4126">
      <w:pPr>
        <w:pStyle w:val="Base"/>
      </w:pPr>
    </w:p>
    <w:p w:rsidR="004F4126" w:rsidRPr="00C75A76" w:rsidRDefault="004F4126" w:rsidP="004F4126">
      <w:pPr>
        <w:pStyle w:val="Rule"/>
      </w:pPr>
      <w:r w:rsidRPr="00C75A76">
        <w:t>21 NCAC 61 .0204</w:t>
      </w:r>
      <w:r w:rsidRPr="00C75A76">
        <w:tab/>
        <w:t>FEES</w:t>
      </w:r>
    </w:p>
    <w:p w:rsidR="004F4126" w:rsidRPr="00C75A76" w:rsidRDefault="004F4126" w:rsidP="004F4126">
      <w:pPr>
        <w:pStyle w:val="Paragraph"/>
      </w:pPr>
      <w:r w:rsidRPr="00C75A76">
        <w:t>(a)  Fees are as follows:</w:t>
      </w:r>
    </w:p>
    <w:p w:rsidR="004F4126" w:rsidRPr="00C75A76" w:rsidRDefault="004F4126" w:rsidP="004F4126">
      <w:pPr>
        <w:pStyle w:val="SubParagraph"/>
        <w:tabs>
          <w:tab w:val="clear" w:pos="1800"/>
        </w:tabs>
      </w:pPr>
      <w:r w:rsidRPr="00C75A76">
        <w:t>(1)</w:t>
      </w:r>
      <w:r w:rsidRPr="00C75A76">
        <w:tab/>
        <w:t>For an initial application, a fee of fifty dollars ($50.00);</w:t>
      </w:r>
    </w:p>
    <w:p w:rsidR="004F4126" w:rsidRPr="00C75A76" w:rsidRDefault="004F4126" w:rsidP="004F4126">
      <w:pPr>
        <w:pStyle w:val="SubParagraph"/>
        <w:tabs>
          <w:tab w:val="clear" w:pos="1800"/>
        </w:tabs>
      </w:pPr>
      <w:r w:rsidRPr="00C75A76">
        <w:t>(2)</w:t>
      </w:r>
      <w:r w:rsidRPr="00C75A76">
        <w:tab/>
        <w:t>For issuance of an active license, a fee of one hundred twenty-five dollars ($125.00);</w:t>
      </w:r>
    </w:p>
    <w:p w:rsidR="004F4126" w:rsidRPr="00C75A76" w:rsidRDefault="004F4126" w:rsidP="004F4126">
      <w:pPr>
        <w:pStyle w:val="SubParagraph"/>
        <w:tabs>
          <w:tab w:val="clear" w:pos="1800"/>
        </w:tabs>
      </w:pPr>
      <w:r w:rsidRPr="00C75A76">
        <w:t>(3)</w:t>
      </w:r>
      <w:r w:rsidRPr="00C75A76">
        <w:tab/>
        <w:t>For the renewal of an active license, a fee of seventy-five dollars ($75.00);</w:t>
      </w:r>
    </w:p>
    <w:p w:rsidR="004F4126" w:rsidRPr="00C75A76" w:rsidRDefault="004F4126" w:rsidP="004F4126">
      <w:pPr>
        <w:pStyle w:val="SubParagraph"/>
        <w:tabs>
          <w:tab w:val="clear" w:pos="1800"/>
        </w:tabs>
      </w:pPr>
      <w:r w:rsidRPr="00C75A76">
        <w:t>(4)</w:t>
      </w:r>
      <w:r w:rsidRPr="00C75A76">
        <w:tab/>
        <w:t>For the late renewal of any license, an additional late fee of seventy-five dollars ($75.00);</w:t>
      </w:r>
    </w:p>
    <w:p w:rsidR="004F4126" w:rsidRPr="00C75A76" w:rsidRDefault="004F4126" w:rsidP="004F4126">
      <w:pPr>
        <w:pStyle w:val="SubParagraph"/>
        <w:tabs>
          <w:tab w:val="clear" w:pos="1800"/>
        </w:tabs>
      </w:pPr>
      <w:r w:rsidRPr="00C75A76">
        <w:t>(5)</w:t>
      </w:r>
      <w:r w:rsidRPr="00C75A76">
        <w:tab/>
        <w:t>For a license with a provisional or temporary endorsement, a fee of fifty dollars ($50.00);</w:t>
      </w:r>
    </w:p>
    <w:p w:rsidR="004F4126" w:rsidRPr="00C75A76" w:rsidRDefault="004F4126" w:rsidP="004F4126">
      <w:pPr>
        <w:pStyle w:val="SubParagraph"/>
        <w:tabs>
          <w:tab w:val="clear" w:pos="1800"/>
        </w:tabs>
      </w:pPr>
      <w:r w:rsidRPr="00C75A76">
        <w:t>(6)</w:t>
      </w:r>
      <w:r w:rsidRPr="00C75A76">
        <w:tab/>
        <w:t>For official verification of license status, a fee of twenty dollars ($20.00);</w:t>
      </w:r>
    </w:p>
    <w:p w:rsidR="004F4126" w:rsidRPr="00C75A76" w:rsidRDefault="004F4126" w:rsidP="004F4126">
      <w:pPr>
        <w:pStyle w:val="Paragraph"/>
      </w:pPr>
      <w:r w:rsidRPr="00C75A76">
        <w:t>(b)  Fees shall be nonrefundable and shall be paid in the form of a cashier's check, certified check or money order made payable to the North Carolina Respiratory Care Board.</w:t>
      </w:r>
      <w:r>
        <w:t xml:space="preserve"> </w:t>
      </w:r>
      <w:r w:rsidRPr="00C75A76">
        <w:t>However, personal checks shall be accepted for payment of renewal fees.</w:t>
      </w:r>
    </w:p>
    <w:p w:rsidR="004F4126" w:rsidRPr="00C75A76" w:rsidRDefault="004F4126" w:rsidP="004F4126">
      <w:pPr>
        <w:pStyle w:val="Paragraph"/>
      </w:pPr>
      <w:r w:rsidRPr="00C75A76">
        <w:rPr>
          <w:u w:val="single"/>
        </w:rPr>
        <w:t>(c)  In the event the Board's authority to expend funds is suspended pursuant to G.S. 93B-2(d), the Board shall continue to issue and renew licenses and all fees tendered shall be placed in an escrow account maintained by the Board for this purpose. Once the Board's authority is restored, the funds shall be moved from the escrow account into the general operating account.</w:t>
      </w:r>
    </w:p>
    <w:p w:rsidR="004F4126" w:rsidRPr="00C75A76" w:rsidRDefault="004F4126" w:rsidP="004F4126">
      <w:pPr>
        <w:pStyle w:val="Base"/>
      </w:pPr>
    </w:p>
    <w:p w:rsidR="004F4126" w:rsidRPr="00C75A76" w:rsidRDefault="004F4126" w:rsidP="004F4126">
      <w:pPr>
        <w:pStyle w:val="HistoryAuthority"/>
      </w:pPr>
      <w:r>
        <w:t>Authority G.S. 90-652(2)</w:t>
      </w:r>
      <w:r w:rsidRPr="00C75A76">
        <w:t>(9); 90-660;</w:t>
      </w:r>
      <w:r w:rsidRPr="00C75A76">
        <w:rPr>
          <w:iCs/>
          <w:u w:val="single"/>
        </w:rPr>
        <w:t xml:space="preserve"> 93B-2(d)</w:t>
      </w:r>
      <w:r>
        <w:rPr>
          <w:iCs/>
          <w:u w:val="single"/>
        </w:rPr>
        <w:t>.</w:t>
      </w:r>
    </w:p>
    <w:p w:rsidR="004F4126" w:rsidRDefault="004F4126" w:rsidP="00D52FD0">
      <w:pPr>
        <w:pStyle w:val="Base"/>
      </w:pPr>
    </w:p>
    <w:p w:rsidR="00D52FD0" w:rsidRDefault="00D52FD0" w:rsidP="00D52FD0">
      <w:pPr>
        <w:rPr>
          <w:kern w:val="0"/>
        </w:rPr>
        <w:sectPr w:rsidR="00D52FD0">
          <w:type w:val="continuous"/>
          <w:pgSz w:w="12240" w:h="15840"/>
          <w:pgMar w:top="360" w:right="720" w:bottom="360" w:left="720" w:header="360" w:footer="360" w:gutter="0"/>
          <w:cols w:num="2" w:space="360"/>
        </w:sectPr>
      </w:pPr>
    </w:p>
    <w:p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rsidTr="00D52FD0">
        <w:trPr>
          <w:jc w:val="center"/>
        </w:trPr>
        <w:tc>
          <w:tcPr>
            <w:tcW w:w="10800" w:type="dxa"/>
            <w:tcBorders>
              <w:top w:val="double" w:sz="6" w:space="0" w:color="000000"/>
              <w:left w:val="double" w:sz="6" w:space="0" w:color="000000"/>
              <w:bottom w:val="double" w:sz="6" w:space="0" w:color="000000"/>
              <w:right w:val="double" w:sz="6" w:space="0" w:color="000000"/>
            </w:tcBorders>
            <w:hideMark/>
          </w:tcPr>
          <w:p w:rsidR="00D52FD0" w:rsidRPr="00533688" w:rsidRDefault="00D52FD0">
            <w:pPr>
              <w:rPr>
                <w:i/>
              </w:rPr>
            </w:pPr>
            <w:r w:rsidRPr="00533688">
              <w:rPr>
                <w:i/>
              </w:rPr>
              <w:lastRenderedPageBreak/>
              <w:t>This Section includes a listing of rules approved by the Rules Review Commission followed by the full text of those rules.  The rules that have been approved by the RRC in a form different from that originally noticed in the Register or when no notice was required to be published in the Register are identified by an * in the listing of approved rules.  Statutory Reference: G.S. 150B-21.17.</w:t>
            </w:r>
          </w:p>
        </w:tc>
      </w:tr>
    </w:tbl>
    <w:p w:rsidR="00D52FD0" w:rsidRDefault="00D52FD0" w:rsidP="00D52FD0">
      <w:pPr>
        <w:rPr>
          <w:kern w:val="0"/>
        </w:rPr>
        <w:sectPr w:rsidR="00D52FD0">
          <w:headerReference w:type="default" r:id="rId18"/>
          <w:footerReference w:type="default" r:id="rId19"/>
          <w:endnotePr>
            <w:numFmt w:val="decimal"/>
          </w:endnotePr>
          <w:pgSz w:w="12240" w:h="15840"/>
          <w:pgMar w:top="360" w:right="720" w:bottom="360" w:left="720" w:header="360" w:footer="360" w:gutter="0"/>
          <w:cols w:space="720"/>
        </w:sectPr>
      </w:pPr>
    </w:p>
    <w:p w:rsidR="00BB2ADA" w:rsidRDefault="00BB2ADA" w:rsidP="00092EEC">
      <w:pPr>
        <w:rPr>
          <w:i/>
        </w:rPr>
      </w:pPr>
    </w:p>
    <w:p w:rsidR="00BB2ADA" w:rsidRPr="00D85BB7" w:rsidRDefault="00BB2ADA" w:rsidP="00092EEC">
      <w:pPr>
        <w:rPr>
          <w:i/>
        </w:rPr>
      </w:pPr>
      <w:r w:rsidRPr="00D85BB7">
        <w:rPr>
          <w:i/>
        </w:rPr>
        <w:t xml:space="preserve">Rules approved by the Rules Review Commission at its meeting on </w:t>
      </w:r>
      <w:r>
        <w:rPr>
          <w:i/>
        </w:rPr>
        <w:t>November 15, 2018 Meeting.</w:t>
      </w:r>
    </w:p>
    <w:p w:rsidR="00BB2ADA" w:rsidRPr="004807E7" w:rsidRDefault="00BB2ADA" w:rsidP="00092EEC"/>
    <w:p w:rsidR="00BB2ADA" w:rsidRPr="00D85BB7" w:rsidRDefault="00BB2ADA" w:rsidP="00092EEC">
      <w:pPr>
        <w:tabs>
          <w:tab w:val="center" w:pos="9180"/>
        </w:tabs>
        <w:rPr>
          <w:b/>
        </w:rPr>
      </w:pPr>
      <w:r>
        <w:rPr>
          <w:b/>
        </w:rPr>
        <w:tab/>
      </w:r>
      <w:r w:rsidRPr="00D85BB7">
        <w:rPr>
          <w:b/>
        </w:rPr>
        <w:t>REGISTER CITATION TO THE</w:t>
      </w:r>
    </w:p>
    <w:p w:rsidR="00BB2ADA" w:rsidRPr="00D85BB7" w:rsidRDefault="00BB2ADA" w:rsidP="00092EEC">
      <w:pPr>
        <w:tabs>
          <w:tab w:val="center" w:pos="9180"/>
        </w:tabs>
        <w:rPr>
          <w:b/>
        </w:rPr>
      </w:pPr>
      <w:r>
        <w:rPr>
          <w:b/>
        </w:rPr>
        <w:tab/>
      </w:r>
      <w:r w:rsidRPr="00D85BB7">
        <w:rPr>
          <w:b/>
        </w:rPr>
        <w:t>NOTICE OF TEXT</w:t>
      </w:r>
    </w:p>
    <w:tbl>
      <w:tblPr>
        <w:tblW w:w="1098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1180"/>
        <w:gridCol w:w="1842"/>
      </w:tblGrid>
      <w:tr w:rsidR="00BB2ADA" w:rsidRPr="00090D1A" w:rsidTr="00092EEC">
        <w:trPr>
          <w:tblCellSpacing w:w="14" w:type="dxa"/>
        </w:trPr>
        <w:tc>
          <w:tcPr>
            <w:tcW w:w="10924" w:type="dxa"/>
            <w:gridSpan w:val="6"/>
          </w:tcPr>
          <w:p w:rsidR="00BB2ADA" w:rsidRPr="00090D1A" w:rsidRDefault="00BB2ADA" w:rsidP="00092EEC">
            <w:pPr>
              <w:spacing w:before="240"/>
              <w:rPr>
                <w:rFonts w:ascii="Arial" w:hAnsi="Arial" w:cs="Arial"/>
                <w:b/>
                <w:bCs/>
                <w:caps/>
                <w:kern w:val="0"/>
                <w:szCs w:val="24"/>
              </w:rPr>
            </w:pPr>
            <w:r w:rsidRPr="00090D1A">
              <w:rPr>
                <w:rFonts w:ascii="Arial" w:hAnsi="Arial" w:cs="Arial"/>
                <w:b/>
                <w:bCs/>
                <w:caps/>
                <w:kern w:val="0"/>
                <w:szCs w:val="24"/>
              </w:rPr>
              <w:t>Navigation and Pilotage for the Cape Fear River and Bar, Commission of</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Number of Pilots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04</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15</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.0119</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31:01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Apprenticeship</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04</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15</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.0121</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31:01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Incidents or Accidents Involving Pilots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04</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15</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.0123</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31:01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Movement of Vessels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04</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15</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.0124</w:t>
            </w:r>
          </w:p>
        </w:tc>
        <w:tc>
          <w:tcPr>
            <w:tcW w:w="1800" w:type="dxa"/>
          </w:tcPr>
          <w:p w:rsidR="00BB2ADA" w:rsidRPr="00090D1A" w:rsidRDefault="00BB2ADA" w:rsidP="00092EEC">
            <w:pPr>
              <w:rPr>
                <w:rFonts w:ascii="Arial" w:hAnsi="Arial" w:cs="Arial"/>
                <w:kern w:val="0"/>
              </w:rPr>
            </w:pPr>
            <w:r>
              <w:rPr>
                <w:rFonts w:ascii="Arial" w:hAnsi="Arial" w:cs="Arial"/>
                <w:kern w:val="0"/>
              </w:rPr>
              <w:t>31:01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Pilotage Rates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04</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15</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.0127</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31:01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Fees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04</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15</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.0128</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31:01 NCR</w:t>
            </w:r>
          </w:p>
        </w:tc>
      </w:tr>
      <w:tr w:rsidR="00BB2ADA" w:rsidRPr="00090D1A" w:rsidTr="00092EEC">
        <w:trPr>
          <w:tblCellSpacing w:w="14" w:type="dxa"/>
        </w:trPr>
        <w:tc>
          <w:tcPr>
            <w:tcW w:w="10924" w:type="dxa"/>
            <w:gridSpan w:val="6"/>
          </w:tcPr>
          <w:p w:rsidR="00BB2ADA" w:rsidRPr="00090D1A" w:rsidRDefault="00BB2ADA" w:rsidP="00092EEC">
            <w:pPr>
              <w:spacing w:before="240"/>
              <w:rPr>
                <w:rFonts w:ascii="Arial" w:hAnsi="Arial" w:cs="Arial"/>
                <w:b/>
                <w:bCs/>
                <w:caps/>
                <w:kern w:val="0"/>
                <w:szCs w:val="24"/>
              </w:rPr>
            </w:pPr>
            <w:r w:rsidRPr="00090D1A">
              <w:rPr>
                <w:rFonts w:ascii="Arial" w:hAnsi="Arial" w:cs="Arial"/>
                <w:b/>
                <w:bCs/>
                <w:caps/>
                <w:kern w:val="0"/>
                <w:szCs w:val="24"/>
              </w:rPr>
              <w:t>HHS - Health Service Regulation, Division of</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Definitions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10A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14C</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.2101</w:t>
            </w:r>
          </w:p>
        </w:tc>
        <w:tc>
          <w:tcPr>
            <w:tcW w:w="1800" w:type="dxa"/>
          </w:tcPr>
          <w:p w:rsidR="00BB2ADA" w:rsidRPr="00090D1A" w:rsidRDefault="00BB2ADA" w:rsidP="00092EEC">
            <w:pPr>
              <w:rPr>
                <w:rFonts w:ascii="Arial" w:hAnsi="Arial" w:cs="Arial"/>
                <w:kern w:val="0"/>
              </w:rPr>
            </w:pPr>
            <w:r>
              <w:rPr>
                <w:rFonts w:ascii="Arial" w:hAnsi="Arial" w:cs="Arial"/>
                <w:kern w:val="0"/>
              </w:rPr>
              <w:t>33:03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Performance Standards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10A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14C</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.2103</w:t>
            </w:r>
          </w:p>
        </w:tc>
        <w:tc>
          <w:tcPr>
            <w:tcW w:w="1800" w:type="dxa"/>
          </w:tcPr>
          <w:p w:rsidR="00BB2ADA" w:rsidRPr="00090D1A" w:rsidRDefault="00BB2ADA" w:rsidP="00092EEC">
            <w:pPr>
              <w:rPr>
                <w:rFonts w:ascii="Arial" w:hAnsi="Arial" w:cs="Arial"/>
                <w:kern w:val="0"/>
              </w:rPr>
            </w:pPr>
            <w:r>
              <w:rPr>
                <w:rFonts w:ascii="Arial" w:hAnsi="Arial" w:cs="Arial"/>
                <w:kern w:val="0"/>
              </w:rPr>
              <w:t>33:03 NCR</w:t>
            </w:r>
          </w:p>
        </w:tc>
      </w:tr>
      <w:tr w:rsidR="00BB2ADA" w:rsidRPr="00090D1A" w:rsidTr="00092EEC">
        <w:trPr>
          <w:tblCellSpacing w:w="14" w:type="dxa"/>
        </w:trPr>
        <w:tc>
          <w:tcPr>
            <w:tcW w:w="10924" w:type="dxa"/>
            <w:gridSpan w:val="6"/>
          </w:tcPr>
          <w:p w:rsidR="00BB2ADA" w:rsidRPr="00090D1A" w:rsidRDefault="00BB2ADA" w:rsidP="00092EEC">
            <w:pPr>
              <w:spacing w:before="240"/>
              <w:rPr>
                <w:rFonts w:ascii="Arial" w:hAnsi="Arial" w:cs="Arial"/>
                <w:b/>
                <w:bCs/>
                <w:caps/>
                <w:kern w:val="0"/>
                <w:szCs w:val="24"/>
              </w:rPr>
            </w:pPr>
            <w:r w:rsidRPr="00090D1A">
              <w:rPr>
                <w:rFonts w:ascii="Arial" w:hAnsi="Arial" w:cs="Arial"/>
                <w:b/>
                <w:bCs/>
                <w:caps/>
                <w:kern w:val="0"/>
                <w:szCs w:val="24"/>
              </w:rPr>
              <w:t>Insurance, Department of</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Consent To Rate Procedures: Rate Bureau Coverages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11</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10</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.0602</w:t>
            </w:r>
          </w:p>
        </w:tc>
        <w:tc>
          <w:tcPr>
            <w:tcW w:w="1800" w:type="dxa"/>
          </w:tcPr>
          <w:p w:rsidR="00BB2ADA" w:rsidRPr="00090D1A" w:rsidRDefault="00BB2ADA" w:rsidP="00092EEC">
            <w:pPr>
              <w:rPr>
                <w:rFonts w:ascii="Arial" w:hAnsi="Arial" w:cs="Arial"/>
                <w:kern w:val="0"/>
              </w:rPr>
            </w:pPr>
            <w:r>
              <w:rPr>
                <w:rFonts w:ascii="Arial" w:hAnsi="Arial" w:cs="Arial"/>
                <w:kern w:val="0"/>
              </w:rPr>
              <w:t>33:04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Consent To Rate Procedures: Commercial Coverages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11</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10</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.0603</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33:04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Consent To Rate Auto Liability Coverage</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11</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10</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.0605</w:t>
            </w:r>
          </w:p>
        </w:tc>
        <w:tc>
          <w:tcPr>
            <w:tcW w:w="1800" w:type="dxa"/>
          </w:tcPr>
          <w:p w:rsidR="00BB2ADA" w:rsidRPr="00090D1A" w:rsidRDefault="00BB2ADA" w:rsidP="00092EEC">
            <w:pPr>
              <w:rPr>
                <w:rFonts w:ascii="Arial" w:hAnsi="Arial" w:cs="Arial"/>
                <w:kern w:val="0"/>
              </w:rPr>
            </w:pPr>
            <w:r>
              <w:rPr>
                <w:rFonts w:ascii="Arial" w:hAnsi="Arial" w:cs="Arial"/>
                <w:kern w:val="0"/>
              </w:rPr>
              <w:t>33:04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Consent To Rate Procedures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11</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10</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.0606</w:t>
            </w:r>
          </w:p>
        </w:tc>
        <w:tc>
          <w:tcPr>
            <w:tcW w:w="1800" w:type="dxa"/>
          </w:tcPr>
          <w:p w:rsidR="00BB2ADA" w:rsidRPr="00090D1A" w:rsidRDefault="00BB2ADA" w:rsidP="00092EEC">
            <w:pPr>
              <w:rPr>
                <w:rFonts w:ascii="Arial" w:hAnsi="Arial" w:cs="Arial"/>
                <w:kern w:val="0"/>
              </w:rPr>
            </w:pPr>
            <w:r>
              <w:rPr>
                <w:rFonts w:ascii="Arial" w:hAnsi="Arial" w:cs="Arial"/>
                <w:kern w:val="0"/>
              </w:rPr>
              <w:t>33:04 NCR</w:t>
            </w:r>
          </w:p>
        </w:tc>
      </w:tr>
      <w:tr w:rsidR="00BB2ADA" w:rsidRPr="00090D1A" w:rsidTr="00092EEC">
        <w:trPr>
          <w:tblCellSpacing w:w="14" w:type="dxa"/>
        </w:trPr>
        <w:tc>
          <w:tcPr>
            <w:tcW w:w="10924" w:type="dxa"/>
            <w:gridSpan w:val="6"/>
          </w:tcPr>
          <w:p w:rsidR="00BB2ADA" w:rsidRPr="00090D1A" w:rsidRDefault="00BB2ADA" w:rsidP="00092EEC">
            <w:pPr>
              <w:spacing w:before="240"/>
              <w:rPr>
                <w:rFonts w:ascii="Arial" w:hAnsi="Arial" w:cs="Arial"/>
                <w:b/>
                <w:bCs/>
                <w:caps/>
                <w:kern w:val="0"/>
                <w:szCs w:val="24"/>
              </w:rPr>
            </w:pPr>
            <w:r w:rsidRPr="00090D1A">
              <w:rPr>
                <w:rFonts w:ascii="Arial" w:hAnsi="Arial" w:cs="Arial"/>
                <w:b/>
                <w:bCs/>
                <w:caps/>
                <w:kern w:val="0"/>
                <w:szCs w:val="24"/>
              </w:rPr>
              <w:t>Industrial Commission</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Location of Main Office and Hours of Business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11</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23A</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.0101</w:t>
            </w:r>
          </w:p>
        </w:tc>
        <w:tc>
          <w:tcPr>
            <w:tcW w:w="1800" w:type="dxa"/>
          </w:tcPr>
          <w:p w:rsidR="00BB2ADA" w:rsidRPr="00090D1A" w:rsidRDefault="00BB2ADA" w:rsidP="00092EEC">
            <w:pPr>
              <w:rPr>
                <w:rFonts w:ascii="Arial" w:hAnsi="Arial" w:cs="Arial"/>
                <w:kern w:val="0"/>
              </w:rPr>
            </w:pPr>
            <w:r>
              <w:rPr>
                <w:rFonts w:ascii="Arial" w:hAnsi="Arial" w:cs="Arial"/>
                <w:kern w:val="0"/>
              </w:rPr>
              <w:t>33:04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Official Forms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11</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23A</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.0102</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33:04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Notice of Accident and Claim of Injury or Occupational Di...</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11</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23A</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.0103</w:t>
            </w:r>
          </w:p>
        </w:tc>
        <w:tc>
          <w:tcPr>
            <w:tcW w:w="1800" w:type="dxa"/>
          </w:tcPr>
          <w:p w:rsidR="00BB2ADA" w:rsidRPr="00090D1A" w:rsidRDefault="00BB2ADA" w:rsidP="00092EEC">
            <w:pPr>
              <w:rPr>
                <w:rFonts w:ascii="Arial" w:hAnsi="Arial" w:cs="Arial"/>
                <w:kern w:val="0"/>
              </w:rPr>
            </w:pPr>
            <w:r>
              <w:rPr>
                <w:rFonts w:ascii="Arial" w:hAnsi="Arial" w:cs="Arial"/>
                <w:kern w:val="0"/>
              </w:rPr>
              <w:t>33:04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Electronic Filings with the Commission; How to File</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11</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23A</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.0108</w:t>
            </w:r>
          </w:p>
        </w:tc>
        <w:tc>
          <w:tcPr>
            <w:tcW w:w="1800" w:type="dxa"/>
          </w:tcPr>
          <w:p w:rsidR="00BB2ADA" w:rsidRPr="00090D1A" w:rsidRDefault="00BB2ADA" w:rsidP="00092EEC">
            <w:pPr>
              <w:rPr>
                <w:rFonts w:ascii="Arial" w:hAnsi="Arial" w:cs="Arial"/>
                <w:kern w:val="0"/>
              </w:rPr>
            </w:pPr>
            <w:r>
              <w:rPr>
                <w:rFonts w:ascii="Arial" w:hAnsi="Arial" w:cs="Arial"/>
                <w:kern w:val="0"/>
              </w:rPr>
              <w:t>33:04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Required Contact Information from Carriers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11</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23A</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.0302</w:t>
            </w:r>
          </w:p>
        </w:tc>
        <w:tc>
          <w:tcPr>
            <w:tcW w:w="1800" w:type="dxa"/>
          </w:tcPr>
          <w:p w:rsidR="00BB2ADA" w:rsidRPr="00090D1A" w:rsidRDefault="00BB2ADA" w:rsidP="00092EEC">
            <w:pPr>
              <w:rPr>
                <w:rFonts w:ascii="Arial" w:hAnsi="Arial" w:cs="Arial"/>
                <w:kern w:val="0"/>
              </w:rPr>
            </w:pPr>
            <w:r>
              <w:rPr>
                <w:rFonts w:ascii="Arial" w:hAnsi="Arial" w:cs="Arial"/>
                <w:kern w:val="0"/>
              </w:rPr>
              <w:t>33:04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Safety Rules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11</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23A</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.0411</w:t>
            </w:r>
          </w:p>
        </w:tc>
        <w:tc>
          <w:tcPr>
            <w:tcW w:w="1800" w:type="dxa"/>
          </w:tcPr>
          <w:p w:rsidR="00BB2ADA" w:rsidRPr="00090D1A" w:rsidRDefault="00BB2ADA" w:rsidP="00092EEC">
            <w:pPr>
              <w:rPr>
                <w:rFonts w:ascii="Arial" w:hAnsi="Arial" w:cs="Arial"/>
                <w:kern w:val="0"/>
              </w:rPr>
            </w:pPr>
            <w:r>
              <w:rPr>
                <w:rFonts w:ascii="Arial" w:hAnsi="Arial" w:cs="Arial"/>
                <w:kern w:val="0"/>
              </w:rPr>
              <w:t>33:04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Notice of Last Payment Filing Requirement</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11</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23A</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.0503</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33:04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Request for Hearing</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11</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23A</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.0602</w:t>
            </w:r>
          </w:p>
        </w:tc>
        <w:tc>
          <w:tcPr>
            <w:tcW w:w="1800" w:type="dxa"/>
          </w:tcPr>
          <w:p w:rsidR="00BB2ADA" w:rsidRPr="00090D1A" w:rsidRDefault="00BB2ADA" w:rsidP="00092EEC">
            <w:pPr>
              <w:rPr>
                <w:rFonts w:ascii="Arial" w:hAnsi="Arial" w:cs="Arial"/>
                <w:kern w:val="0"/>
              </w:rPr>
            </w:pPr>
            <w:r>
              <w:rPr>
                <w:rFonts w:ascii="Arial" w:hAnsi="Arial" w:cs="Arial"/>
                <w:kern w:val="0"/>
              </w:rPr>
              <w:t>33:04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Responding to a Party's Request for Hearing</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11</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23A</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.0603</w:t>
            </w:r>
          </w:p>
        </w:tc>
        <w:tc>
          <w:tcPr>
            <w:tcW w:w="1800" w:type="dxa"/>
          </w:tcPr>
          <w:p w:rsidR="00BB2ADA" w:rsidRPr="00090D1A" w:rsidRDefault="00BB2ADA" w:rsidP="00092EEC">
            <w:pPr>
              <w:rPr>
                <w:rFonts w:ascii="Arial" w:hAnsi="Arial" w:cs="Arial"/>
                <w:kern w:val="0"/>
              </w:rPr>
            </w:pPr>
            <w:r>
              <w:rPr>
                <w:rFonts w:ascii="Arial" w:hAnsi="Arial" w:cs="Arial"/>
                <w:kern w:val="0"/>
              </w:rPr>
              <w:t>33:04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Statement of Incident Leading to Claim</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11</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23A</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.0608</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33:04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Medical Motions and Emergency Medical Motions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11</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23A</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.0609A</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33:04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Pre-Trial Agreement</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11</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23A</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.0610</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33:04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Hearings Before the Commission</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11</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23A</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.0611</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33:04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Disqualification of a Commissioner or Deputy Commissioner</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11</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23A</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.0618</w:t>
            </w:r>
          </w:p>
        </w:tc>
        <w:tc>
          <w:tcPr>
            <w:tcW w:w="1800" w:type="dxa"/>
          </w:tcPr>
          <w:p w:rsidR="00BB2ADA" w:rsidRPr="00090D1A" w:rsidRDefault="00BB2ADA" w:rsidP="00092EEC">
            <w:pPr>
              <w:rPr>
                <w:rFonts w:ascii="Arial" w:hAnsi="Arial" w:cs="Arial"/>
                <w:kern w:val="0"/>
              </w:rPr>
            </w:pPr>
            <w:r>
              <w:rPr>
                <w:rFonts w:ascii="Arial" w:hAnsi="Arial" w:cs="Arial"/>
                <w:kern w:val="0"/>
              </w:rPr>
              <w:t>33:04 NCR</w:t>
            </w:r>
          </w:p>
        </w:tc>
      </w:tr>
      <w:tr w:rsidR="00BB2ADA" w:rsidRPr="00090D1A" w:rsidTr="00092EEC">
        <w:trPr>
          <w:tblCellSpacing w:w="14" w:type="dxa"/>
        </w:trPr>
        <w:tc>
          <w:tcPr>
            <w:tcW w:w="10924" w:type="dxa"/>
            <w:gridSpan w:val="6"/>
          </w:tcPr>
          <w:p w:rsidR="00BB2ADA" w:rsidRPr="00090D1A" w:rsidRDefault="00BB2ADA" w:rsidP="00092EEC">
            <w:pPr>
              <w:spacing w:before="240"/>
              <w:rPr>
                <w:rFonts w:ascii="Arial" w:hAnsi="Arial" w:cs="Arial"/>
                <w:b/>
                <w:bCs/>
                <w:caps/>
                <w:kern w:val="0"/>
                <w:szCs w:val="24"/>
              </w:rPr>
            </w:pPr>
            <w:r w:rsidRPr="00090D1A">
              <w:rPr>
                <w:rFonts w:ascii="Arial" w:hAnsi="Arial" w:cs="Arial"/>
                <w:b/>
                <w:bCs/>
                <w:caps/>
                <w:kern w:val="0"/>
                <w:szCs w:val="24"/>
              </w:rPr>
              <w:t>Criminal Justice Education and Training Standards Commission</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Admission of Trainees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12</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09B</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.0203</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 24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Certification of Instructors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12</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09B</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.0301</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 24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Definitions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12</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09G</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.0102</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 24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Suspension: Revocation: or Denial of Certification</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12</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09G</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.0504</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 24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Period of Suspension: Revocation: or Denial</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12</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09G</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.0505</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 24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lastRenderedPageBreak/>
              <w:t>Report: Application: and Certification Forms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12</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09G</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.0701</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 24 NCR</w:t>
            </w:r>
          </w:p>
        </w:tc>
      </w:tr>
      <w:tr w:rsidR="00BB2ADA" w:rsidRPr="00090D1A" w:rsidTr="00092EEC">
        <w:trPr>
          <w:tblCellSpacing w:w="14" w:type="dxa"/>
        </w:trPr>
        <w:tc>
          <w:tcPr>
            <w:tcW w:w="10924" w:type="dxa"/>
            <w:gridSpan w:val="6"/>
          </w:tcPr>
          <w:p w:rsidR="00BB2ADA" w:rsidRPr="00090D1A" w:rsidRDefault="00BB2ADA" w:rsidP="00092EEC">
            <w:pPr>
              <w:spacing w:before="240"/>
              <w:rPr>
                <w:rFonts w:ascii="Arial" w:hAnsi="Arial" w:cs="Arial"/>
                <w:b/>
                <w:bCs/>
                <w:caps/>
                <w:kern w:val="0"/>
                <w:szCs w:val="24"/>
              </w:rPr>
            </w:pPr>
            <w:r w:rsidRPr="00090D1A">
              <w:rPr>
                <w:rFonts w:ascii="Arial" w:hAnsi="Arial" w:cs="Arial"/>
                <w:b/>
                <w:bCs/>
                <w:caps/>
                <w:kern w:val="0"/>
                <w:szCs w:val="24"/>
              </w:rPr>
              <w:t>Sheriffs Education and Training Standards Commission</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Documentation of Educational Requirement</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12</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10B</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.0302</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33:02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Evaluation for Training Waiver</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12</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10B</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.0505</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33:02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Training for School Resource Officers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12</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10B</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.0510</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33:02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Minimum Training Requirements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12</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10B</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.2005</w:t>
            </w:r>
          </w:p>
        </w:tc>
        <w:tc>
          <w:tcPr>
            <w:tcW w:w="1800" w:type="dxa"/>
          </w:tcPr>
          <w:p w:rsidR="00BB2ADA" w:rsidRPr="00090D1A" w:rsidRDefault="00BB2ADA" w:rsidP="00092EEC">
            <w:pPr>
              <w:rPr>
                <w:rFonts w:ascii="Arial" w:hAnsi="Arial" w:cs="Arial"/>
                <w:kern w:val="0"/>
              </w:rPr>
            </w:pPr>
            <w:r>
              <w:rPr>
                <w:rFonts w:ascii="Arial" w:hAnsi="Arial" w:cs="Arial"/>
                <w:kern w:val="0"/>
              </w:rPr>
              <w:t>33:02 NCR</w:t>
            </w:r>
          </w:p>
        </w:tc>
      </w:tr>
      <w:tr w:rsidR="00BB2ADA" w:rsidRPr="00090D1A" w:rsidTr="00092EEC">
        <w:trPr>
          <w:tblCellSpacing w:w="14" w:type="dxa"/>
        </w:trPr>
        <w:tc>
          <w:tcPr>
            <w:tcW w:w="10924" w:type="dxa"/>
            <w:gridSpan w:val="6"/>
          </w:tcPr>
          <w:p w:rsidR="00BB2ADA" w:rsidRPr="00090D1A" w:rsidRDefault="00BB2ADA" w:rsidP="00092EEC">
            <w:pPr>
              <w:spacing w:before="240"/>
              <w:rPr>
                <w:rFonts w:ascii="Arial" w:hAnsi="Arial" w:cs="Arial"/>
                <w:b/>
                <w:bCs/>
                <w:caps/>
                <w:kern w:val="0"/>
                <w:szCs w:val="24"/>
              </w:rPr>
            </w:pPr>
            <w:r w:rsidRPr="00090D1A">
              <w:rPr>
                <w:rFonts w:ascii="Arial" w:hAnsi="Arial" w:cs="Arial"/>
                <w:b/>
                <w:bCs/>
                <w:caps/>
                <w:kern w:val="0"/>
                <w:szCs w:val="24"/>
              </w:rPr>
              <w:t>Alcoholic Beverage Control Commission</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Definitions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14B</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15A</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.2201</w:t>
            </w:r>
          </w:p>
        </w:tc>
        <w:tc>
          <w:tcPr>
            <w:tcW w:w="1800" w:type="dxa"/>
          </w:tcPr>
          <w:p w:rsidR="00BB2ADA" w:rsidRPr="00090D1A" w:rsidRDefault="00BB2ADA" w:rsidP="00092EEC">
            <w:pPr>
              <w:rPr>
                <w:rFonts w:ascii="Arial" w:hAnsi="Arial" w:cs="Arial"/>
                <w:kern w:val="0"/>
              </w:rPr>
            </w:pPr>
            <w:r>
              <w:rPr>
                <w:rFonts w:ascii="Arial" w:hAnsi="Arial" w:cs="Arial"/>
                <w:kern w:val="0"/>
              </w:rPr>
              <w:t>33:03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Collector Transport or Sale Permits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14B</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15A</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.2202</w:t>
            </w:r>
          </w:p>
        </w:tc>
        <w:tc>
          <w:tcPr>
            <w:tcW w:w="1800" w:type="dxa"/>
          </w:tcPr>
          <w:p w:rsidR="00BB2ADA" w:rsidRPr="00090D1A" w:rsidRDefault="00BB2ADA" w:rsidP="00092EEC">
            <w:pPr>
              <w:rPr>
                <w:rFonts w:ascii="Arial" w:hAnsi="Arial" w:cs="Arial"/>
                <w:kern w:val="0"/>
              </w:rPr>
            </w:pPr>
            <w:r>
              <w:rPr>
                <w:rFonts w:ascii="Arial" w:hAnsi="Arial" w:cs="Arial"/>
                <w:kern w:val="0"/>
              </w:rPr>
              <w:t>33:03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Permissible Sales Under Collector Transport or Sale Permit</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14B</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15A</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.2203</w:t>
            </w:r>
          </w:p>
        </w:tc>
        <w:tc>
          <w:tcPr>
            <w:tcW w:w="1800" w:type="dxa"/>
          </w:tcPr>
          <w:p w:rsidR="00BB2ADA" w:rsidRPr="00090D1A" w:rsidRDefault="00BB2ADA" w:rsidP="00092EEC">
            <w:pPr>
              <w:rPr>
                <w:rFonts w:ascii="Arial" w:hAnsi="Arial" w:cs="Arial"/>
                <w:kern w:val="0"/>
              </w:rPr>
            </w:pPr>
            <w:r>
              <w:rPr>
                <w:rFonts w:ascii="Arial" w:hAnsi="Arial" w:cs="Arial"/>
                <w:kern w:val="0"/>
              </w:rPr>
              <w:t>33:03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Special Auction Permits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14B</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15A</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.2204</w:t>
            </w:r>
          </w:p>
        </w:tc>
        <w:tc>
          <w:tcPr>
            <w:tcW w:w="1800" w:type="dxa"/>
          </w:tcPr>
          <w:p w:rsidR="00BB2ADA" w:rsidRPr="00090D1A" w:rsidRDefault="00BB2ADA" w:rsidP="00092EEC">
            <w:pPr>
              <w:rPr>
                <w:rFonts w:ascii="Arial" w:hAnsi="Arial" w:cs="Arial"/>
                <w:kern w:val="0"/>
              </w:rPr>
            </w:pPr>
            <w:r>
              <w:rPr>
                <w:rFonts w:ascii="Arial" w:hAnsi="Arial" w:cs="Arial"/>
                <w:kern w:val="0"/>
              </w:rPr>
              <w:t>33:03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Conditions of Sale Under Special Auction Permits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14B</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15A</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.2205</w:t>
            </w:r>
          </w:p>
        </w:tc>
        <w:tc>
          <w:tcPr>
            <w:tcW w:w="1800" w:type="dxa"/>
          </w:tcPr>
          <w:p w:rsidR="00BB2ADA" w:rsidRPr="00090D1A" w:rsidRDefault="00BB2ADA" w:rsidP="00092EEC">
            <w:pPr>
              <w:rPr>
                <w:rFonts w:ascii="Arial" w:hAnsi="Arial" w:cs="Arial"/>
                <w:kern w:val="0"/>
              </w:rPr>
            </w:pPr>
            <w:r>
              <w:rPr>
                <w:rFonts w:ascii="Arial" w:hAnsi="Arial" w:cs="Arial"/>
                <w:kern w:val="0"/>
              </w:rPr>
              <w:t>33:03 NCR</w:t>
            </w:r>
          </w:p>
        </w:tc>
      </w:tr>
      <w:tr w:rsidR="00BB2ADA" w:rsidRPr="00090D1A" w:rsidTr="00092EEC">
        <w:trPr>
          <w:tblCellSpacing w:w="14" w:type="dxa"/>
        </w:trPr>
        <w:tc>
          <w:tcPr>
            <w:tcW w:w="10924" w:type="dxa"/>
            <w:gridSpan w:val="6"/>
          </w:tcPr>
          <w:p w:rsidR="00BB2ADA" w:rsidRPr="00090D1A" w:rsidRDefault="00BB2ADA" w:rsidP="00092EEC">
            <w:pPr>
              <w:spacing w:before="240"/>
              <w:rPr>
                <w:rFonts w:ascii="Arial" w:hAnsi="Arial" w:cs="Arial"/>
                <w:b/>
                <w:bCs/>
                <w:caps/>
                <w:kern w:val="0"/>
                <w:szCs w:val="24"/>
              </w:rPr>
            </w:pPr>
            <w:r w:rsidRPr="00090D1A">
              <w:rPr>
                <w:rFonts w:ascii="Arial" w:hAnsi="Arial" w:cs="Arial"/>
                <w:b/>
                <w:bCs/>
                <w:caps/>
                <w:kern w:val="0"/>
                <w:szCs w:val="24"/>
              </w:rPr>
              <w:t>Environmental Management Commission</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Additional Design Requirements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02K</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.0212</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10924" w:type="dxa"/>
            <w:gridSpan w:val="6"/>
          </w:tcPr>
          <w:p w:rsidR="00BB2ADA" w:rsidRPr="00090D1A" w:rsidRDefault="00BB2ADA" w:rsidP="00092EEC">
            <w:pPr>
              <w:spacing w:before="240"/>
              <w:rPr>
                <w:rFonts w:ascii="Arial" w:hAnsi="Arial" w:cs="Arial"/>
                <w:b/>
                <w:bCs/>
                <w:caps/>
                <w:kern w:val="0"/>
                <w:szCs w:val="24"/>
              </w:rPr>
            </w:pPr>
            <w:r w:rsidRPr="00090D1A">
              <w:rPr>
                <w:rFonts w:ascii="Arial" w:hAnsi="Arial" w:cs="Arial"/>
                <w:b/>
                <w:bCs/>
                <w:caps/>
                <w:kern w:val="0"/>
                <w:szCs w:val="24"/>
              </w:rPr>
              <w:t>Water Pollution Control System Operator Certification Commission</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 xml:space="preserve">Revocation, </w:t>
            </w:r>
            <w:proofErr w:type="spellStart"/>
            <w:r w:rsidRPr="00090D1A">
              <w:rPr>
                <w:rFonts w:ascii="Arial" w:hAnsi="Arial" w:cs="Arial"/>
                <w:kern w:val="0"/>
                <w:u w:val="single"/>
              </w:rPr>
              <w:t>Relinqushment</w:t>
            </w:r>
            <w:proofErr w:type="spellEnd"/>
            <w:r w:rsidRPr="00090D1A">
              <w:rPr>
                <w:rFonts w:ascii="Arial" w:hAnsi="Arial" w:cs="Arial"/>
                <w:kern w:val="0"/>
                <w:u w:val="single"/>
              </w:rPr>
              <w:t xml:space="preserve"> or Invalidation of Certification</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08F</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.0406</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32:18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Disciplinary Actions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08G</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.0802</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32:18 NCR</w:t>
            </w:r>
          </w:p>
        </w:tc>
      </w:tr>
      <w:tr w:rsidR="00BB2ADA" w:rsidRPr="00090D1A" w:rsidTr="00092EEC">
        <w:trPr>
          <w:tblCellSpacing w:w="14" w:type="dxa"/>
        </w:trPr>
        <w:tc>
          <w:tcPr>
            <w:tcW w:w="10924" w:type="dxa"/>
            <w:gridSpan w:val="6"/>
          </w:tcPr>
          <w:p w:rsidR="00BB2ADA" w:rsidRPr="00090D1A" w:rsidRDefault="00BB2ADA" w:rsidP="00092EEC">
            <w:pPr>
              <w:spacing w:before="240"/>
              <w:rPr>
                <w:rFonts w:ascii="Arial" w:hAnsi="Arial" w:cs="Arial"/>
                <w:b/>
                <w:bCs/>
                <w:caps/>
                <w:kern w:val="0"/>
                <w:szCs w:val="24"/>
              </w:rPr>
            </w:pPr>
            <w:r w:rsidRPr="00090D1A">
              <w:rPr>
                <w:rFonts w:ascii="Arial" w:hAnsi="Arial" w:cs="Arial"/>
                <w:b/>
                <w:bCs/>
                <w:caps/>
                <w:kern w:val="0"/>
                <w:szCs w:val="24"/>
              </w:rPr>
              <w:t>Environmental Management Commission</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Definitions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13B</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.1101</w:t>
            </w:r>
          </w:p>
        </w:tc>
        <w:tc>
          <w:tcPr>
            <w:tcW w:w="1800" w:type="dxa"/>
          </w:tcPr>
          <w:p w:rsidR="00BB2ADA" w:rsidRPr="00090D1A" w:rsidRDefault="00BB2ADA" w:rsidP="00092EEC">
            <w:pPr>
              <w:rPr>
                <w:rFonts w:ascii="Arial" w:hAnsi="Arial" w:cs="Arial"/>
                <w:kern w:val="0"/>
              </w:rPr>
            </w:pPr>
            <w:r>
              <w:rPr>
                <w:rFonts w:ascii="Arial" w:hAnsi="Arial" w:cs="Arial"/>
                <w:kern w:val="0"/>
              </w:rPr>
              <w:t>32:24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Application Fee and Annual Permit Fee</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13B</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.1102</w:t>
            </w:r>
          </w:p>
        </w:tc>
        <w:tc>
          <w:tcPr>
            <w:tcW w:w="1800" w:type="dxa"/>
          </w:tcPr>
          <w:p w:rsidR="00BB2ADA" w:rsidRPr="00090D1A" w:rsidRDefault="00BB2ADA" w:rsidP="00092EEC">
            <w:pPr>
              <w:rPr>
                <w:rFonts w:ascii="Arial" w:hAnsi="Arial" w:cs="Arial"/>
                <w:kern w:val="0"/>
              </w:rPr>
            </w:pPr>
            <w:r>
              <w:rPr>
                <w:rFonts w:ascii="Arial" w:hAnsi="Arial" w:cs="Arial"/>
                <w:kern w:val="0"/>
              </w:rPr>
              <w:t>32:24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Generator of Scrap Tires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13B</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.1103</w:t>
            </w:r>
          </w:p>
        </w:tc>
        <w:tc>
          <w:tcPr>
            <w:tcW w:w="1800" w:type="dxa"/>
          </w:tcPr>
          <w:p w:rsidR="00BB2ADA" w:rsidRPr="00090D1A" w:rsidRDefault="00BB2ADA" w:rsidP="00092EEC">
            <w:pPr>
              <w:rPr>
                <w:rFonts w:ascii="Arial" w:hAnsi="Arial" w:cs="Arial"/>
                <w:kern w:val="0"/>
              </w:rPr>
            </w:pPr>
            <w:r>
              <w:rPr>
                <w:rFonts w:ascii="Arial" w:hAnsi="Arial" w:cs="Arial"/>
                <w:kern w:val="0"/>
              </w:rPr>
              <w:t>32:24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General Conditions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13B</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.1104</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32:24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Permit Required</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13B</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.1105</w:t>
            </w:r>
          </w:p>
        </w:tc>
        <w:tc>
          <w:tcPr>
            <w:tcW w:w="1800" w:type="dxa"/>
          </w:tcPr>
          <w:p w:rsidR="00BB2ADA" w:rsidRPr="00090D1A" w:rsidRDefault="00BB2ADA" w:rsidP="00092EEC">
            <w:pPr>
              <w:rPr>
                <w:rFonts w:ascii="Arial" w:hAnsi="Arial" w:cs="Arial"/>
                <w:kern w:val="0"/>
              </w:rPr>
            </w:pPr>
            <w:r>
              <w:rPr>
                <w:rFonts w:ascii="Arial" w:hAnsi="Arial" w:cs="Arial"/>
                <w:kern w:val="0"/>
              </w:rPr>
              <w:t>32:24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Scrap Tire Collection Site Permit Requirements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13B</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.1106</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32:24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Scrap Tire Collection Site Operational Requirements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13B</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.1107</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32:24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Scrap Tire Disposal Site Permit and Operational Requirements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13B</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.1108</w:t>
            </w:r>
          </w:p>
        </w:tc>
        <w:tc>
          <w:tcPr>
            <w:tcW w:w="1800" w:type="dxa"/>
          </w:tcPr>
          <w:p w:rsidR="00BB2ADA" w:rsidRPr="00090D1A" w:rsidRDefault="00BB2ADA" w:rsidP="00092EEC">
            <w:pPr>
              <w:rPr>
                <w:rFonts w:ascii="Arial" w:hAnsi="Arial" w:cs="Arial"/>
                <w:kern w:val="0"/>
              </w:rPr>
            </w:pPr>
            <w:r>
              <w:rPr>
                <w:rFonts w:ascii="Arial" w:hAnsi="Arial" w:cs="Arial"/>
                <w:kern w:val="0"/>
              </w:rPr>
              <w:t>32:24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Closure of Non-Conforming Sites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13B</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.1109</w:t>
            </w:r>
          </w:p>
        </w:tc>
        <w:tc>
          <w:tcPr>
            <w:tcW w:w="1800" w:type="dxa"/>
          </w:tcPr>
          <w:p w:rsidR="00BB2ADA" w:rsidRPr="00090D1A" w:rsidRDefault="00BB2ADA" w:rsidP="00092EEC">
            <w:pPr>
              <w:rPr>
                <w:rFonts w:ascii="Arial" w:hAnsi="Arial" w:cs="Arial"/>
                <w:kern w:val="0"/>
              </w:rPr>
            </w:pPr>
            <w:r>
              <w:rPr>
                <w:rFonts w:ascii="Arial" w:hAnsi="Arial" w:cs="Arial"/>
                <w:kern w:val="0"/>
              </w:rPr>
              <w:t>32:24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Scrap Tire Processing Facilities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13B</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.1110</w:t>
            </w:r>
          </w:p>
        </w:tc>
        <w:tc>
          <w:tcPr>
            <w:tcW w:w="1800" w:type="dxa"/>
          </w:tcPr>
          <w:p w:rsidR="00BB2ADA" w:rsidRPr="00090D1A" w:rsidRDefault="00BB2ADA" w:rsidP="00092EEC">
            <w:pPr>
              <w:rPr>
                <w:rFonts w:ascii="Arial" w:hAnsi="Arial" w:cs="Arial"/>
                <w:kern w:val="0"/>
              </w:rPr>
            </w:pPr>
            <w:r>
              <w:rPr>
                <w:rFonts w:ascii="Arial" w:hAnsi="Arial" w:cs="Arial"/>
                <w:kern w:val="0"/>
              </w:rPr>
              <w:t>32:24 NCR</w:t>
            </w:r>
          </w:p>
        </w:tc>
      </w:tr>
      <w:tr w:rsidR="00BB2ADA" w:rsidRPr="00090D1A" w:rsidTr="00092EEC">
        <w:trPr>
          <w:tblCellSpacing w:w="14" w:type="dxa"/>
        </w:trPr>
        <w:tc>
          <w:tcPr>
            <w:tcW w:w="10924" w:type="dxa"/>
            <w:gridSpan w:val="6"/>
          </w:tcPr>
          <w:p w:rsidR="00BB2ADA" w:rsidRPr="00090D1A" w:rsidRDefault="00BB2ADA" w:rsidP="00092EEC">
            <w:pPr>
              <w:spacing w:before="240"/>
              <w:rPr>
                <w:rFonts w:ascii="Arial" w:hAnsi="Arial" w:cs="Arial"/>
                <w:b/>
                <w:bCs/>
                <w:caps/>
                <w:kern w:val="0"/>
                <w:szCs w:val="24"/>
              </w:rPr>
            </w:pPr>
            <w:r w:rsidRPr="00090D1A">
              <w:rPr>
                <w:rFonts w:ascii="Arial" w:hAnsi="Arial" w:cs="Arial"/>
                <w:b/>
                <w:bCs/>
                <w:caps/>
                <w:kern w:val="0"/>
                <w:szCs w:val="24"/>
              </w:rPr>
              <w:t>Water Treatment Facility Operators Certification Board</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Certified Operator Required</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18D</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.0206</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33:01 NCR</w:t>
            </w:r>
          </w:p>
        </w:tc>
      </w:tr>
      <w:tr w:rsidR="00BB2ADA" w:rsidRPr="00090D1A" w:rsidTr="00092EEC">
        <w:trPr>
          <w:tblCellSpacing w:w="14" w:type="dxa"/>
        </w:trPr>
        <w:tc>
          <w:tcPr>
            <w:tcW w:w="10924" w:type="dxa"/>
            <w:gridSpan w:val="6"/>
          </w:tcPr>
          <w:p w:rsidR="00BB2ADA" w:rsidRPr="00090D1A" w:rsidRDefault="00BB2ADA" w:rsidP="00092EEC">
            <w:pPr>
              <w:spacing w:before="240"/>
              <w:rPr>
                <w:rFonts w:ascii="Arial" w:hAnsi="Arial" w:cs="Arial"/>
                <w:b/>
                <w:bCs/>
                <w:caps/>
                <w:kern w:val="0"/>
                <w:szCs w:val="24"/>
              </w:rPr>
            </w:pPr>
            <w:r w:rsidRPr="00090D1A">
              <w:rPr>
                <w:rFonts w:ascii="Arial" w:hAnsi="Arial" w:cs="Arial"/>
                <w:b/>
                <w:bCs/>
                <w:caps/>
                <w:kern w:val="0"/>
                <w:szCs w:val="24"/>
              </w:rPr>
              <w:t>Public Health, Commission for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Location of Wastewater Systems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.0601</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Applicability of Setbacks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.0602</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Collection Sewers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.0701</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Raw Sewage Lift Stations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.0702</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Pipe Materials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.0703</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General Design and Installation Criteria for Subsurface D...</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.0901</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Conventional Wastewater Systems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.0902</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Bed Systems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.0903</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Large Diameter Pipe Systems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.0904</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Prefabricated Permeable Block Panel Systems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.0905</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lastRenderedPageBreak/>
              <w:t>Sand Lined Trench Systems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.0906</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Low Pressure Pipe Systems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.0907</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Drip Dispersal Systems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.0908</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Fill Systems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.0909</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Artificial Drainage Systems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.0910</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Privies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.0911</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Alternative Toilets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.1001</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Control Panels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.1103</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Advanced Pretreatment System Standards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.1201</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Operation and Maintenance of Advanced Pretreatment Systems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.1302</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10924" w:type="dxa"/>
            <w:gridSpan w:val="6"/>
          </w:tcPr>
          <w:p w:rsidR="00BB2ADA" w:rsidRPr="00090D1A" w:rsidRDefault="00BB2ADA" w:rsidP="00092EEC">
            <w:pPr>
              <w:spacing w:before="240"/>
              <w:rPr>
                <w:rFonts w:ascii="Arial" w:hAnsi="Arial" w:cs="Arial"/>
                <w:b/>
                <w:bCs/>
                <w:caps/>
                <w:kern w:val="0"/>
                <w:szCs w:val="24"/>
              </w:rPr>
            </w:pPr>
            <w:r w:rsidRPr="00090D1A">
              <w:rPr>
                <w:rFonts w:ascii="Arial" w:hAnsi="Arial" w:cs="Arial"/>
                <w:b/>
                <w:bCs/>
                <w:caps/>
                <w:kern w:val="0"/>
                <w:szCs w:val="24"/>
              </w:rPr>
              <w:t>Foresters, Board of Registration for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Qualifications for Registration</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21</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20</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.0103</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32:22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Examinations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21</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20</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.0104</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32:22 NCR</w:t>
            </w:r>
          </w:p>
        </w:tc>
      </w:tr>
      <w:tr w:rsidR="00BB2ADA" w:rsidRPr="00090D1A" w:rsidTr="00092EEC">
        <w:trPr>
          <w:tblCellSpacing w:w="14" w:type="dxa"/>
        </w:trPr>
        <w:tc>
          <w:tcPr>
            <w:tcW w:w="10924" w:type="dxa"/>
            <w:gridSpan w:val="6"/>
          </w:tcPr>
          <w:p w:rsidR="00BB2ADA" w:rsidRPr="00090D1A" w:rsidRDefault="00BB2ADA" w:rsidP="00092EEC">
            <w:pPr>
              <w:spacing w:before="240"/>
              <w:rPr>
                <w:rFonts w:ascii="Arial" w:hAnsi="Arial" w:cs="Arial"/>
                <w:b/>
                <w:bCs/>
                <w:caps/>
                <w:kern w:val="0"/>
                <w:szCs w:val="24"/>
              </w:rPr>
            </w:pPr>
            <w:r w:rsidRPr="00090D1A">
              <w:rPr>
                <w:rFonts w:ascii="Arial" w:hAnsi="Arial" w:cs="Arial"/>
                <w:b/>
                <w:bCs/>
                <w:caps/>
                <w:kern w:val="0"/>
                <w:szCs w:val="24"/>
              </w:rPr>
              <w:t>Medical Board</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Reporting Criteria</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21</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32Y</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.0101</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32:24 NCR</w:t>
            </w:r>
          </w:p>
        </w:tc>
      </w:tr>
    </w:tbl>
    <w:p w:rsidR="00BB2ADA" w:rsidRPr="00090D1A" w:rsidRDefault="00BB2ADA" w:rsidP="00092EEC">
      <w:pPr>
        <w:rPr>
          <w:rFonts w:ascii="Arial" w:hAnsi="Arial" w:cs="Arial"/>
          <w:kern w:val="0"/>
        </w:rPr>
      </w:pPr>
    </w:p>
    <w:p w:rsidR="00BB2ADA" w:rsidRDefault="00BB2ADA" w:rsidP="00092EEC">
      <w:pPr>
        <w:rPr>
          <w:rFonts w:ascii="Arial" w:hAnsi="Arial" w:cs="Arial"/>
          <w:i/>
          <w:kern w:val="0"/>
          <w:szCs w:val="24"/>
        </w:rPr>
      </w:pPr>
      <w:r>
        <w:rPr>
          <w:rFonts w:ascii="Arial" w:hAnsi="Arial" w:cs="Arial"/>
          <w:i/>
          <w:kern w:val="0"/>
          <w:szCs w:val="24"/>
        </w:rPr>
        <w:t>The following Rules are subject to Legislative Review.</w:t>
      </w:r>
    </w:p>
    <w:tbl>
      <w:tblPr>
        <w:tblW w:w="1098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1180"/>
        <w:gridCol w:w="1842"/>
      </w:tblGrid>
      <w:tr w:rsidR="00BB2ADA" w:rsidRPr="00090D1A" w:rsidTr="00092EEC">
        <w:trPr>
          <w:tblCellSpacing w:w="14" w:type="dxa"/>
        </w:trPr>
        <w:tc>
          <w:tcPr>
            <w:tcW w:w="10924" w:type="dxa"/>
            <w:gridSpan w:val="6"/>
          </w:tcPr>
          <w:p w:rsidR="00BB2ADA" w:rsidRPr="00090D1A" w:rsidRDefault="00BB2ADA" w:rsidP="00092EEC">
            <w:pPr>
              <w:spacing w:before="240"/>
              <w:rPr>
                <w:rFonts w:ascii="Arial" w:hAnsi="Arial" w:cs="Arial"/>
                <w:b/>
                <w:bCs/>
                <w:caps/>
                <w:kern w:val="0"/>
                <w:szCs w:val="24"/>
              </w:rPr>
            </w:pPr>
            <w:r w:rsidRPr="00090D1A">
              <w:rPr>
                <w:rFonts w:ascii="Arial" w:hAnsi="Arial" w:cs="Arial"/>
                <w:b/>
                <w:bCs/>
                <w:caps/>
                <w:kern w:val="0"/>
                <w:szCs w:val="24"/>
              </w:rPr>
              <w:t>HHS - Medical Assistance, Division of</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Provider Billing of Patients who are Medicaid Recipients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10A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22J</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.0106</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32:13 NCR</w:t>
            </w:r>
          </w:p>
        </w:tc>
      </w:tr>
    </w:tbl>
    <w:p w:rsidR="00BB2ADA" w:rsidRPr="00090D1A" w:rsidRDefault="00BB2ADA" w:rsidP="00092EEC">
      <w:pPr>
        <w:spacing w:before="240"/>
        <w:rPr>
          <w:rFonts w:ascii="Arial" w:hAnsi="Arial" w:cs="Arial"/>
          <w:b/>
          <w:bCs/>
          <w:caps/>
          <w:kern w:val="0"/>
          <w:szCs w:val="24"/>
        </w:rPr>
      </w:pPr>
      <w:r>
        <w:rPr>
          <w:rFonts w:ascii="Arial" w:hAnsi="Arial" w:cs="Arial"/>
          <w:b/>
          <w:bCs/>
          <w:caps/>
          <w:kern w:val="0"/>
          <w:szCs w:val="24"/>
        </w:rPr>
        <w:t xml:space="preserve"> </w:t>
      </w:r>
      <w:r w:rsidRPr="00090D1A">
        <w:rPr>
          <w:rFonts w:ascii="Arial" w:hAnsi="Arial" w:cs="Arial"/>
          <w:b/>
          <w:bCs/>
          <w:caps/>
          <w:kern w:val="0"/>
          <w:szCs w:val="24"/>
        </w:rPr>
        <w:t>Public Health, Commission for</w:t>
      </w:r>
    </w:p>
    <w:tbl>
      <w:tblPr>
        <w:tblW w:w="1098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1180"/>
        <w:gridCol w:w="1842"/>
      </w:tblGrid>
      <w:tr w:rsidR="00BB2ADA" w:rsidRPr="00090D1A" w:rsidTr="00092EEC">
        <w:trPr>
          <w:tblCellSpacing w:w="14" w:type="dxa"/>
        </w:trPr>
        <w:tc>
          <w:tcPr>
            <w:tcW w:w="5904" w:type="dxa"/>
          </w:tcPr>
          <w:p w:rsidR="00BB2ADA" w:rsidRPr="00F75CF0" w:rsidRDefault="00BB2ADA" w:rsidP="00092EEC">
            <w:pPr>
              <w:rPr>
                <w:rFonts w:ascii="Arial" w:hAnsi="Arial" w:cs="Arial"/>
                <w:kern w:val="0"/>
                <w:u w:val="single"/>
              </w:rPr>
            </w:pPr>
            <w:r w:rsidRPr="00090D1A">
              <w:rPr>
                <w:rFonts w:ascii="Arial" w:hAnsi="Arial" w:cs="Arial"/>
                <w:kern w:val="0"/>
                <w:u w:val="single"/>
              </w:rPr>
              <w:t>Reclaimed Water Systems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.1002</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5904" w:type="dxa"/>
          </w:tcPr>
          <w:p w:rsidR="00BB2ADA" w:rsidRPr="00F75CF0" w:rsidRDefault="00BB2ADA" w:rsidP="00092EEC">
            <w:pPr>
              <w:rPr>
                <w:rFonts w:ascii="Arial" w:hAnsi="Arial" w:cs="Arial"/>
                <w:kern w:val="0"/>
                <w:u w:val="single"/>
              </w:rPr>
            </w:pPr>
            <w:r w:rsidRPr="00090D1A">
              <w:rPr>
                <w:rFonts w:ascii="Arial" w:hAnsi="Arial" w:cs="Arial"/>
                <w:kern w:val="0"/>
                <w:u w:val="single"/>
              </w:rPr>
              <w:t>General Dosing System Requirements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.1101</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Pump Dosing</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.1102</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5904" w:type="dxa"/>
          </w:tcPr>
          <w:p w:rsidR="00BB2ADA" w:rsidRPr="00090D1A" w:rsidRDefault="00BB2ADA" w:rsidP="00092EEC">
            <w:pPr>
              <w:rPr>
                <w:rFonts w:ascii="Arial" w:hAnsi="Arial" w:cs="Arial"/>
                <w:kern w:val="0"/>
              </w:rPr>
            </w:pPr>
            <w:r w:rsidRPr="00090D1A">
              <w:rPr>
                <w:rFonts w:ascii="Arial" w:hAnsi="Arial" w:cs="Arial"/>
                <w:kern w:val="0"/>
                <w:u w:val="single"/>
              </w:rPr>
              <w:t>Siphon Dosing</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.1104</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5904" w:type="dxa"/>
          </w:tcPr>
          <w:p w:rsidR="00BB2ADA" w:rsidRPr="007E3DF4" w:rsidRDefault="00BB2ADA" w:rsidP="00092EEC">
            <w:pPr>
              <w:rPr>
                <w:rFonts w:ascii="Arial" w:hAnsi="Arial" w:cs="Arial"/>
                <w:kern w:val="0"/>
                <w:u w:val="single"/>
              </w:rPr>
            </w:pPr>
            <w:r w:rsidRPr="00090D1A">
              <w:rPr>
                <w:rFonts w:ascii="Arial" w:hAnsi="Arial" w:cs="Arial"/>
                <w:kern w:val="0"/>
                <w:u w:val="single"/>
              </w:rPr>
              <w:t>Timed Dosing</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.1105</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5904" w:type="dxa"/>
          </w:tcPr>
          <w:p w:rsidR="00BB2ADA" w:rsidRPr="007E3DF4" w:rsidRDefault="00BB2ADA" w:rsidP="00092EEC">
            <w:pPr>
              <w:rPr>
                <w:rFonts w:ascii="Arial" w:hAnsi="Arial" w:cs="Arial"/>
                <w:kern w:val="0"/>
                <w:u w:val="single"/>
              </w:rPr>
            </w:pPr>
            <w:r w:rsidRPr="00090D1A">
              <w:rPr>
                <w:rFonts w:ascii="Arial" w:hAnsi="Arial" w:cs="Arial"/>
                <w:kern w:val="0"/>
                <w:u w:val="single"/>
              </w:rPr>
              <w:t>Pressure Dosed Gravity Distribution Devices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.1106</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5904" w:type="dxa"/>
          </w:tcPr>
          <w:p w:rsidR="00BB2ADA" w:rsidRPr="007E3DF4" w:rsidRDefault="00BB2ADA" w:rsidP="00092EEC">
            <w:pPr>
              <w:rPr>
                <w:rFonts w:ascii="Arial" w:hAnsi="Arial" w:cs="Arial"/>
                <w:kern w:val="0"/>
                <w:u w:val="single"/>
              </w:rPr>
            </w:pPr>
            <w:r w:rsidRPr="00090D1A">
              <w:rPr>
                <w:rFonts w:ascii="Arial" w:hAnsi="Arial" w:cs="Arial"/>
                <w:kern w:val="0"/>
                <w:u w:val="single"/>
              </w:rPr>
              <w:t>Siting and Sizing Criteria for Advanced Pretreatment Syst...</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.1202</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5904" w:type="dxa"/>
          </w:tcPr>
          <w:p w:rsidR="00BB2ADA" w:rsidRPr="007E3DF4" w:rsidRDefault="00BB2ADA" w:rsidP="00092EEC">
            <w:pPr>
              <w:rPr>
                <w:rFonts w:ascii="Arial" w:hAnsi="Arial" w:cs="Arial"/>
                <w:kern w:val="0"/>
                <w:u w:val="single"/>
              </w:rPr>
            </w:pPr>
            <w:r w:rsidRPr="00090D1A">
              <w:rPr>
                <w:rFonts w:ascii="Arial" w:hAnsi="Arial" w:cs="Arial"/>
                <w:kern w:val="0"/>
                <w:u w:val="single"/>
              </w:rPr>
              <w:t>Siting and Sizing Criteria for Advanced Pretreatment Syst...</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.1203</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5904" w:type="dxa"/>
          </w:tcPr>
          <w:p w:rsidR="00BB2ADA" w:rsidRPr="007E3DF4" w:rsidRDefault="00BB2ADA" w:rsidP="00092EEC">
            <w:pPr>
              <w:rPr>
                <w:rFonts w:ascii="Arial" w:hAnsi="Arial" w:cs="Arial"/>
                <w:kern w:val="0"/>
                <w:u w:val="single"/>
              </w:rPr>
            </w:pPr>
            <w:r w:rsidRPr="00090D1A">
              <w:rPr>
                <w:rFonts w:ascii="Arial" w:hAnsi="Arial" w:cs="Arial"/>
                <w:kern w:val="0"/>
                <w:u w:val="single"/>
              </w:rPr>
              <w:t>Advanced Pretreatment Dispersal Systems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.1204</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5904" w:type="dxa"/>
          </w:tcPr>
          <w:p w:rsidR="00BB2ADA" w:rsidRPr="007E3DF4" w:rsidRDefault="00BB2ADA" w:rsidP="00092EEC">
            <w:pPr>
              <w:rPr>
                <w:rFonts w:ascii="Arial" w:hAnsi="Arial" w:cs="Arial"/>
                <w:kern w:val="0"/>
                <w:u w:val="single"/>
              </w:rPr>
            </w:pPr>
            <w:r w:rsidRPr="00090D1A">
              <w:rPr>
                <w:rFonts w:ascii="Arial" w:hAnsi="Arial" w:cs="Arial"/>
                <w:kern w:val="0"/>
                <w:u w:val="single"/>
              </w:rPr>
              <w:t>Advanced Pretreatment Sand Lined Trench Systems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.1205</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5904" w:type="dxa"/>
          </w:tcPr>
          <w:p w:rsidR="00BB2ADA" w:rsidRPr="007E3DF4" w:rsidRDefault="00BB2ADA" w:rsidP="00092EEC">
            <w:pPr>
              <w:rPr>
                <w:rFonts w:ascii="Arial" w:hAnsi="Arial" w:cs="Arial"/>
                <w:kern w:val="0"/>
                <w:u w:val="single"/>
              </w:rPr>
            </w:pPr>
            <w:r w:rsidRPr="00090D1A">
              <w:rPr>
                <w:rFonts w:ascii="Arial" w:hAnsi="Arial" w:cs="Arial"/>
                <w:kern w:val="0"/>
                <w:u w:val="single"/>
              </w:rPr>
              <w:t>Advanced Pretreatment Bed Systems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.1206</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5904" w:type="dxa"/>
          </w:tcPr>
          <w:p w:rsidR="00BB2ADA" w:rsidRPr="007E3DF4" w:rsidRDefault="00BB2ADA" w:rsidP="00092EEC">
            <w:pPr>
              <w:rPr>
                <w:rFonts w:ascii="Arial" w:hAnsi="Arial" w:cs="Arial"/>
                <w:kern w:val="0"/>
                <w:u w:val="single"/>
              </w:rPr>
            </w:pPr>
            <w:r w:rsidRPr="00090D1A">
              <w:rPr>
                <w:rFonts w:ascii="Arial" w:hAnsi="Arial" w:cs="Arial"/>
                <w:kern w:val="0"/>
                <w:u w:val="single"/>
              </w:rPr>
              <w:t>Owner Responsibilities for Wastewater System Operation an...</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.1303</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5904" w:type="dxa"/>
          </w:tcPr>
          <w:p w:rsidR="00BB2ADA" w:rsidRPr="007E3DF4" w:rsidRDefault="00BB2ADA" w:rsidP="00092EEC">
            <w:pPr>
              <w:rPr>
                <w:rFonts w:ascii="Arial" w:hAnsi="Arial" w:cs="Arial"/>
                <w:kern w:val="0"/>
                <w:u w:val="single"/>
              </w:rPr>
            </w:pPr>
            <w:r w:rsidRPr="00090D1A">
              <w:rPr>
                <w:rFonts w:ascii="Arial" w:hAnsi="Arial" w:cs="Arial"/>
                <w:kern w:val="0"/>
                <w:u w:val="single"/>
              </w:rPr>
              <w:t>Management Entity Responsibilities for Wastewater System ...</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.1304</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5904" w:type="dxa"/>
          </w:tcPr>
          <w:p w:rsidR="00BB2ADA" w:rsidRPr="007E3DF4" w:rsidRDefault="00BB2ADA" w:rsidP="00092EEC">
            <w:pPr>
              <w:rPr>
                <w:rFonts w:ascii="Arial" w:hAnsi="Arial" w:cs="Arial"/>
                <w:kern w:val="0"/>
                <w:u w:val="single"/>
              </w:rPr>
            </w:pPr>
            <w:r w:rsidRPr="00090D1A">
              <w:rPr>
                <w:rFonts w:ascii="Arial" w:hAnsi="Arial" w:cs="Arial"/>
                <w:kern w:val="0"/>
                <w:u w:val="single"/>
              </w:rPr>
              <w:t>Local Health Department Responsibilities for Wastewater 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.1305</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5904" w:type="dxa"/>
          </w:tcPr>
          <w:p w:rsidR="00BB2ADA" w:rsidRPr="007E3DF4" w:rsidRDefault="00BB2ADA" w:rsidP="00092EEC">
            <w:pPr>
              <w:rPr>
                <w:rFonts w:ascii="Arial" w:hAnsi="Arial" w:cs="Arial"/>
                <w:kern w:val="0"/>
                <w:u w:val="single"/>
              </w:rPr>
            </w:pPr>
            <w:r w:rsidRPr="00090D1A">
              <w:rPr>
                <w:rFonts w:ascii="Arial" w:hAnsi="Arial" w:cs="Arial"/>
                <w:kern w:val="0"/>
                <w:u w:val="single"/>
              </w:rPr>
              <w:t>System Malfunction and Repair</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.1306</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5904" w:type="dxa"/>
          </w:tcPr>
          <w:p w:rsidR="00BB2ADA" w:rsidRPr="007E3DF4" w:rsidRDefault="00BB2ADA" w:rsidP="00092EEC">
            <w:pPr>
              <w:rPr>
                <w:rFonts w:ascii="Arial" w:hAnsi="Arial" w:cs="Arial"/>
                <w:kern w:val="0"/>
                <w:u w:val="single"/>
              </w:rPr>
            </w:pPr>
            <w:r w:rsidRPr="00090D1A">
              <w:rPr>
                <w:rFonts w:ascii="Arial" w:hAnsi="Arial" w:cs="Arial"/>
                <w:kern w:val="0"/>
                <w:u w:val="single"/>
              </w:rPr>
              <w:t>Wastewater Systems Abandonment</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.1307</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5904" w:type="dxa"/>
          </w:tcPr>
          <w:p w:rsidR="00BB2ADA" w:rsidRPr="007E3DF4" w:rsidRDefault="00BB2ADA" w:rsidP="00092EEC">
            <w:pPr>
              <w:rPr>
                <w:rFonts w:ascii="Arial" w:hAnsi="Arial" w:cs="Arial"/>
                <w:kern w:val="0"/>
                <w:u w:val="single"/>
              </w:rPr>
            </w:pPr>
            <w:r w:rsidRPr="00090D1A">
              <w:rPr>
                <w:rFonts w:ascii="Arial" w:hAnsi="Arial" w:cs="Arial"/>
                <w:kern w:val="0"/>
                <w:u w:val="single"/>
              </w:rPr>
              <w:t>General</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.1701</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5904" w:type="dxa"/>
          </w:tcPr>
          <w:p w:rsidR="00BB2ADA" w:rsidRPr="007E3DF4" w:rsidRDefault="00BB2ADA" w:rsidP="00092EEC">
            <w:pPr>
              <w:rPr>
                <w:rFonts w:ascii="Arial" w:hAnsi="Arial" w:cs="Arial"/>
                <w:kern w:val="0"/>
                <w:u w:val="single"/>
              </w:rPr>
            </w:pPr>
            <w:r w:rsidRPr="00090D1A">
              <w:rPr>
                <w:rFonts w:ascii="Arial" w:hAnsi="Arial" w:cs="Arial"/>
                <w:kern w:val="0"/>
                <w:u w:val="single"/>
              </w:rPr>
              <w:t>Application</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.1702</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5904" w:type="dxa"/>
          </w:tcPr>
          <w:p w:rsidR="00BB2ADA" w:rsidRPr="007E3DF4" w:rsidRDefault="00BB2ADA" w:rsidP="00092EEC">
            <w:pPr>
              <w:rPr>
                <w:rFonts w:ascii="Arial" w:hAnsi="Arial" w:cs="Arial"/>
                <w:kern w:val="0"/>
                <w:u w:val="single"/>
              </w:rPr>
            </w:pPr>
            <w:r w:rsidRPr="00090D1A">
              <w:rPr>
                <w:rFonts w:ascii="Arial" w:hAnsi="Arial" w:cs="Arial"/>
                <w:kern w:val="0"/>
                <w:u w:val="single"/>
              </w:rPr>
              <w:t>Department of Commission Application Review</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.1703</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5904" w:type="dxa"/>
          </w:tcPr>
          <w:p w:rsidR="00BB2ADA" w:rsidRPr="007E3DF4" w:rsidRDefault="00BB2ADA" w:rsidP="00092EEC">
            <w:pPr>
              <w:rPr>
                <w:rFonts w:ascii="Arial" w:hAnsi="Arial" w:cs="Arial"/>
                <w:kern w:val="0"/>
                <w:u w:val="single"/>
              </w:rPr>
            </w:pPr>
            <w:r w:rsidRPr="00090D1A">
              <w:rPr>
                <w:rFonts w:ascii="Arial" w:hAnsi="Arial" w:cs="Arial"/>
                <w:kern w:val="0"/>
                <w:u w:val="single"/>
              </w:rPr>
              <w:t>Approval Criteria for Provisional Systems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.1704</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5904" w:type="dxa"/>
          </w:tcPr>
          <w:p w:rsidR="00BB2ADA" w:rsidRPr="007E3DF4" w:rsidRDefault="00BB2ADA" w:rsidP="00092EEC">
            <w:pPr>
              <w:rPr>
                <w:rFonts w:ascii="Arial" w:hAnsi="Arial" w:cs="Arial"/>
                <w:kern w:val="0"/>
                <w:u w:val="single"/>
              </w:rPr>
            </w:pPr>
            <w:r w:rsidRPr="00090D1A">
              <w:rPr>
                <w:rFonts w:ascii="Arial" w:hAnsi="Arial" w:cs="Arial"/>
                <w:kern w:val="0"/>
                <w:u w:val="single"/>
              </w:rPr>
              <w:t>Approval Criteria for Innovative Systems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.1705</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5904" w:type="dxa"/>
          </w:tcPr>
          <w:p w:rsidR="00BB2ADA" w:rsidRPr="007E3DF4" w:rsidRDefault="00BB2ADA" w:rsidP="00092EEC">
            <w:pPr>
              <w:rPr>
                <w:rFonts w:ascii="Arial" w:hAnsi="Arial" w:cs="Arial"/>
                <w:kern w:val="0"/>
                <w:u w:val="single"/>
              </w:rPr>
            </w:pPr>
            <w:r w:rsidRPr="00090D1A">
              <w:rPr>
                <w:rFonts w:ascii="Arial" w:hAnsi="Arial" w:cs="Arial"/>
                <w:kern w:val="0"/>
                <w:u w:val="single"/>
              </w:rPr>
              <w:t>Approval Criteria for Accepted Systems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.1706</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5904" w:type="dxa"/>
          </w:tcPr>
          <w:p w:rsidR="00BB2ADA" w:rsidRPr="007E3DF4" w:rsidRDefault="00BB2ADA" w:rsidP="00092EEC">
            <w:pPr>
              <w:rPr>
                <w:rFonts w:ascii="Arial" w:hAnsi="Arial" w:cs="Arial"/>
                <w:kern w:val="0"/>
                <w:u w:val="single"/>
              </w:rPr>
            </w:pPr>
            <w:r w:rsidRPr="00090D1A">
              <w:rPr>
                <w:rFonts w:ascii="Arial" w:hAnsi="Arial" w:cs="Arial"/>
                <w:kern w:val="0"/>
                <w:u w:val="single"/>
              </w:rPr>
              <w:t xml:space="preserve">Design and Installation Criteria for Provisional, </w:t>
            </w:r>
            <w:proofErr w:type="spellStart"/>
            <w:r w:rsidRPr="00090D1A">
              <w:rPr>
                <w:rFonts w:ascii="Arial" w:hAnsi="Arial" w:cs="Arial"/>
                <w:kern w:val="0"/>
                <w:u w:val="single"/>
              </w:rPr>
              <w:t>Innovat</w:t>
            </w:r>
            <w:proofErr w:type="spellEnd"/>
            <w:r w:rsidRPr="00090D1A">
              <w:rPr>
                <w:rFonts w:ascii="Arial" w:hAnsi="Arial" w:cs="Arial"/>
                <w:kern w:val="0"/>
                <w:u w:val="single"/>
              </w:rPr>
              <w:t>...</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.1707</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5904" w:type="dxa"/>
          </w:tcPr>
          <w:p w:rsidR="00BB2ADA" w:rsidRPr="007E3DF4" w:rsidRDefault="00BB2ADA" w:rsidP="00092EEC">
            <w:pPr>
              <w:rPr>
                <w:rFonts w:ascii="Arial" w:hAnsi="Arial" w:cs="Arial"/>
                <w:kern w:val="0"/>
                <w:u w:val="single"/>
              </w:rPr>
            </w:pPr>
            <w:r w:rsidRPr="00090D1A">
              <w:rPr>
                <w:rFonts w:ascii="Arial" w:hAnsi="Arial" w:cs="Arial"/>
                <w:kern w:val="0"/>
                <w:u w:val="single"/>
              </w:rPr>
              <w:t xml:space="preserve">Wastewater Sampling Requirements for Advanced </w:t>
            </w:r>
            <w:proofErr w:type="spellStart"/>
            <w:r w:rsidRPr="00090D1A">
              <w:rPr>
                <w:rFonts w:ascii="Arial" w:hAnsi="Arial" w:cs="Arial"/>
                <w:kern w:val="0"/>
                <w:u w:val="single"/>
              </w:rPr>
              <w:t>Pretreatmen</w:t>
            </w:r>
            <w:proofErr w:type="spellEnd"/>
            <w:r w:rsidRPr="00090D1A">
              <w:rPr>
                <w:rFonts w:ascii="Arial" w:hAnsi="Arial" w:cs="Arial"/>
                <w:kern w:val="0"/>
                <w:u w:val="single"/>
              </w:rPr>
              <w:t>...</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.1709</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5904" w:type="dxa"/>
          </w:tcPr>
          <w:p w:rsidR="00BB2ADA" w:rsidRPr="007E3DF4" w:rsidRDefault="00BB2ADA" w:rsidP="00092EEC">
            <w:pPr>
              <w:rPr>
                <w:rFonts w:ascii="Arial" w:hAnsi="Arial" w:cs="Arial"/>
                <w:kern w:val="0"/>
                <w:u w:val="single"/>
              </w:rPr>
            </w:pPr>
            <w:r w:rsidRPr="00090D1A">
              <w:rPr>
                <w:rFonts w:ascii="Arial" w:hAnsi="Arial" w:cs="Arial"/>
                <w:kern w:val="0"/>
                <w:u w:val="single"/>
              </w:rPr>
              <w:lastRenderedPageBreak/>
              <w:t>Compliance Criteria for Advanced Pretreatment Systems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.1710</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5904" w:type="dxa"/>
          </w:tcPr>
          <w:p w:rsidR="00BB2ADA" w:rsidRPr="007E3DF4" w:rsidRDefault="00BB2ADA" w:rsidP="00092EEC">
            <w:pPr>
              <w:rPr>
                <w:rFonts w:ascii="Arial" w:hAnsi="Arial" w:cs="Arial"/>
                <w:kern w:val="0"/>
                <w:u w:val="single"/>
              </w:rPr>
            </w:pPr>
            <w:r w:rsidRPr="00090D1A">
              <w:rPr>
                <w:rFonts w:ascii="Arial" w:hAnsi="Arial" w:cs="Arial"/>
                <w:kern w:val="0"/>
                <w:u w:val="single"/>
              </w:rPr>
              <w:t>Provisional and Innovative Approval Renewal</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.1711</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5904" w:type="dxa"/>
          </w:tcPr>
          <w:p w:rsidR="00BB2ADA" w:rsidRPr="007E3DF4" w:rsidRDefault="00BB2ADA" w:rsidP="00092EEC">
            <w:pPr>
              <w:rPr>
                <w:rFonts w:ascii="Arial" w:hAnsi="Arial" w:cs="Arial"/>
                <w:kern w:val="0"/>
                <w:u w:val="single"/>
              </w:rPr>
            </w:pPr>
            <w:r w:rsidRPr="00090D1A">
              <w:rPr>
                <w:rFonts w:ascii="Arial" w:hAnsi="Arial" w:cs="Arial"/>
                <w:kern w:val="0"/>
                <w:u w:val="single"/>
              </w:rPr>
              <w:t>Authorized Designers, Installers, and Management Entities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.1712</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r w:rsidR="00BB2ADA" w:rsidRPr="00090D1A" w:rsidTr="00092EEC">
        <w:trPr>
          <w:tblCellSpacing w:w="14" w:type="dxa"/>
        </w:trPr>
        <w:tc>
          <w:tcPr>
            <w:tcW w:w="5904" w:type="dxa"/>
          </w:tcPr>
          <w:p w:rsidR="00BB2ADA" w:rsidRPr="007E3DF4" w:rsidRDefault="00BB2ADA" w:rsidP="00092EEC">
            <w:pPr>
              <w:rPr>
                <w:rFonts w:ascii="Arial" w:hAnsi="Arial" w:cs="Arial"/>
                <w:kern w:val="0"/>
                <w:u w:val="single"/>
              </w:rPr>
            </w:pPr>
            <w:r w:rsidRPr="00090D1A">
              <w:rPr>
                <w:rFonts w:ascii="Arial" w:hAnsi="Arial" w:cs="Arial"/>
                <w:kern w:val="0"/>
                <w:u w:val="single"/>
              </w:rPr>
              <w:t>Local Health Department Responsibilities</w:t>
            </w:r>
          </w:p>
        </w:tc>
        <w:tc>
          <w:tcPr>
            <w:tcW w:w="849" w:type="dxa"/>
          </w:tcPr>
          <w:p w:rsidR="00BB2ADA" w:rsidRPr="00090D1A" w:rsidRDefault="00BB2ADA" w:rsidP="00092EEC">
            <w:pPr>
              <w:jc w:val="right"/>
              <w:rPr>
                <w:rFonts w:ascii="Arial" w:hAnsi="Arial" w:cs="Arial"/>
                <w:kern w:val="0"/>
              </w:rPr>
            </w:pPr>
            <w:r w:rsidRPr="00090D1A">
              <w:rPr>
                <w:rFonts w:ascii="Arial" w:hAnsi="Arial" w:cs="Arial"/>
                <w:kern w:val="0"/>
              </w:rPr>
              <w:t>15A</w:t>
            </w:r>
          </w:p>
        </w:tc>
        <w:tc>
          <w:tcPr>
            <w:tcW w:w="633" w:type="dxa"/>
          </w:tcPr>
          <w:p w:rsidR="00BB2ADA" w:rsidRPr="00090D1A" w:rsidRDefault="00BB2ADA" w:rsidP="00092EEC">
            <w:pPr>
              <w:rPr>
                <w:rFonts w:ascii="Arial" w:hAnsi="Arial" w:cs="Arial"/>
                <w:kern w:val="0"/>
              </w:rPr>
            </w:pPr>
            <w:r w:rsidRPr="00090D1A">
              <w:rPr>
                <w:rFonts w:ascii="Arial" w:hAnsi="Arial" w:cs="Arial"/>
                <w:kern w:val="0"/>
              </w:rPr>
              <w:t>NCAC</w:t>
            </w:r>
          </w:p>
        </w:tc>
        <w:tc>
          <w:tcPr>
            <w:tcW w:w="446" w:type="dxa"/>
          </w:tcPr>
          <w:p w:rsidR="00BB2ADA" w:rsidRPr="00090D1A" w:rsidRDefault="00BB2ADA" w:rsidP="00092EEC">
            <w:pPr>
              <w:rPr>
                <w:rFonts w:ascii="Arial" w:hAnsi="Arial" w:cs="Arial"/>
                <w:kern w:val="0"/>
              </w:rPr>
            </w:pPr>
            <w:r w:rsidRPr="00090D1A">
              <w:rPr>
                <w:rFonts w:ascii="Arial" w:hAnsi="Arial" w:cs="Arial"/>
                <w:kern w:val="0"/>
              </w:rPr>
              <w:t>18E</w:t>
            </w:r>
          </w:p>
        </w:tc>
        <w:tc>
          <w:tcPr>
            <w:tcW w:w="1152" w:type="dxa"/>
          </w:tcPr>
          <w:p w:rsidR="00BB2ADA" w:rsidRPr="00090D1A" w:rsidRDefault="00BB2ADA" w:rsidP="00092EEC">
            <w:pPr>
              <w:rPr>
                <w:rFonts w:ascii="Arial" w:hAnsi="Arial" w:cs="Arial"/>
                <w:kern w:val="0"/>
              </w:rPr>
            </w:pPr>
            <w:r w:rsidRPr="00090D1A">
              <w:rPr>
                <w:rFonts w:ascii="Arial" w:hAnsi="Arial" w:cs="Arial"/>
                <w:kern w:val="0"/>
              </w:rPr>
              <w:t>.1713</w:t>
            </w:r>
            <w:r>
              <w:rPr>
                <w:rFonts w:ascii="Arial" w:hAnsi="Arial" w:cs="Arial"/>
                <w:kern w:val="0"/>
              </w:rPr>
              <w:t>*</w:t>
            </w:r>
          </w:p>
        </w:tc>
        <w:tc>
          <w:tcPr>
            <w:tcW w:w="1800" w:type="dxa"/>
          </w:tcPr>
          <w:p w:rsidR="00BB2ADA" w:rsidRPr="00090D1A" w:rsidRDefault="00BB2ADA" w:rsidP="00092EEC">
            <w:pPr>
              <w:rPr>
                <w:rFonts w:ascii="Arial" w:hAnsi="Arial" w:cs="Arial"/>
                <w:kern w:val="0"/>
              </w:rPr>
            </w:pPr>
            <w:r>
              <w:rPr>
                <w:rFonts w:ascii="Arial" w:hAnsi="Arial" w:cs="Arial"/>
                <w:kern w:val="0"/>
              </w:rPr>
              <w:t>32:21 NCR</w:t>
            </w:r>
          </w:p>
        </w:tc>
      </w:tr>
    </w:tbl>
    <w:p w:rsidR="00BB2ADA" w:rsidRPr="00E633D5" w:rsidRDefault="00BB2ADA" w:rsidP="00092EEC"/>
    <w:p w:rsidR="00BB2ADA" w:rsidRPr="00E633D5" w:rsidRDefault="00BB2ADA" w:rsidP="00092EEC">
      <w:pPr>
        <w:pBdr>
          <w:top w:val="single" w:sz="18" w:space="1" w:color="auto"/>
        </w:pBdr>
        <w:jc w:val="center"/>
      </w:pPr>
    </w:p>
    <w:p w:rsidR="00BB2ADA" w:rsidRDefault="00BB2ADA" w:rsidP="00092EEC">
      <w:pPr>
        <w:pStyle w:val="Rule"/>
        <w:sectPr w:rsidR="00BB2ADA" w:rsidSect="00092EEC">
          <w:endnotePr>
            <w:numFmt w:val="decimal"/>
          </w:endnotePr>
          <w:type w:val="continuous"/>
          <w:pgSz w:w="12240" w:h="15840"/>
          <w:pgMar w:top="360" w:right="720" w:bottom="360" w:left="720" w:header="360" w:footer="360" w:gutter="0"/>
          <w:cols w:space="720"/>
        </w:sectPr>
      </w:pPr>
    </w:p>
    <w:p w:rsidR="00BB2ADA" w:rsidRDefault="00BB2ADA" w:rsidP="00092EEC">
      <w:pPr>
        <w:pStyle w:val="DepartmentTitle"/>
      </w:pPr>
      <w:r>
        <w:t>TITLE 04 - Department of Commerce</w:t>
      </w:r>
    </w:p>
    <w:p w:rsidR="00BB2ADA" w:rsidRDefault="00BB2ADA" w:rsidP="00092EEC"/>
    <w:p w:rsidR="00BB2ADA" w:rsidRPr="00DA0245" w:rsidRDefault="00BB2ADA" w:rsidP="00092EEC">
      <w:pPr>
        <w:pStyle w:val="Rule"/>
      </w:pPr>
      <w:r w:rsidRPr="00DA0245">
        <w:t>04 NCAC 15 .0119</w:t>
      </w:r>
      <w:r w:rsidRPr="00DA0245">
        <w:tab/>
        <w:t>NUMBER OF PILOTS</w:t>
      </w:r>
    </w:p>
    <w:p w:rsidR="00BB2ADA" w:rsidRPr="00DA0245" w:rsidRDefault="00BB2ADA" w:rsidP="00092EEC">
      <w:pPr>
        <w:pStyle w:val="Paragraph"/>
      </w:pPr>
      <w:r w:rsidRPr="00DA0245">
        <w:t xml:space="preserve">(a)  The commission shall license a number of pilots not to exceed one pilot per 98 piloted vessel arrivals annually or fraction thereof, subject to G.S. 76A-14. Annual piloted vessel arrivals shall be calculated by averaging the number of piloted arrivals during the five immediately-preceding calendar years. </w:t>
      </w:r>
    </w:p>
    <w:p w:rsidR="00BB2ADA" w:rsidRPr="00DA0245" w:rsidRDefault="00BB2ADA" w:rsidP="00092EEC">
      <w:pPr>
        <w:pStyle w:val="Paragraph"/>
      </w:pPr>
      <w:r w:rsidRPr="00DA0245">
        <w:t>(b)  The apprentice system established in Rule .0121 of this Chapter shall be used to fill vacancies in the pilotage service except in emergencies, such as the incapacity of one or more licensed pilots due to accident, sickness, or death. In such emergency, the Commission may issue one or more limited-licenses for such term as is necessary to alleviate the emergency, based upon the number of licensed pilots whose capacity is unimpaired, the number of piloted vessel arrivals and departures, and any recommendation of a majority vote of the association. The association's recommendation shall be based on the qualifications of the candidate seeking a limited license, including the candidate's experience, agility, knowledge of the local waters, U.S. Coast Guard certifications, and other skills required to perform the duties of a limited-licensed pilot.</w:t>
      </w:r>
    </w:p>
    <w:p w:rsidR="00BB2ADA" w:rsidRPr="00DA0245" w:rsidRDefault="00BB2ADA" w:rsidP="00092EEC">
      <w:pPr>
        <w:pStyle w:val="Base"/>
      </w:pPr>
    </w:p>
    <w:p w:rsidR="00BB2ADA" w:rsidRPr="00DA0245" w:rsidRDefault="00BB2ADA" w:rsidP="00092EEC">
      <w:pPr>
        <w:pStyle w:val="History"/>
      </w:pPr>
      <w:r w:rsidRPr="00DA0245">
        <w:t>History Note:</w:t>
      </w:r>
      <w:r w:rsidRPr="00DA0245">
        <w:tab/>
        <w:t>Authority G.S. 76A</w:t>
      </w:r>
      <w:r w:rsidRPr="00DA0245">
        <w:noBreakHyphen/>
        <w:t>1; 76A</w:t>
      </w:r>
      <w:r w:rsidRPr="00DA0245">
        <w:noBreakHyphen/>
        <w:t>5; 76A</w:t>
      </w:r>
      <w:r w:rsidRPr="00DA0245">
        <w:noBreakHyphen/>
        <w:t>13; 76A</w:t>
      </w:r>
      <w:r w:rsidRPr="00DA0245">
        <w:noBreakHyphen/>
        <w:t>14;</w:t>
      </w:r>
    </w:p>
    <w:p w:rsidR="00BB2ADA" w:rsidRPr="00DA0245" w:rsidRDefault="00BB2ADA" w:rsidP="00092EEC">
      <w:pPr>
        <w:pStyle w:val="HistoryAfter"/>
      </w:pPr>
      <w:r w:rsidRPr="00DA0245">
        <w:t>Eff. December 1, 1985;</w:t>
      </w:r>
    </w:p>
    <w:p w:rsidR="00BB2ADA" w:rsidRPr="00DA0245" w:rsidRDefault="00BB2ADA" w:rsidP="00092EEC">
      <w:pPr>
        <w:pStyle w:val="HistoryAfter"/>
      </w:pPr>
      <w:r w:rsidRPr="00DA0245">
        <w:t>Amended Eff. August 1, 2000;</w:t>
      </w:r>
    </w:p>
    <w:p w:rsidR="00BB2ADA" w:rsidRPr="00DA0245" w:rsidRDefault="00BB2ADA" w:rsidP="00092EEC">
      <w:pPr>
        <w:pStyle w:val="HistoryAfter"/>
      </w:pPr>
      <w:r w:rsidRPr="00DA0245">
        <w:t>Readopted Eff. December 1, 2018.</w:t>
      </w:r>
    </w:p>
    <w:p w:rsidR="00BB2ADA" w:rsidRPr="00DA0245" w:rsidRDefault="00BB2ADA" w:rsidP="00092EEC">
      <w:pPr>
        <w:pStyle w:val="Base"/>
      </w:pPr>
    </w:p>
    <w:p w:rsidR="00BB2ADA" w:rsidRPr="00F70737" w:rsidRDefault="00BB2ADA" w:rsidP="00092EEC">
      <w:pPr>
        <w:pStyle w:val="Rule"/>
      </w:pPr>
      <w:r w:rsidRPr="00F70737">
        <w:t>04 NCAC 15 .0121</w:t>
      </w:r>
      <w:r w:rsidRPr="00F70737">
        <w:tab/>
        <w:t>APPRENTICESHIP</w:t>
      </w:r>
    </w:p>
    <w:p w:rsidR="00BB2ADA" w:rsidRPr="00F70737" w:rsidRDefault="00BB2ADA" w:rsidP="00092EEC">
      <w:pPr>
        <w:pStyle w:val="Paragraph"/>
      </w:pPr>
      <w:r w:rsidRPr="00F70737">
        <w:t>(a)  In order to be considered for an appointment as an apprentice pilot, an applicant shall:</w:t>
      </w:r>
    </w:p>
    <w:p w:rsidR="00BB2ADA" w:rsidRPr="00F70737" w:rsidRDefault="00BB2ADA" w:rsidP="00092EEC">
      <w:pPr>
        <w:pStyle w:val="SubParagraph"/>
        <w:tabs>
          <w:tab w:val="clear" w:pos="1800"/>
        </w:tabs>
      </w:pPr>
      <w:r w:rsidRPr="00F70737">
        <w:t>(1)</w:t>
      </w:r>
      <w:r w:rsidRPr="00F70737">
        <w:tab/>
        <w:t>provide evidence of graduation from a maritime college or regionally-accredited four-year college or university or hold a valid Third Mate's Unlimited Ocean license;</w:t>
      </w:r>
    </w:p>
    <w:p w:rsidR="00BB2ADA" w:rsidRPr="00F70737" w:rsidRDefault="00BB2ADA" w:rsidP="00092EEC">
      <w:pPr>
        <w:pStyle w:val="SubParagraph"/>
        <w:tabs>
          <w:tab w:val="clear" w:pos="1800"/>
        </w:tabs>
      </w:pPr>
      <w:r w:rsidRPr="00F70737">
        <w:t>(2)</w:t>
      </w:r>
      <w:r w:rsidRPr="00F70737">
        <w:tab/>
        <w:t>not have been convicted of a felony;</w:t>
      </w:r>
    </w:p>
    <w:p w:rsidR="00BB2ADA" w:rsidRPr="00F70737" w:rsidRDefault="00BB2ADA" w:rsidP="00092EEC">
      <w:pPr>
        <w:pStyle w:val="SubParagraph"/>
        <w:tabs>
          <w:tab w:val="clear" w:pos="1800"/>
        </w:tabs>
      </w:pPr>
      <w:r w:rsidRPr="00F70737">
        <w:t>(3)</w:t>
      </w:r>
      <w:r w:rsidRPr="00F70737">
        <w:tab/>
        <w:t>provide evidence of 20/20 visual acuity uncorrected or corrected by lens;</w:t>
      </w:r>
    </w:p>
    <w:p w:rsidR="00BB2ADA" w:rsidRPr="00F70737" w:rsidRDefault="00BB2ADA" w:rsidP="00092EEC">
      <w:pPr>
        <w:pStyle w:val="SubParagraph"/>
        <w:tabs>
          <w:tab w:val="clear" w:pos="1800"/>
        </w:tabs>
      </w:pPr>
      <w:r w:rsidRPr="00F70737">
        <w:t>(4)</w:t>
      </w:r>
      <w:r w:rsidRPr="00F70737">
        <w:tab/>
        <w:t>provide evidence of being able to distinguish colors by means of the Stilling Test or other equivalent test accepted by the Coast Guard;</w:t>
      </w:r>
    </w:p>
    <w:p w:rsidR="00BB2ADA" w:rsidRPr="00F70737" w:rsidRDefault="00BB2ADA" w:rsidP="00092EEC">
      <w:pPr>
        <w:pStyle w:val="SubParagraph"/>
        <w:tabs>
          <w:tab w:val="clear" w:pos="1800"/>
        </w:tabs>
      </w:pPr>
      <w:r w:rsidRPr="00F70737">
        <w:t>(5)</w:t>
      </w:r>
      <w:r w:rsidRPr="00F70737">
        <w:tab/>
        <w:t>provide three personal references;</w:t>
      </w:r>
    </w:p>
    <w:p w:rsidR="00BB2ADA" w:rsidRPr="00F70737" w:rsidRDefault="00BB2ADA" w:rsidP="00092EEC">
      <w:pPr>
        <w:pStyle w:val="SubParagraph"/>
        <w:tabs>
          <w:tab w:val="clear" w:pos="1800"/>
        </w:tabs>
      </w:pPr>
      <w:r w:rsidRPr="00F70737">
        <w:t>(6)</w:t>
      </w:r>
      <w:r w:rsidRPr="00F70737">
        <w:tab/>
        <w:t>provide evidence of passing a complete physical examination in the form required by the Coast Guard for the issuance of an original federal pilot's license; and</w:t>
      </w:r>
    </w:p>
    <w:p w:rsidR="00BB2ADA" w:rsidRPr="00F70737" w:rsidRDefault="00BB2ADA" w:rsidP="00092EEC">
      <w:pPr>
        <w:pStyle w:val="SubParagraph"/>
        <w:tabs>
          <w:tab w:val="clear" w:pos="1800"/>
        </w:tabs>
      </w:pPr>
      <w:r w:rsidRPr="00F70737">
        <w:t>(7)</w:t>
      </w:r>
      <w:r w:rsidRPr="00F70737">
        <w:tab/>
        <w:t>be a citizen and resident of North Carolina.</w:t>
      </w:r>
    </w:p>
    <w:p w:rsidR="00BB2ADA" w:rsidRPr="00F70737" w:rsidRDefault="00BB2ADA" w:rsidP="00092EEC">
      <w:pPr>
        <w:pStyle w:val="Paragraph"/>
      </w:pPr>
      <w:r w:rsidRPr="00F70737">
        <w:t xml:space="preserve">(b)  If determined by a majority vote of the association that the applicant has demonstrated the knowledge and skill necessary to obtain an apprentice pilot's certificate and if approved by a majority vote of the commission, the applicant shall be issued an apprentice pilot's certificate. He or she shall be known as an </w:t>
      </w:r>
      <w:r w:rsidRPr="00F70737">
        <w:t>apprentice pilot during apprenticeship. No member of the association who is a parent, sibling, or grandparent of an applicant shall participate in the discussion or voting by the association in recommending whether to approve the application for an apprentice pilot's certificate.</w:t>
      </w:r>
    </w:p>
    <w:p w:rsidR="00BB2ADA" w:rsidRPr="00F70737" w:rsidRDefault="00BB2ADA" w:rsidP="00092EEC">
      <w:pPr>
        <w:pStyle w:val="Paragraph"/>
      </w:pPr>
      <w:r w:rsidRPr="00F70737">
        <w:t>(c)  Under the direct supervision of a pilot, an apprentice pilot shall become proficient in all matters appertaining to the duties of a pilot, including:</w:t>
      </w:r>
    </w:p>
    <w:p w:rsidR="00BB2ADA" w:rsidRPr="00F70737" w:rsidRDefault="00BB2ADA" w:rsidP="00092EEC">
      <w:pPr>
        <w:pStyle w:val="SubParagraph"/>
        <w:tabs>
          <w:tab w:val="clear" w:pos="1800"/>
        </w:tabs>
      </w:pPr>
      <w:r w:rsidRPr="00F70737">
        <w:t>(1)</w:t>
      </w:r>
      <w:r w:rsidRPr="00F70737">
        <w:tab/>
        <w:t>the rules of the road as defined by the USCG;</w:t>
      </w:r>
    </w:p>
    <w:p w:rsidR="00BB2ADA" w:rsidRPr="00F70737" w:rsidRDefault="00BB2ADA" w:rsidP="00092EEC">
      <w:pPr>
        <w:pStyle w:val="SubParagraph"/>
        <w:tabs>
          <w:tab w:val="clear" w:pos="1800"/>
        </w:tabs>
      </w:pPr>
      <w:r w:rsidRPr="00F70737">
        <w:t>(2)</w:t>
      </w:r>
      <w:r w:rsidRPr="00F70737">
        <w:tab/>
        <w:t>the use of compass and navigational aids;</w:t>
      </w:r>
    </w:p>
    <w:p w:rsidR="00BB2ADA" w:rsidRPr="00F70737" w:rsidRDefault="00BB2ADA" w:rsidP="00092EEC">
      <w:pPr>
        <w:pStyle w:val="SubParagraph"/>
        <w:tabs>
          <w:tab w:val="clear" w:pos="1800"/>
        </w:tabs>
      </w:pPr>
      <w:r w:rsidRPr="00F70737">
        <w:t>(3)</w:t>
      </w:r>
      <w:r w:rsidRPr="00F70737">
        <w:tab/>
        <w:t>the set of various currents;</w:t>
      </w:r>
    </w:p>
    <w:p w:rsidR="00BB2ADA" w:rsidRPr="00F70737" w:rsidRDefault="00BB2ADA" w:rsidP="00092EEC">
      <w:pPr>
        <w:pStyle w:val="SubParagraph"/>
        <w:tabs>
          <w:tab w:val="clear" w:pos="1800"/>
        </w:tabs>
      </w:pPr>
      <w:r w:rsidRPr="00F70737">
        <w:t>(4)</w:t>
      </w:r>
      <w:r w:rsidRPr="00F70737">
        <w:tab/>
        <w:t>boarding of vessels in heavy weather;</w:t>
      </w:r>
    </w:p>
    <w:p w:rsidR="00BB2ADA" w:rsidRPr="00F70737" w:rsidRDefault="00BB2ADA" w:rsidP="00092EEC">
      <w:pPr>
        <w:pStyle w:val="SubParagraph"/>
        <w:tabs>
          <w:tab w:val="clear" w:pos="1800"/>
        </w:tabs>
      </w:pPr>
      <w:r w:rsidRPr="00F70737">
        <w:t>(5)</w:t>
      </w:r>
      <w:r w:rsidRPr="00F70737">
        <w:tab/>
        <w:t>the bearing of noted objects;</w:t>
      </w:r>
    </w:p>
    <w:p w:rsidR="00BB2ADA" w:rsidRPr="00F70737" w:rsidRDefault="00BB2ADA" w:rsidP="00092EEC">
      <w:pPr>
        <w:pStyle w:val="SubParagraph"/>
        <w:tabs>
          <w:tab w:val="clear" w:pos="1800"/>
        </w:tabs>
      </w:pPr>
      <w:r w:rsidRPr="00F70737">
        <w:t>(6)</w:t>
      </w:r>
      <w:r w:rsidRPr="00F70737">
        <w:tab/>
        <w:t>the number, shapes, and colors of buoys; and</w:t>
      </w:r>
    </w:p>
    <w:p w:rsidR="00BB2ADA" w:rsidRPr="00F70737" w:rsidRDefault="00BB2ADA" w:rsidP="00092EEC">
      <w:pPr>
        <w:pStyle w:val="SubParagraph"/>
        <w:tabs>
          <w:tab w:val="clear" w:pos="1800"/>
        </w:tabs>
      </w:pPr>
      <w:r w:rsidRPr="00F70737">
        <w:t>(7)</w:t>
      </w:r>
      <w:r w:rsidRPr="00F70737">
        <w:tab/>
        <w:t>the use of radar and ranges.</w:t>
      </w:r>
    </w:p>
    <w:p w:rsidR="00BB2ADA" w:rsidRPr="00F70737" w:rsidRDefault="00BB2ADA" w:rsidP="00092EEC">
      <w:pPr>
        <w:pStyle w:val="Paragraph"/>
      </w:pPr>
      <w:r w:rsidRPr="00F70737">
        <w:t>(d)  An apprentice pilot shall make such boarding and trips and perform such duties as directed by a pilot in order to master the waters of the river and bar to master the handling of the various vessels that will be under the command of a pilot as they travel inbound from the ocean to the port of call and outbound from the port of call to the ocean.</w:t>
      </w:r>
    </w:p>
    <w:p w:rsidR="00BB2ADA" w:rsidRPr="00F70737" w:rsidRDefault="00BB2ADA" w:rsidP="00092EEC">
      <w:pPr>
        <w:pStyle w:val="Paragraph"/>
      </w:pPr>
      <w:r w:rsidRPr="00F70737">
        <w:t>(e)  A limited license may be issued to an apprentice pilot by the commission upon a determination by a majority of the association that the applicant has demonstrated the knowledge and skill necessary to obtain a limited license and after consideration of the factors set forth in Paragraph (c) of this Rule. Prior to advancing from one limited license to the next, a majority of the association shall have signed the limited license, certifying progressive development of the knowledge and skill necessary for a limited license. The commission may issue the next limited license upon a determination by a majority of the association that the applicant has demonstrated the knowledge and skill necessary to obtain that limited license and after consideration of the factors set forth in Paragraph (c) of this Rule. No member of the association who is a parent, sibling, or grandparent of an applicant shall participate in the discussion or voting by the association in recommending whether to issue a limited license to the applicant.</w:t>
      </w:r>
    </w:p>
    <w:p w:rsidR="00BB2ADA" w:rsidRPr="00F70737" w:rsidRDefault="00BB2ADA" w:rsidP="00092EEC">
      <w:pPr>
        <w:pStyle w:val="Paragraph"/>
      </w:pPr>
      <w:r w:rsidRPr="00F70737">
        <w:t>(f)  An apprenticeship may be terminated at any time there is a finding by the commission that progress is not being made as set forth in Paragraphs (c) through (e) or any of the requirements set forth in Paragraph (a) have been violated. A majority vote of the association shall be required in ordered to present these proposed findings to the commission and recommend termination of an apprenticeship. No member of the association who is a parent, sibling, or grandparent of an applicant shall participate in the discussion or voting by the association in recommending whether to terminate the applicant's apprenticeship.</w:t>
      </w:r>
    </w:p>
    <w:p w:rsidR="00BB2ADA" w:rsidRPr="00F70737" w:rsidRDefault="00BB2ADA" w:rsidP="00092EEC">
      <w:pPr>
        <w:pStyle w:val="Paragraph"/>
      </w:pPr>
      <w:r w:rsidRPr="00F70737">
        <w:t>(g)  In order to be considered for an appointment as a pilot:</w:t>
      </w:r>
    </w:p>
    <w:p w:rsidR="00BB2ADA" w:rsidRPr="00F70737" w:rsidRDefault="00BB2ADA" w:rsidP="00092EEC">
      <w:pPr>
        <w:pStyle w:val="SubParagraph"/>
        <w:tabs>
          <w:tab w:val="clear" w:pos="1800"/>
        </w:tabs>
      </w:pPr>
      <w:r w:rsidRPr="00F70737">
        <w:t>(1)</w:t>
      </w:r>
      <w:r w:rsidRPr="00F70737">
        <w:tab/>
        <w:t xml:space="preserve">an applicant shall have satisfied all statutory requirements for a full license; </w:t>
      </w:r>
    </w:p>
    <w:p w:rsidR="00BB2ADA" w:rsidRPr="00F70737" w:rsidRDefault="00BB2ADA" w:rsidP="00092EEC">
      <w:pPr>
        <w:pStyle w:val="SubParagraph"/>
        <w:tabs>
          <w:tab w:val="clear" w:pos="1800"/>
        </w:tabs>
      </w:pPr>
      <w:r w:rsidRPr="00F70737">
        <w:t>(2)</w:t>
      </w:r>
      <w:r w:rsidRPr="00F70737">
        <w:tab/>
        <w:t>an applicant shall hold a pilot's license issued by the Coast Guard;</w:t>
      </w:r>
    </w:p>
    <w:p w:rsidR="00BB2ADA" w:rsidRPr="00F70737" w:rsidRDefault="00BB2ADA" w:rsidP="00092EEC">
      <w:pPr>
        <w:pStyle w:val="SubParagraph"/>
        <w:tabs>
          <w:tab w:val="clear" w:pos="1800"/>
        </w:tabs>
      </w:pPr>
      <w:r w:rsidRPr="00F70737">
        <w:lastRenderedPageBreak/>
        <w:t>(3)</w:t>
      </w:r>
      <w:r w:rsidRPr="00F70737">
        <w:tab/>
        <w:t>an applicant shall not have been convicted of a felony;</w:t>
      </w:r>
    </w:p>
    <w:p w:rsidR="00BB2ADA" w:rsidRPr="00F70737" w:rsidRDefault="00BB2ADA" w:rsidP="00092EEC">
      <w:pPr>
        <w:pStyle w:val="SubParagraph"/>
        <w:tabs>
          <w:tab w:val="clear" w:pos="1800"/>
        </w:tabs>
      </w:pPr>
      <w:r w:rsidRPr="00F70737">
        <w:t>(4)</w:t>
      </w:r>
      <w:r w:rsidRPr="00F70737">
        <w:tab/>
        <w:t>an applicant shall be recommended by a majority of the association and have been approved by a majority of the commission;</w:t>
      </w:r>
    </w:p>
    <w:p w:rsidR="00BB2ADA" w:rsidRPr="00F70737" w:rsidRDefault="00BB2ADA" w:rsidP="00092EEC">
      <w:pPr>
        <w:pStyle w:val="SubParagraph"/>
        <w:tabs>
          <w:tab w:val="clear" w:pos="1800"/>
        </w:tabs>
      </w:pPr>
      <w:r w:rsidRPr="00F70737">
        <w:t>(5)</w:t>
      </w:r>
      <w:r w:rsidRPr="00F70737">
        <w:tab/>
        <w:t>there shall be a vacancy in the number of pilots established pursuant to Rule .0119 of this Chapter; and</w:t>
      </w:r>
    </w:p>
    <w:p w:rsidR="00BB2ADA" w:rsidRPr="00F70737" w:rsidRDefault="00BB2ADA" w:rsidP="00092EEC">
      <w:pPr>
        <w:pStyle w:val="SubParagraph"/>
      </w:pPr>
      <w:r>
        <w:t>(6)</w:t>
      </w:r>
      <w:r>
        <w:tab/>
      </w:r>
      <w:r w:rsidRPr="00F70737">
        <w:t>no member of the association or commission who is a parent, sibling, or grandparent of an applicant shall participate in the discussion or voting when considering whether to appoint an applicant as a fully licensed pilot.</w:t>
      </w:r>
    </w:p>
    <w:p w:rsidR="00BB2ADA" w:rsidRPr="00F70737" w:rsidRDefault="00BB2ADA" w:rsidP="00092EEC">
      <w:pPr>
        <w:pStyle w:val="Paragraph"/>
      </w:pPr>
      <w:r w:rsidRPr="00F70737">
        <w:t xml:space="preserve">(h)  Upon the successful completion of the apprentice pilot training program and the requirements for a fully licensed pilot, an apprentice pilot shall then be placed on the apprentice pilots waiting list in the order in which they complete all such requirements. When a vacancy occurs in the number of fully licensed pilots, the apprentice next in line shall be appointed to that vacancy. If he or she declines, his or her name shall be stricken from the waiting list. During this interim between the expiration of the limited license and the occurrence of a vacancy, the apprentice shall be required to make an average of two </w:t>
      </w:r>
      <w:proofErr w:type="spellStart"/>
      <w:r w:rsidRPr="00F70737">
        <w:t>boardings</w:t>
      </w:r>
      <w:proofErr w:type="spellEnd"/>
      <w:r w:rsidRPr="00F70737">
        <w:t xml:space="preserve"> per month under the supervision of a fully licensed pilot.</w:t>
      </w:r>
    </w:p>
    <w:p w:rsidR="00BB2ADA" w:rsidRPr="00F70737" w:rsidRDefault="00BB2ADA" w:rsidP="00092EEC">
      <w:pPr>
        <w:pStyle w:val="Base"/>
      </w:pPr>
    </w:p>
    <w:p w:rsidR="00BB2ADA" w:rsidRPr="00F70737" w:rsidRDefault="00BB2ADA" w:rsidP="00092EEC">
      <w:pPr>
        <w:pStyle w:val="History"/>
      </w:pPr>
      <w:r w:rsidRPr="00F70737">
        <w:t>History Note:</w:t>
      </w:r>
      <w:r w:rsidRPr="00F70737">
        <w:tab/>
        <w:t>Authority G.S. 76A</w:t>
      </w:r>
      <w:r w:rsidRPr="00F70737">
        <w:noBreakHyphen/>
        <w:t>1; 76A</w:t>
      </w:r>
      <w:r w:rsidRPr="00F70737">
        <w:noBreakHyphen/>
        <w:t>5; 76A</w:t>
      </w:r>
      <w:r w:rsidRPr="00F70737">
        <w:noBreakHyphen/>
        <w:t>6; 76A</w:t>
      </w:r>
      <w:r w:rsidRPr="00F70737">
        <w:noBreakHyphen/>
        <w:t>12; 76A</w:t>
      </w:r>
      <w:r w:rsidRPr="00F70737">
        <w:noBreakHyphen/>
        <w:t>13;</w:t>
      </w:r>
    </w:p>
    <w:p w:rsidR="00BB2ADA" w:rsidRPr="00F70737" w:rsidRDefault="00BB2ADA" w:rsidP="00092EEC">
      <w:pPr>
        <w:pStyle w:val="HistoryAfter"/>
      </w:pPr>
      <w:r w:rsidRPr="00F70737">
        <w:t>Eff. December 1, 1985;</w:t>
      </w:r>
    </w:p>
    <w:p w:rsidR="00BB2ADA" w:rsidRPr="00F70737" w:rsidRDefault="00BB2ADA" w:rsidP="00092EEC">
      <w:pPr>
        <w:pStyle w:val="HistoryAfter"/>
      </w:pPr>
      <w:r w:rsidRPr="00F70737">
        <w:t>Amended Eff. August 1, 2000;</w:t>
      </w:r>
    </w:p>
    <w:p w:rsidR="00BB2ADA" w:rsidRPr="00F70737" w:rsidRDefault="00BB2ADA" w:rsidP="00092EEC">
      <w:pPr>
        <w:pStyle w:val="HistoryAfter"/>
      </w:pPr>
      <w:r w:rsidRPr="00F70737">
        <w:t>Readopted Eff. December 1, 2018.</w:t>
      </w:r>
    </w:p>
    <w:p w:rsidR="00BB2ADA" w:rsidRPr="00F70737" w:rsidRDefault="00BB2ADA" w:rsidP="00092EEC">
      <w:pPr>
        <w:pStyle w:val="Base"/>
      </w:pPr>
    </w:p>
    <w:p w:rsidR="00BB2ADA" w:rsidRPr="002E46C2" w:rsidRDefault="00BB2ADA" w:rsidP="00092EEC">
      <w:pPr>
        <w:pStyle w:val="Rule"/>
      </w:pPr>
      <w:r w:rsidRPr="002E46C2">
        <w:t>04 NCAC 15 .0123</w:t>
      </w:r>
      <w:r w:rsidRPr="002E46C2">
        <w:tab/>
        <w:t>INCIDENTS OR ACCIDENTS INVOLVING PILOTS</w:t>
      </w:r>
    </w:p>
    <w:p w:rsidR="00BB2ADA" w:rsidRPr="002E46C2" w:rsidRDefault="00BB2ADA" w:rsidP="00092EEC">
      <w:pPr>
        <w:pStyle w:val="Paragraph"/>
      </w:pPr>
      <w:r w:rsidRPr="002E46C2">
        <w:t xml:space="preserve">(a)  Following any marine incident or accident involving a vessel in charge of a pilot, the pilot in charge of the vessel shall give an oral report to the commission chairman or other member if the chairman is not available. Within 120 hours of the pilot reaching his or her destination (the port inbound </w:t>
      </w:r>
      <w:r w:rsidRPr="002E46C2">
        <w:noBreakHyphen/>
        <w:t xml:space="preserve"> sea buoy outbound), the pilot shall submit to the commission a written narrative report. Sketches and diagrams may be used to explain the situation if the pilot feels their use would be helpful, including aerial photos of the waters and area used by the ship while under pilotage, nautical maps, sounding charts, or any other visual aid to explain or describe the marine incident or accident.</w:t>
      </w:r>
    </w:p>
    <w:p w:rsidR="00BB2ADA" w:rsidRPr="002E46C2" w:rsidRDefault="00BB2ADA" w:rsidP="00092EEC">
      <w:pPr>
        <w:pStyle w:val="Paragraph"/>
      </w:pPr>
      <w:r w:rsidRPr="002E46C2">
        <w:t>(b)  The commission shall investigate such occurrence in accordance with G.S. 76A</w:t>
      </w:r>
      <w:r w:rsidRPr="002E46C2">
        <w:noBreakHyphen/>
        <w:t>5(d).</w:t>
      </w:r>
    </w:p>
    <w:p w:rsidR="00BB2ADA" w:rsidRPr="002E46C2" w:rsidRDefault="00BB2ADA" w:rsidP="00092EEC">
      <w:pPr>
        <w:pStyle w:val="Base"/>
      </w:pPr>
    </w:p>
    <w:p w:rsidR="00BB2ADA" w:rsidRPr="002E46C2" w:rsidRDefault="00BB2ADA" w:rsidP="00092EEC">
      <w:pPr>
        <w:pStyle w:val="History"/>
      </w:pPr>
      <w:r w:rsidRPr="002E46C2">
        <w:t>History Note:</w:t>
      </w:r>
      <w:r w:rsidRPr="002E46C2">
        <w:tab/>
        <w:t>Authority G.S. 76A</w:t>
      </w:r>
      <w:r w:rsidRPr="002E46C2">
        <w:noBreakHyphen/>
        <w:t>1; 76A</w:t>
      </w:r>
      <w:r w:rsidRPr="002E46C2">
        <w:noBreakHyphen/>
        <w:t xml:space="preserve">5; </w:t>
      </w:r>
    </w:p>
    <w:p w:rsidR="00BB2ADA" w:rsidRPr="002E46C2" w:rsidRDefault="00BB2ADA" w:rsidP="00092EEC">
      <w:pPr>
        <w:pStyle w:val="HistoryAfter"/>
      </w:pPr>
      <w:r w:rsidRPr="002E46C2">
        <w:t>Eff. December 1, 1985;</w:t>
      </w:r>
    </w:p>
    <w:p w:rsidR="00BB2ADA" w:rsidRPr="002E46C2" w:rsidRDefault="00BB2ADA" w:rsidP="00092EEC">
      <w:pPr>
        <w:pStyle w:val="HistoryAfter"/>
      </w:pPr>
      <w:r w:rsidRPr="002E46C2">
        <w:t>Readopted Eff. December 1, 2018.</w:t>
      </w:r>
    </w:p>
    <w:p w:rsidR="00BB2ADA" w:rsidRDefault="00BB2ADA" w:rsidP="00092EEC">
      <w:pPr>
        <w:pStyle w:val="Base"/>
      </w:pPr>
    </w:p>
    <w:p w:rsidR="00BB2ADA" w:rsidRDefault="00BB2ADA" w:rsidP="00092EEC">
      <w:pPr>
        <w:pStyle w:val="Rule"/>
      </w:pPr>
      <w:r>
        <w:t>04 NCAC 15 .0124</w:t>
      </w:r>
      <w:r>
        <w:tab/>
        <w:t>MOVEMENT OF VESSELS</w:t>
      </w:r>
    </w:p>
    <w:p w:rsidR="00BB2ADA" w:rsidRDefault="00BB2ADA" w:rsidP="00092EEC">
      <w:pPr>
        <w:pStyle w:val="History"/>
      </w:pPr>
    </w:p>
    <w:p w:rsidR="00BB2ADA" w:rsidRPr="00474062" w:rsidRDefault="00BB2ADA" w:rsidP="00092EEC">
      <w:pPr>
        <w:pStyle w:val="History"/>
      </w:pPr>
      <w:r w:rsidRPr="00474062">
        <w:t>History Note:</w:t>
      </w:r>
      <w:r w:rsidRPr="00474062">
        <w:tab/>
        <w:t>Authority G.S. 76A</w:t>
      </w:r>
      <w:r w:rsidRPr="00474062">
        <w:noBreakHyphen/>
        <w:t>1; 76A</w:t>
      </w:r>
      <w:r w:rsidRPr="00474062">
        <w:noBreakHyphen/>
        <w:t>5;</w:t>
      </w:r>
    </w:p>
    <w:p w:rsidR="00BB2ADA" w:rsidRPr="00474062" w:rsidRDefault="00BB2ADA" w:rsidP="00092EEC">
      <w:pPr>
        <w:pStyle w:val="HistoryAfter"/>
      </w:pPr>
      <w:r w:rsidRPr="00474062">
        <w:t>Eff. December 1, 1985;</w:t>
      </w:r>
    </w:p>
    <w:p w:rsidR="00BB2ADA" w:rsidRPr="00474062" w:rsidRDefault="00BB2ADA" w:rsidP="00092EEC">
      <w:pPr>
        <w:pStyle w:val="HistoryAfter"/>
      </w:pPr>
      <w:r w:rsidRPr="00474062">
        <w:t>Repealed Eff. December 1, 2018.</w:t>
      </w:r>
    </w:p>
    <w:p w:rsidR="00BB2ADA" w:rsidRPr="00474062" w:rsidRDefault="00BB2ADA" w:rsidP="00092EEC">
      <w:pPr>
        <w:pStyle w:val="Base"/>
      </w:pPr>
    </w:p>
    <w:p w:rsidR="00BB2ADA" w:rsidRPr="00402CB7" w:rsidRDefault="00BB2ADA" w:rsidP="00092EEC">
      <w:pPr>
        <w:pStyle w:val="Rule"/>
      </w:pPr>
      <w:r w:rsidRPr="00402CB7">
        <w:t>04 NCAC 15 .0127</w:t>
      </w:r>
      <w:r w:rsidRPr="00402CB7">
        <w:tab/>
        <w:t>PILOTAGE RATES</w:t>
      </w:r>
    </w:p>
    <w:p w:rsidR="00BB2ADA" w:rsidRPr="00402CB7" w:rsidRDefault="00BB2ADA" w:rsidP="00092EEC">
      <w:pPr>
        <w:pStyle w:val="Paragraph"/>
      </w:pPr>
      <w:r w:rsidRPr="00402CB7">
        <w:t>(a)  Requests for rate revisions shall be submitted in writing to the secretary of the commission before February 1 of the year in which the rate revision is requested.</w:t>
      </w:r>
    </w:p>
    <w:p w:rsidR="00BB2ADA" w:rsidRPr="00402CB7" w:rsidRDefault="00BB2ADA" w:rsidP="00092EEC">
      <w:pPr>
        <w:pStyle w:val="Paragraph"/>
      </w:pPr>
      <w:r w:rsidRPr="00402CB7">
        <w:t>(b)  Proposed rate revisions shall be considered by the commission at the first regular meeting after March 1 of the year in which the rate revision is requested.</w:t>
      </w:r>
    </w:p>
    <w:p w:rsidR="00BB2ADA" w:rsidRPr="00402CB7" w:rsidRDefault="00BB2ADA" w:rsidP="00092EEC">
      <w:pPr>
        <w:pStyle w:val="Paragraph"/>
      </w:pPr>
      <w:r w:rsidRPr="00402CB7">
        <w:t>(c)  The public shall be notified of any rate revision and its effective date by the following methods:</w:t>
      </w:r>
    </w:p>
    <w:p w:rsidR="00BB2ADA" w:rsidRPr="00402CB7" w:rsidRDefault="00BB2ADA" w:rsidP="00092EEC">
      <w:pPr>
        <w:pStyle w:val="SubParagraph"/>
        <w:tabs>
          <w:tab w:val="clear" w:pos="1800"/>
        </w:tabs>
      </w:pPr>
      <w:r w:rsidRPr="00402CB7">
        <w:t>(1)</w:t>
      </w:r>
      <w:r w:rsidRPr="00402CB7">
        <w:tab/>
        <w:t>publication in at least two Wilmington area newspapers;</w:t>
      </w:r>
    </w:p>
    <w:p w:rsidR="00BB2ADA" w:rsidRPr="00402CB7" w:rsidRDefault="00BB2ADA" w:rsidP="00092EEC">
      <w:pPr>
        <w:pStyle w:val="SubParagraph"/>
        <w:tabs>
          <w:tab w:val="clear" w:pos="1800"/>
        </w:tabs>
      </w:pPr>
      <w:r w:rsidRPr="00402CB7">
        <w:t>(2)</w:t>
      </w:r>
      <w:r w:rsidRPr="00402CB7">
        <w:tab/>
        <w:t>posting at the State Ports Authority Building of the N.C. State Ports Authority at Wilmington; and</w:t>
      </w:r>
    </w:p>
    <w:p w:rsidR="00BB2ADA" w:rsidRPr="00402CB7" w:rsidRDefault="00BB2ADA" w:rsidP="00092EEC">
      <w:pPr>
        <w:pStyle w:val="SubParagraph"/>
        <w:tabs>
          <w:tab w:val="clear" w:pos="1800"/>
        </w:tabs>
      </w:pPr>
      <w:r w:rsidRPr="00402CB7">
        <w:t>(3)</w:t>
      </w:r>
      <w:r w:rsidRPr="00402CB7">
        <w:tab/>
        <w:t>written notification to the N.C. Shipping Association.</w:t>
      </w:r>
    </w:p>
    <w:p w:rsidR="00BB2ADA" w:rsidRPr="00402CB7" w:rsidRDefault="00BB2ADA" w:rsidP="00092EEC">
      <w:pPr>
        <w:pStyle w:val="Paragraph"/>
      </w:pPr>
      <w:r w:rsidRPr="00402CB7">
        <w:t>(d)  Rate revisions shall be effective July 1 of the year in which the rate is revised by the commission.</w:t>
      </w:r>
    </w:p>
    <w:p w:rsidR="00BB2ADA" w:rsidRPr="00402CB7" w:rsidRDefault="00BB2ADA" w:rsidP="00092EEC">
      <w:pPr>
        <w:pStyle w:val="Base"/>
      </w:pPr>
    </w:p>
    <w:p w:rsidR="00BB2ADA" w:rsidRPr="00402CB7" w:rsidRDefault="00BB2ADA" w:rsidP="00092EEC">
      <w:pPr>
        <w:pStyle w:val="History"/>
      </w:pPr>
      <w:r w:rsidRPr="00402CB7">
        <w:t>History Note:</w:t>
      </w:r>
      <w:r w:rsidRPr="00402CB7">
        <w:tab/>
        <w:t>Authority G.S. 76A</w:t>
      </w:r>
      <w:r w:rsidRPr="00402CB7">
        <w:noBreakHyphen/>
        <w:t>1; 76A</w:t>
      </w:r>
      <w:r w:rsidRPr="00402CB7">
        <w:noBreakHyphen/>
        <w:t>17;</w:t>
      </w:r>
    </w:p>
    <w:p w:rsidR="00BB2ADA" w:rsidRPr="00402CB7" w:rsidRDefault="00BB2ADA" w:rsidP="00092EEC">
      <w:pPr>
        <w:pStyle w:val="HistoryAfter"/>
      </w:pPr>
      <w:r w:rsidRPr="00402CB7">
        <w:t>Eff. December 1, 1985;</w:t>
      </w:r>
    </w:p>
    <w:p w:rsidR="00BB2ADA" w:rsidRPr="00402CB7" w:rsidRDefault="00BB2ADA" w:rsidP="00092EEC">
      <w:pPr>
        <w:pStyle w:val="HistoryAfter"/>
      </w:pPr>
      <w:r w:rsidRPr="00402CB7">
        <w:t>Readopted Eff. December 1, 2018.</w:t>
      </w:r>
    </w:p>
    <w:p w:rsidR="00BB2ADA" w:rsidRPr="00402CB7" w:rsidRDefault="00BB2ADA" w:rsidP="00092EEC">
      <w:pPr>
        <w:pStyle w:val="Base"/>
      </w:pPr>
    </w:p>
    <w:p w:rsidR="00BB2ADA" w:rsidRPr="006F151F" w:rsidRDefault="00BB2ADA" w:rsidP="00092EEC">
      <w:pPr>
        <w:pStyle w:val="Rule"/>
      </w:pPr>
      <w:r w:rsidRPr="006F151F">
        <w:t>04 NCAC 15 .0128</w:t>
      </w:r>
      <w:r w:rsidRPr="006F151F">
        <w:tab/>
        <w:t>FEES</w:t>
      </w:r>
    </w:p>
    <w:p w:rsidR="00BB2ADA" w:rsidRPr="006F151F" w:rsidRDefault="00BB2ADA" w:rsidP="00092EEC">
      <w:pPr>
        <w:pStyle w:val="Paragraph"/>
      </w:pPr>
      <w:r w:rsidRPr="006F151F">
        <w:t>The pilots association shall pay to the commission one</w:t>
      </w:r>
      <w:r w:rsidRPr="006F151F">
        <w:noBreakHyphen/>
        <w:t>fourth of one percent of every pilotage fee received by every fully licensed, limited-licensed, or apprentice pilot that is licensed or certified by the commission. Such payment shall be made on the 10th day of each quarter for the pilotage fees received the preceding quarter.</w:t>
      </w:r>
    </w:p>
    <w:p w:rsidR="00BB2ADA" w:rsidRPr="006F151F" w:rsidRDefault="00BB2ADA" w:rsidP="00092EEC">
      <w:pPr>
        <w:pStyle w:val="Base"/>
      </w:pPr>
    </w:p>
    <w:p w:rsidR="00BB2ADA" w:rsidRPr="006F151F" w:rsidRDefault="00BB2ADA" w:rsidP="00092EEC">
      <w:pPr>
        <w:pStyle w:val="History"/>
      </w:pPr>
      <w:r w:rsidRPr="006F151F">
        <w:t>History Note:</w:t>
      </w:r>
      <w:r w:rsidRPr="006F151F">
        <w:tab/>
        <w:t>Authority G.S. 76A</w:t>
      </w:r>
      <w:r w:rsidRPr="006F151F">
        <w:noBreakHyphen/>
        <w:t>1; 76A</w:t>
      </w:r>
      <w:r w:rsidRPr="006F151F">
        <w:noBreakHyphen/>
        <w:t>24;</w:t>
      </w:r>
    </w:p>
    <w:p w:rsidR="00BB2ADA" w:rsidRPr="006F151F" w:rsidRDefault="00BB2ADA" w:rsidP="00092EEC">
      <w:pPr>
        <w:pStyle w:val="HistoryAfter"/>
      </w:pPr>
      <w:r w:rsidRPr="006F151F">
        <w:t>Eff. December 1, 1985;</w:t>
      </w:r>
    </w:p>
    <w:p w:rsidR="00BB2ADA" w:rsidRPr="006F151F" w:rsidRDefault="00BB2ADA" w:rsidP="00092EEC">
      <w:pPr>
        <w:pStyle w:val="HistoryAfter"/>
      </w:pPr>
      <w:r w:rsidRPr="006F151F">
        <w:t>Readopted Eff. December 1, 2018.</w:t>
      </w:r>
    </w:p>
    <w:p w:rsidR="00BB2ADA" w:rsidRPr="006F151F" w:rsidRDefault="00BB2ADA" w:rsidP="00092EEC">
      <w:pPr>
        <w:pStyle w:val="Base"/>
      </w:pPr>
    </w:p>
    <w:p w:rsidR="00BB2ADA" w:rsidRDefault="00BB2ADA" w:rsidP="00092EEC">
      <w:pPr>
        <w:pBdr>
          <w:top w:val="single" w:sz="18" w:space="1" w:color="auto"/>
        </w:pBdr>
      </w:pPr>
    </w:p>
    <w:p w:rsidR="00BB2ADA" w:rsidRDefault="00BB2ADA" w:rsidP="00092EEC">
      <w:pPr>
        <w:pStyle w:val="DepartmentTitle"/>
      </w:pPr>
      <w:r>
        <w:t>TITLE 10A - Department of Health and Human Services</w:t>
      </w:r>
    </w:p>
    <w:p w:rsidR="00BB2ADA" w:rsidRDefault="00BB2ADA" w:rsidP="00092EEC"/>
    <w:p w:rsidR="00BB2ADA" w:rsidRPr="006514A0" w:rsidRDefault="00BB2ADA" w:rsidP="00092EEC">
      <w:pPr>
        <w:pStyle w:val="Rule"/>
      </w:pPr>
      <w:r w:rsidRPr="006514A0">
        <w:t>10A ncac 14C .2101</w:t>
      </w:r>
      <w:r w:rsidRPr="006514A0">
        <w:tab/>
        <w:t>DEFINITIONS</w:t>
      </w:r>
    </w:p>
    <w:p w:rsidR="00BB2ADA" w:rsidRPr="006514A0" w:rsidRDefault="00BB2ADA" w:rsidP="00092EEC">
      <w:pPr>
        <w:pStyle w:val="Paragraph"/>
      </w:pPr>
      <w:r w:rsidRPr="006514A0">
        <w:t>The following definitions apply to all rules in this Section:</w:t>
      </w:r>
    </w:p>
    <w:p w:rsidR="00BB2ADA" w:rsidRPr="006514A0" w:rsidRDefault="00BB2ADA" w:rsidP="00092EEC">
      <w:pPr>
        <w:pStyle w:val="Item"/>
        <w:tabs>
          <w:tab w:val="clear" w:pos="1800"/>
        </w:tabs>
      </w:pPr>
      <w:r w:rsidRPr="006514A0">
        <w:t>(1)</w:t>
      </w:r>
      <w:r w:rsidRPr="006514A0">
        <w:tab/>
        <w:t>"Approved operating rooms" means those operating rooms that were approved for a certificate of need by the Healthcare Planning and Certificate of Need Section (Agency) prior to the date on which the applicant's proposed project was submitted to the Agency, but that have not been licensed.</w:t>
      </w:r>
    </w:p>
    <w:p w:rsidR="00BB2ADA" w:rsidRPr="006514A0" w:rsidRDefault="00BB2ADA" w:rsidP="00092EEC">
      <w:pPr>
        <w:pStyle w:val="Item"/>
        <w:tabs>
          <w:tab w:val="clear" w:pos="1800"/>
        </w:tabs>
      </w:pPr>
      <w:r w:rsidRPr="006514A0">
        <w:t>(2)</w:t>
      </w:r>
      <w:r w:rsidRPr="006514A0">
        <w:tab/>
        <w:t>"Dedicated C-section operating room" means an operating room as defined in Chapter 6 in the 2018 State Medical Facilities Plan. For purposes of this Section, Chapter 6 in the 2018 State Medical Facilities Plan is hereby incorporated by reference including subsequent amendments and editions. This document is available at no cost at https://www.ncdhhs.gov/dhsr/ncsmfp/index.html.</w:t>
      </w:r>
    </w:p>
    <w:p w:rsidR="00BB2ADA" w:rsidRPr="006514A0" w:rsidRDefault="00BB2ADA" w:rsidP="00092EEC">
      <w:pPr>
        <w:pStyle w:val="Item"/>
        <w:tabs>
          <w:tab w:val="clear" w:pos="1800"/>
        </w:tabs>
      </w:pPr>
      <w:r w:rsidRPr="006514A0">
        <w:t>(3)</w:t>
      </w:r>
      <w:r w:rsidRPr="006514A0">
        <w:tab/>
        <w:t xml:space="preserve">"Existing operating rooms" means those operating rooms in ambulatory surgical </w:t>
      </w:r>
      <w:r w:rsidRPr="006514A0">
        <w:lastRenderedPageBreak/>
        <w:t>facilities and hospitals that were reported in the Ambulatory Surgical Facility License Renewal Application Form or in the Hospital License Renewal Application Form submitted to the Acute and Home Care Licensure and Certification Section of the Division of Health Service Regulation, and that were licensed prior to the beginning of the review period.</w:t>
      </w:r>
    </w:p>
    <w:p w:rsidR="00BB2ADA" w:rsidRPr="006514A0" w:rsidRDefault="00BB2ADA" w:rsidP="00092EEC">
      <w:pPr>
        <w:pStyle w:val="Item"/>
        <w:tabs>
          <w:tab w:val="clear" w:pos="1800"/>
        </w:tabs>
      </w:pPr>
      <w:r w:rsidRPr="006514A0">
        <w:t>(4)</w:t>
      </w:r>
      <w:r w:rsidRPr="006514A0">
        <w:tab/>
        <w:t>"Health System" shall have the same meaning as defined in Chapter 6 in the 2018 State Medical Facilities Plan.</w:t>
      </w:r>
    </w:p>
    <w:p w:rsidR="00BB2ADA" w:rsidRPr="006514A0" w:rsidRDefault="00BB2ADA" w:rsidP="00092EEC">
      <w:pPr>
        <w:pStyle w:val="Item"/>
        <w:tabs>
          <w:tab w:val="clear" w:pos="1800"/>
        </w:tabs>
      </w:pPr>
      <w:r w:rsidRPr="006514A0">
        <w:t>(5)</w:t>
      </w:r>
      <w:r w:rsidRPr="006514A0">
        <w:tab/>
        <w:t>"Operating room" means a room as defined in G.S. 131E-176(18c).</w:t>
      </w:r>
    </w:p>
    <w:p w:rsidR="00BB2ADA" w:rsidRPr="006514A0" w:rsidRDefault="00BB2ADA" w:rsidP="00092EEC">
      <w:pPr>
        <w:pStyle w:val="Item"/>
        <w:tabs>
          <w:tab w:val="clear" w:pos="1800"/>
        </w:tabs>
      </w:pPr>
      <w:r w:rsidRPr="006514A0">
        <w:t>(6)</w:t>
      </w:r>
      <w:r w:rsidRPr="006514A0">
        <w:tab/>
        <w:t>"Operating Room Need Methodology" means the Methodology for Projecting Operating Room Need in Chapter 6 in the 2018 State Medical Facilities Plan.</w:t>
      </w:r>
    </w:p>
    <w:p w:rsidR="00BB2ADA" w:rsidRPr="006514A0" w:rsidRDefault="00BB2ADA" w:rsidP="00092EEC">
      <w:pPr>
        <w:pStyle w:val="Item"/>
        <w:tabs>
          <w:tab w:val="clear" w:pos="1800"/>
        </w:tabs>
      </w:pPr>
      <w:r w:rsidRPr="006514A0">
        <w:t>(7)</w:t>
      </w:r>
      <w:r w:rsidRPr="006514A0">
        <w:tab/>
        <w:t>"Service area" means the Operating Room Service Area as defined in Chapter 6 in the 2018 State Medical Facilities Plan.</w:t>
      </w:r>
    </w:p>
    <w:p w:rsidR="00BB2ADA" w:rsidRPr="006514A0" w:rsidRDefault="00BB2ADA" w:rsidP="00092EEC">
      <w:pPr>
        <w:pStyle w:val="Base"/>
      </w:pPr>
    </w:p>
    <w:p w:rsidR="00BB2ADA" w:rsidRPr="006514A0" w:rsidRDefault="00BB2ADA" w:rsidP="00092EEC">
      <w:pPr>
        <w:pStyle w:val="History"/>
      </w:pPr>
      <w:r w:rsidRPr="006514A0">
        <w:t>History Note:</w:t>
      </w:r>
      <w:r w:rsidRPr="006514A0">
        <w:tab/>
        <w:t>Authority G.S. 131E-177(1); 131E-183(b);</w:t>
      </w:r>
    </w:p>
    <w:p w:rsidR="00BB2ADA" w:rsidRPr="006514A0" w:rsidRDefault="00BB2ADA" w:rsidP="00092EEC">
      <w:pPr>
        <w:pStyle w:val="HistoryAfter"/>
      </w:pPr>
      <w:r w:rsidRPr="006514A0">
        <w:t xml:space="preserve">Eff. </w:t>
      </w:r>
      <w:smartTag w:uri="urn:schemas-microsoft-com:office:smarttags" w:element="date">
        <w:smartTagPr>
          <w:attr w:name="Year" w:val="1990"/>
          <w:attr w:name="Day" w:val="1"/>
          <w:attr w:name="Month" w:val="11"/>
        </w:smartTagPr>
        <w:r w:rsidRPr="006514A0">
          <w:t>November 1, 1990</w:t>
        </w:r>
      </w:smartTag>
      <w:r w:rsidRPr="006514A0">
        <w:t>;</w:t>
      </w:r>
    </w:p>
    <w:p w:rsidR="00BB2ADA" w:rsidRPr="006514A0" w:rsidRDefault="00BB2ADA" w:rsidP="00092EEC">
      <w:pPr>
        <w:pStyle w:val="HistoryAfter"/>
      </w:pPr>
      <w:r w:rsidRPr="006514A0">
        <w:t xml:space="preserve">Amended Eff. </w:t>
      </w:r>
      <w:smartTag w:uri="urn:schemas-microsoft-com:office:smarttags" w:element="date">
        <w:smartTagPr>
          <w:attr w:name="Year" w:val="1993"/>
          <w:attr w:name="Day" w:val="1"/>
          <w:attr w:name="Month" w:val="3"/>
        </w:smartTagPr>
        <w:r w:rsidRPr="006514A0">
          <w:t>March 1, 1993</w:t>
        </w:r>
      </w:smartTag>
      <w:r w:rsidRPr="006514A0">
        <w:t>;</w:t>
      </w:r>
    </w:p>
    <w:p w:rsidR="00BB2ADA" w:rsidRPr="006514A0" w:rsidRDefault="00BB2ADA" w:rsidP="00092EEC">
      <w:pPr>
        <w:pStyle w:val="HistoryAfter"/>
      </w:pPr>
      <w:r w:rsidRPr="006514A0">
        <w:t xml:space="preserve">Temporary Amendment Eff. </w:t>
      </w:r>
      <w:smartTag w:uri="urn:schemas-microsoft-com:office:smarttags" w:element="date">
        <w:smartTagPr>
          <w:attr w:name="Year" w:val="1993"/>
          <w:attr w:name="Day" w:val="1"/>
          <w:attr w:name="Month" w:val="9"/>
        </w:smartTagPr>
        <w:r w:rsidRPr="006514A0">
          <w:t>September 1, 1993</w:t>
        </w:r>
      </w:smartTag>
      <w:r w:rsidRPr="006514A0">
        <w:t xml:space="preserve"> for a period of 180 days or until the permanent rule becomes effective, whichever is sooner;</w:t>
      </w:r>
    </w:p>
    <w:p w:rsidR="00BB2ADA" w:rsidRPr="006514A0" w:rsidRDefault="00BB2ADA" w:rsidP="00092EEC">
      <w:pPr>
        <w:pStyle w:val="HistoryAfter"/>
      </w:pPr>
      <w:r w:rsidRPr="006514A0">
        <w:t xml:space="preserve">Amended Eff. </w:t>
      </w:r>
      <w:smartTag w:uri="urn:schemas-microsoft-com:office:smarttags" w:element="date">
        <w:smartTagPr>
          <w:attr w:name="Year" w:val="1994"/>
          <w:attr w:name="Day" w:val="4"/>
          <w:attr w:name="Month" w:val="1"/>
        </w:smartTagPr>
        <w:r w:rsidRPr="006514A0">
          <w:t>January 4, 1994</w:t>
        </w:r>
      </w:smartTag>
      <w:r w:rsidRPr="006514A0">
        <w:t>;</w:t>
      </w:r>
    </w:p>
    <w:p w:rsidR="00BB2ADA" w:rsidRPr="006514A0" w:rsidRDefault="00BB2ADA" w:rsidP="00092EEC">
      <w:pPr>
        <w:pStyle w:val="HistoryAfter"/>
      </w:pPr>
      <w:r w:rsidRPr="006514A0">
        <w:t xml:space="preserve">Temporary Amendment Eff. </w:t>
      </w:r>
      <w:smartTag w:uri="urn:schemas-microsoft-com:office:smarttags" w:element="date">
        <w:smartTagPr>
          <w:attr w:name="Year" w:val="1999"/>
          <w:attr w:name="Day" w:val="1"/>
          <w:attr w:name="Month" w:val="1"/>
        </w:smartTagPr>
        <w:r w:rsidRPr="006514A0">
          <w:t>January 1, 1999</w:t>
        </w:r>
      </w:smartTag>
      <w:r w:rsidRPr="006514A0">
        <w:t>;</w:t>
      </w:r>
    </w:p>
    <w:p w:rsidR="00BB2ADA" w:rsidRPr="006514A0" w:rsidRDefault="00BB2ADA" w:rsidP="00092EEC">
      <w:pPr>
        <w:pStyle w:val="HistoryAfter"/>
      </w:pPr>
      <w:r w:rsidRPr="006514A0">
        <w:t xml:space="preserve">Temporary Eff. </w:t>
      </w:r>
      <w:smartTag w:uri="urn:schemas-microsoft-com:office:smarttags" w:element="date">
        <w:smartTagPr>
          <w:attr w:name="Year" w:val="1999"/>
          <w:attr w:name="Day" w:val="1"/>
          <w:attr w:name="Month" w:val="1"/>
        </w:smartTagPr>
        <w:r w:rsidRPr="006514A0">
          <w:t>January 1, 1999</w:t>
        </w:r>
      </w:smartTag>
      <w:r w:rsidRPr="006514A0">
        <w:t xml:space="preserve"> Expired on </w:t>
      </w:r>
      <w:smartTag w:uri="urn:schemas-microsoft-com:office:smarttags" w:element="date">
        <w:smartTagPr>
          <w:attr w:name="Year" w:val="1999"/>
          <w:attr w:name="Day" w:val="12"/>
          <w:attr w:name="Month" w:val="10"/>
        </w:smartTagPr>
        <w:r w:rsidRPr="006514A0">
          <w:t>October 12, 1999</w:t>
        </w:r>
      </w:smartTag>
      <w:r w:rsidRPr="006514A0">
        <w:t>;</w:t>
      </w:r>
    </w:p>
    <w:p w:rsidR="00BB2ADA" w:rsidRPr="006514A0" w:rsidRDefault="00BB2ADA" w:rsidP="00092EEC">
      <w:pPr>
        <w:pStyle w:val="HistoryAfter"/>
      </w:pPr>
      <w:r w:rsidRPr="006514A0">
        <w:t xml:space="preserve">Temporary Amendment Eff. </w:t>
      </w:r>
      <w:smartTag w:uri="urn:schemas-microsoft-com:office:smarttags" w:element="date">
        <w:smartTagPr>
          <w:attr w:name="Year" w:val="2000"/>
          <w:attr w:name="Day" w:val="1"/>
          <w:attr w:name="Month" w:val="1"/>
        </w:smartTagPr>
        <w:r w:rsidRPr="006514A0">
          <w:t>January 1, 2000</w:t>
        </w:r>
      </w:smartTag>
      <w:r w:rsidRPr="006514A0">
        <w:t>;</w:t>
      </w:r>
    </w:p>
    <w:p w:rsidR="00BB2ADA" w:rsidRPr="006514A0" w:rsidRDefault="00BB2ADA" w:rsidP="00092EEC">
      <w:pPr>
        <w:pStyle w:val="HistoryAfter"/>
      </w:pPr>
      <w:r w:rsidRPr="006514A0">
        <w:t xml:space="preserve">Temporary Amendment effective </w:t>
      </w:r>
      <w:smartTag w:uri="urn:schemas-microsoft-com:office:smarttags" w:element="date">
        <w:smartTagPr>
          <w:attr w:name="Year" w:val="2000"/>
          <w:attr w:name="Day" w:val="1"/>
          <w:attr w:name="Month" w:val="1"/>
        </w:smartTagPr>
        <w:r w:rsidRPr="006514A0">
          <w:t>January 1, 2000</w:t>
        </w:r>
      </w:smartTag>
      <w:r w:rsidRPr="006514A0">
        <w:t xml:space="preserve"> amends and replaces a permanent rulemaking originally proposed to be effective August 2000;</w:t>
      </w:r>
    </w:p>
    <w:p w:rsidR="00BB2ADA" w:rsidRPr="006514A0" w:rsidRDefault="00BB2ADA" w:rsidP="00092EEC">
      <w:pPr>
        <w:pStyle w:val="HistoryAfter"/>
      </w:pPr>
      <w:r w:rsidRPr="006514A0">
        <w:t xml:space="preserve">Amended Eff. </w:t>
      </w:r>
      <w:smartTag w:uri="urn:schemas-microsoft-com:office:smarttags" w:element="date">
        <w:smartTagPr>
          <w:attr w:name="Year" w:val="2001"/>
          <w:attr w:name="Day" w:val="1"/>
          <w:attr w:name="Month" w:val="4"/>
        </w:smartTagPr>
        <w:r w:rsidRPr="006514A0">
          <w:t>April 1, 2001</w:t>
        </w:r>
      </w:smartTag>
      <w:r w:rsidRPr="006514A0">
        <w:t>;</w:t>
      </w:r>
    </w:p>
    <w:p w:rsidR="00BB2ADA" w:rsidRPr="006514A0" w:rsidRDefault="00BB2ADA" w:rsidP="00092EEC">
      <w:pPr>
        <w:pStyle w:val="HistoryAfter"/>
      </w:pPr>
      <w:r w:rsidRPr="006514A0">
        <w:t xml:space="preserve">Temporary Amendment Eff. </w:t>
      </w:r>
      <w:smartTag w:uri="urn:schemas-microsoft-com:office:smarttags" w:element="date">
        <w:smartTagPr>
          <w:attr w:name="Year" w:val="2002"/>
          <w:attr w:name="Day" w:val="1"/>
          <w:attr w:name="Month" w:val="1"/>
        </w:smartTagPr>
        <w:r w:rsidRPr="006514A0">
          <w:t>January 1, 2002</w:t>
        </w:r>
      </w:smartTag>
      <w:r w:rsidRPr="006514A0">
        <w:t xml:space="preserve">; </w:t>
      </w:r>
      <w:smartTag w:uri="urn:schemas-microsoft-com:office:smarttags" w:element="date">
        <w:smartTagPr>
          <w:attr w:name="Year" w:val="2001"/>
          <w:attr w:name="Day" w:val="1"/>
          <w:attr w:name="Month" w:val="7"/>
        </w:smartTagPr>
        <w:r w:rsidRPr="006514A0">
          <w:t>July 1, 2001</w:t>
        </w:r>
      </w:smartTag>
      <w:r w:rsidRPr="006514A0">
        <w:t>;</w:t>
      </w:r>
    </w:p>
    <w:p w:rsidR="00BB2ADA" w:rsidRPr="006514A0" w:rsidRDefault="00BB2ADA" w:rsidP="00092EEC">
      <w:pPr>
        <w:pStyle w:val="HistoryAfter"/>
      </w:pPr>
      <w:r w:rsidRPr="006514A0">
        <w:t xml:space="preserve">Amended Eff. </w:t>
      </w:r>
      <w:smartTag w:uri="urn:schemas-microsoft-com:office:smarttags" w:element="date">
        <w:smartTagPr>
          <w:attr w:name="Year" w:val="2002"/>
          <w:attr w:name="Day" w:val="1"/>
          <w:attr w:name="Month" w:val="8"/>
        </w:smartTagPr>
        <w:r w:rsidRPr="006514A0">
          <w:t>August 1, 2002</w:t>
        </w:r>
      </w:smartTag>
      <w:r w:rsidRPr="006514A0">
        <w:t>;</w:t>
      </w:r>
    </w:p>
    <w:p w:rsidR="00BB2ADA" w:rsidRPr="006514A0" w:rsidRDefault="00BB2ADA" w:rsidP="00092EEC">
      <w:pPr>
        <w:pStyle w:val="HistoryAfter"/>
      </w:pPr>
      <w:r w:rsidRPr="006514A0">
        <w:t xml:space="preserve">Temporary Amendment effective </w:t>
      </w:r>
      <w:smartTag w:uri="urn:schemas-microsoft-com:office:smarttags" w:element="date">
        <w:smartTagPr>
          <w:attr w:name="Year" w:val="2002"/>
          <w:attr w:name="Day" w:val="1"/>
          <w:attr w:name="Month" w:val="1"/>
        </w:smartTagPr>
        <w:r w:rsidRPr="006514A0">
          <w:t>January 1, 2002</w:t>
        </w:r>
      </w:smartTag>
      <w:r w:rsidRPr="006514A0">
        <w:t xml:space="preserve"> amends and replaces the permanent rule effective </w:t>
      </w:r>
      <w:smartTag w:uri="urn:schemas-microsoft-com:office:smarttags" w:element="date">
        <w:smartTagPr>
          <w:attr w:name="Year" w:val="2002"/>
          <w:attr w:name="Day" w:val="1"/>
          <w:attr w:name="Month" w:val="8"/>
        </w:smartTagPr>
        <w:r w:rsidRPr="006514A0">
          <w:t>August 1, 2002</w:t>
        </w:r>
      </w:smartTag>
      <w:r w:rsidRPr="006514A0">
        <w:t>;</w:t>
      </w:r>
    </w:p>
    <w:p w:rsidR="00BB2ADA" w:rsidRPr="006514A0" w:rsidRDefault="00BB2ADA" w:rsidP="00092EEC">
      <w:pPr>
        <w:pStyle w:val="HistoryAfter"/>
      </w:pPr>
      <w:r w:rsidRPr="006514A0">
        <w:t xml:space="preserve">Amended Eff. </w:t>
      </w:r>
      <w:smartTag w:uri="urn:schemas-microsoft-com:office:smarttags" w:element="date">
        <w:smartTagPr>
          <w:attr w:name="Year" w:val="2003"/>
          <w:attr w:name="Day" w:val="1"/>
          <w:attr w:name="Month" w:val="4"/>
        </w:smartTagPr>
        <w:r w:rsidRPr="006514A0">
          <w:t>April 1, 2003</w:t>
        </w:r>
      </w:smartTag>
      <w:r w:rsidRPr="006514A0">
        <w:t>;</w:t>
      </w:r>
    </w:p>
    <w:p w:rsidR="00BB2ADA" w:rsidRPr="006514A0" w:rsidRDefault="00BB2ADA" w:rsidP="00092EEC">
      <w:pPr>
        <w:pStyle w:val="HistoryAfter"/>
      </w:pPr>
      <w:r w:rsidRPr="006514A0">
        <w:t xml:space="preserve">Temporary Amendment Eff. </w:t>
      </w:r>
      <w:smartTag w:uri="urn:schemas-microsoft-com:office:smarttags" w:element="date">
        <w:smartTagPr>
          <w:attr w:name="Year" w:val="2005"/>
          <w:attr w:name="Day" w:val="1"/>
          <w:attr w:name="Month" w:val="1"/>
        </w:smartTagPr>
        <w:r w:rsidRPr="006514A0">
          <w:t>January 1, 2005</w:t>
        </w:r>
      </w:smartTag>
      <w:r w:rsidRPr="006514A0">
        <w:t>;</w:t>
      </w:r>
    </w:p>
    <w:p w:rsidR="00BB2ADA" w:rsidRPr="006514A0" w:rsidRDefault="00BB2ADA" w:rsidP="00092EEC">
      <w:pPr>
        <w:pStyle w:val="HistoryAfter"/>
      </w:pPr>
      <w:r w:rsidRPr="006514A0">
        <w:t xml:space="preserve">Amended Eff. </w:t>
      </w:r>
      <w:smartTag w:uri="urn:schemas-microsoft-com:office:smarttags" w:element="date">
        <w:smartTagPr>
          <w:attr w:name="Year" w:val="2005"/>
          <w:attr w:name="Day" w:val="1"/>
          <w:attr w:name="Month" w:val="11"/>
        </w:smartTagPr>
        <w:r w:rsidRPr="006514A0">
          <w:t>November 1, 2005</w:t>
        </w:r>
      </w:smartTag>
      <w:r w:rsidRPr="006514A0">
        <w:t>;</w:t>
      </w:r>
    </w:p>
    <w:p w:rsidR="00BB2ADA" w:rsidRPr="006514A0" w:rsidRDefault="00BB2ADA" w:rsidP="00092EEC">
      <w:pPr>
        <w:pStyle w:val="HistoryAfter"/>
      </w:pPr>
      <w:r w:rsidRPr="006514A0">
        <w:t xml:space="preserve">Temporary Rule Eff. </w:t>
      </w:r>
      <w:smartTag w:uri="urn:schemas-microsoft-com:office:smarttags" w:element="date">
        <w:smartTagPr>
          <w:attr w:name="Year" w:val="2006"/>
          <w:attr w:name="Day" w:val="1"/>
          <w:attr w:name="Month" w:val="2"/>
        </w:smartTagPr>
        <w:r w:rsidRPr="006514A0">
          <w:t>February 1, 2006</w:t>
        </w:r>
      </w:smartTag>
      <w:r w:rsidRPr="006514A0">
        <w:t>;</w:t>
      </w:r>
    </w:p>
    <w:p w:rsidR="00BB2ADA" w:rsidRPr="006514A0" w:rsidRDefault="00BB2ADA" w:rsidP="00092EEC">
      <w:pPr>
        <w:pStyle w:val="HistoryAfter"/>
      </w:pPr>
      <w:r w:rsidRPr="006514A0">
        <w:t>Amended Eff. November 1, 2006;</w:t>
      </w:r>
    </w:p>
    <w:p w:rsidR="00BB2ADA" w:rsidRPr="006514A0" w:rsidRDefault="00BB2ADA" w:rsidP="00092EEC">
      <w:pPr>
        <w:pStyle w:val="HistoryAfter"/>
      </w:pPr>
      <w:r w:rsidRPr="006514A0">
        <w:t>Temporary Amendment Eff. February 1, 2008;</w:t>
      </w:r>
    </w:p>
    <w:p w:rsidR="00BB2ADA" w:rsidRPr="006514A0" w:rsidRDefault="00BB2ADA" w:rsidP="00092EEC">
      <w:pPr>
        <w:pStyle w:val="HistoryAfter"/>
      </w:pPr>
      <w:r w:rsidRPr="006514A0">
        <w:t>Amended Eff. November 1, 2008.</w:t>
      </w:r>
    </w:p>
    <w:p w:rsidR="00BB2ADA" w:rsidRPr="006514A0" w:rsidRDefault="00BB2ADA" w:rsidP="00092EEC">
      <w:pPr>
        <w:pStyle w:val="HistoryAfter"/>
      </w:pPr>
      <w:r w:rsidRPr="006514A0">
        <w:t>Temporary Amendment Eff. February 1, 2018;</w:t>
      </w:r>
    </w:p>
    <w:p w:rsidR="00BB2ADA" w:rsidRPr="006514A0" w:rsidRDefault="00BB2ADA" w:rsidP="00092EEC">
      <w:pPr>
        <w:pStyle w:val="HistoryAfter"/>
      </w:pPr>
      <w:r w:rsidRPr="006514A0">
        <w:t>Amended Eff. December 1, 2018.</w:t>
      </w:r>
    </w:p>
    <w:p w:rsidR="00BB2ADA" w:rsidRDefault="00BB2ADA" w:rsidP="00092EEC">
      <w:pPr>
        <w:pStyle w:val="Base"/>
      </w:pPr>
    </w:p>
    <w:p w:rsidR="00BB2ADA" w:rsidRPr="00AD2F56" w:rsidRDefault="00BB2ADA" w:rsidP="00092EEC">
      <w:pPr>
        <w:pStyle w:val="Rule"/>
      </w:pPr>
      <w:r w:rsidRPr="00AD2F56">
        <w:t>10A ncac 14C .2103</w:t>
      </w:r>
      <w:r w:rsidRPr="00AD2F56">
        <w:tab/>
        <w:t>performance standards</w:t>
      </w:r>
    </w:p>
    <w:p w:rsidR="00BB2ADA" w:rsidRPr="00AD2F56" w:rsidRDefault="00BB2ADA" w:rsidP="00092EEC">
      <w:pPr>
        <w:pStyle w:val="Paragraph"/>
      </w:pPr>
      <w:r w:rsidRPr="00AD2F56">
        <w:t>(a)  An applicant proposing to increase the number of operating rooms (excluding dedicated C-section operating rooms) in a service area shall demonstrate the need for the number of proposed operating rooms in addition to the existing and approved operating rooms in the applicant's health system in the applicant's third full fiscal year following completion of the proposed project based on the Operating Room Need Methodology set forth in the 2018 State Medical Facilities Plan. The applicant is not required to use the population growth factor.</w:t>
      </w:r>
    </w:p>
    <w:p w:rsidR="00BB2ADA" w:rsidRPr="00AD2F56" w:rsidRDefault="00BB2ADA" w:rsidP="00092EEC">
      <w:pPr>
        <w:pStyle w:val="Paragraph"/>
      </w:pPr>
      <w:r w:rsidRPr="00AD2F56">
        <w:t>(b)  The applicant shall document the assumptions and provide data supporting the methodology used for each projection in this Rule.</w:t>
      </w:r>
    </w:p>
    <w:p w:rsidR="00BB2ADA" w:rsidRPr="00AD2F56" w:rsidRDefault="00BB2ADA" w:rsidP="00092EEC">
      <w:pPr>
        <w:pStyle w:val="Base"/>
      </w:pPr>
    </w:p>
    <w:p w:rsidR="00BB2ADA" w:rsidRPr="00AD2F56" w:rsidRDefault="00BB2ADA" w:rsidP="00092EEC">
      <w:pPr>
        <w:pStyle w:val="History"/>
      </w:pPr>
      <w:r w:rsidRPr="00AD2F56">
        <w:t>History Note:</w:t>
      </w:r>
      <w:r w:rsidRPr="00AD2F56">
        <w:tab/>
        <w:t>Authority G.S. 131E-177; 131E-183(b);</w:t>
      </w:r>
    </w:p>
    <w:p w:rsidR="00BB2ADA" w:rsidRPr="00AD2F56" w:rsidRDefault="00BB2ADA" w:rsidP="00092EEC">
      <w:pPr>
        <w:pStyle w:val="HistoryAfter"/>
      </w:pPr>
      <w:r w:rsidRPr="00AD2F56">
        <w:t xml:space="preserve">Eff. </w:t>
      </w:r>
      <w:smartTag w:uri="urn:schemas-microsoft-com:office:smarttags" w:element="date">
        <w:smartTagPr>
          <w:attr w:name="Month" w:val="11"/>
          <w:attr w:name="Day" w:val="1"/>
          <w:attr w:name="Year" w:val="1990"/>
        </w:smartTagPr>
        <w:r w:rsidRPr="00AD2F56">
          <w:t>November 1, 1990</w:t>
        </w:r>
      </w:smartTag>
      <w:r w:rsidRPr="00AD2F56">
        <w:t>;</w:t>
      </w:r>
    </w:p>
    <w:p w:rsidR="00BB2ADA" w:rsidRPr="00AD2F56" w:rsidRDefault="00BB2ADA" w:rsidP="00092EEC">
      <w:pPr>
        <w:pStyle w:val="HistoryAfter"/>
      </w:pPr>
      <w:r w:rsidRPr="00AD2F56">
        <w:t xml:space="preserve">Amended Eff. </w:t>
      </w:r>
      <w:smartTag w:uri="urn:schemas-microsoft-com:office:smarttags" w:element="date">
        <w:smartTagPr>
          <w:attr w:name="Month" w:val="3"/>
          <w:attr w:name="Day" w:val="1"/>
          <w:attr w:name="Year" w:val="1993"/>
        </w:smartTagPr>
        <w:r w:rsidRPr="00AD2F56">
          <w:t>March 1, 1993</w:t>
        </w:r>
      </w:smartTag>
      <w:r w:rsidRPr="00AD2F56">
        <w:t>;</w:t>
      </w:r>
    </w:p>
    <w:p w:rsidR="00BB2ADA" w:rsidRPr="00AD2F56" w:rsidRDefault="00BB2ADA" w:rsidP="00092EEC">
      <w:pPr>
        <w:pStyle w:val="HistoryAfter"/>
      </w:pPr>
      <w:r w:rsidRPr="00AD2F56">
        <w:t>Temporary Amendment Eff. September 1, 1993 for a period of 180 days or until the permanent rule becomes effective, whichever is sooner;</w:t>
      </w:r>
    </w:p>
    <w:p w:rsidR="00BB2ADA" w:rsidRPr="00AD2F56" w:rsidRDefault="00BB2ADA" w:rsidP="00092EEC">
      <w:pPr>
        <w:pStyle w:val="HistoryAfter"/>
      </w:pPr>
      <w:r w:rsidRPr="00AD2F56">
        <w:t xml:space="preserve">Amended Eff. </w:t>
      </w:r>
      <w:smartTag w:uri="urn:schemas-microsoft-com:office:smarttags" w:element="date">
        <w:smartTagPr>
          <w:attr w:name="Month" w:val="1"/>
          <w:attr w:name="Day" w:val="4"/>
          <w:attr w:name="Year" w:val="1994"/>
        </w:smartTagPr>
        <w:r w:rsidRPr="00AD2F56">
          <w:t>January 4, 1994</w:t>
        </w:r>
      </w:smartTag>
      <w:r w:rsidRPr="00AD2F56">
        <w:t>;</w:t>
      </w:r>
    </w:p>
    <w:p w:rsidR="00BB2ADA" w:rsidRPr="00AD2F56" w:rsidRDefault="00BB2ADA" w:rsidP="00092EEC">
      <w:pPr>
        <w:pStyle w:val="HistoryAfter"/>
      </w:pPr>
      <w:r w:rsidRPr="00AD2F56">
        <w:t xml:space="preserve">Temporary Amendment Eff. </w:t>
      </w:r>
      <w:smartTag w:uri="urn:schemas-microsoft-com:office:smarttags" w:element="date">
        <w:smartTagPr>
          <w:attr w:name="Month" w:val="1"/>
          <w:attr w:name="Day" w:val="1"/>
          <w:attr w:name="Year" w:val="2002"/>
        </w:smartTagPr>
        <w:r w:rsidRPr="00AD2F56">
          <w:t>January 1, 2002</w:t>
        </w:r>
      </w:smartTag>
      <w:r w:rsidRPr="00AD2F56">
        <w:t xml:space="preserve">; </w:t>
      </w:r>
      <w:smartTag w:uri="urn:schemas-microsoft-com:office:smarttags" w:element="date">
        <w:smartTagPr>
          <w:attr w:name="Month" w:val="7"/>
          <w:attr w:name="Day" w:val="1"/>
          <w:attr w:name="Year" w:val="2001"/>
        </w:smartTagPr>
        <w:r w:rsidRPr="00AD2F56">
          <w:t>July 1, 2001</w:t>
        </w:r>
      </w:smartTag>
      <w:r w:rsidRPr="00AD2F56">
        <w:t>;</w:t>
      </w:r>
    </w:p>
    <w:p w:rsidR="00BB2ADA" w:rsidRPr="00AD2F56" w:rsidRDefault="00BB2ADA" w:rsidP="00092EEC">
      <w:pPr>
        <w:pStyle w:val="HistoryAfter"/>
      </w:pPr>
      <w:r w:rsidRPr="00AD2F56">
        <w:t xml:space="preserve">Amended Eff. </w:t>
      </w:r>
      <w:smartTag w:uri="urn:schemas-microsoft-com:office:smarttags" w:element="date">
        <w:smartTagPr>
          <w:attr w:name="Month" w:val="8"/>
          <w:attr w:name="Day" w:val="1"/>
          <w:attr w:name="Year" w:val="2002"/>
        </w:smartTagPr>
        <w:r w:rsidRPr="00AD2F56">
          <w:t>August 1, 2002</w:t>
        </w:r>
      </w:smartTag>
      <w:r w:rsidRPr="00AD2F56">
        <w:t>;</w:t>
      </w:r>
    </w:p>
    <w:p w:rsidR="00BB2ADA" w:rsidRPr="00AD2F56" w:rsidRDefault="00BB2ADA" w:rsidP="00092EEC">
      <w:pPr>
        <w:pStyle w:val="HistoryAfter"/>
      </w:pPr>
      <w:r w:rsidRPr="00AD2F56">
        <w:t>Temporary Amendment effective January 1, 2002 amends and replaces the permanent rule effective August 1, 2002;</w:t>
      </w:r>
    </w:p>
    <w:p w:rsidR="00BB2ADA" w:rsidRPr="00AD2F56" w:rsidRDefault="00BB2ADA" w:rsidP="00092EEC">
      <w:pPr>
        <w:pStyle w:val="HistoryAfter"/>
      </w:pPr>
      <w:r w:rsidRPr="00AD2F56">
        <w:t xml:space="preserve">Amended Eff. </w:t>
      </w:r>
      <w:smartTag w:uri="urn:schemas-microsoft-com:office:smarttags" w:element="date">
        <w:smartTagPr>
          <w:attr w:name="Month" w:val="4"/>
          <w:attr w:name="Day" w:val="1"/>
          <w:attr w:name="Year" w:val="2003"/>
        </w:smartTagPr>
        <w:r w:rsidRPr="00AD2F56">
          <w:t>April 1, 2003</w:t>
        </w:r>
      </w:smartTag>
      <w:r w:rsidRPr="00AD2F56">
        <w:t>;</w:t>
      </w:r>
    </w:p>
    <w:p w:rsidR="00BB2ADA" w:rsidRPr="00AD2F56" w:rsidRDefault="00BB2ADA" w:rsidP="00092EEC">
      <w:pPr>
        <w:pStyle w:val="HistoryAfter"/>
      </w:pPr>
      <w:r w:rsidRPr="00AD2F56">
        <w:t xml:space="preserve">Temporary Amendment Eff. </w:t>
      </w:r>
      <w:smartTag w:uri="urn:schemas-microsoft-com:office:smarttags" w:element="date">
        <w:smartTagPr>
          <w:attr w:name="Month" w:val="1"/>
          <w:attr w:name="Day" w:val="1"/>
          <w:attr w:name="Year" w:val="2005"/>
        </w:smartTagPr>
        <w:r w:rsidRPr="00AD2F56">
          <w:t>January 1, 2005</w:t>
        </w:r>
      </w:smartTag>
      <w:r w:rsidRPr="00AD2F56">
        <w:t>;</w:t>
      </w:r>
    </w:p>
    <w:p w:rsidR="00BB2ADA" w:rsidRPr="00AD2F56" w:rsidRDefault="00BB2ADA" w:rsidP="00092EEC">
      <w:pPr>
        <w:pStyle w:val="HistoryAfter"/>
      </w:pPr>
      <w:r w:rsidRPr="00AD2F56">
        <w:t xml:space="preserve">Amended Eff. </w:t>
      </w:r>
      <w:smartTag w:uri="urn:schemas-microsoft-com:office:smarttags" w:element="date">
        <w:smartTagPr>
          <w:attr w:name="Month" w:val="11"/>
          <w:attr w:name="Day" w:val="1"/>
          <w:attr w:name="Year" w:val="2005"/>
        </w:smartTagPr>
        <w:r w:rsidRPr="00AD2F56">
          <w:t>November 1, 2005</w:t>
        </w:r>
      </w:smartTag>
      <w:r w:rsidRPr="00AD2F56">
        <w:t>;</w:t>
      </w:r>
    </w:p>
    <w:p w:rsidR="00BB2ADA" w:rsidRPr="00AD2F56" w:rsidRDefault="00BB2ADA" w:rsidP="00092EEC">
      <w:pPr>
        <w:pStyle w:val="HistoryAfter"/>
      </w:pPr>
      <w:r w:rsidRPr="00AD2F56">
        <w:t xml:space="preserve">Temporary Rule Eff. </w:t>
      </w:r>
      <w:smartTag w:uri="urn:schemas-microsoft-com:office:smarttags" w:element="date">
        <w:smartTagPr>
          <w:attr w:name="Month" w:val="2"/>
          <w:attr w:name="Day" w:val="1"/>
          <w:attr w:name="Year" w:val="2006"/>
        </w:smartTagPr>
        <w:r w:rsidRPr="00AD2F56">
          <w:t>February 1, 2006</w:t>
        </w:r>
      </w:smartTag>
      <w:r w:rsidRPr="00AD2F56">
        <w:t>;</w:t>
      </w:r>
    </w:p>
    <w:p w:rsidR="00BB2ADA" w:rsidRPr="00AD2F56" w:rsidRDefault="00BB2ADA" w:rsidP="00092EEC">
      <w:pPr>
        <w:pStyle w:val="HistoryAfter"/>
      </w:pPr>
      <w:r w:rsidRPr="00AD2F56">
        <w:t>Amended Eff. November 1, 2006;</w:t>
      </w:r>
    </w:p>
    <w:p w:rsidR="00BB2ADA" w:rsidRPr="00AD2F56" w:rsidRDefault="00BB2ADA" w:rsidP="00092EEC">
      <w:pPr>
        <w:pStyle w:val="HistoryAfter"/>
      </w:pPr>
      <w:r w:rsidRPr="00AD2F56">
        <w:t>Temporary Amendment Eff. February 1, 2008;</w:t>
      </w:r>
    </w:p>
    <w:p w:rsidR="00BB2ADA" w:rsidRPr="00AD2F56" w:rsidRDefault="00BB2ADA" w:rsidP="00092EEC">
      <w:pPr>
        <w:pStyle w:val="HistoryAfter"/>
      </w:pPr>
      <w:r w:rsidRPr="00AD2F56">
        <w:t>Amended Eff. November 1, 2008;</w:t>
      </w:r>
    </w:p>
    <w:p w:rsidR="00BB2ADA" w:rsidRPr="00AD2F56" w:rsidRDefault="00BB2ADA" w:rsidP="00092EEC">
      <w:pPr>
        <w:pStyle w:val="HistoryAfter"/>
      </w:pPr>
      <w:r w:rsidRPr="00AD2F56">
        <w:t>Temporary Amendment Eff. February 1, 2009;</w:t>
      </w:r>
    </w:p>
    <w:p w:rsidR="00BB2ADA" w:rsidRPr="00AD2F56" w:rsidRDefault="00BB2ADA" w:rsidP="00092EEC">
      <w:pPr>
        <w:pStyle w:val="HistoryAfter"/>
      </w:pPr>
      <w:r w:rsidRPr="00AD2F56">
        <w:t>Amended Eff. November 1, 2009;</w:t>
      </w:r>
    </w:p>
    <w:p w:rsidR="00BB2ADA" w:rsidRPr="00AD2F56" w:rsidRDefault="00BB2ADA" w:rsidP="00092EEC">
      <w:pPr>
        <w:pStyle w:val="HistoryAfter"/>
      </w:pPr>
      <w:r w:rsidRPr="00AD2F56">
        <w:t>Temporary Amendment Eff. February 1, 2010;</w:t>
      </w:r>
    </w:p>
    <w:p w:rsidR="00BB2ADA" w:rsidRPr="00AD2F56" w:rsidRDefault="00BB2ADA" w:rsidP="00092EEC">
      <w:pPr>
        <w:pStyle w:val="HistoryAfter"/>
      </w:pPr>
      <w:r w:rsidRPr="00AD2F56">
        <w:t>Amended Eff. November 1, 2010;</w:t>
      </w:r>
    </w:p>
    <w:p w:rsidR="00BB2ADA" w:rsidRPr="00AD2F56" w:rsidRDefault="00BB2ADA" w:rsidP="00092EEC">
      <w:pPr>
        <w:pStyle w:val="HistoryAfter"/>
      </w:pPr>
      <w:r w:rsidRPr="00AD2F56">
        <w:t>Temporary Amendment Eff. February 1, 2018;</w:t>
      </w:r>
    </w:p>
    <w:p w:rsidR="00BB2ADA" w:rsidRPr="00AD2F56" w:rsidRDefault="00BB2ADA" w:rsidP="00092EEC">
      <w:pPr>
        <w:pStyle w:val="HistoryAfter"/>
      </w:pPr>
      <w:r w:rsidRPr="00AD2F56">
        <w:t>Amended Eff. December 1, 2018.</w:t>
      </w:r>
    </w:p>
    <w:p w:rsidR="00BB2ADA" w:rsidRPr="00AD2F56" w:rsidRDefault="00BB2ADA" w:rsidP="00092EEC">
      <w:pPr>
        <w:pStyle w:val="Base"/>
      </w:pPr>
    </w:p>
    <w:p w:rsidR="00BB2ADA" w:rsidRDefault="00BB2ADA" w:rsidP="00092EEC">
      <w:pPr>
        <w:jc w:val="center"/>
      </w:pPr>
      <w:r>
        <w:t>* * * * * * * * * * * * * * * * * * * *</w:t>
      </w:r>
    </w:p>
    <w:p w:rsidR="00BB2ADA" w:rsidRDefault="00BB2ADA" w:rsidP="00092EEC"/>
    <w:p w:rsidR="00BB2ADA" w:rsidRPr="00FF053E" w:rsidRDefault="00BB2ADA" w:rsidP="00092EEC">
      <w:pPr>
        <w:pStyle w:val="Rule"/>
      </w:pPr>
      <w:r w:rsidRPr="00FF053E">
        <w:t>10A NCAC 22J .0106</w:t>
      </w:r>
      <w:r w:rsidRPr="00FF053E">
        <w:tab/>
        <w:t>PROVIDER BILLING OF PATIENTS WHO ARE MEDICAID RECIPIENTS</w:t>
      </w:r>
    </w:p>
    <w:p w:rsidR="00BB2ADA" w:rsidRPr="00FF053E" w:rsidRDefault="00BB2ADA" w:rsidP="00092EEC">
      <w:pPr>
        <w:pStyle w:val="Paragraph"/>
      </w:pPr>
      <w:r w:rsidRPr="00FF053E">
        <w:t>(a)  A provider may refuse to accept a patient as a Medicaid patient and bill the patient as a private pay patient only if the provider informs the patient that the provider will not bill Medicaid for any services or supplies but will charge the patient for all services or supplies provided. If a provider refuses to accept a patient as a Medicaid patient, the provider shall inform the patient before providing any services or supplies, except when it would delay provision of an appropriate medical screening, medical examination, or treatment as required by 42 U.S.C. 1395dd.</w:t>
      </w:r>
    </w:p>
    <w:p w:rsidR="00BB2ADA" w:rsidRPr="00FF053E" w:rsidRDefault="00BB2ADA" w:rsidP="00092EEC">
      <w:pPr>
        <w:pStyle w:val="Paragraph"/>
      </w:pPr>
      <w:r w:rsidRPr="00FF053E">
        <w:rPr>
          <w:szCs w:val="21"/>
        </w:rPr>
        <w:t xml:space="preserve">(b)  </w:t>
      </w:r>
      <w:r w:rsidRPr="00FF053E">
        <w:t xml:space="preserve">A provider will be deemed to have accepted </w:t>
      </w:r>
      <w:r w:rsidRPr="00FF053E">
        <w:rPr>
          <w:szCs w:val="21"/>
        </w:rPr>
        <w:t xml:space="preserve">a patient as a Medicaid patient </w:t>
      </w:r>
      <w:r w:rsidRPr="00FF053E">
        <w:t>if the provider files a Medicaid claim for services or supplies provided to the patient. Verification of eligibility alone shall not be deemed acceptance of a patient as a Medicaid patient.</w:t>
      </w:r>
      <w:r w:rsidRPr="00FF053E">
        <w:rPr>
          <w:szCs w:val="21"/>
        </w:rPr>
        <w:t xml:space="preserve"> </w:t>
      </w:r>
      <w:r w:rsidRPr="00FF053E">
        <w:t>A patient, or a patient's representative, must request acceptance as a Medicaid patient by:</w:t>
      </w:r>
    </w:p>
    <w:p w:rsidR="00BB2ADA" w:rsidRPr="00FF053E" w:rsidRDefault="00BB2ADA" w:rsidP="00092EEC">
      <w:pPr>
        <w:pStyle w:val="SubParagraph"/>
        <w:tabs>
          <w:tab w:val="clear" w:pos="1800"/>
        </w:tabs>
        <w:rPr>
          <w:szCs w:val="21"/>
        </w:rPr>
      </w:pPr>
      <w:r w:rsidRPr="00FF053E">
        <w:t>(1)</w:t>
      </w:r>
      <w:r w:rsidRPr="00FF053E">
        <w:tab/>
        <w:t xml:space="preserve">presenting the patient's Medicaid card or presenting a Medicaid number either orally or in writing; </w:t>
      </w:r>
    </w:p>
    <w:p w:rsidR="00BB2ADA" w:rsidRPr="00FF053E" w:rsidRDefault="00BB2ADA" w:rsidP="00092EEC">
      <w:pPr>
        <w:pStyle w:val="SubParagraph"/>
        <w:tabs>
          <w:tab w:val="clear" w:pos="1800"/>
        </w:tabs>
      </w:pPr>
      <w:r w:rsidRPr="00FF053E">
        <w:t>(2)</w:t>
      </w:r>
      <w:r w:rsidRPr="00FF053E">
        <w:tab/>
        <w:t>stating either orally or in writing that the patient has Medicaid coverage; or</w:t>
      </w:r>
    </w:p>
    <w:p w:rsidR="00BB2ADA" w:rsidRPr="00FF053E" w:rsidRDefault="00BB2ADA" w:rsidP="00092EEC">
      <w:pPr>
        <w:pStyle w:val="SubParagraph"/>
        <w:tabs>
          <w:tab w:val="clear" w:pos="1800"/>
        </w:tabs>
      </w:pPr>
      <w:r w:rsidRPr="00FF053E">
        <w:t>(3)</w:t>
      </w:r>
      <w:r w:rsidRPr="00FF053E">
        <w:tab/>
        <w:t>requesting acceptance of Medicaid upon approval of a pending application or a review of continuing eligibility.</w:t>
      </w:r>
    </w:p>
    <w:p w:rsidR="00BB2ADA" w:rsidRPr="00FF053E" w:rsidRDefault="00BB2ADA" w:rsidP="00092EEC">
      <w:pPr>
        <w:pStyle w:val="Paragraph"/>
      </w:pPr>
      <w:r w:rsidRPr="00FF053E">
        <w:t>(c)  Providers may bill a patient accepted as a Medicaid patient only in the following situations:</w:t>
      </w:r>
    </w:p>
    <w:p w:rsidR="00BB2ADA" w:rsidRPr="00FF053E" w:rsidRDefault="00BB2ADA" w:rsidP="00092EEC">
      <w:pPr>
        <w:pStyle w:val="SubParagraph"/>
        <w:tabs>
          <w:tab w:val="clear" w:pos="1800"/>
        </w:tabs>
      </w:pPr>
      <w:r w:rsidRPr="00FF053E">
        <w:lastRenderedPageBreak/>
        <w:t>(1)</w:t>
      </w:r>
      <w:r w:rsidRPr="00FF053E">
        <w:tab/>
        <w:t xml:space="preserve">for allowable deductibles, co-insurance, or co-payments as specified in the Medicaid State Plan; </w:t>
      </w:r>
    </w:p>
    <w:p w:rsidR="00BB2ADA" w:rsidRPr="00FF053E" w:rsidRDefault="00BB2ADA" w:rsidP="00092EEC">
      <w:pPr>
        <w:pStyle w:val="SubParagraph"/>
        <w:tabs>
          <w:tab w:val="clear" w:pos="1800"/>
        </w:tabs>
      </w:pPr>
      <w:r w:rsidRPr="00FF053E">
        <w:t>(2)</w:t>
      </w:r>
      <w:r w:rsidRPr="00FF053E">
        <w:tab/>
        <w:t xml:space="preserve">before the service or supply is provided, the provider has informed the patient that the patient may be billed for a service or supply that is not one covered by Medicaid regardless of the type of provider or is beyond the limits of Medicaid coverage as specified in the Medicaid State Plan or applicable clinical coverage policy promulgated pursuant to G.S. 108A-54.2(b); </w:t>
      </w:r>
    </w:p>
    <w:p w:rsidR="00BB2ADA" w:rsidRPr="00FF053E" w:rsidRDefault="00BB2ADA" w:rsidP="00092EEC">
      <w:pPr>
        <w:pStyle w:val="SubParagraph"/>
        <w:tabs>
          <w:tab w:val="clear" w:pos="1800"/>
        </w:tabs>
      </w:pPr>
      <w:r w:rsidRPr="00FF053E">
        <w:t>(3)</w:t>
      </w:r>
      <w:r w:rsidRPr="00FF053E">
        <w:tab/>
        <w:t>the patient is 65 years of age or older and is enrolled in the Medicare program at the time services or supplies are received but has failed to supply a Medicare number as proof of coverage; or</w:t>
      </w:r>
    </w:p>
    <w:p w:rsidR="00BB2ADA" w:rsidRPr="00FF053E" w:rsidRDefault="00BB2ADA" w:rsidP="00092EEC">
      <w:pPr>
        <w:pStyle w:val="SubParagraph"/>
        <w:tabs>
          <w:tab w:val="clear" w:pos="1800"/>
        </w:tabs>
      </w:pPr>
      <w:r w:rsidRPr="00FF053E">
        <w:t>(4)</w:t>
      </w:r>
      <w:r w:rsidRPr="00FF053E">
        <w:tab/>
        <w:t xml:space="preserve">the patient is not eligible for Medicaid as defined in the Medicaid State Plan. </w:t>
      </w:r>
    </w:p>
    <w:p w:rsidR="00BB2ADA" w:rsidRPr="00FF053E" w:rsidRDefault="00BB2ADA" w:rsidP="00092EEC">
      <w:pPr>
        <w:pStyle w:val="Paragraph"/>
      </w:pPr>
      <w:r w:rsidRPr="00FF053E">
        <w:t>(d)  When a provider files a Medicaid claim for services or supplies provided to a Medicaid patient, the provider shall not bill the Medicaid patient for Medicaid services or supplies for which it receives no reimbursement from Medicaid when:</w:t>
      </w:r>
    </w:p>
    <w:p w:rsidR="00BB2ADA" w:rsidRPr="00FF053E" w:rsidRDefault="00BB2ADA" w:rsidP="00092EEC">
      <w:pPr>
        <w:pStyle w:val="SubParagraph"/>
        <w:tabs>
          <w:tab w:val="clear" w:pos="1800"/>
        </w:tabs>
      </w:pPr>
      <w:r w:rsidRPr="00FF053E">
        <w:t>(1)</w:t>
      </w:r>
      <w:r w:rsidRPr="00FF053E">
        <w:tab/>
        <w:t xml:space="preserve">the provider failed to follow program regulations; </w:t>
      </w:r>
    </w:p>
    <w:p w:rsidR="00BB2ADA" w:rsidRPr="00FF053E" w:rsidRDefault="00BB2ADA" w:rsidP="00092EEC">
      <w:pPr>
        <w:pStyle w:val="SubParagraph"/>
        <w:tabs>
          <w:tab w:val="clear" w:pos="1800"/>
        </w:tabs>
      </w:pPr>
      <w:r w:rsidRPr="00FF053E">
        <w:t>(2)</w:t>
      </w:r>
      <w:r w:rsidRPr="00FF053E">
        <w:tab/>
        <w:t>the Division denied the claim on the basis of a lack of medical necessity; or</w:t>
      </w:r>
    </w:p>
    <w:p w:rsidR="00BB2ADA" w:rsidRPr="00FF053E" w:rsidRDefault="00BB2ADA" w:rsidP="00092EEC">
      <w:pPr>
        <w:pStyle w:val="SubParagraph"/>
        <w:tabs>
          <w:tab w:val="clear" w:pos="1800"/>
        </w:tabs>
      </w:pPr>
      <w:r w:rsidRPr="00FF053E">
        <w:t>(3)</w:t>
      </w:r>
      <w:r w:rsidRPr="00FF053E">
        <w:tab/>
        <w:t>the provider is attempting to bill the Medicaid patient beyond the situations stated in Paragraph (c) of this Rule.</w:t>
      </w:r>
    </w:p>
    <w:p w:rsidR="00BB2ADA" w:rsidRPr="00FF053E" w:rsidRDefault="00BB2ADA" w:rsidP="00092EEC">
      <w:pPr>
        <w:pStyle w:val="Paragraph"/>
      </w:pPr>
      <w:r w:rsidRPr="00FF053E">
        <w:t>(e)  A provider who accepts a patient as a Medicaid patient shall agree to accept Medicaid payment, plus any authorized deductible, co-insurance, co-payment, and third party payment as payment in full for all Medicaid covered services or supplies provided, except that a provider shall not deny services or supplies to any Medicaid patient on account of the individual's inability to pay a deductible, co-insurance, or co-payment amount as specified in the Medicaid State Plan. An individual's inability to pay shall not eliminate his or her liability for the cost sharing charge. Notwithstanding anything contained in this Paragraph, a provider may pursue recovery of third party funds that are primary to Medicaid.</w:t>
      </w:r>
    </w:p>
    <w:p w:rsidR="00BB2ADA" w:rsidRPr="00FF053E" w:rsidRDefault="00BB2ADA" w:rsidP="00092EEC">
      <w:pPr>
        <w:pStyle w:val="Paragraph"/>
      </w:pPr>
      <w:r w:rsidRPr="00FF053E">
        <w:t xml:space="preserve">(f)  When a provider accepts a private patient, bills the private patient personally for Medicaid services or supplies covered under Medicaid for Medicaid recipients, and the patient is later found to be retroactively eligible for Medicaid, the provider may file for reimbursement with Medicaid. Upon receipt of Medicaid reimbursement, the provider shall refund to the patient all money paid by the patient for the services or supplies covered by Medicaid with the exception of any third party payments or cost sharing amounts as described in the Medicaid State Plan. </w:t>
      </w:r>
    </w:p>
    <w:p w:rsidR="00BB2ADA" w:rsidRPr="00FF053E" w:rsidRDefault="00BB2ADA" w:rsidP="00092EEC">
      <w:pPr>
        <w:pStyle w:val="Base"/>
      </w:pPr>
    </w:p>
    <w:p w:rsidR="00BB2ADA" w:rsidRPr="00FF053E" w:rsidRDefault="00BB2ADA" w:rsidP="00092EEC">
      <w:pPr>
        <w:pStyle w:val="History"/>
      </w:pPr>
      <w:r w:rsidRPr="00FF053E">
        <w:t>History Note:</w:t>
      </w:r>
      <w:r w:rsidRPr="00FF053E">
        <w:tab/>
        <w:t>Authority G.S. 108A</w:t>
      </w:r>
      <w:r w:rsidRPr="00FF053E">
        <w:noBreakHyphen/>
        <w:t>25(b); 108A</w:t>
      </w:r>
      <w:r w:rsidRPr="00FF053E">
        <w:noBreakHyphen/>
        <w:t>54; 108A-54.1B; 108A-54.2; 42 C.F.R. 447.15; 42 C.F.R. 447.52(e); 42 C.F.R. 433.139;</w:t>
      </w:r>
    </w:p>
    <w:p w:rsidR="00BB2ADA" w:rsidRPr="00FF053E" w:rsidRDefault="00BB2ADA" w:rsidP="00092EEC">
      <w:pPr>
        <w:pStyle w:val="HistoryAfter"/>
      </w:pPr>
      <w:r w:rsidRPr="00FF053E">
        <w:t>Eff. January 1, 1988;</w:t>
      </w:r>
    </w:p>
    <w:p w:rsidR="00BB2ADA" w:rsidRPr="00FF053E" w:rsidRDefault="00BB2ADA" w:rsidP="00092EEC">
      <w:pPr>
        <w:pStyle w:val="HistoryAfter"/>
      </w:pPr>
      <w:r w:rsidRPr="00FF053E">
        <w:t xml:space="preserve">Amended Eff. February 1, 1996; October 1, 1994; </w:t>
      </w:r>
    </w:p>
    <w:p w:rsidR="00BB2ADA" w:rsidRPr="00FF053E" w:rsidRDefault="00BB2ADA" w:rsidP="00092EEC">
      <w:pPr>
        <w:pStyle w:val="HistoryAfter"/>
      </w:pPr>
      <w:r w:rsidRPr="00FF053E">
        <w:t>Readopted Eff. September 1, 2018.</w:t>
      </w:r>
    </w:p>
    <w:p w:rsidR="00BB2ADA" w:rsidRDefault="00BB2ADA" w:rsidP="00092EEC">
      <w:pPr>
        <w:pStyle w:val="Base"/>
      </w:pPr>
    </w:p>
    <w:p w:rsidR="00BB2ADA" w:rsidRDefault="00BB2ADA" w:rsidP="00092EEC">
      <w:pPr>
        <w:pBdr>
          <w:top w:val="single" w:sz="18" w:space="1" w:color="auto"/>
        </w:pBdr>
      </w:pPr>
    </w:p>
    <w:p w:rsidR="00BB2ADA" w:rsidRDefault="00BB2ADA" w:rsidP="00092EEC">
      <w:pPr>
        <w:pStyle w:val="DepartmentTitle"/>
      </w:pPr>
      <w:r>
        <w:t>TITLE 11 - Department of Insurance</w:t>
      </w:r>
    </w:p>
    <w:p w:rsidR="00BB2ADA" w:rsidRDefault="00BB2ADA" w:rsidP="00092EEC"/>
    <w:p w:rsidR="00BB2ADA" w:rsidRPr="00F17233" w:rsidRDefault="00BB2ADA" w:rsidP="00092EEC">
      <w:pPr>
        <w:pStyle w:val="Rule"/>
      </w:pPr>
      <w:r w:rsidRPr="00F17233">
        <w:t>11 NCAC 10 .0602</w:t>
      </w:r>
      <w:r w:rsidRPr="00F17233">
        <w:tab/>
        <w:t>CONSENT TO RATE PROCEDURES: RATE BUREAU COVERAGES</w:t>
      </w:r>
    </w:p>
    <w:p w:rsidR="00BB2ADA" w:rsidRPr="00F17233" w:rsidRDefault="00BB2ADA" w:rsidP="00092EEC">
      <w:pPr>
        <w:pStyle w:val="Paragraph"/>
      </w:pPr>
      <w:r w:rsidRPr="00F17233">
        <w:t>(a)  Insurers may charge a premium in excess of that promulgated by the North Carolina Rate Bureau by instituting a consent to rate procedure that meets the requirements of G</w:t>
      </w:r>
      <w:r>
        <w:t>.S. 58-36-30(b), (b1) and this R</w:t>
      </w:r>
      <w:r w:rsidRPr="00F17233">
        <w:t>ule.</w:t>
      </w:r>
    </w:p>
    <w:p w:rsidR="00BB2ADA" w:rsidRPr="00F17233" w:rsidRDefault="00BB2ADA" w:rsidP="00092EEC">
      <w:pPr>
        <w:pStyle w:val="Paragraph"/>
      </w:pPr>
      <w:r w:rsidRPr="00F17233">
        <w:t>(b)  Residential Property With Not More than Four Housing Units:</w:t>
      </w:r>
    </w:p>
    <w:p w:rsidR="00BB2ADA" w:rsidRPr="00F17233" w:rsidRDefault="00BB2ADA" w:rsidP="00092EEC">
      <w:pPr>
        <w:pStyle w:val="SubParagraph"/>
        <w:tabs>
          <w:tab w:val="clear" w:pos="1800"/>
        </w:tabs>
      </w:pPr>
      <w:r w:rsidRPr="00F17233">
        <w:t>(1)</w:t>
      </w:r>
      <w:r w:rsidRPr="00F17233">
        <w:tab/>
        <w:t>The premium to be charged against loss to residential property with not more than four housing units shall be presumed reasonable if it does not exceed 250 percent of the premium based upon the approved rates in North Carolina.</w:t>
      </w:r>
    </w:p>
    <w:p w:rsidR="00BB2ADA" w:rsidRPr="00F17233" w:rsidRDefault="00BB2ADA" w:rsidP="00092EEC">
      <w:pPr>
        <w:pStyle w:val="SubParagraph"/>
        <w:tabs>
          <w:tab w:val="clear" w:pos="1800"/>
        </w:tabs>
      </w:pPr>
      <w:r w:rsidRPr="00F17233">
        <w:t>(2)</w:t>
      </w:r>
      <w:r w:rsidRPr="00F17233">
        <w:tab/>
        <w:t>Any proposed premium in excess of 250 percent of the premium based upon the approved rates in North Carolina shall be filed with the Commissioner for his review and approval in accordance with the procedures set forth in G.S. 58-36-30(a).</w:t>
      </w:r>
    </w:p>
    <w:p w:rsidR="00BB2ADA" w:rsidRPr="00F17233" w:rsidRDefault="00BB2ADA" w:rsidP="00092EEC">
      <w:pPr>
        <w:pStyle w:val="Paragraph"/>
      </w:pPr>
      <w:r w:rsidRPr="00F17233">
        <w:t xml:space="preserve">(c)  All records generated under G.S. 58-36-30(b), (b1) and this Rule shall be maintained in accordance with the requirements of </w:t>
      </w:r>
      <w:r>
        <w:t>11 NCAC 19 .0100</w:t>
      </w:r>
      <w:r w:rsidRPr="00F17233">
        <w:t>.</w:t>
      </w:r>
    </w:p>
    <w:p w:rsidR="00BB2ADA" w:rsidRPr="00F17233" w:rsidRDefault="00BB2ADA" w:rsidP="00092EEC">
      <w:pPr>
        <w:pStyle w:val="Base"/>
      </w:pPr>
    </w:p>
    <w:p w:rsidR="00BB2ADA" w:rsidRPr="00F17233" w:rsidRDefault="00BB2ADA" w:rsidP="00092EEC">
      <w:pPr>
        <w:pStyle w:val="History"/>
      </w:pPr>
      <w:r w:rsidRPr="00F17233">
        <w:t>History Note:</w:t>
      </w:r>
      <w:r w:rsidRPr="00F17233">
        <w:tab/>
        <w:t>Authority G.S. 58</w:t>
      </w:r>
      <w:r w:rsidRPr="00F17233">
        <w:noBreakHyphen/>
        <w:t>2-40(1); 58-36-30(b);</w:t>
      </w:r>
    </w:p>
    <w:p w:rsidR="00BB2ADA" w:rsidRPr="00F17233" w:rsidRDefault="00BB2ADA" w:rsidP="00092EEC">
      <w:pPr>
        <w:pStyle w:val="HistoryAfter"/>
      </w:pPr>
      <w:r w:rsidRPr="00F17233">
        <w:t>Eff. February 1, 1976;</w:t>
      </w:r>
    </w:p>
    <w:p w:rsidR="00BB2ADA" w:rsidRPr="00F17233" w:rsidRDefault="00BB2ADA" w:rsidP="00092EEC">
      <w:pPr>
        <w:pStyle w:val="HistoryAfter"/>
      </w:pPr>
      <w:r w:rsidRPr="00F17233">
        <w:t>Readopted Eff. July 11, 1978;</w:t>
      </w:r>
    </w:p>
    <w:p w:rsidR="00BB2ADA" w:rsidRPr="00F17233" w:rsidRDefault="00BB2ADA" w:rsidP="00092EEC">
      <w:pPr>
        <w:pStyle w:val="HistoryAfter"/>
      </w:pPr>
      <w:r w:rsidRPr="00F17233">
        <w:t>Amended Eff. August 3, 1992; February 1, 1990; January 1, 1989;</w:t>
      </w:r>
    </w:p>
    <w:p w:rsidR="00BB2ADA" w:rsidRPr="00F17233" w:rsidRDefault="00BB2ADA" w:rsidP="00092EEC">
      <w:pPr>
        <w:pStyle w:val="HistoryAfter"/>
      </w:pPr>
      <w:r w:rsidRPr="00F17233">
        <w:t>Temporary Amendment Eff. November 8, 1996;</w:t>
      </w:r>
    </w:p>
    <w:p w:rsidR="00BB2ADA" w:rsidRPr="00F17233" w:rsidRDefault="00BB2ADA" w:rsidP="00092EEC">
      <w:pPr>
        <w:pStyle w:val="HistoryAfter"/>
      </w:pPr>
      <w:r w:rsidRPr="00F17233">
        <w:t>Amended Eff. July 1, 1998;</w:t>
      </w:r>
    </w:p>
    <w:p w:rsidR="00BB2ADA" w:rsidRPr="00F17233" w:rsidRDefault="00BB2ADA" w:rsidP="00092EEC">
      <w:pPr>
        <w:pStyle w:val="HistoryAfter"/>
      </w:pPr>
      <w:r w:rsidRPr="00F17233">
        <w:t>Pursuant to G.S. 150B-21.3A, rule is necessary without substantive public interest</w:t>
      </w:r>
      <w:r>
        <w:t xml:space="preserve"> Eff.</w:t>
      </w:r>
      <w:r w:rsidRPr="00F17233">
        <w:t xml:space="preserve"> January 3, 2017;</w:t>
      </w:r>
    </w:p>
    <w:p w:rsidR="00BB2ADA" w:rsidRPr="00F17233" w:rsidRDefault="00BB2ADA" w:rsidP="00092EEC">
      <w:pPr>
        <w:pStyle w:val="HistoryAfter"/>
      </w:pPr>
      <w:r w:rsidRPr="00F17233">
        <w:t>Amended Eff. December 1, 2018.</w:t>
      </w:r>
    </w:p>
    <w:p w:rsidR="00BB2ADA" w:rsidRDefault="00BB2ADA" w:rsidP="00092EEC">
      <w:pPr>
        <w:pStyle w:val="Base"/>
      </w:pPr>
    </w:p>
    <w:p w:rsidR="00BB2ADA" w:rsidRPr="00BE2AD6" w:rsidRDefault="00BB2ADA" w:rsidP="00092EEC">
      <w:pPr>
        <w:pStyle w:val="Rule"/>
      </w:pPr>
      <w:r w:rsidRPr="00BE2AD6">
        <w:t>11 NCAC 10 .0603</w:t>
      </w:r>
      <w:r w:rsidRPr="00BE2AD6">
        <w:tab/>
        <w:t>CONSENT TO RATE PROCEDURES: COMMERCIAL COVERAGES</w:t>
      </w:r>
    </w:p>
    <w:p w:rsidR="00BB2ADA" w:rsidRPr="00BE2AD6" w:rsidRDefault="00BB2ADA" w:rsidP="00092EEC">
      <w:pPr>
        <w:pStyle w:val="Paragraph"/>
      </w:pPr>
      <w:r w:rsidRPr="00BE2AD6">
        <w:t>(a)  An initial (first time) application to effect consent to rate on a specific risk of coverage subject to Article 40 of G.S. 58, in excess of the rate promulgated by a licensed rating organization or filed by a company on its own behalf shall contain the following:</w:t>
      </w:r>
    </w:p>
    <w:p w:rsidR="00BB2ADA" w:rsidRPr="00BE2AD6" w:rsidRDefault="00BB2ADA" w:rsidP="00092EEC">
      <w:pPr>
        <w:pStyle w:val="SubParagraph"/>
        <w:tabs>
          <w:tab w:val="clear" w:pos="1800"/>
        </w:tabs>
      </w:pPr>
      <w:r w:rsidRPr="00BE2AD6">
        <w:t>(1)</w:t>
      </w:r>
      <w:r w:rsidRPr="00BE2AD6">
        <w:tab/>
        <w:t>a description of the insurance proposed, including primary and excess limits, the amount of coverage, the property insured, the deductible, and any other factor used for rating, where applicable;</w:t>
      </w:r>
    </w:p>
    <w:p w:rsidR="00BB2ADA" w:rsidRPr="00BE2AD6" w:rsidRDefault="00BB2ADA" w:rsidP="00092EEC">
      <w:pPr>
        <w:pStyle w:val="SubParagraph"/>
        <w:tabs>
          <w:tab w:val="clear" w:pos="1800"/>
        </w:tabs>
      </w:pPr>
      <w:r w:rsidRPr="00BE2AD6">
        <w:t>(2)</w:t>
      </w:r>
      <w:r w:rsidRPr="00BE2AD6">
        <w:tab/>
        <w:t>the rate and premium that would be charged without application of consent to rate;</w:t>
      </w:r>
    </w:p>
    <w:p w:rsidR="00BB2ADA" w:rsidRPr="00BE2AD6" w:rsidRDefault="00BB2ADA" w:rsidP="00092EEC">
      <w:pPr>
        <w:pStyle w:val="SubParagraph"/>
        <w:tabs>
          <w:tab w:val="clear" w:pos="1800"/>
        </w:tabs>
      </w:pPr>
      <w:r w:rsidRPr="00BE2AD6">
        <w:t>(3)</w:t>
      </w:r>
      <w:r w:rsidRPr="00BE2AD6">
        <w:tab/>
        <w:t>the proposed rate and premium;</w:t>
      </w:r>
    </w:p>
    <w:p w:rsidR="00BB2ADA" w:rsidRPr="00BE2AD6" w:rsidRDefault="00BB2ADA" w:rsidP="00092EEC">
      <w:pPr>
        <w:pStyle w:val="SubParagraph"/>
        <w:tabs>
          <w:tab w:val="clear" w:pos="1800"/>
        </w:tabs>
      </w:pPr>
      <w:r w:rsidRPr="00BE2AD6">
        <w:t>(4)</w:t>
      </w:r>
      <w:r w:rsidRPr="00BE2AD6">
        <w:tab/>
        <w:t>the percent increase. The rate to be charged shall be presumed reasonable if it does not exceed 250 percent of the rate that would be charged without application of consent to rate. Any proposed rate in excess of 250 percent is subject to review and approval by the Commissioner pursuant to G.S. 58-40-30(c);</w:t>
      </w:r>
    </w:p>
    <w:p w:rsidR="00BB2ADA" w:rsidRPr="00BE2AD6" w:rsidRDefault="00BB2ADA" w:rsidP="00092EEC">
      <w:pPr>
        <w:pStyle w:val="SubParagraph"/>
        <w:tabs>
          <w:tab w:val="clear" w:pos="1800"/>
        </w:tabs>
      </w:pPr>
      <w:r w:rsidRPr="00BE2AD6">
        <w:t>(5)</w:t>
      </w:r>
      <w:r w:rsidRPr="00BE2AD6">
        <w:tab/>
        <w:t>the names and addresses of the insurer, the writing agent, and the insured;</w:t>
      </w:r>
    </w:p>
    <w:p w:rsidR="00BB2ADA" w:rsidRPr="00BE2AD6" w:rsidRDefault="00BB2ADA" w:rsidP="00092EEC">
      <w:pPr>
        <w:pStyle w:val="SubParagraph"/>
        <w:tabs>
          <w:tab w:val="clear" w:pos="1800"/>
        </w:tabs>
      </w:pPr>
      <w:r w:rsidRPr="00BE2AD6">
        <w:t>(6)</w:t>
      </w:r>
      <w:r w:rsidRPr="00BE2AD6">
        <w:tab/>
        <w:t>the effective date of the proposed rate;</w:t>
      </w:r>
    </w:p>
    <w:p w:rsidR="00BB2ADA" w:rsidRPr="00BE2AD6" w:rsidRDefault="00BB2ADA" w:rsidP="00092EEC">
      <w:pPr>
        <w:pStyle w:val="SubParagraph"/>
        <w:tabs>
          <w:tab w:val="clear" w:pos="1800"/>
        </w:tabs>
      </w:pPr>
      <w:r w:rsidRPr="00BE2AD6">
        <w:lastRenderedPageBreak/>
        <w:t>(7)</w:t>
      </w:r>
      <w:r w:rsidRPr="00BE2AD6">
        <w:tab/>
        <w:t>the policy period;</w:t>
      </w:r>
    </w:p>
    <w:p w:rsidR="00BB2ADA" w:rsidRPr="00BE2AD6" w:rsidRDefault="00BB2ADA" w:rsidP="00092EEC">
      <w:pPr>
        <w:pStyle w:val="SubParagraph"/>
        <w:tabs>
          <w:tab w:val="clear" w:pos="1800"/>
        </w:tabs>
      </w:pPr>
      <w:r w:rsidRPr="00BE2AD6">
        <w:t>(8)</w:t>
      </w:r>
      <w:r w:rsidRPr="00BE2AD6">
        <w:tab/>
        <w:t>the policy number; and</w:t>
      </w:r>
    </w:p>
    <w:p w:rsidR="00BB2ADA" w:rsidRPr="00BE2AD6" w:rsidRDefault="00BB2ADA" w:rsidP="00092EEC">
      <w:pPr>
        <w:pStyle w:val="SubParagraph"/>
        <w:tabs>
          <w:tab w:val="clear" w:pos="1800"/>
        </w:tabs>
      </w:pPr>
      <w:r w:rsidRPr="00BE2AD6">
        <w:t>(9)</w:t>
      </w:r>
      <w:r w:rsidRPr="00BE2AD6">
        <w:tab/>
        <w:t>a letter signed by the insured acknowledging and consenting to the proposed rate. If coverage for the specific risk written on consent to rate is available through a residual market (FAIR Plan, Beach Plan, North Carolina Reinsurance Facility, North Carolina Workers Compensation Insurance Plan), a statement signed by the insured acknowledging that fact must also be executed.</w:t>
      </w:r>
    </w:p>
    <w:p w:rsidR="00BB2ADA" w:rsidRPr="00BE2AD6" w:rsidRDefault="00BB2ADA" w:rsidP="00092EEC">
      <w:pPr>
        <w:pStyle w:val="Paragraph"/>
      </w:pPr>
      <w:r w:rsidRPr="00BE2AD6">
        <w:t>(b)  If a policy for which the insured had consented to pay a higher premium rate is reinstated after a lapse, the insurer shall not have to obtain a signed statement from the insured under this Rule for the reinstatement.</w:t>
      </w:r>
    </w:p>
    <w:p w:rsidR="00BB2ADA" w:rsidRPr="00BE2AD6" w:rsidRDefault="00BB2ADA" w:rsidP="00092EEC">
      <w:pPr>
        <w:pStyle w:val="Paragraph"/>
      </w:pPr>
      <w:r w:rsidRPr="00BE2AD6">
        <w:t>(c)  After a signed application is obtained by an insurer under this Rule for a policy, all subsequent changes in the policy shall be endorsements for the purposes of G.S. 58-40-30(c).</w:t>
      </w:r>
    </w:p>
    <w:p w:rsidR="00BB2ADA" w:rsidRPr="00BE2AD6" w:rsidRDefault="00BB2ADA" w:rsidP="00092EEC">
      <w:pPr>
        <w:pStyle w:val="Paragraph"/>
      </w:pPr>
      <w:r w:rsidRPr="00BE2AD6">
        <w:t>(d)  If a particular kind of coverage is added to a policy by endorsement during the term of the policy and the added coverage is written at a higher rate under G.S. 58-40-30(c) and under this Rule, the insurer shall obtain the signature of the insured under this Rule no later than the next renewal of the policy.</w:t>
      </w:r>
    </w:p>
    <w:p w:rsidR="00BB2ADA" w:rsidRPr="00BE2AD6" w:rsidRDefault="00BB2ADA" w:rsidP="00092EEC">
      <w:pPr>
        <w:pStyle w:val="Paragraph"/>
      </w:pPr>
      <w:r w:rsidRPr="00BE2AD6">
        <w:t>(e)  If an insured consents to pay a higher premium rate under G.S. 58-40-30(c) and this Rule, consent to rate is subsequently terminated, and the insured and insurer later enter into another consent to rate agreement, the insurer shall not be required to obtain the signature of the insured unless three years have elapsed since the termination of the original consent to rate agreement.</w:t>
      </w:r>
    </w:p>
    <w:p w:rsidR="00BB2ADA" w:rsidRPr="00BE2AD6" w:rsidRDefault="00BB2ADA" w:rsidP="00092EEC">
      <w:pPr>
        <w:pStyle w:val="Paragraph"/>
      </w:pPr>
      <w:r w:rsidRPr="00BE2AD6">
        <w:t xml:space="preserve">(f)  All records generated under G.S. 58-40-30(c) and this Rule shall be maintained in accordance with the requirements of </w:t>
      </w:r>
      <w:r>
        <w:t>11 NCAC 19 .0100.</w:t>
      </w:r>
    </w:p>
    <w:p w:rsidR="00BB2ADA" w:rsidRDefault="00BB2ADA" w:rsidP="00092EEC">
      <w:pPr>
        <w:pStyle w:val="History"/>
      </w:pPr>
    </w:p>
    <w:p w:rsidR="00BB2ADA" w:rsidRPr="00BE2AD6" w:rsidRDefault="00BB2ADA" w:rsidP="00092EEC">
      <w:pPr>
        <w:pStyle w:val="History"/>
      </w:pPr>
      <w:r w:rsidRPr="00BE2AD6">
        <w:t>History Note:</w:t>
      </w:r>
      <w:r w:rsidRPr="00BE2AD6">
        <w:tab/>
        <w:t>Authority G.S. 58-2-40(1); 58-40-30(c);</w:t>
      </w:r>
    </w:p>
    <w:p w:rsidR="00BB2ADA" w:rsidRPr="00BE2AD6" w:rsidRDefault="00BB2ADA" w:rsidP="00092EEC">
      <w:pPr>
        <w:pStyle w:val="HistoryAfter"/>
      </w:pPr>
      <w:r w:rsidRPr="00BE2AD6">
        <w:t>Eff. February 1, 1976;</w:t>
      </w:r>
    </w:p>
    <w:p w:rsidR="00BB2ADA" w:rsidRPr="00BE2AD6" w:rsidRDefault="00BB2ADA" w:rsidP="00092EEC">
      <w:pPr>
        <w:pStyle w:val="HistoryAfter"/>
      </w:pPr>
      <w:r w:rsidRPr="00BE2AD6">
        <w:t>Readopted Eff. July 11, 1978;</w:t>
      </w:r>
    </w:p>
    <w:p w:rsidR="00BB2ADA" w:rsidRPr="00BE2AD6" w:rsidRDefault="00BB2ADA" w:rsidP="00092EEC">
      <w:pPr>
        <w:pStyle w:val="HistoryAfter"/>
      </w:pPr>
      <w:r w:rsidRPr="00BE2AD6">
        <w:t>Amended Eff. August 3, 1992; January 1, 1989;</w:t>
      </w:r>
    </w:p>
    <w:p w:rsidR="00BB2ADA" w:rsidRPr="00BE2AD6" w:rsidRDefault="00BB2ADA" w:rsidP="00092EEC">
      <w:pPr>
        <w:pStyle w:val="HistoryAfter"/>
      </w:pPr>
      <w:r w:rsidRPr="00BE2AD6">
        <w:t>Temporary Amendment Eff. November 8, 1996;</w:t>
      </w:r>
    </w:p>
    <w:p w:rsidR="00BB2ADA" w:rsidRPr="00BE2AD6" w:rsidRDefault="00BB2ADA" w:rsidP="00092EEC">
      <w:pPr>
        <w:pStyle w:val="HistoryAfter"/>
      </w:pPr>
      <w:r w:rsidRPr="00BE2AD6">
        <w:t>Amended Eff. July 1, 1998;</w:t>
      </w:r>
    </w:p>
    <w:p w:rsidR="00BB2ADA" w:rsidRPr="00BE2AD6" w:rsidRDefault="00BB2ADA" w:rsidP="00092EEC">
      <w:pPr>
        <w:pStyle w:val="HistoryAfter"/>
      </w:pPr>
      <w:r w:rsidRPr="00BE2AD6">
        <w:t>Pursuant to G.S. 150B-21.3A, rule is necessary without substantive public interest Eff. January 3, 2017;</w:t>
      </w:r>
    </w:p>
    <w:p w:rsidR="00BB2ADA" w:rsidRPr="00BE2AD6" w:rsidRDefault="00BB2ADA" w:rsidP="00092EEC">
      <w:pPr>
        <w:pStyle w:val="HistoryAfter"/>
      </w:pPr>
      <w:r w:rsidRPr="00BE2AD6">
        <w:t>Amended Eff. December 1, 2018.</w:t>
      </w:r>
    </w:p>
    <w:p w:rsidR="00BB2ADA" w:rsidRPr="00BE2AD6" w:rsidRDefault="00BB2ADA" w:rsidP="00092EEC">
      <w:pPr>
        <w:pStyle w:val="Base"/>
      </w:pPr>
    </w:p>
    <w:p w:rsidR="00BB2ADA" w:rsidRPr="00010F12" w:rsidRDefault="00BB2ADA" w:rsidP="00092EEC">
      <w:pPr>
        <w:pStyle w:val="Rule"/>
      </w:pPr>
      <w:r w:rsidRPr="00010F12">
        <w:t>11 NCAC 10 .0605</w:t>
      </w:r>
      <w:r w:rsidRPr="00010F12">
        <w:tab/>
        <w:t>CONSENT TO RATE AUTO LIABILITY COVERAGE</w:t>
      </w:r>
    </w:p>
    <w:p w:rsidR="00BB2ADA" w:rsidRPr="00010F12" w:rsidRDefault="00BB2ADA" w:rsidP="00092EEC">
      <w:pPr>
        <w:pStyle w:val="Paragraph"/>
      </w:pPr>
      <w:r w:rsidRPr="00010F12">
        <w:t>When the consent to rate procedures under G.S. 58</w:t>
      </w:r>
      <w:r w:rsidRPr="00010F12">
        <w:noBreakHyphen/>
        <w:t>36</w:t>
      </w:r>
      <w:r w:rsidRPr="00010F12">
        <w:noBreakHyphen/>
        <w:t>30(b) are used to provide motor vehicle liability coverage at higher liability limits as required by an excess liability insurer, the required consent to rate notice shall read as follows:</w:t>
      </w:r>
    </w:p>
    <w:p w:rsidR="00BB2ADA" w:rsidRPr="00010F12" w:rsidRDefault="00BB2ADA" w:rsidP="00092EEC">
      <w:pPr>
        <w:pStyle w:val="Paragraph"/>
      </w:pPr>
      <w:r w:rsidRPr="00010F12">
        <w:t>NOTICE: THE PREMIUM THAT WE ARE CHARGING FOR HIGHER LIABILITY LIMITS ON AUTOMOBILE LIABILITY COVERAGE FOR YOUR COVERED VEHICLE(S) EXCEEDS THE PREMIUM BASED UPON THE APPROVED RATES IN NORTH CAROLINA, IN ACCORDANCE WITH G.S. 58-36-30(b).</w:t>
      </w:r>
    </w:p>
    <w:p w:rsidR="00BB2ADA" w:rsidRPr="00010F12" w:rsidRDefault="00BB2ADA" w:rsidP="00092EEC">
      <w:pPr>
        <w:pStyle w:val="Base"/>
      </w:pPr>
    </w:p>
    <w:p w:rsidR="00BB2ADA" w:rsidRPr="00010F12" w:rsidRDefault="00BB2ADA" w:rsidP="00092EEC">
      <w:pPr>
        <w:pStyle w:val="History"/>
      </w:pPr>
      <w:r w:rsidRPr="00010F12">
        <w:t>History Note:</w:t>
      </w:r>
      <w:r w:rsidRPr="00010F12">
        <w:tab/>
        <w:t>Authority G.S. 58</w:t>
      </w:r>
      <w:r w:rsidRPr="00010F12">
        <w:noBreakHyphen/>
        <w:t>2</w:t>
      </w:r>
      <w:r w:rsidRPr="00010F12">
        <w:noBreakHyphen/>
        <w:t>40(1); 58</w:t>
      </w:r>
      <w:r w:rsidRPr="00010F12">
        <w:noBreakHyphen/>
        <w:t>36</w:t>
      </w:r>
      <w:r w:rsidRPr="00010F12">
        <w:noBreakHyphen/>
        <w:t>30(b);</w:t>
      </w:r>
    </w:p>
    <w:p w:rsidR="00BB2ADA" w:rsidRPr="00010F12" w:rsidRDefault="00BB2ADA" w:rsidP="00092EEC">
      <w:pPr>
        <w:pStyle w:val="HistoryAfter"/>
      </w:pPr>
      <w:r w:rsidRPr="00010F12">
        <w:t>Eff. February 1, 1996;</w:t>
      </w:r>
    </w:p>
    <w:p w:rsidR="00BB2ADA" w:rsidRPr="00010F12" w:rsidRDefault="00BB2ADA" w:rsidP="00092EEC">
      <w:pPr>
        <w:pStyle w:val="HistoryAfter"/>
      </w:pPr>
      <w:r w:rsidRPr="00010F12">
        <w:t>Pursuant to G.S. 150B-21.3A, rule is necessary without substantive public interest Eff. January 3, 2017;</w:t>
      </w:r>
    </w:p>
    <w:p w:rsidR="00BB2ADA" w:rsidRPr="00010F12" w:rsidRDefault="00BB2ADA" w:rsidP="00092EEC">
      <w:pPr>
        <w:pStyle w:val="HistoryAfter"/>
      </w:pPr>
      <w:r w:rsidRPr="00010F12">
        <w:t>Amended Eff. December 1, 2018.</w:t>
      </w:r>
    </w:p>
    <w:p w:rsidR="00BB2ADA" w:rsidRPr="00010F12" w:rsidRDefault="00BB2ADA" w:rsidP="00092EEC">
      <w:pPr>
        <w:pStyle w:val="Base"/>
      </w:pPr>
    </w:p>
    <w:p w:rsidR="00BB2ADA" w:rsidRPr="007E374B" w:rsidRDefault="00BB2ADA" w:rsidP="00092EEC">
      <w:pPr>
        <w:pStyle w:val="Rule"/>
      </w:pPr>
      <w:r w:rsidRPr="007E374B">
        <w:t>11 NCAC 10 .0606</w:t>
      </w:r>
      <w:r w:rsidRPr="007E374B">
        <w:tab/>
        <w:t>CONSENT TO RATE PROCEDURES</w:t>
      </w:r>
    </w:p>
    <w:p w:rsidR="00BB2ADA" w:rsidRPr="007E374B" w:rsidRDefault="00BB2ADA" w:rsidP="00092EEC">
      <w:pPr>
        <w:pStyle w:val="Base"/>
      </w:pPr>
    </w:p>
    <w:p w:rsidR="00BB2ADA" w:rsidRPr="007E374B" w:rsidRDefault="00BB2ADA" w:rsidP="00092EEC">
      <w:pPr>
        <w:pStyle w:val="History"/>
      </w:pPr>
      <w:r w:rsidRPr="007E374B">
        <w:t>History Note:</w:t>
      </w:r>
      <w:r w:rsidRPr="007E374B">
        <w:tab/>
        <w:t>Authority G.S. 58</w:t>
      </w:r>
      <w:r w:rsidRPr="007E374B">
        <w:noBreakHyphen/>
        <w:t>2-40(1); 58-36-30(b); 58-40-30(c);</w:t>
      </w:r>
    </w:p>
    <w:p w:rsidR="00BB2ADA" w:rsidRPr="007E374B" w:rsidRDefault="00BB2ADA" w:rsidP="00092EEC">
      <w:pPr>
        <w:pStyle w:val="HistoryAfter"/>
      </w:pPr>
      <w:r w:rsidRPr="007E374B">
        <w:t>Temporary Adoption Eff. November 8, 1996;</w:t>
      </w:r>
    </w:p>
    <w:p w:rsidR="00BB2ADA" w:rsidRPr="007E374B" w:rsidRDefault="00BB2ADA" w:rsidP="00092EEC">
      <w:pPr>
        <w:pStyle w:val="HistoryAfter"/>
      </w:pPr>
      <w:r w:rsidRPr="007E374B">
        <w:t>Eff. July 1, 1998;</w:t>
      </w:r>
    </w:p>
    <w:p w:rsidR="00BB2ADA" w:rsidRPr="007E374B" w:rsidRDefault="00BB2ADA" w:rsidP="00092EEC">
      <w:pPr>
        <w:pStyle w:val="HistoryAfter"/>
      </w:pPr>
      <w:r w:rsidRPr="007E374B">
        <w:t>Pursuant to G.S. 150B-21.3A, rule is necessary without substantive public interest Eff. January 3, 2017;</w:t>
      </w:r>
    </w:p>
    <w:p w:rsidR="00BB2ADA" w:rsidRPr="007E374B" w:rsidRDefault="00BB2ADA" w:rsidP="00092EEC">
      <w:pPr>
        <w:pStyle w:val="HistoryAfter"/>
      </w:pPr>
      <w:r w:rsidRPr="007E374B">
        <w:t>Repealed Eff. December 1, 2018.</w:t>
      </w:r>
    </w:p>
    <w:p w:rsidR="00BB2ADA" w:rsidRPr="007E374B" w:rsidRDefault="00BB2ADA" w:rsidP="00092EEC">
      <w:pPr>
        <w:pStyle w:val="Base"/>
      </w:pPr>
    </w:p>
    <w:p w:rsidR="00BB2ADA" w:rsidRDefault="00BB2ADA" w:rsidP="00092EEC">
      <w:pPr>
        <w:jc w:val="center"/>
      </w:pPr>
      <w:r>
        <w:t>* * * * * * * * * * * * * * * * * * * *</w:t>
      </w:r>
    </w:p>
    <w:p w:rsidR="00BB2ADA" w:rsidRDefault="00BB2ADA" w:rsidP="00092EEC"/>
    <w:p w:rsidR="00BB2ADA" w:rsidRPr="001C0D3E" w:rsidRDefault="00BB2ADA" w:rsidP="00092EEC">
      <w:pPr>
        <w:pStyle w:val="Rule"/>
      </w:pPr>
      <w:r w:rsidRPr="001C0D3E">
        <w:t>11 NCAC 23A .0101</w:t>
      </w:r>
      <w:r w:rsidRPr="001C0D3E">
        <w:tab/>
        <w:t>Location of MAIN OFFICE and Hours of Business</w:t>
      </w:r>
    </w:p>
    <w:p w:rsidR="00BB2ADA" w:rsidRPr="001C0D3E" w:rsidRDefault="00BB2ADA" w:rsidP="00092EEC">
      <w:pPr>
        <w:pStyle w:val="Paragraph"/>
      </w:pPr>
      <w:r w:rsidRPr="001C0D3E">
        <w:t>The main office of the North Carolina Industrial Commission is located in the Dobbs Building, 430 North Salisbury Street, Raleigh, North Carolina. Documents that may be filed via hand-delivery in accordance with Rule .0108 of this Section may be filed at the main office between the hours of 8:00 a.m. and 5:00 p.m. only. Documents permitted to be filed electronically may be filed until 11:59 p.m. on the required filing date.</w:t>
      </w:r>
    </w:p>
    <w:p w:rsidR="00BB2ADA" w:rsidRPr="001C0D3E" w:rsidRDefault="00BB2ADA" w:rsidP="00092EEC">
      <w:pPr>
        <w:pStyle w:val="Base"/>
      </w:pPr>
    </w:p>
    <w:p w:rsidR="00BB2ADA" w:rsidRPr="001C0D3E" w:rsidRDefault="00BB2ADA" w:rsidP="00092EEC">
      <w:pPr>
        <w:pStyle w:val="History"/>
      </w:pPr>
      <w:r w:rsidRPr="001C0D3E">
        <w:t>History Note:</w:t>
      </w:r>
      <w:r w:rsidRPr="001C0D3E">
        <w:tab/>
        <w:t>Authority G.S. 97-80(a);</w:t>
      </w:r>
    </w:p>
    <w:p w:rsidR="00BB2ADA" w:rsidRPr="001C0D3E" w:rsidRDefault="00BB2ADA" w:rsidP="00092EEC">
      <w:pPr>
        <w:pStyle w:val="HistoryAfter"/>
      </w:pPr>
      <w:r w:rsidRPr="001C0D3E">
        <w:t>Eff. January 1, 1990;</w:t>
      </w:r>
    </w:p>
    <w:p w:rsidR="00BB2ADA" w:rsidRPr="001C0D3E" w:rsidRDefault="00BB2ADA" w:rsidP="00092EEC">
      <w:pPr>
        <w:pStyle w:val="HistoryAfter"/>
      </w:pPr>
      <w:r w:rsidRPr="001C0D3E">
        <w:t>Amended Eff. January 1, 2016; November 1, 2014; January 1, 2011; June 1, 2000;</w:t>
      </w:r>
    </w:p>
    <w:p w:rsidR="00BB2ADA" w:rsidRPr="001C0D3E" w:rsidRDefault="00BB2ADA" w:rsidP="00092EEC">
      <w:pPr>
        <w:pStyle w:val="HistoryAfter"/>
      </w:pPr>
      <w:r w:rsidRPr="001C0D3E">
        <w:t>Recodified from 04 NCAC 10A .0101 Eff. June 1, 2018;</w:t>
      </w:r>
    </w:p>
    <w:p w:rsidR="00BB2ADA" w:rsidRPr="001C0D3E" w:rsidRDefault="00BB2ADA" w:rsidP="00092EEC">
      <w:pPr>
        <w:pStyle w:val="HistoryAfter"/>
      </w:pPr>
      <w:r w:rsidRPr="001C0D3E">
        <w:t>Amended Eff. December 1, 2018.</w:t>
      </w:r>
    </w:p>
    <w:p w:rsidR="00BB2ADA" w:rsidRPr="001C0D3E" w:rsidRDefault="00BB2ADA" w:rsidP="00092EEC">
      <w:pPr>
        <w:pStyle w:val="Base"/>
      </w:pPr>
    </w:p>
    <w:p w:rsidR="00BB2ADA" w:rsidRPr="00197EFD" w:rsidRDefault="00BB2ADA" w:rsidP="00092EEC">
      <w:pPr>
        <w:pStyle w:val="Rule"/>
      </w:pPr>
      <w:r w:rsidRPr="00197EFD">
        <w:t>11 NCAC 23A .0102</w:t>
      </w:r>
      <w:r w:rsidRPr="00197EFD">
        <w:tab/>
        <w:t>OFFICIAL FORMS</w:t>
      </w:r>
    </w:p>
    <w:p w:rsidR="00BB2ADA" w:rsidRPr="00197EFD" w:rsidRDefault="00BB2ADA" w:rsidP="00092EEC">
      <w:pPr>
        <w:pStyle w:val="Paragraph"/>
      </w:pPr>
      <w:r w:rsidRPr="00197EFD">
        <w:t>(a)  Copies of the Commission's rules and forms may be obtained by:</w:t>
      </w:r>
    </w:p>
    <w:p w:rsidR="00BB2ADA" w:rsidRPr="00197EFD" w:rsidRDefault="00BB2ADA" w:rsidP="00092EEC">
      <w:pPr>
        <w:pStyle w:val="SubParagraph"/>
        <w:tabs>
          <w:tab w:val="clear" w:pos="1800"/>
        </w:tabs>
      </w:pPr>
      <w:r w:rsidRPr="00197EFD">
        <w:t>(1)</w:t>
      </w:r>
      <w:r w:rsidRPr="00197EFD">
        <w:tab/>
        <w:t>contacting the Commission in person at the address in Rule .0101 of this Section, by written request mailed to North Carolina Industrial Commission, 1236 Mail Service Center, Raleigh, NC 27699-1236, Attn.: Office of the Clerk, or</w:t>
      </w:r>
    </w:p>
    <w:p w:rsidR="00BB2ADA" w:rsidRPr="00197EFD" w:rsidRDefault="00BB2ADA" w:rsidP="00092EEC">
      <w:pPr>
        <w:pStyle w:val="SubParagraph"/>
        <w:tabs>
          <w:tab w:val="clear" w:pos="1800"/>
        </w:tabs>
      </w:pPr>
      <w:r w:rsidRPr="00197EFD">
        <w:t>(2)</w:t>
      </w:r>
      <w:r w:rsidRPr="00197EFD">
        <w:tab/>
        <w:t>accessing or downloading the rules or forms from the Commission's website at http://www.ic.nc.gov/abtrules.html and http://www.ic.nc.gov/forms.html.</w:t>
      </w:r>
    </w:p>
    <w:p w:rsidR="00BB2ADA" w:rsidRPr="00197EFD" w:rsidRDefault="00BB2ADA" w:rsidP="00092EEC">
      <w:pPr>
        <w:pStyle w:val="Paragraph"/>
      </w:pPr>
      <w:r w:rsidRPr="00197EFD">
        <w:t>(b)  Insurance carriers, self-insured employers, attorneys, and other parties may reproduce current Commission forms for their own use, provided:</w:t>
      </w:r>
    </w:p>
    <w:p w:rsidR="00BB2ADA" w:rsidRPr="00197EFD" w:rsidRDefault="00BB2ADA" w:rsidP="00092EEC">
      <w:pPr>
        <w:pStyle w:val="SubParagraph"/>
        <w:tabs>
          <w:tab w:val="clear" w:pos="1800"/>
        </w:tabs>
      </w:pPr>
      <w:r w:rsidRPr="00197EFD">
        <w:t>(1)</w:t>
      </w:r>
      <w:r w:rsidRPr="00197EFD">
        <w:tab/>
        <w:t>no statement, question, or information blank contained on the Commission form is omitted from the substituted form; and</w:t>
      </w:r>
    </w:p>
    <w:p w:rsidR="00BB2ADA" w:rsidRPr="00197EFD" w:rsidRDefault="00BB2ADA" w:rsidP="00092EEC">
      <w:pPr>
        <w:pStyle w:val="SubParagraph"/>
        <w:tabs>
          <w:tab w:val="clear" w:pos="1800"/>
        </w:tabs>
      </w:pPr>
      <w:r w:rsidRPr="00197EFD">
        <w:t>(2)</w:t>
      </w:r>
      <w:r w:rsidRPr="00197EFD">
        <w:tab/>
        <w:t>the substituted form is identical in size and format to the Commission form.</w:t>
      </w:r>
    </w:p>
    <w:p w:rsidR="00BB2ADA" w:rsidRPr="00197EFD" w:rsidRDefault="00BB2ADA" w:rsidP="00092EEC">
      <w:pPr>
        <w:pStyle w:val="Base"/>
      </w:pPr>
    </w:p>
    <w:p w:rsidR="00BB2ADA" w:rsidRPr="00197EFD" w:rsidRDefault="00BB2ADA" w:rsidP="00092EEC">
      <w:pPr>
        <w:pStyle w:val="History"/>
      </w:pPr>
      <w:r w:rsidRPr="00197EFD">
        <w:t>History Note:</w:t>
      </w:r>
      <w:r w:rsidRPr="00197EFD">
        <w:tab/>
        <w:t>Authority G.S. 97-80(a); 97-81(a);</w:t>
      </w:r>
    </w:p>
    <w:p w:rsidR="00BB2ADA" w:rsidRPr="00197EFD" w:rsidRDefault="00BB2ADA" w:rsidP="00092EEC">
      <w:pPr>
        <w:pStyle w:val="HistoryAfter"/>
      </w:pPr>
      <w:r w:rsidRPr="00197EFD">
        <w:t>Eff. January 1, 1990;</w:t>
      </w:r>
    </w:p>
    <w:p w:rsidR="00BB2ADA" w:rsidRPr="00197EFD" w:rsidRDefault="00BB2ADA" w:rsidP="00092EEC">
      <w:pPr>
        <w:pStyle w:val="HistoryAfter"/>
      </w:pPr>
      <w:r w:rsidRPr="00197EFD">
        <w:t>Amended Eff. November 1, 2014; June 1, 2000;</w:t>
      </w:r>
    </w:p>
    <w:p w:rsidR="00BB2ADA" w:rsidRPr="00197EFD" w:rsidRDefault="00BB2ADA" w:rsidP="00092EEC">
      <w:pPr>
        <w:pStyle w:val="HistoryAfter"/>
      </w:pPr>
      <w:r w:rsidRPr="00197EFD">
        <w:lastRenderedPageBreak/>
        <w:t>Recodified from 04 NCAC 10A .0102 Eff. June 1, 2018;</w:t>
      </w:r>
    </w:p>
    <w:p w:rsidR="00BB2ADA" w:rsidRPr="00197EFD" w:rsidRDefault="00BB2ADA" w:rsidP="00092EEC">
      <w:pPr>
        <w:pStyle w:val="HistoryAfter"/>
      </w:pPr>
      <w:r w:rsidRPr="00197EFD">
        <w:t>Amended Eff. December 1, 2018.</w:t>
      </w:r>
    </w:p>
    <w:p w:rsidR="00BB2ADA" w:rsidRPr="00197EFD" w:rsidRDefault="00BB2ADA" w:rsidP="00092EEC">
      <w:pPr>
        <w:pStyle w:val="Base"/>
      </w:pPr>
    </w:p>
    <w:p w:rsidR="00BB2ADA" w:rsidRPr="00662178" w:rsidRDefault="00BB2ADA" w:rsidP="00092EEC">
      <w:pPr>
        <w:pStyle w:val="Rule"/>
      </w:pPr>
      <w:r w:rsidRPr="00662178">
        <w:t>11 NCAC 23A .0103</w:t>
      </w:r>
      <w:r w:rsidRPr="00662178">
        <w:tab/>
        <w:t>Notice of Accident and Claim of Injury or Occupational Disease</w:t>
      </w:r>
    </w:p>
    <w:p w:rsidR="00BB2ADA" w:rsidRPr="00662178" w:rsidRDefault="00BB2ADA" w:rsidP="00092EEC">
      <w:pPr>
        <w:pStyle w:val="Paragraph"/>
      </w:pPr>
      <w:r w:rsidRPr="00662178">
        <w:t xml:space="preserve">To give notice of an accident or occupational disease and to make a workers' compensation claim, an employee may complete a Form 18 Notice of Accident to Employer and Claim of Employee, Representative, or Dependent and file it in accordance with Rule .0108 of this Section. </w:t>
      </w:r>
    </w:p>
    <w:p w:rsidR="00BB2ADA" w:rsidRPr="00662178" w:rsidRDefault="00BB2ADA" w:rsidP="00092EEC">
      <w:pPr>
        <w:pStyle w:val="Base"/>
      </w:pPr>
    </w:p>
    <w:p w:rsidR="00BB2ADA" w:rsidRPr="00662178" w:rsidRDefault="00BB2ADA" w:rsidP="00092EEC">
      <w:pPr>
        <w:pStyle w:val="History"/>
      </w:pPr>
      <w:r w:rsidRPr="00662178">
        <w:t>History Note:</w:t>
      </w:r>
      <w:r w:rsidRPr="00662178">
        <w:tab/>
        <w:t>Authority G.S. 97-22; 97-24; 97-58; 97-80(a); 97-81;</w:t>
      </w:r>
    </w:p>
    <w:p w:rsidR="00BB2ADA" w:rsidRPr="00662178" w:rsidRDefault="00BB2ADA" w:rsidP="00092EEC">
      <w:pPr>
        <w:pStyle w:val="HistoryAfter"/>
      </w:pPr>
      <w:r w:rsidRPr="00662178">
        <w:t>Eff. January 1, 1990;</w:t>
      </w:r>
    </w:p>
    <w:p w:rsidR="00BB2ADA" w:rsidRPr="00662178" w:rsidRDefault="00BB2ADA" w:rsidP="00092EEC">
      <w:pPr>
        <w:pStyle w:val="HistoryAfter"/>
      </w:pPr>
      <w:r w:rsidRPr="00662178">
        <w:t>Amended Eff. November 1, 2014;</w:t>
      </w:r>
    </w:p>
    <w:p w:rsidR="00BB2ADA" w:rsidRPr="00662178" w:rsidRDefault="00BB2ADA" w:rsidP="00092EEC">
      <w:pPr>
        <w:pStyle w:val="HistoryAfter"/>
      </w:pPr>
      <w:r w:rsidRPr="00662178">
        <w:t>Recodified from 04 NCAC 10A .01</w:t>
      </w:r>
      <w:r>
        <w:t>0</w:t>
      </w:r>
      <w:r w:rsidRPr="00662178">
        <w:t>3 Eff. June 1, 2018;</w:t>
      </w:r>
    </w:p>
    <w:p w:rsidR="00BB2ADA" w:rsidRPr="00662178" w:rsidRDefault="00BB2ADA" w:rsidP="00092EEC">
      <w:pPr>
        <w:pStyle w:val="HistoryAfter"/>
      </w:pPr>
      <w:r w:rsidRPr="00662178">
        <w:t>Amended Eff. December 1, 2018.</w:t>
      </w:r>
    </w:p>
    <w:p w:rsidR="00BB2ADA" w:rsidRPr="00662178" w:rsidRDefault="00BB2ADA" w:rsidP="00092EEC">
      <w:pPr>
        <w:pStyle w:val="Base"/>
      </w:pPr>
    </w:p>
    <w:p w:rsidR="00BB2ADA" w:rsidRPr="003414ED" w:rsidRDefault="00BB2ADA" w:rsidP="00092EEC">
      <w:pPr>
        <w:pStyle w:val="Rule"/>
      </w:pPr>
      <w:r w:rsidRPr="003414ED">
        <w:t>11 NCAC 23A .0108</w:t>
      </w:r>
      <w:r w:rsidRPr="003414ED">
        <w:tab/>
        <w:t>ELECTRONIC FILINGS WITH THE COMMISSION; HOW TO FILE</w:t>
      </w:r>
    </w:p>
    <w:p w:rsidR="00BB2ADA" w:rsidRPr="003414ED" w:rsidRDefault="00BB2ADA" w:rsidP="00092EEC">
      <w:pPr>
        <w:pStyle w:val="Paragraph"/>
      </w:pPr>
      <w:r w:rsidRPr="003414ED">
        <w:t>(a)  All documents filed with the Commission in workers' compensation cases shall be submitted electronically in accordance with this Rule. Any document transmitted to the Commission in a manner not in accordance with this Rule shall not be accepted for filing. Any document filed with the Commission that requires contemporaneous payment of a processing fee pursuant to Rule 11 NCAC 23E .0203 shall not be deemed filed until the fee has been paid in full. The electronic filing requirements of this Rule shall not apply to employees, medical providers, or non-insured employers without legal representation. Employees, medical providers, and non-insured employers without legal representation may file all documents with the Commission via the Commission's Electronic Document Filing Portal ("EDFP"), electronic mail, facsimile, U.S. Mail, private courier service, or hand delivery.</w:t>
      </w:r>
    </w:p>
    <w:p w:rsidR="00BB2ADA" w:rsidRPr="003414ED" w:rsidRDefault="00BB2ADA" w:rsidP="00092EEC">
      <w:pPr>
        <w:pStyle w:val="Paragraph"/>
      </w:pPr>
      <w:r w:rsidRPr="003414ED">
        <w:t>(b)  Except as set forth in Paragraphs (d) and (e) of this Rule, all documents shall be transmitted to the Commission via EDFP. Information regarding how to register for and use EDFP is available at http://www.ic.nc.gov/training.html. In the event EDFP is inoperable, all documents required to be filed via EDFP shall be transmitted to the Commission via electronic mail to edfp@ic.nc.gov. Documents required to be filed via EDFP that are sent to the Commission via electronic mail when EDFP is operable shall not be accepted for filing.</w:t>
      </w:r>
    </w:p>
    <w:p w:rsidR="00BB2ADA" w:rsidRPr="003414ED" w:rsidRDefault="00BB2ADA" w:rsidP="00092EEC">
      <w:pPr>
        <w:pStyle w:val="Paragraph"/>
      </w:pPr>
      <w:r w:rsidRPr="003414ED">
        <w:t>(c)  Transcripts of depositions shall be filed with the Commission pursuant to this Rule by the court reporting service. Transcripts filed with the Commission shall have only one page of text per page and shall include all exhibits. The parties shall provide the Commission's court reporting service with the information necessary to effectuate filing of the deposition transcripts and attached exhibits via EDFP. If an exhibit to a deposition is in a form that makes submission of an electronic copy impracticable, counsel for the party offering the exhibit shall make arrangements with the Commission to facilitate the submission of the exhibit. Condensed transcripts and paper copies of deposition transcripts shall not be accepted for filing.</w:t>
      </w:r>
    </w:p>
    <w:p w:rsidR="00BB2ADA" w:rsidRPr="003414ED" w:rsidRDefault="00BB2ADA" w:rsidP="00092EEC">
      <w:pPr>
        <w:pStyle w:val="Paragraph"/>
      </w:pPr>
      <w:r w:rsidRPr="003414ED">
        <w:t xml:space="preserve">(d)  A Form 19 shall be filed as the first report of injury (FROI) via electronic data interchange (EDI), except in claims involving non-insured employers or in claims for lung disease, in which case </w:t>
      </w:r>
      <w:r w:rsidRPr="003414ED">
        <w:t>the Form 19 shall be filed electronically to forms@ic.nc.gov, by mail to 1235 Mail Service Center, Raleigh, North Carolina 27699-1235, or as otherwise permitted pursuant to Paragraph (a) of this Rule. Information regarding how to register for and use EDI is available at www.ncicedi.info.</w:t>
      </w:r>
    </w:p>
    <w:p w:rsidR="00BB2ADA" w:rsidRPr="003414ED" w:rsidRDefault="00BB2ADA" w:rsidP="00092EEC">
      <w:pPr>
        <w:pStyle w:val="Paragraph"/>
      </w:pPr>
      <w:r w:rsidRPr="003414ED">
        <w:t>(e)  The workers' compensation forms and documents listed in Table 1 shall not be required to be transmitted via EDFP provided all applicable qualifying conditions are met.</w:t>
      </w:r>
    </w:p>
    <w:p w:rsidR="00BB2ADA" w:rsidRPr="003414ED" w:rsidRDefault="00BB2ADA" w:rsidP="00092EEC">
      <w:pPr>
        <w:pStyle w:val="Base"/>
      </w:pPr>
    </w:p>
    <w:p w:rsidR="00BB2ADA" w:rsidRPr="003414ED" w:rsidRDefault="00BB2ADA" w:rsidP="00092EEC">
      <w:pPr>
        <w:pStyle w:val="Paragraph"/>
      </w:pPr>
      <w:r w:rsidRPr="003414ED">
        <w:t>Table 1: Forms and documents exempt from EDFP filing requirements and how to file them:</w:t>
      </w:r>
    </w:p>
    <w:p w:rsidR="00BB2ADA" w:rsidRPr="003414ED" w:rsidRDefault="00BB2ADA" w:rsidP="00092EEC">
      <w:pPr>
        <w:pStyle w:val="Base"/>
      </w:pPr>
    </w:p>
    <w:tbl>
      <w:tblPr>
        <w:tblW w:w="54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16"/>
        <w:gridCol w:w="1572"/>
        <w:gridCol w:w="2502"/>
      </w:tblGrid>
      <w:tr w:rsidR="00BB2ADA" w:rsidRPr="003414ED" w:rsidTr="00092EEC">
        <w:trPr>
          <w:trHeight w:val="341"/>
        </w:trPr>
        <w:tc>
          <w:tcPr>
            <w:tcW w:w="1387" w:type="dxa"/>
          </w:tcPr>
          <w:p w:rsidR="00BB2ADA" w:rsidRPr="003414ED" w:rsidRDefault="00BB2ADA" w:rsidP="00092EEC">
            <w:pPr>
              <w:pStyle w:val="Paragraph"/>
              <w:contextualSpacing/>
              <w:jc w:val="left"/>
            </w:pPr>
            <w:r w:rsidRPr="003414ED">
              <w:t>DOCUMENT</w:t>
            </w:r>
          </w:p>
        </w:tc>
        <w:tc>
          <w:tcPr>
            <w:tcW w:w="1539" w:type="dxa"/>
          </w:tcPr>
          <w:p w:rsidR="00BB2ADA" w:rsidRPr="003414ED" w:rsidRDefault="00BB2ADA" w:rsidP="00092EEC">
            <w:pPr>
              <w:pStyle w:val="Paragraph"/>
              <w:contextualSpacing/>
              <w:jc w:val="left"/>
            </w:pPr>
            <w:r w:rsidRPr="003414ED">
              <w:t>QUALIFYING CONDITION(S)</w:t>
            </w:r>
          </w:p>
        </w:tc>
        <w:tc>
          <w:tcPr>
            <w:tcW w:w="2564" w:type="dxa"/>
          </w:tcPr>
          <w:p w:rsidR="00BB2ADA" w:rsidRPr="003414ED" w:rsidRDefault="00BB2ADA" w:rsidP="00092EEC">
            <w:pPr>
              <w:pStyle w:val="Paragraph"/>
              <w:contextualSpacing/>
              <w:jc w:val="left"/>
            </w:pPr>
            <w:r w:rsidRPr="003414ED">
              <w:t>HOW TO FILE</w:t>
            </w:r>
          </w:p>
        </w:tc>
      </w:tr>
      <w:tr w:rsidR="00BB2ADA" w:rsidRPr="003414ED" w:rsidTr="00092EEC">
        <w:trPr>
          <w:trHeight w:val="326"/>
        </w:trPr>
        <w:tc>
          <w:tcPr>
            <w:tcW w:w="1387" w:type="dxa"/>
          </w:tcPr>
          <w:p w:rsidR="00BB2ADA" w:rsidRPr="003414ED" w:rsidRDefault="00BB2ADA" w:rsidP="00092EEC">
            <w:pPr>
              <w:pStyle w:val="Paragraph"/>
              <w:contextualSpacing/>
              <w:jc w:val="left"/>
            </w:pPr>
            <w:r w:rsidRPr="003414ED">
              <w:t>Form 18</w:t>
            </w:r>
          </w:p>
        </w:tc>
        <w:tc>
          <w:tcPr>
            <w:tcW w:w="1539" w:type="dxa"/>
          </w:tcPr>
          <w:p w:rsidR="00BB2ADA" w:rsidRPr="003414ED" w:rsidRDefault="00BB2ADA" w:rsidP="00092EEC">
            <w:pPr>
              <w:pStyle w:val="Paragraph"/>
              <w:contextualSpacing/>
              <w:jc w:val="left"/>
            </w:pPr>
            <w:r w:rsidRPr="003414ED">
              <w:t>No IC file number has been assigned</w:t>
            </w:r>
          </w:p>
        </w:tc>
        <w:tc>
          <w:tcPr>
            <w:tcW w:w="2564" w:type="dxa"/>
          </w:tcPr>
          <w:p w:rsidR="00BB2ADA" w:rsidRPr="003414ED" w:rsidRDefault="00BB2ADA" w:rsidP="00092EEC">
            <w:pPr>
              <w:pStyle w:val="Paragraph"/>
              <w:contextualSpacing/>
              <w:jc w:val="left"/>
            </w:pPr>
            <w:r w:rsidRPr="003414ED">
              <w:t>Electronically to forms@ic.nc.gov, by mail to 1235 Mail Service Center, Raleigh, North Carolina 27699-1235, or as otherwise permitted pursuant to Paragraph (a) of this Rule</w:t>
            </w:r>
          </w:p>
        </w:tc>
      </w:tr>
      <w:tr w:rsidR="00BB2ADA" w:rsidRPr="003414ED" w:rsidTr="00092EEC">
        <w:trPr>
          <w:trHeight w:val="341"/>
        </w:trPr>
        <w:tc>
          <w:tcPr>
            <w:tcW w:w="1387" w:type="dxa"/>
          </w:tcPr>
          <w:p w:rsidR="00BB2ADA" w:rsidRPr="003414ED" w:rsidRDefault="00BB2ADA" w:rsidP="00092EEC">
            <w:pPr>
              <w:pStyle w:val="Paragraph"/>
              <w:contextualSpacing/>
              <w:jc w:val="left"/>
            </w:pPr>
            <w:r w:rsidRPr="003414ED">
              <w:t>Form 18B</w:t>
            </w:r>
          </w:p>
        </w:tc>
        <w:tc>
          <w:tcPr>
            <w:tcW w:w="1539" w:type="dxa"/>
          </w:tcPr>
          <w:p w:rsidR="00BB2ADA" w:rsidRPr="003414ED" w:rsidRDefault="00BB2ADA" w:rsidP="00092EEC">
            <w:pPr>
              <w:pStyle w:val="Paragraph"/>
              <w:contextualSpacing/>
              <w:jc w:val="left"/>
            </w:pPr>
            <w:r w:rsidRPr="003414ED">
              <w:t>Always exempt from EDFP filing requirement</w:t>
            </w:r>
          </w:p>
        </w:tc>
        <w:tc>
          <w:tcPr>
            <w:tcW w:w="2564" w:type="dxa"/>
          </w:tcPr>
          <w:p w:rsidR="00BB2ADA" w:rsidRPr="003414ED" w:rsidRDefault="00BB2ADA" w:rsidP="00092EEC">
            <w:pPr>
              <w:pStyle w:val="Paragraph"/>
              <w:contextualSpacing/>
              <w:jc w:val="left"/>
            </w:pPr>
            <w:r w:rsidRPr="003414ED">
              <w:t>Electronically to forms@ic.nc.gov, by mail to 1235 Mail Service Center, Raleigh, North Carolina 27699-1235, or as otherwise permitted pursuant to Paragraph (a) of this Rule</w:t>
            </w:r>
          </w:p>
        </w:tc>
      </w:tr>
      <w:tr w:rsidR="00BB2ADA" w:rsidRPr="003414ED" w:rsidTr="00092EEC">
        <w:trPr>
          <w:trHeight w:val="326"/>
        </w:trPr>
        <w:tc>
          <w:tcPr>
            <w:tcW w:w="1387" w:type="dxa"/>
          </w:tcPr>
          <w:p w:rsidR="00BB2ADA" w:rsidRPr="003414ED" w:rsidRDefault="00BB2ADA" w:rsidP="00092EEC">
            <w:pPr>
              <w:pStyle w:val="Paragraph"/>
              <w:contextualSpacing/>
              <w:jc w:val="left"/>
            </w:pPr>
            <w:r w:rsidRPr="003414ED">
              <w:t>Form 51</w:t>
            </w:r>
          </w:p>
        </w:tc>
        <w:tc>
          <w:tcPr>
            <w:tcW w:w="1539" w:type="dxa"/>
          </w:tcPr>
          <w:p w:rsidR="00BB2ADA" w:rsidRPr="003414ED" w:rsidRDefault="00BB2ADA" w:rsidP="00092EEC">
            <w:pPr>
              <w:pStyle w:val="Paragraph"/>
              <w:contextualSpacing/>
              <w:jc w:val="left"/>
            </w:pPr>
            <w:r w:rsidRPr="003414ED">
              <w:t>Always exempt from EDFP filing requirement</w:t>
            </w:r>
          </w:p>
        </w:tc>
        <w:tc>
          <w:tcPr>
            <w:tcW w:w="2564" w:type="dxa"/>
          </w:tcPr>
          <w:p w:rsidR="00BB2ADA" w:rsidRPr="003414ED" w:rsidRDefault="00BB2ADA" w:rsidP="00092EEC">
            <w:pPr>
              <w:pStyle w:val="Paragraph"/>
              <w:contextualSpacing/>
              <w:jc w:val="left"/>
            </w:pPr>
            <w:r w:rsidRPr="003414ED">
              <w:t>Electronically to forms@ic.nc.gov</w:t>
            </w:r>
          </w:p>
        </w:tc>
      </w:tr>
      <w:tr w:rsidR="00BB2ADA" w:rsidRPr="003414ED" w:rsidTr="00092EEC">
        <w:trPr>
          <w:trHeight w:val="683"/>
        </w:trPr>
        <w:tc>
          <w:tcPr>
            <w:tcW w:w="1387" w:type="dxa"/>
          </w:tcPr>
          <w:p w:rsidR="00BB2ADA" w:rsidRPr="003414ED" w:rsidRDefault="00BB2ADA" w:rsidP="00092EEC">
            <w:pPr>
              <w:pStyle w:val="Paragraph"/>
              <w:contextualSpacing/>
              <w:jc w:val="left"/>
            </w:pPr>
            <w:r w:rsidRPr="003414ED">
              <w:t>Plaintiff's Attorney Representation Letter</w:t>
            </w:r>
          </w:p>
        </w:tc>
        <w:tc>
          <w:tcPr>
            <w:tcW w:w="1539" w:type="dxa"/>
          </w:tcPr>
          <w:p w:rsidR="00BB2ADA" w:rsidRPr="003414ED" w:rsidRDefault="00BB2ADA" w:rsidP="00092EEC">
            <w:pPr>
              <w:pStyle w:val="Paragraph"/>
              <w:contextualSpacing/>
              <w:jc w:val="left"/>
            </w:pPr>
            <w:r w:rsidRPr="003414ED">
              <w:t>No IC file number has been assigned</w:t>
            </w:r>
          </w:p>
        </w:tc>
        <w:tc>
          <w:tcPr>
            <w:tcW w:w="2564" w:type="dxa"/>
          </w:tcPr>
          <w:p w:rsidR="00BB2ADA" w:rsidRPr="003414ED" w:rsidRDefault="00BB2ADA" w:rsidP="00092EEC">
            <w:pPr>
              <w:pStyle w:val="Paragraph"/>
              <w:contextualSpacing/>
              <w:jc w:val="left"/>
            </w:pPr>
            <w:r w:rsidRPr="003414ED">
              <w:t>Electronically to forms@ic.nc.gov</w:t>
            </w:r>
          </w:p>
        </w:tc>
      </w:tr>
      <w:tr w:rsidR="00BB2ADA" w:rsidRPr="003414ED" w:rsidTr="00092EEC">
        <w:trPr>
          <w:trHeight w:val="1010"/>
        </w:trPr>
        <w:tc>
          <w:tcPr>
            <w:tcW w:w="1387" w:type="dxa"/>
          </w:tcPr>
          <w:p w:rsidR="00BB2ADA" w:rsidRPr="003414ED" w:rsidRDefault="00BB2ADA" w:rsidP="00092EEC">
            <w:pPr>
              <w:pStyle w:val="Paragraph"/>
              <w:contextualSpacing/>
              <w:jc w:val="left"/>
            </w:pPr>
            <w:r w:rsidRPr="003414ED">
              <w:t>Documents to be filed with the Commission's Compliance &amp; Fraud Investigative Division</w:t>
            </w:r>
          </w:p>
        </w:tc>
        <w:tc>
          <w:tcPr>
            <w:tcW w:w="1539" w:type="dxa"/>
          </w:tcPr>
          <w:p w:rsidR="00BB2ADA" w:rsidRPr="003414ED" w:rsidRDefault="00BB2ADA" w:rsidP="00092EEC">
            <w:pPr>
              <w:pStyle w:val="Paragraph"/>
              <w:contextualSpacing/>
              <w:jc w:val="left"/>
            </w:pPr>
            <w:r w:rsidRPr="003414ED">
              <w:t>Always exempt from EDFP filing requirement</w:t>
            </w:r>
          </w:p>
          <w:p w:rsidR="00BB2ADA" w:rsidRPr="003414ED" w:rsidRDefault="00BB2ADA" w:rsidP="00092EEC">
            <w:pPr>
              <w:pStyle w:val="Paragraph"/>
              <w:contextualSpacing/>
              <w:jc w:val="left"/>
            </w:pPr>
          </w:p>
        </w:tc>
        <w:tc>
          <w:tcPr>
            <w:tcW w:w="2564" w:type="dxa"/>
          </w:tcPr>
          <w:p w:rsidR="00BB2ADA" w:rsidRPr="003414ED" w:rsidRDefault="00BB2ADA" w:rsidP="00092EEC">
            <w:pPr>
              <w:pStyle w:val="Paragraph"/>
              <w:contextualSpacing/>
              <w:jc w:val="left"/>
            </w:pPr>
            <w:r w:rsidRPr="003414ED">
              <w:t>Electronically to fraudcomplaints@ic.nc.gov or as otherwise permitted pursuant to Paragraph (a) of this Rule</w:t>
            </w:r>
          </w:p>
        </w:tc>
      </w:tr>
      <w:tr w:rsidR="00BB2ADA" w:rsidRPr="003414ED" w:rsidTr="00092EEC">
        <w:trPr>
          <w:trHeight w:val="683"/>
        </w:trPr>
        <w:tc>
          <w:tcPr>
            <w:tcW w:w="1387" w:type="dxa"/>
          </w:tcPr>
          <w:p w:rsidR="00BB2ADA" w:rsidRPr="003414ED" w:rsidRDefault="00BB2ADA" w:rsidP="00092EEC">
            <w:pPr>
              <w:pStyle w:val="Paragraph"/>
              <w:contextualSpacing/>
              <w:jc w:val="left"/>
            </w:pPr>
            <w:r w:rsidRPr="003414ED">
              <w:t>Documents to be filed with the Commission's Medical Fees Section</w:t>
            </w:r>
          </w:p>
        </w:tc>
        <w:tc>
          <w:tcPr>
            <w:tcW w:w="1539" w:type="dxa"/>
          </w:tcPr>
          <w:p w:rsidR="00BB2ADA" w:rsidRPr="003414ED" w:rsidRDefault="00BB2ADA" w:rsidP="00092EEC">
            <w:pPr>
              <w:pStyle w:val="Paragraph"/>
              <w:contextualSpacing/>
              <w:jc w:val="left"/>
            </w:pPr>
            <w:r w:rsidRPr="003414ED">
              <w:t>Always exempt from EDFP filing requirement</w:t>
            </w:r>
          </w:p>
          <w:p w:rsidR="00BB2ADA" w:rsidRPr="003414ED" w:rsidRDefault="00BB2ADA" w:rsidP="00092EEC">
            <w:pPr>
              <w:pStyle w:val="Paragraph"/>
              <w:contextualSpacing/>
              <w:jc w:val="left"/>
            </w:pPr>
          </w:p>
        </w:tc>
        <w:tc>
          <w:tcPr>
            <w:tcW w:w="2564" w:type="dxa"/>
          </w:tcPr>
          <w:p w:rsidR="00BB2ADA" w:rsidRPr="003414ED" w:rsidRDefault="00BB2ADA" w:rsidP="00092EEC">
            <w:pPr>
              <w:pStyle w:val="Paragraph"/>
              <w:contextualSpacing/>
              <w:jc w:val="left"/>
            </w:pPr>
            <w:r w:rsidRPr="003414ED">
              <w:t>Electronically to medicalfees@ic.nc.gov or as otherwise permitted pursuant to Paragraph (a) of this Rule</w:t>
            </w:r>
          </w:p>
        </w:tc>
      </w:tr>
      <w:tr w:rsidR="00BB2ADA" w:rsidRPr="003414ED" w:rsidTr="00092EEC">
        <w:trPr>
          <w:trHeight w:val="1010"/>
        </w:trPr>
        <w:tc>
          <w:tcPr>
            <w:tcW w:w="1387" w:type="dxa"/>
          </w:tcPr>
          <w:p w:rsidR="00BB2ADA" w:rsidRPr="003414ED" w:rsidRDefault="00BB2ADA" w:rsidP="00092EEC">
            <w:pPr>
              <w:pStyle w:val="Paragraph"/>
              <w:contextualSpacing/>
              <w:jc w:val="left"/>
            </w:pPr>
            <w:r w:rsidRPr="003414ED">
              <w:t xml:space="preserve">Documents to be filed with the Commission's Safety Education &amp; </w:t>
            </w:r>
            <w:r w:rsidRPr="003414ED">
              <w:lastRenderedPageBreak/>
              <w:t>Training Section</w:t>
            </w:r>
          </w:p>
        </w:tc>
        <w:tc>
          <w:tcPr>
            <w:tcW w:w="1539" w:type="dxa"/>
          </w:tcPr>
          <w:p w:rsidR="00BB2ADA" w:rsidRPr="003414ED" w:rsidRDefault="00BB2ADA" w:rsidP="00092EEC">
            <w:pPr>
              <w:pStyle w:val="Paragraph"/>
              <w:contextualSpacing/>
              <w:jc w:val="left"/>
            </w:pPr>
            <w:r w:rsidRPr="003414ED">
              <w:lastRenderedPageBreak/>
              <w:t>Always exempt from EDFP filing requirement</w:t>
            </w:r>
          </w:p>
        </w:tc>
        <w:tc>
          <w:tcPr>
            <w:tcW w:w="2564" w:type="dxa"/>
          </w:tcPr>
          <w:p w:rsidR="00BB2ADA" w:rsidRPr="003414ED" w:rsidRDefault="00BB2ADA" w:rsidP="00092EEC">
            <w:pPr>
              <w:pStyle w:val="Paragraph"/>
              <w:contextualSpacing/>
              <w:jc w:val="left"/>
            </w:pPr>
            <w:r w:rsidRPr="003414ED">
              <w:t>Electronically to safety@ic.nc.gov or as otherwise permitted pursuant to Paragraph (a) of this Rule</w:t>
            </w:r>
          </w:p>
        </w:tc>
      </w:tr>
      <w:tr w:rsidR="00BB2ADA" w:rsidRPr="003414ED" w:rsidTr="00092EEC">
        <w:trPr>
          <w:trHeight w:val="1025"/>
        </w:trPr>
        <w:tc>
          <w:tcPr>
            <w:tcW w:w="1387" w:type="dxa"/>
          </w:tcPr>
          <w:p w:rsidR="00BB2ADA" w:rsidRPr="003414ED" w:rsidRDefault="00BB2ADA" w:rsidP="00092EEC">
            <w:pPr>
              <w:pStyle w:val="Paragraph"/>
              <w:contextualSpacing/>
              <w:jc w:val="left"/>
            </w:pPr>
            <w:r w:rsidRPr="003414ED">
              <w:t>A Form 25N to be filed with the Commission's Medical Rehabilitation Nurses Section</w:t>
            </w:r>
          </w:p>
        </w:tc>
        <w:tc>
          <w:tcPr>
            <w:tcW w:w="1539" w:type="dxa"/>
          </w:tcPr>
          <w:p w:rsidR="00BB2ADA" w:rsidRPr="003414ED" w:rsidRDefault="00BB2ADA" w:rsidP="00092EEC">
            <w:pPr>
              <w:pStyle w:val="Paragraph"/>
              <w:contextualSpacing/>
              <w:jc w:val="left"/>
            </w:pPr>
            <w:r w:rsidRPr="003414ED">
              <w:t>No IC file number has been assigned</w:t>
            </w:r>
          </w:p>
        </w:tc>
        <w:tc>
          <w:tcPr>
            <w:tcW w:w="2564" w:type="dxa"/>
          </w:tcPr>
          <w:p w:rsidR="00BB2ADA" w:rsidRPr="003414ED" w:rsidRDefault="00BB2ADA" w:rsidP="00092EEC">
            <w:pPr>
              <w:pStyle w:val="Paragraph"/>
              <w:contextualSpacing/>
              <w:jc w:val="left"/>
            </w:pPr>
            <w:r w:rsidRPr="003414ED">
              <w:t>Electronically to 25N@ic.nc.gov</w:t>
            </w:r>
          </w:p>
        </w:tc>
      </w:tr>
      <w:tr w:rsidR="00BB2ADA" w:rsidRPr="003414ED" w:rsidTr="00092EEC">
        <w:trPr>
          <w:trHeight w:val="1010"/>
        </w:trPr>
        <w:tc>
          <w:tcPr>
            <w:tcW w:w="1387" w:type="dxa"/>
          </w:tcPr>
          <w:p w:rsidR="00BB2ADA" w:rsidRPr="003414ED" w:rsidRDefault="00BB2ADA" w:rsidP="00092EEC">
            <w:pPr>
              <w:pStyle w:val="Paragraph"/>
              <w:contextualSpacing/>
              <w:jc w:val="left"/>
            </w:pPr>
            <w:r w:rsidRPr="003414ED">
              <w:t>Rehabilitation referrals to be filed with the Commission's Medical Rehabilitation Nurses Section</w:t>
            </w:r>
          </w:p>
        </w:tc>
        <w:tc>
          <w:tcPr>
            <w:tcW w:w="1539" w:type="dxa"/>
          </w:tcPr>
          <w:p w:rsidR="00BB2ADA" w:rsidRPr="003414ED" w:rsidRDefault="00BB2ADA" w:rsidP="00092EEC">
            <w:pPr>
              <w:pStyle w:val="Paragraph"/>
              <w:contextualSpacing/>
              <w:jc w:val="left"/>
            </w:pPr>
            <w:r w:rsidRPr="003414ED">
              <w:t>No IC file number has been assigned</w:t>
            </w:r>
          </w:p>
        </w:tc>
        <w:tc>
          <w:tcPr>
            <w:tcW w:w="2564" w:type="dxa"/>
          </w:tcPr>
          <w:p w:rsidR="00BB2ADA" w:rsidRPr="003414ED" w:rsidRDefault="00BB2ADA" w:rsidP="00092EEC">
            <w:pPr>
              <w:pStyle w:val="Paragraph"/>
              <w:contextualSpacing/>
              <w:jc w:val="left"/>
            </w:pPr>
            <w:r w:rsidRPr="003414ED">
              <w:t>Electronically to rehab.referrals@ic.nc.gov</w:t>
            </w:r>
          </w:p>
        </w:tc>
      </w:tr>
    </w:tbl>
    <w:p w:rsidR="00BB2ADA" w:rsidRPr="003414ED" w:rsidRDefault="00BB2ADA" w:rsidP="00092EEC">
      <w:pPr>
        <w:pStyle w:val="Base"/>
      </w:pPr>
    </w:p>
    <w:p w:rsidR="00BB2ADA" w:rsidRPr="003414ED" w:rsidRDefault="00BB2ADA" w:rsidP="00092EEC">
      <w:pPr>
        <w:pStyle w:val="Paragraph"/>
      </w:pPr>
      <w:r w:rsidRPr="003414ED">
        <w:t>(f)  A self-insured employer, carrier or guaranty association, third-party administrator, court reporting service, or law firm may apply to the Commission for an emergency temporary waiver of the electronic filing requirement set forth in Paragraph (a) of this Rule when it is unable to comply because of temporary technical problems or lack of electronic mail or internet access. The request for an emergency temporary waiver shall be included with any filing submitted via facsimile, U.S. Mail, or hand delivery due to such temporary technical or access issues.</w:t>
      </w:r>
    </w:p>
    <w:p w:rsidR="00BB2ADA" w:rsidRPr="003414ED" w:rsidRDefault="00BB2ADA" w:rsidP="00092EEC">
      <w:pPr>
        <w:pStyle w:val="Paragraph"/>
      </w:pPr>
      <w:r w:rsidRPr="003414ED">
        <w:t>(g)  A Notice of Appeal to the North Carolina Court of Appeals shall be accepted for filing by the Commission via EDFP or U.S. Mail.</w:t>
      </w:r>
    </w:p>
    <w:p w:rsidR="00BB2ADA" w:rsidRPr="003414ED" w:rsidRDefault="00BB2ADA" w:rsidP="00092EEC">
      <w:pPr>
        <w:pStyle w:val="Base"/>
      </w:pPr>
    </w:p>
    <w:p w:rsidR="00BB2ADA" w:rsidRPr="003414ED" w:rsidRDefault="00BB2ADA" w:rsidP="00092EEC">
      <w:pPr>
        <w:pStyle w:val="History"/>
      </w:pPr>
      <w:r w:rsidRPr="003414ED">
        <w:t>History Note:</w:t>
      </w:r>
      <w:r w:rsidRPr="003414ED">
        <w:tab/>
        <w:t>Authority G.S. 97-80; 97-81;</w:t>
      </w:r>
    </w:p>
    <w:p w:rsidR="00BB2ADA" w:rsidRPr="003414ED" w:rsidRDefault="00BB2ADA" w:rsidP="00092EEC">
      <w:pPr>
        <w:pStyle w:val="HistoryAfter"/>
      </w:pPr>
      <w:r w:rsidRPr="003414ED">
        <w:t>Eff. February 1, 2016;</w:t>
      </w:r>
    </w:p>
    <w:p w:rsidR="00BB2ADA" w:rsidRPr="003414ED" w:rsidRDefault="00BB2ADA" w:rsidP="00092EEC">
      <w:pPr>
        <w:pStyle w:val="HistoryAfter"/>
      </w:pPr>
      <w:r w:rsidRPr="003414ED">
        <w:t>Amended Eff. February 1, 2017;</w:t>
      </w:r>
    </w:p>
    <w:p w:rsidR="00BB2ADA" w:rsidRPr="003414ED" w:rsidRDefault="00BB2ADA" w:rsidP="00092EEC">
      <w:pPr>
        <w:pStyle w:val="HistoryAfter"/>
      </w:pPr>
      <w:r w:rsidRPr="003414ED">
        <w:t>Recodified from 04 NCAC 10A .0108 Eff. June 1, 2018;</w:t>
      </w:r>
    </w:p>
    <w:p w:rsidR="00BB2ADA" w:rsidRPr="003414ED" w:rsidRDefault="00BB2ADA" w:rsidP="00092EEC">
      <w:pPr>
        <w:pStyle w:val="HistoryAfter"/>
      </w:pPr>
      <w:r w:rsidRPr="003414ED">
        <w:t>Amended Eff. December 1, 2018.</w:t>
      </w:r>
    </w:p>
    <w:p w:rsidR="00BB2ADA" w:rsidRPr="003414ED" w:rsidRDefault="00BB2ADA" w:rsidP="00092EEC">
      <w:pPr>
        <w:pStyle w:val="Base"/>
      </w:pPr>
    </w:p>
    <w:p w:rsidR="00BB2ADA" w:rsidRPr="00CC51AC" w:rsidRDefault="00BB2ADA" w:rsidP="00092EEC">
      <w:pPr>
        <w:pStyle w:val="Rule"/>
      </w:pPr>
      <w:r w:rsidRPr="00CC51AC">
        <w:t>11 NCAC 23A .0302</w:t>
      </w:r>
      <w:r w:rsidRPr="00CC51AC">
        <w:tab/>
        <w:t>Required Contact Information from Carriers</w:t>
      </w:r>
    </w:p>
    <w:p w:rsidR="00BB2ADA" w:rsidRPr="00CC51AC" w:rsidRDefault="00BB2ADA" w:rsidP="00092EEC">
      <w:pPr>
        <w:pStyle w:val="Paragraph"/>
      </w:pPr>
      <w:r w:rsidRPr="00CC51AC">
        <w:t>All insurance carriers, third party administrators, and self-insured employers shall designate a primary contact person for workers' compensation issues in North Carolina and shall maintain and provide annually on July 1 to the Director of Claims Administration of the Commission via email at rule302@ic.nc.gov, the primary contact person's current contact information, including direct telephone and facsimile numbers, mailing addresses, and email addresses. Contact information shall be updated within 30 days of any change.</w:t>
      </w:r>
    </w:p>
    <w:p w:rsidR="00BB2ADA" w:rsidRPr="00CC51AC" w:rsidRDefault="00BB2ADA" w:rsidP="00092EEC">
      <w:pPr>
        <w:pStyle w:val="Base"/>
      </w:pPr>
    </w:p>
    <w:p w:rsidR="00BB2ADA" w:rsidRPr="00CC51AC" w:rsidRDefault="00BB2ADA" w:rsidP="00092EEC">
      <w:pPr>
        <w:pStyle w:val="History"/>
      </w:pPr>
      <w:r w:rsidRPr="00CC51AC">
        <w:t>History Note:</w:t>
      </w:r>
      <w:r w:rsidRPr="00CC51AC">
        <w:tab/>
        <w:t>Authority G.S. 97-80(a); 97-94;</w:t>
      </w:r>
    </w:p>
    <w:p w:rsidR="00BB2ADA" w:rsidRPr="00CC51AC" w:rsidRDefault="00BB2ADA" w:rsidP="00092EEC">
      <w:pPr>
        <w:pStyle w:val="HistoryAfter"/>
      </w:pPr>
      <w:r w:rsidRPr="00CC51AC">
        <w:t>Eff. January 1, 2011;</w:t>
      </w:r>
    </w:p>
    <w:p w:rsidR="00BB2ADA" w:rsidRPr="00CC51AC" w:rsidRDefault="00BB2ADA" w:rsidP="00092EEC">
      <w:pPr>
        <w:pStyle w:val="HistoryAfter"/>
      </w:pPr>
      <w:r w:rsidRPr="00CC51AC">
        <w:t>Amended Eff. November 1, 2014;</w:t>
      </w:r>
    </w:p>
    <w:p w:rsidR="00BB2ADA" w:rsidRPr="00CC51AC" w:rsidRDefault="00BB2ADA" w:rsidP="00092EEC">
      <w:pPr>
        <w:pStyle w:val="HistoryAfter"/>
      </w:pPr>
      <w:r w:rsidRPr="00CC51AC">
        <w:t>Recodified from 04 NCAC 10A .0302 Eff. June 1, 2018;</w:t>
      </w:r>
    </w:p>
    <w:p w:rsidR="00BB2ADA" w:rsidRPr="00CC51AC" w:rsidRDefault="00BB2ADA" w:rsidP="00092EEC">
      <w:pPr>
        <w:pStyle w:val="HistoryAfter"/>
      </w:pPr>
      <w:r w:rsidRPr="00CC51AC">
        <w:t>Amended Eff. December 1, 2018.</w:t>
      </w:r>
    </w:p>
    <w:p w:rsidR="00BB2ADA" w:rsidRPr="00CC51AC" w:rsidRDefault="00BB2ADA" w:rsidP="00092EEC">
      <w:pPr>
        <w:pStyle w:val="Base"/>
      </w:pPr>
    </w:p>
    <w:p w:rsidR="00BB2ADA" w:rsidRPr="00760054" w:rsidRDefault="00BB2ADA" w:rsidP="00092EEC">
      <w:pPr>
        <w:pStyle w:val="Rule"/>
      </w:pPr>
      <w:r w:rsidRPr="00760054">
        <w:t>11 NCAC 23A .0411</w:t>
      </w:r>
      <w:r w:rsidRPr="00760054">
        <w:tab/>
        <w:t>safety rules</w:t>
      </w:r>
    </w:p>
    <w:p w:rsidR="00BB2ADA" w:rsidRPr="00760054" w:rsidRDefault="00BB2ADA" w:rsidP="00092EEC">
      <w:pPr>
        <w:pStyle w:val="Paragraph"/>
      </w:pPr>
      <w:r w:rsidRPr="00760054">
        <w:t>The process for the Commission to approve safety rules or regulations adopted by an employer as set forth in G.S. 97-12 is as follows:</w:t>
      </w:r>
    </w:p>
    <w:p w:rsidR="00BB2ADA" w:rsidRPr="00760054" w:rsidRDefault="00BB2ADA" w:rsidP="00092EEC">
      <w:pPr>
        <w:pStyle w:val="Item"/>
        <w:tabs>
          <w:tab w:val="clear" w:pos="1800"/>
        </w:tabs>
      </w:pPr>
      <w:r w:rsidRPr="00760054">
        <w:t>(1)</w:t>
      </w:r>
      <w:r w:rsidRPr="00760054">
        <w:tab/>
        <w:t>The rules shall comply with the general provisions of the safety rules outlined by the American National Standards Institute and the Occupational Safety and Health Act. These standards can be purchased at http://ansi.org/ and accessed free of charge at https://www.osha.gov/law-regs.html, respectively.</w:t>
      </w:r>
    </w:p>
    <w:p w:rsidR="00BB2ADA" w:rsidRPr="00760054" w:rsidRDefault="00BB2ADA" w:rsidP="00092EEC">
      <w:pPr>
        <w:pStyle w:val="Item"/>
        <w:tabs>
          <w:tab w:val="clear" w:pos="1800"/>
        </w:tabs>
      </w:pPr>
      <w:r w:rsidRPr="00760054">
        <w:t>(2)</w:t>
      </w:r>
      <w:r w:rsidRPr="00760054">
        <w:tab/>
        <w:t>The rules shall be filed by the employer in writing with the Commission in accordance with Rule .0108 of this Subchapter.</w:t>
      </w:r>
    </w:p>
    <w:p w:rsidR="00BB2ADA" w:rsidRPr="00760054" w:rsidRDefault="00BB2ADA" w:rsidP="00092EEC">
      <w:pPr>
        <w:pStyle w:val="Item"/>
        <w:tabs>
          <w:tab w:val="clear" w:pos="1800"/>
        </w:tabs>
      </w:pPr>
      <w:r w:rsidRPr="00760054">
        <w:t>(3)</w:t>
      </w:r>
      <w:r w:rsidRPr="00760054">
        <w:tab/>
        <w:t>The rules shall be reviewed by the Commission or the Commission's designee and approved if they are found to be in compliance with Item (1) of this Rule. The Commission shall return to the employer a copy of the rules bearing a certificate of approval from the Commission indicating that the rules have been approved by the Commission pursuant to G.S. 97-12. An employer may revise and resubmit the rules if not approved by the Commission.</w:t>
      </w:r>
    </w:p>
    <w:p w:rsidR="00BB2ADA" w:rsidRPr="00760054" w:rsidRDefault="00BB2ADA" w:rsidP="00092EEC">
      <w:pPr>
        <w:pStyle w:val="Base"/>
      </w:pPr>
    </w:p>
    <w:p w:rsidR="00BB2ADA" w:rsidRPr="00760054" w:rsidRDefault="00BB2ADA" w:rsidP="00092EEC">
      <w:pPr>
        <w:pStyle w:val="History"/>
      </w:pPr>
      <w:r w:rsidRPr="00760054">
        <w:t>History Note:</w:t>
      </w:r>
      <w:r w:rsidRPr="00760054">
        <w:tab/>
        <w:t>Authority G.S. 97-12; 97-80(a);</w:t>
      </w:r>
    </w:p>
    <w:p w:rsidR="00BB2ADA" w:rsidRPr="00760054" w:rsidRDefault="00BB2ADA" w:rsidP="00092EEC">
      <w:pPr>
        <w:pStyle w:val="HistoryAfter"/>
      </w:pPr>
      <w:r w:rsidRPr="00760054">
        <w:t>Eff. November 1, 2014;</w:t>
      </w:r>
    </w:p>
    <w:p w:rsidR="00BB2ADA" w:rsidRPr="00760054" w:rsidRDefault="00BB2ADA" w:rsidP="00092EEC">
      <w:pPr>
        <w:pStyle w:val="HistoryAfter"/>
      </w:pPr>
      <w:r w:rsidRPr="00760054">
        <w:t>Recodified from 04 NCAC 10A .0411 Eff. June 1, 2018;</w:t>
      </w:r>
    </w:p>
    <w:p w:rsidR="00BB2ADA" w:rsidRPr="00760054" w:rsidRDefault="00BB2ADA" w:rsidP="00092EEC">
      <w:pPr>
        <w:pStyle w:val="HistoryAfter"/>
      </w:pPr>
      <w:r w:rsidRPr="00760054">
        <w:t>Amended Eff. December 1, 2018.</w:t>
      </w:r>
    </w:p>
    <w:p w:rsidR="00BB2ADA" w:rsidRPr="00760054" w:rsidRDefault="00BB2ADA" w:rsidP="00092EEC">
      <w:pPr>
        <w:pStyle w:val="Base"/>
      </w:pPr>
    </w:p>
    <w:p w:rsidR="00BB2ADA" w:rsidRPr="002A4E82" w:rsidRDefault="00BB2ADA" w:rsidP="00092EEC">
      <w:pPr>
        <w:pStyle w:val="Rule"/>
      </w:pPr>
      <w:r w:rsidRPr="002A4E82">
        <w:t>11 NCAC 23A .0503</w:t>
      </w:r>
      <w:r w:rsidRPr="002A4E82">
        <w:tab/>
        <w:t>Notice of Last Payment Filing Requirement</w:t>
      </w:r>
    </w:p>
    <w:p w:rsidR="00BB2ADA" w:rsidRPr="002A4E82" w:rsidRDefault="00BB2ADA" w:rsidP="00092EEC">
      <w:pPr>
        <w:pStyle w:val="Paragraph"/>
      </w:pPr>
      <w:r w:rsidRPr="002A4E82">
        <w:t xml:space="preserve">The form(s) required to be provided by G.S. 97-18(h) include the following: </w:t>
      </w:r>
    </w:p>
    <w:p w:rsidR="00BB2ADA" w:rsidRPr="002A4E82" w:rsidRDefault="00BB2ADA" w:rsidP="00092EEC">
      <w:pPr>
        <w:pStyle w:val="Item"/>
        <w:tabs>
          <w:tab w:val="clear" w:pos="1800"/>
        </w:tabs>
      </w:pPr>
      <w:r w:rsidRPr="002A4E82">
        <w:t>(1)</w:t>
      </w:r>
      <w:r w:rsidRPr="002A4E82">
        <w:tab/>
        <w:t>Form 28B Report of Employer or Carrier/Administrator of Compensation and Medical Compensation Paid and Notice of Right to Additional Medical</w:t>
      </w:r>
      <w:r>
        <w:t xml:space="preserve"> </w:t>
      </w:r>
      <w:r w:rsidRPr="002A4E82">
        <w:t>Compensation; and</w:t>
      </w:r>
    </w:p>
    <w:p w:rsidR="00BB2ADA" w:rsidRPr="002A4E82" w:rsidRDefault="00BB2ADA" w:rsidP="00092EEC">
      <w:pPr>
        <w:pStyle w:val="Item"/>
        <w:tabs>
          <w:tab w:val="clear" w:pos="1800"/>
        </w:tabs>
      </w:pPr>
      <w:r w:rsidRPr="002A4E82">
        <w:t>(2)</w:t>
      </w:r>
      <w:r w:rsidRPr="002A4E82">
        <w:tab/>
        <w:t xml:space="preserve">Form 28C Report of Employer or Carrier/Administrator of Compensation and Medical Compensation Paid Pursuant to a Compromise Settlement Agreement. </w:t>
      </w:r>
    </w:p>
    <w:p w:rsidR="00BB2ADA" w:rsidRPr="002A4E82" w:rsidRDefault="00BB2ADA" w:rsidP="00092EEC">
      <w:pPr>
        <w:pStyle w:val="Base"/>
      </w:pPr>
    </w:p>
    <w:p w:rsidR="00BB2ADA" w:rsidRPr="002A4E82" w:rsidRDefault="00BB2ADA" w:rsidP="00092EEC">
      <w:pPr>
        <w:pStyle w:val="History"/>
      </w:pPr>
      <w:r w:rsidRPr="002A4E82">
        <w:t>History Note:</w:t>
      </w:r>
      <w:r w:rsidRPr="002A4E82">
        <w:tab/>
        <w:t>Authority G.S. 97-18(h); 97-80(a);</w:t>
      </w:r>
    </w:p>
    <w:p w:rsidR="00BB2ADA" w:rsidRPr="002A4E82" w:rsidRDefault="00BB2ADA" w:rsidP="00092EEC">
      <w:pPr>
        <w:pStyle w:val="HistoryAfter"/>
      </w:pPr>
      <w:r w:rsidRPr="002A4E82">
        <w:t>Eff. January 1, 1990;</w:t>
      </w:r>
    </w:p>
    <w:p w:rsidR="00BB2ADA" w:rsidRPr="002A4E82" w:rsidRDefault="00BB2ADA" w:rsidP="00092EEC">
      <w:pPr>
        <w:pStyle w:val="HistoryAfter"/>
      </w:pPr>
      <w:r w:rsidRPr="002A4E82">
        <w:t>Amended Eff. November 1, 2014;</w:t>
      </w:r>
    </w:p>
    <w:p w:rsidR="00BB2ADA" w:rsidRPr="002A4E82" w:rsidRDefault="00BB2ADA" w:rsidP="00092EEC">
      <w:pPr>
        <w:pStyle w:val="HistoryAfter"/>
      </w:pPr>
      <w:r w:rsidRPr="002A4E82">
        <w:t>Recodified from 04 NCAC 10A .0503 Eff. June 1, 2018;</w:t>
      </w:r>
    </w:p>
    <w:p w:rsidR="00BB2ADA" w:rsidRPr="002A4E82" w:rsidRDefault="00BB2ADA" w:rsidP="00092EEC">
      <w:pPr>
        <w:pStyle w:val="HistoryAfter"/>
      </w:pPr>
      <w:r w:rsidRPr="002A4E82">
        <w:t>Amended Eff. December 1, 2018.</w:t>
      </w:r>
    </w:p>
    <w:p w:rsidR="00BB2ADA" w:rsidRPr="002A4E82" w:rsidRDefault="00BB2ADA" w:rsidP="00092EEC">
      <w:pPr>
        <w:pStyle w:val="Base"/>
      </w:pPr>
    </w:p>
    <w:p w:rsidR="00BB2ADA" w:rsidRPr="00ED1E1B" w:rsidRDefault="00BB2ADA" w:rsidP="00092EEC">
      <w:pPr>
        <w:pStyle w:val="Rule"/>
      </w:pPr>
      <w:r w:rsidRPr="00ED1E1B">
        <w:t>11 NCAC 23A .0602</w:t>
      </w:r>
      <w:r w:rsidRPr="00ED1E1B">
        <w:tab/>
        <w:t>Request for Hearing</w:t>
      </w:r>
    </w:p>
    <w:p w:rsidR="00BB2ADA" w:rsidRPr="00ED1E1B" w:rsidRDefault="00BB2ADA" w:rsidP="00092EEC">
      <w:pPr>
        <w:pStyle w:val="Paragraph"/>
      </w:pPr>
      <w:r w:rsidRPr="00ED1E1B">
        <w:t>(a)  Contested claims shall be set on the hearing docket only upon the written request of one of the parties for a hearing or rehearing of the case in dispute. Any request for hearing shall contain the following:</w:t>
      </w:r>
    </w:p>
    <w:p w:rsidR="00BB2ADA" w:rsidRPr="00ED1E1B" w:rsidRDefault="00BB2ADA" w:rsidP="00092EEC">
      <w:pPr>
        <w:pStyle w:val="SubParagraph"/>
        <w:tabs>
          <w:tab w:val="clear" w:pos="1800"/>
        </w:tabs>
      </w:pPr>
      <w:r w:rsidRPr="00ED1E1B">
        <w:t>(1)</w:t>
      </w:r>
      <w:r w:rsidRPr="00ED1E1B">
        <w:tab/>
        <w:t>the basis of the disagreement between the parties, including a statement of the issues raised by the requesting party;</w:t>
      </w:r>
    </w:p>
    <w:p w:rsidR="00BB2ADA" w:rsidRPr="00ED1E1B" w:rsidRDefault="00BB2ADA" w:rsidP="00092EEC">
      <w:pPr>
        <w:pStyle w:val="SubParagraph"/>
        <w:tabs>
          <w:tab w:val="clear" w:pos="1800"/>
        </w:tabs>
      </w:pPr>
      <w:r w:rsidRPr="00ED1E1B">
        <w:lastRenderedPageBreak/>
        <w:t>(2)</w:t>
      </w:r>
      <w:r w:rsidRPr="00ED1E1B">
        <w:tab/>
        <w:t>the date of injury;</w:t>
      </w:r>
    </w:p>
    <w:p w:rsidR="00BB2ADA" w:rsidRPr="00ED1E1B" w:rsidRDefault="00BB2ADA" w:rsidP="00092EEC">
      <w:pPr>
        <w:pStyle w:val="SubParagraph"/>
        <w:tabs>
          <w:tab w:val="clear" w:pos="1800"/>
        </w:tabs>
      </w:pPr>
      <w:r w:rsidRPr="00ED1E1B">
        <w:t>(3)</w:t>
      </w:r>
      <w:r w:rsidRPr="00ED1E1B">
        <w:tab/>
        <w:t>the part of the body injured;</w:t>
      </w:r>
    </w:p>
    <w:p w:rsidR="00BB2ADA" w:rsidRPr="00ED1E1B" w:rsidRDefault="00BB2ADA" w:rsidP="00092EEC">
      <w:pPr>
        <w:pStyle w:val="SubParagraph"/>
        <w:tabs>
          <w:tab w:val="clear" w:pos="1800"/>
        </w:tabs>
      </w:pPr>
      <w:r w:rsidRPr="00ED1E1B">
        <w:t>(4)</w:t>
      </w:r>
      <w:r w:rsidRPr="00ED1E1B">
        <w:tab/>
        <w:t>the city and county where the injury occurred;</w:t>
      </w:r>
    </w:p>
    <w:p w:rsidR="00BB2ADA" w:rsidRPr="00ED1E1B" w:rsidRDefault="00BB2ADA" w:rsidP="00092EEC">
      <w:pPr>
        <w:pStyle w:val="SubParagraph"/>
        <w:tabs>
          <w:tab w:val="clear" w:pos="1800"/>
        </w:tabs>
      </w:pPr>
      <w:r w:rsidRPr="00ED1E1B">
        <w:t>(5)</w:t>
      </w:r>
      <w:r w:rsidRPr="00ED1E1B">
        <w:tab/>
        <w:t>the names and addresses of all doctors and other expert witnesses whose testimony is needed by the requesting party;</w:t>
      </w:r>
    </w:p>
    <w:p w:rsidR="00BB2ADA" w:rsidRPr="00ED1E1B" w:rsidRDefault="00BB2ADA" w:rsidP="00092EEC">
      <w:pPr>
        <w:pStyle w:val="SubParagraph"/>
        <w:tabs>
          <w:tab w:val="clear" w:pos="1800"/>
        </w:tabs>
      </w:pPr>
      <w:r w:rsidRPr="00ED1E1B">
        <w:t>(6)</w:t>
      </w:r>
      <w:r w:rsidRPr="00ED1E1B">
        <w:tab/>
        <w:t>the names of all lay witnesses to be called to testify for the requesting party;</w:t>
      </w:r>
    </w:p>
    <w:p w:rsidR="00BB2ADA" w:rsidRPr="00ED1E1B" w:rsidRDefault="00BB2ADA" w:rsidP="00092EEC">
      <w:pPr>
        <w:pStyle w:val="SubParagraph"/>
        <w:tabs>
          <w:tab w:val="clear" w:pos="1800"/>
        </w:tabs>
      </w:pPr>
      <w:r w:rsidRPr="00ED1E1B">
        <w:t>(7)</w:t>
      </w:r>
      <w:r w:rsidRPr="00ED1E1B">
        <w:tab/>
        <w:t>an estimate of the time required for the hearing of the case; and</w:t>
      </w:r>
    </w:p>
    <w:p w:rsidR="00BB2ADA" w:rsidRPr="00ED1E1B" w:rsidRDefault="00BB2ADA" w:rsidP="00092EEC">
      <w:pPr>
        <w:pStyle w:val="SubParagraph"/>
        <w:tabs>
          <w:tab w:val="clear" w:pos="1800"/>
        </w:tabs>
      </w:pPr>
      <w:r w:rsidRPr="00ED1E1B">
        <w:t>(8)</w:t>
      </w:r>
      <w:r w:rsidRPr="00ED1E1B">
        <w:tab/>
        <w:t>the telephone number(s), email address(</w:t>
      </w:r>
      <w:proofErr w:type="spellStart"/>
      <w:r w:rsidRPr="00ED1E1B">
        <w:t>es</w:t>
      </w:r>
      <w:proofErr w:type="spellEnd"/>
      <w:r w:rsidRPr="00ED1E1B">
        <w:t>), and mailing address(</w:t>
      </w:r>
      <w:proofErr w:type="spellStart"/>
      <w:r w:rsidRPr="00ED1E1B">
        <w:t>es</w:t>
      </w:r>
      <w:proofErr w:type="spellEnd"/>
      <w:r w:rsidRPr="00ED1E1B">
        <w:t>) of the party(</w:t>
      </w:r>
      <w:proofErr w:type="spellStart"/>
      <w:r w:rsidRPr="00ED1E1B">
        <w:t>ies</w:t>
      </w:r>
      <w:proofErr w:type="spellEnd"/>
      <w:r w:rsidRPr="00ED1E1B">
        <w:t>) requesting the hearing and their legal counsel.</w:t>
      </w:r>
    </w:p>
    <w:p w:rsidR="00BB2ADA" w:rsidRPr="00ED1E1B" w:rsidRDefault="00BB2ADA" w:rsidP="00092EEC">
      <w:pPr>
        <w:pStyle w:val="Paragraph"/>
      </w:pPr>
      <w:r w:rsidRPr="00ED1E1B">
        <w:t>(b)  A Form 33 Request that Claim be Assigned for Hearing, completed in full, shall constitute compliance with this Rule. The request for a hearing shall be filed with the Office of the Clerk in accordance with Rule .0108 of this Subchapter. A copy of the Form 33 Request that Claim be Assigned for Hearing shall be forwarded to the attorneys for all opposing parties, or to the opposing parties themselves, if unrepresented.</w:t>
      </w:r>
    </w:p>
    <w:p w:rsidR="00BB2ADA" w:rsidRPr="00ED1E1B" w:rsidRDefault="00BB2ADA" w:rsidP="00092EEC">
      <w:pPr>
        <w:pStyle w:val="Base"/>
      </w:pPr>
    </w:p>
    <w:p w:rsidR="00BB2ADA" w:rsidRPr="00ED1E1B" w:rsidRDefault="00BB2ADA" w:rsidP="00092EEC">
      <w:pPr>
        <w:pStyle w:val="History"/>
      </w:pPr>
      <w:r w:rsidRPr="00ED1E1B">
        <w:t>History Note:</w:t>
      </w:r>
      <w:r w:rsidRPr="00ED1E1B">
        <w:tab/>
        <w:t>Authority G.S. 97-80(a); 97-83;</w:t>
      </w:r>
    </w:p>
    <w:p w:rsidR="00BB2ADA" w:rsidRPr="00ED1E1B" w:rsidRDefault="00BB2ADA" w:rsidP="00092EEC">
      <w:pPr>
        <w:pStyle w:val="HistoryAfter"/>
      </w:pPr>
      <w:r w:rsidRPr="00ED1E1B">
        <w:t>Eff. January 1, 1990;</w:t>
      </w:r>
    </w:p>
    <w:p w:rsidR="00BB2ADA" w:rsidRPr="00ED1E1B" w:rsidRDefault="00BB2ADA" w:rsidP="00092EEC">
      <w:pPr>
        <w:pStyle w:val="HistoryAfter"/>
      </w:pPr>
      <w:r w:rsidRPr="00ED1E1B">
        <w:t>Amended Eff. November 1, 2014; June 1, 2000;</w:t>
      </w:r>
    </w:p>
    <w:p w:rsidR="00BB2ADA" w:rsidRPr="00ED1E1B" w:rsidRDefault="00BB2ADA" w:rsidP="00092EEC">
      <w:pPr>
        <w:pStyle w:val="HistoryAfter"/>
      </w:pPr>
      <w:r w:rsidRPr="00ED1E1B">
        <w:t>Recodified from 04 NCAC 10A .0602 Eff. June 1, 2018;</w:t>
      </w:r>
    </w:p>
    <w:p w:rsidR="00BB2ADA" w:rsidRPr="00ED1E1B" w:rsidRDefault="00BB2ADA" w:rsidP="00092EEC">
      <w:pPr>
        <w:pStyle w:val="HistoryAfter"/>
      </w:pPr>
      <w:r w:rsidRPr="00ED1E1B">
        <w:t>Amended Eff. December 1, 2018.</w:t>
      </w:r>
    </w:p>
    <w:p w:rsidR="00BB2ADA" w:rsidRPr="00ED1E1B" w:rsidRDefault="00BB2ADA" w:rsidP="00092EEC">
      <w:pPr>
        <w:pStyle w:val="Base"/>
      </w:pPr>
    </w:p>
    <w:p w:rsidR="00BB2ADA" w:rsidRPr="007D53DA" w:rsidRDefault="00BB2ADA" w:rsidP="00092EEC">
      <w:pPr>
        <w:pStyle w:val="Rule"/>
      </w:pPr>
      <w:r w:rsidRPr="007D53DA">
        <w:t>11 NCAC 23A .0603</w:t>
      </w:r>
      <w:r w:rsidRPr="007D53DA">
        <w:tab/>
        <w:t>Responding to a Party's Request for Hearing</w:t>
      </w:r>
    </w:p>
    <w:p w:rsidR="00BB2ADA" w:rsidRPr="007D53DA" w:rsidRDefault="00BB2ADA" w:rsidP="00092EEC">
      <w:pPr>
        <w:pStyle w:val="Paragraph"/>
      </w:pPr>
      <w:r w:rsidRPr="007D53DA">
        <w:t>(a)  No later than 45 days from receipt of a request for hearing from a party, the opposing party or parties shall file with the Commission a response to the request for hearing.</w:t>
      </w:r>
    </w:p>
    <w:p w:rsidR="00BB2ADA" w:rsidRPr="007D53DA" w:rsidRDefault="00BB2ADA" w:rsidP="00092EEC">
      <w:pPr>
        <w:pStyle w:val="Paragraph"/>
      </w:pPr>
      <w:r w:rsidRPr="007D53DA">
        <w:t>(b)  The response shall contain the following:</w:t>
      </w:r>
    </w:p>
    <w:p w:rsidR="00BB2ADA" w:rsidRPr="007D53DA" w:rsidRDefault="00BB2ADA" w:rsidP="00092EEC">
      <w:pPr>
        <w:pStyle w:val="SubParagraph"/>
        <w:tabs>
          <w:tab w:val="clear" w:pos="1800"/>
        </w:tabs>
      </w:pPr>
      <w:r w:rsidRPr="007D53DA">
        <w:t>(1)</w:t>
      </w:r>
      <w:r w:rsidRPr="007D53DA">
        <w:tab/>
        <w:t>the basis of the disagreement between the parties, including a statement of the issues raised by the moving party that are conceded and the issues raised by the moving party that are denied;</w:t>
      </w:r>
    </w:p>
    <w:p w:rsidR="00BB2ADA" w:rsidRPr="007D53DA" w:rsidRDefault="00BB2ADA" w:rsidP="00092EEC">
      <w:pPr>
        <w:pStyle w:val="SubParagraph"/>
        <w:tabs>
          <w:tab w:val="clear" w:pos="1800"/>
        </w:tabs>
      </w:pPr>
      <w:r w:rsidRPr="007D53DA">
        <w:t>(2)</w:t>
      </w:r>
      <w:r w:rsidRPr="007D53DA">
        <w:tab/>
        <w:t>the date of the injury, if it is contended to be different than that alleged by the moving party;</w:t>
      </w:r>
    </w:p>
    <w:p w:rsidR="00BB2ADA" w:rsidRPr="007D53DA" w:rsidRDefault="00BB2ADA" w:rsidP="00092EEC">
      <w:pPr>
        <w:pStyle w:val="SubParagraph"/>
        <w:tabs>
          <w:tab w:val="clear" w:pos="1800"/>
        </w:tabs>
      </w:pPr>
      <w:r w:rsidRPr="007D53DA">
        <w:t>(3)</w:t>
      </w:r>
      <w:r w:rsidRPr="007D53DA">
        <w:tab/>
        <w:t>the part of the body injured, if it is contended to be different than that alleged by the moving party;</w:t>
      </w:r>
    </w:p>
    <w:p w:rsidR="00BB2ADA" w:rsidRPr="007D53DA" w:rsidRDefault="00BB2ADA" w:rsidP="00092EEC">
      <w:pPr>
        <w:pStyle w:val="SubParagraph"/>
        <w:tabs>
          <w:tab w:val="clear" w:pos="1800"/>
        </w:tabs>
      </w:pPr>
      <w:r w:rsidRPr="007D53DA">
        <w:t>(4)</w:t>
      </w:r>
      <w:r w:rsidRPr="007D53DA">
        <w:tab/>
        <w:t>the city and county where the injury occurred, if they are contended to be different than that alleged by the moving party;</w:t>
      </w:r>
    </w:p>
    <w:p w:rsidR="00BB2ADA" w:rsidRPr="007D53DA" w:rsidRDefault="00BB2ADA" w:rsidP="00092EEC">
      <w:pPr>
        <w:pStyle w:val="SubParagraph"/>
        <w:tabs>
          <w:tab w:val="clear" w:pos="1800"/>
        </w:tabs>
      </w:pPr>
      <w:r w:rsidRPr="007D53DA">
        <w:t>(5)</w:t>
      </w:r>
      <w:r w:rsidRPr="007D53DA">
        <w:tab/>
        <w:t>an estimate of the time required for the hearing of the case; and</w:t>
      </w:r>
    </w:p>
    <w:p w:rsidR="00BB2ADA" w:rsidRPr="007D53DA" w:rsidRDefault="00BB2ADA" w:rsidP="00092EEC">
      <w:pPr>
        <w:pStyle w:val="SubParagraph"/>
        <w:tabs>
          <w:tab w:val="clear" w:pos="1800"/>
        </w:tabs>
      </w:pPr>
      <w:r w:rsidRPr="007D53DA">
        <w:t>(6)</w:t>
      </w:r>
      <w:r w:rsidRPr="007D53DA">
        <w:tab/>
        <w:t>the telephone number(s), email address(</w:t>
      </w:r>
      <w:proofErr w:type="spellStart"/>
      <w:r w:rsidRPr="007D53DA">
        <w:t>es</w:t>
      </w:r>
      <w:proofErr w:type="spellEnd"/>
      <w:r w:rsidRPr="007D53DA">
        <w:t>), and mailing address(</w:t>
      </w:r>
      <w:proofErr w:type="spellStart"/>
      <w:r w:rsidRPr="007D53DA">
        <w:t>es</w:t>
      </w:r>
      <w:proofErr w:type="spellEnd"/>
      <w:r w:rsidRPr="007D53DA">
        <w:t>) of the party or parties responding to the request for hearing and their legal counsel.</w:t>
      </w:r>
    </w:p>
    <w:p w:rsidR="00BB2ADA" w:rsidRPr="007D53DA" w:rsidRDefault="00BB2ADA" w:rsidP="00092EEC">
      <w:pPr>
        <w:pStyle w:val="Paragraph"/>
      </w:pPr>
      <w:r w:rsidRPr="007D53DA">
        <w:t>(c)  A Form 33R Response to Request that Claim be Assigned for Hearing, completed in full and filed with the Office of the Clerk in accordance with Rule .0108 of this Subchapter, shall constitute compliance with this Rule. A copy of the Form 33R Response to Request that Claim be Assigned for Hearing shall be forwarded to the attorneys for all opposing parties or the opposing parties themselves, if unrepresented.</w:t>
      </w:r>
    </w:p>
    <w:p w:rsidR="00BB2ADA" w:rsidRPr="007D53DA" w:rsidRDefault="00BB2ADA" w:rsidP="00092EEC">
      <w:pPr>
        <w:pStyle w:val="History"/>
      </w:pPr>
      <w:r w:rsidRPr="007D53DA">
        <w:t>History Note:</w:t>
      </w:r>
      <w:r w:rsidRPr="007D53DA">
        <w:tab/>
        <w:t>Authority G.S. 97-80(a); 97-83;</w:t>
      </w:r>
    </w:p>
    <w:p w:rsidR="00BB2ADA" w:rsidRPr="007D53DA" w:rsidRDefault="00BB2ADA" w:rsidP="00092EEC">
      <w:pPr>
        <w:pStyle w:val="HistoryAfter"/>
      </w:pPr>
      <w:r w:rsidRPr="007D53DA">
        <w:t>Eff. January 1, 1990;</w:t>
      </w:r>
    </w:p>
    <w:p w:rsidR="00BB2ADA" w:rsidRPr="007D53DA" w:rsidRDefault="00BB2ADA" w:rsidP="00092EEC">
      <w:pPr>
        <w:pStyle w:val="HistoryAfter"/>
      </w:pPr>
      <w:r w:rsidRPr="007D53DA">
        <w:t>Amended Eff. November 1, 2014; June 1, 2000;</w:t>
      </w:r>
    </w:p>
    <w:p w:rsidR="00BB2ADA" w:rsidRPr="007D53DA" w:rsidRDefault="00BB2ADA" w:rsidP="00092EEC">
      <w:pPr>
        <w:pStyle w:val="HistoryAfter"/>
      </w:pPr>
      <w:r w:rsidRPr="007D53DA">
        <w:t>Recodified from 04 NCAC 10A .0603 Eff. June 1, 2018;</w:t>
      </w:r>
    </w:p>
    <w:p w:rsidR="00BB2ADA" w:rsidRPr="007D53DA" w:rsidRDefault="00BB2ADA" w:rsidP="00092EEC">
      <w:pPr>
        <w:pStyle w:val="HistoryAfter"/>
      </w:pPr>
      <w:r w:rsidRPr="007D53DA">
        <w:t>Amended Eff. December 1, 2018.</w:t>
      </w:r>
    </w:p>
    <w:p w:rsidR="00BB2ADA" w:rsidRPr="007D53DA" w:rsidRDefault="00BB2ADA" w:rsidP="00092EEC">
      <w:pPr>
        <w:pStyle w:val="Base"/>
      </w:pPr>
    </w:p>
    <w:p w:rsidR="00BB2ADA" w:rsidRPr="00123800" w:rsidRDefault="00BB2ADA" w:rsidP="00092EEC">
      <w:pPr>
        <w:pStyle w:val="Rule"/>
      </w:pPr>
      <w:r w:rsidRPr="00123800">
        <w:t>11 NCAC 23A .0608</w:t>
      </w:r>
      <w:r w:rsidRPr="00123800">
        <w:tab/>
        <w:t>Statement of Incident Leading to Claim</w:t>
      </w:r>
    </w:p>
    <w:p w:rsidR="00BB2ADA" w:rsidRPr="00123800" w:rsidRDefault="00BB2ADA" w:rsidP="00092EEC">
      <w:pPr>
        <w:pStyle w:val="Paragraph"/>
      </w:pPr>
      <w:r w:rsidRPr="00123800">
        <w:t>(a)  Upon the request of the employer or the employer's agent to take a written or a recorded statement, the employer or the employer's agent shall advise the employee that the statement may be used to determine whether the claim will be paid or denied. Any employee who gives his or her employer, the employer's carrier, or any agent of the employer either a written or recorded statement of the facts and circumstances surrounding his or her injury shall be furnished a copy of the statement within 45 days after a request by the employee. Further, any employee who gives a written or recorded statement of the facts and circumstances surrounding his or her injury shall, without request, be furnished a copy of the statement within 45 days after the filing of a Form 33 Request that Claim be Assigned for Hearing. The copy shall be furnished at the expense of the person, firm, or corporation at whose direction the statement was taken.</w:t>
      </w:r>
    </w:p>
    <w:p w:rsidR="00BB2ADA" w:rsidRPr="00123800" w:rsidRDefault="00BB2ADA" w:rsidP="00092EEC">
      <w:pPr>
        <w:pStyle w:val="Paragraph"/>
      </w:pPr>
      <w:r w:rsidRPr="00123800">
        <w:t>(b)  If any person, firm, or corporation fails to comply with this Rule, then a Commissioner or Deputy Commissioner may, if it is in the interest of justice, enter an order prohibiting that person, firm, or corporation, or its representative, from introducing the statement into evidence or using any part of the statement.</w:t>
      </w:r>
    </w:p>
    <w:p w:rsidR="00BB2ADA" w:rsidRPr="00123800" w:rsidRDefault="00BB2ADA" w:rsidP="00092EEC">
      <w:pPr>
        <w:pStyle w:val="Base"/>
      </w:pPr>
    </w:p>
    <w:p w:rsidR="00BB2ADA" w:rsidRPr="00123800" w:rsidRDefault="00BB2ADA" w:rsidP="00092EEC">
      <w:pPr>
        <w:pStyle w:val="History"/>
      </w:pPr>
      <w:r w:rsidRPr="00123800">
        <w:t>History Note:</w:t>
      </w:r>
      <w:r w:rsidRPr="00123800">
        <w:tab/>
        <w:t>Authority G.S. 97-80(a);</w:t>
      </w:r>
    </w:p>
    <w:p w:rsidR="00BB2ADA" w:rsidRPr="00123800" w:rsidRDefault="00BB2ADA" w:rsidP="00092EEC">
      <w:pPr>
        <w:pStyle w:val="HistoryAfter"/>
      </w:pPr>
      <w:r w:rsidRPr="00123800">
        <w:t>Eff. January 1, 1990;</w:t>
      </w:r>
    </w:p>
    <w:p w:rsidR="00BB2ADA" w:rsidRPr="00123800" w:rsidRDefault="00BB2ADA" w:rsidP="00092EEC">
      <w:pPr>
        <w:pStyle w:val="HistoryAfter"/>
      </w:pPr>
      <w:r w:rsidRPr="00123800">
        <w:t>Amended Eff. November 1, 2014; June 1, 2000;</w:t>
      </w:r>
    </w:p>
    <w:p w:rsidR="00BB2ADA" w:rsidRPr="00123800" w:rsidRDefault="00BB2ADA" w:rsidP="00092EEC">
      <w:pPr>
        <w:pStyle w:val="HistoryAfter"/>
      </w:pPr>
      <w:r w:rsidRPr="00123800">
        <w:t>Recodified from 04 NCAC 10A .0608 Eff. June 1, 2018;</w:t>
      </w:r>
    </w:p>
    <w:p w:rsidR="00BB2ADA" w:rsidRPr="00123800" w:rsidRDefault="00BB2ADA" w:rsidP="00092EEC">
      <w:pPr>
        <w:pStyle w:val="HistoryAfter"/>
      </w:pPr>
      <w:r w:rsidRPr="00123800">
        <w:t>Amended Eff. December 1, 2018.</w:t>
      </w:r>
    </w:p>
    <w:p w:rsidR="00BB2ADA" w:rsidRPr="00123800" w:rsidRDefault="00BB2ADA" w:rsidP="00092EEC">
      <w:pPr>
        <w:pStyle w:val="Base"/>
      </w:pPr>
    </w:p>
    <w:p w:rsidR="00BB2ADA" w:rsidRPr="009F0B23" w:rsidRDefault="00BB2ADA" w:rsidP="00092EEC">
      <w:pPr>
        <w:pStyle w:val="Rule"/>
      </w:pPr>
      <w:r w:rsidRPr="009F0B23">
        <w:t>11 NCAC 23A .0609A</w:t>
      </w:r>
      <w:r w:rsidRPr="009F0B23">
        <w:tab/>
        <w:t>Medical Motions and Emergency Medical Motions</w:t>
      </w:r>
    </w:p>
    <w:p w:rsidR="00BB2ADA" w:rsidRPr="009F0B23" w:rsidRDefault="00BB2ADA" w:rsidP="00092EEC">
      <w:pPr>
        <w:pStyle w:val="Paragraph"/>
      </w:pPr>
      <w:r w:rsidRPr="009F0B23">
        <w:t>(a)  Medical motions brought pursuant to G.S. 97-25 and responses thereto shall be brought before either the Office of the Chief Deputy Commissioner or the Executive Secretary and shall be submitted in accordance with Rule .0108 of this Subchapter. For parties to whom the electronic filing requirements of Rule .0108(b) of this Subchapter apply, motions, responses, and notices of appeal shall be submitted under the EDFP category "Medical Motions and Responses." The submitting party shall contemporaneously serve a copy of the filing to the opposing party or opposing party's counsel, if represented.</w:t>
      </w:r>
    </w:p>
    <w:p w:rsidR="00BB2ADA" w:rsidRPr="009F0B23" w:rsidRDefault="00BB2ADA" w:rsidP="00092EEC">
      <w:pPr>
        <w:pStyle w:val="Paragraph"/>
      </w:pPr>
      <w:r w:rsidRPr="009F0B23">
        <w:t>(b)  In addition to any notice of representation contained in a medical motion or response, an attorney who is retained by a party to prosecute or defend a medical motion or appeal before the Commission shall file a notice of representation in accordance with Rule .0108 of this Subchapter and send a copy of the notice to all other counsel and all unrepresented parties involved in the proceeding.</w:t>
      </w:r>
    </w:p>
    <w:p w:rsidR="00BB2ADA" w:rsidRPr="009F0B23" w:rsidRDefault="00BB2ADA" w:rsidP="00092EEC">
      <w:pPr>
        <w:pStyle w:val="Paragraph"/>
      </w:pPr>
      <w:r w:rsidRPr="009F0B23">
        <w:t>(c)  Motions submitted pursuant to G.S. 97-25 and requesting medical relief other than emergency relief shall contain the following:</w:t>
      </w:r>
    </w:p>
    <w:p w:rsidR="00BB2ADA" w:rsidRPr="009F0B23" w:rsidRDefault="00BB2ADA" w:rsidP="00092EEC">
      <w:pPr>
        <w:pStyle w:val="SubParagraph"/>
        <w:tabs>
          <w:tab w:val="clear" w:pos="1800"/>
        </w:tabs>
      </w:pPr>
      <w:r w:rsidRPr="009F0B23">
        <w:t>(1)</w:t>
      </w:r>
      <w:r w:rsidRPr="009F0B23">
        <w:tab/>
        <w:t xml:space="preserve">a designation as a "Medical Motion" brought pursuant to G.S. 97-25 and a statement directly </w:t>
      </w:r>
      <w:r w:rsidRPr="009F0B23">
        <w:lastRenderedPageBreak/>
        <w:t>underneath the case caption clearly indicating the request is for either an administrative ruling by the Executive Secretary or an expedited full evidentiary hearing before a Deputy Commissioner;</w:t>
      </w:r>
    </w:p>
    <w:p w:rsidR="00BB2ADA" w:rsidRPr="009F0B23" w:rsidRDefault="00BB2ADA" w:rsidP="00092EEC">
      <w:pPr>
        <w:pStyle w:val="SubParagraph"/>
        <w:tabs>
          <w:tab w:val="clear" w:pos="1800"/>
        </w:tabs>
      </w:pPr>
      <w:r w:rsidRPr="009F0B23">
        <w:t>(2)</w:t>
      </w:r>
      <w:r w:rsidRPr="009F0B23">
        <w:tab/>
        <w:t>a statement of the treatment or relief requested;</w:t>
      </w:r>
    </w:p>
    <w:p w:rsidR="00BB2ADA" w:rsidRPr="009F0B23" w:rsidRDefault="00BB2ADA" w:rsidP="00092EEC">
      <w:pPr>
        <w:pStyle w:val="SubParagraph"/>
        <w:tabs>
          <w:tab w:val="clear" w:pos="1800"/>
        </w:tabs>
      </w:pPr>
      <w:r w:rsidRPr="009F0B23">
        <w:t>(3)</w:t>
      </w:r>
      <w:r w:rsidRPr="009F0B23">
        <w:tab/>
        <w:t>a statement of the medical diagnosis of the employee and the name of any health care provider having made a diagnosis or treatment recommendation that is the basis for the motion;</w:t>
      </w:r>
    </w:p>
    <w:p w:rsidR="00BB2ADA" w:rsidRPr="009F0B23" w:rsidRDefault="00BB2ADA" w:rsidP="00092EEC">
      <w:pPr>
        <w:pStyle w:val="SubParagraph"/>
        <w:tabs>
          <w:tab w:val="clear" w:pos="1800"/>
        </w:tabs>
      </w:pPr>
      <w:r w:rsidRPr="009F0B23">
        <w:t>(4)</w:t>
      </w:r>
      <w:r w:rsidRPr="009F0B23">
        <w:tab/>
        <w:t>a statement as to whether the claim has been admitted on a Form 60, Employer's Admission of Employee's Right to Compensation, Form 63, Notice to Employee of Payment of Compensation without Prejudice (G.S. 97-18(d)) or Payment of Medical Benefits Only without Prejudice (G.S. 97-2(19) &amp; 97-25), Form 21, Agreement for Compensation for Disability, or is subject to a prior Commission Opinion and Award or Order finding compensability, with supporting documentation attached;</w:t>
      </w:r>
    </w:p>
    <w:p w:rsidR="00BB2ADA" w:rsidRPr="009F0B23" w:rsidRDefault="00BB2ADA" w:rsidP="00092EEC">
      <w:pPr>
        <w:pStyle w:val="SubParagraph"/>
        <w:tabs>
          <w:tab w:val="clear" w:pos="1800"/>
        </w:tabs>
      </w:pPr>
      <w:r w:rsidRPr="009F0B23">
        <w:t>(5)</w:t>
      </w:r>
      <w:r w:rsidRPr="009F0B23">
        <w:tab/>
        <w:t>a statement of the time-sensitive nature of the request, if any;</w:t>
      </w:r>
    </w:p>
    <w:p w:rsidR="00BB2ADA" w:rsidRPr="009F0B23" w:rsidRDefault="00BB2ADA" w:rsidP="00092EEC">
      <w:pPr>
        <w:pStyle w:val="SubParagraph"/>
        <w:tabs>
          <w:tab w:val="clear" w:pos="1800"/>
        </w:tabs>
      </w:pPr>
      <w:r w:rsidRPr="009F0B23">
        <w:t>(6)</w:t>
      </w:r>
      <w:r w:rsidRPr="009F0B23">
        <w:tab/>
        <w:t>an explanation of opinions known and in the possession of the movant by any relevant experts, independent medical examiners, and second opinion examiners;</w:t>
      </w:r>
    </w:p>
    <w:p w:rsidR="00BB2ADA" w:rsidRPr="009F0B23" w:rsidRDefault="00BB2ADA" w:rsidP="00092EEC">
      <w:pPr>
        <w:pStyle w:val="SubParagraph"/>
        <w:tabs>
          <w:tab w:val="clear" w:pos="1800"/>
        </w:tabs>
      </w:pPr>
      <w:r w:rsidRPr="009F0B23">
        <w:t>(7)</w:t>
      </w:r>
      <w:r w:rsidRPr="009F0B23">
        <w:tab/>
        <w:t>if the motion requests a second opinion examination pursuant to G.S. 97-25, the motion shall specify whether the employee has made a prior written request to the defendants for the examination, as well as the date of the request and the date of the denial, if any;</w:t>
      </w:r>
    </w:p>
    <w:p w:rsidR="00BB2ADA" w:rsidRPr="009F0B23" w:rsidRDefault="00BB2ADA" w:rsidP="00092EEC">
      <w:pPr>
        <w:pStyle w:val="SubParagraph"/>
        <w:tabs>
          <w:tab w:val="clear" w:pos="1800"/>
        </w:tabs>
      </w:pPr>
      <w:r w:rsidRPr="009F0B23">
        <w:t>(8)</w:t>
      </w:r>
      <w:r w:rsidRPr="009F0B23">
        <w:tab/>
        <w:t>a representation that informal means of resolving the issue have been attempted in good faith, and a statement of the opposing party's position or that there has been a reasonable attempt to contact the opposing party and ascertain its position; and</w:t>
      </w:r>
    </w:p>
    <w:p w:rsidR="00BB2ADA" w:rsidRPr="009F0B23" w:rsidRDefault="00BB2ADA" w:rsidP="00092EEC">
      <w:pPr>
        <w:pStyle w:val="SubParagraph"/>
        <w:tabs>
          <w:tab w:val="clear" w:pos="1800"/>
        </w:tabs>
      </w:pPr>
      <w:r w:rsidRPr="009F0B23">
        <w:t>(9)</w:t>
      </w:r>
      <w:r w:rsidRPr="009F0B23">
        <w:tab/>
        <w:t>a proposed Order in Microsoft Word format, in accordance with Rule .0609 of this Section.</w:t>
      </w:r>
    </w:p>
    <w:p w:rsidR="00BB2ADA" w:rsidRPr="009F0B23" w:rsidRDefault="00BB2ADA" w:rsidP="00092EEC">
      <w:pPr>
        <w:pStyle w:val="Paragraph"/>
      </w:pPr>
      <w:r w:rsidRPr="009F0B23">
        <w:t>(d)  Motions submitted pursuant to G.S. 97-25 and requesting emergency medical relief shall contain the following:</w:t>
      </w:r>
    </w:p>
    <w:p w:rsidR="00BB2ADA" w:rsidRPr="009F0B23" w:rsidRDefault="00BB2ADA" w:rsidP="00092EEC">
      <w:pPr>
        <w:pStyle w:val="SubParagraph"/>
        <w:tabs>
          <w:tab w:val="clear" w:pos="1800"/>
        </w:tabs>
      </w:pPr>
      <w:r w:rsidRPr="009F0B23">
        <w:t>(1)</w:t>
      </w:r>
      <w:r w:rsidRPr="009F0B23">
        <w:tab/>
        <w:t>a boldface or otherwise emphasized designation as "Emergency Medical Motion";</w:t>
      </w:r>
    </w:p>
    <w:p w:rsidR="00BB2ADA" w:rsidRPr="009F0B23" w:rsidRDefault="00BB2ADA" w:rsidP="00092EEC">
      <w:pPr>
        <w:pStyle w:val="SubParagraph"/>
        <w:tabs>
          <w:tab w:val="clear" w:pos="1800"/>
        </w:tabs>
      </w:pPr>
      <w:r w:rsidRPr="009F0B23">
        <w:t>(2)</w:t>
      </w:r>
      <w:r w:rsidRPr="009F0B23">
        <w:tab/>
        <w:t>if the employee is unrepresented, the employee's telephone number and, if available, the employee's email address and fax number;</w:t>
      </w:r>
    </w:p>
    <w:p w:rsidR="00BB2ADA" w:rsidRPr="009F0B23" w:rsidRDefault="00BB2ADA" w:rsidP="00092EEC">
      <w:pPr>
        <w:pStyle w:val="SubParagraph"/>
        <w:tabs>
          <w:tab w:val="clear" w:pos="1800"/>
        </w:tabs>
      </w:pPr>
      <w:r w:rsidRPr="009F0B23">
        <w:t>(3)</w:t>
      </w:r>
      <w:r w:rsidRPr="009F0B23">
        <w:tab/>
        <w:t>the adjuster's name, email address, telephone number, and fax number if counsel for the employer/carrier has not been retained;</w:t>
      </w:r>
    </w:p>
    <w:p w:rsidR="00BB2ADA" w:rsidRPr="009F0B23" w:rsidRDefault="00BB2ADA" w:rsidP="00092EEC">
      <w:pPr>
        <w:pStyle w:val="SubParagraph"/>
        <w:tabs>
          <w:tab w:val="clear" w:pos="1800"/>
        </w:tabs>
      </w:pPr>
      <w:r w:rsidRPr="009F0B23">
        <w:t>(4)</w:t>
      </w:r>
      <w:r w:rsidRPr="009F0B23">
        <w:tab/>
        <w:t>an explanation of the medical diagnosis and treatment recommendation of the health care provider that requires emergency attention;</w:t>
      </w:r>
    </w:p>
    <w:p w:rsidR="00BB2ADA" w:rsidRPr="009F0B23" w:rsidRDefault="00BB2ADA" w:rsidP="00092EEC">
      <w:pPr>
        <w:pStyle w:val="SubParagraph"/>
        <w:tabs>
          <w:tab w:val="clear" w:pos="1800"/>
        </w:tabs>
      </w:pPr>
      <w:r w:rsidRPr="009F0B23">
        <w:t>(5)</w:t>
      </w:r>
      <w:r w:rsidRPr="009F0B23">
        <w:tab/>
        <w:t xml:space="preserve">a statement of the need for a shortened time period for review, including relevant dates and the potential for adverse consequences if the </w:t>
      </w:r>
      <w:r w:rsidRPr="009F0B23">
        <w:t>recommended relief is not provided emergently;</w:t>
      </w:r>
    </w:p>
    <w:p w:rsidR="00BB2ADA" w:rsidRPr="009F0B23" w:rsidRDefault="00BB2ADA" w:rsidP="00092EEC">
      <w:pPr>
        <w:pStyle w:val="SubParagraph"/>
        <w:tabs>
          <w:tab w:val="clear" w:pos="1800"/>
        </w:tabs>
      </w:pPr>
      <w:r w:rsidRPr="009F0B23">
        <w:t>(6)</w:t>
      </w:r>
      <w:r w:rsidRPr="009F0B23">
        <w:tab/>
        <w:t>an explanation of opinions known and in the possession of the movant by any relevant experts, independent medical examiner, and second opinion examiners;</w:t>
      </w:r>
    </w:p>
    <w:p w:rsidR="00BB2ADA" w:rsidRPr="009F0B23" w:rsidRDefault="00BB2ADA" w:rsidP="00092EEC">
      <w:pPr>
        <w:pStyle w:val="SubParagraph"/>
        <w:tabs>
          <w:tab w:val="clear" w:pos="1800"/>
        </w:tabs>
      </w:pPr>
      <w:r w:rsidRPr="009F0B23">
        <w:t>(7)</w:t>
      </w:r>
      <w:r w:rsidRPr="009F0B23">
        <w:tab/>
        <w:t>a representation that informal means of resolving the issue have been attempted in good faith, and a statement of the opposing party's position or that there has been a reasonable attempt to contact the opposing party and ascertain its position;</w:t>
      </w:r>
    </w:p>
    <w:p w:rsidR="00BB2ADA" w:rsidRPr="009F0B23" w:rsidRDefault="00BB2ADA" w:rsidP="00092EEC">
      <w:pPr>
        <w:pStyle w:val="SubParagraph"/>
        <w:tabs>
          <w:tab w:val="clear" w:pos="1800"/>
        </w:tabs>
      </w:pPr>
      <w:r w:rsidRPr="009F0B23">
        <w:t>(8)</w:t>
      </w:r>
      <w:r w:rsidRPr="009F0B23">
        <w:tab/>
        <w:t>documents known and in the possession of the movant relevant to the request, including relevant medical records; and</w:t>
      </w:r>
    </w:p>
    <w:p w:rsidR="00BB2ADA" w:rsidRPr="009F0B23" w:rsidRDefault="00BB2ADA" w:rsidP="00092EEC">
      <w:pPr>
        <w:pStyle w:val="SubParagraph"/>
        <w:tabs>
          <w:tab w:val="clear" w:pos="1800"/>
        </w:tabs>
      </w:pPr>
      <w:r w:rsidRPr="009F0B23">
        <w:t>(9)</w:t>
      </w:r>
      <w:r w:rsidRPr="009F0B23">
        <w:tab/>
        <w:t>a proposed Order in Microsoft Word format, in accordance with Rule .0609 of this Section.</w:t>
      </w:r>
    </w:p>
    <w:p w:rsidR="00BB2ADA" w:rsidRPr="009F0B23" w:rsidRDefault="00BB2ADA" w:rsidP="00092EEC">
      <w:pPr>
        <w:pStyle w:val="Paragraph"/>
      </w:pPr>
      <w:r w:rsidRPr="009F0B23">
        <w:t>(e)  Upon receipt of an emergency medical motion, the non-moving party(</w:t>
      </w:r>
      <w:proofErr w:type="spellStart"/>
      <w:r w:rsidRPr="009F0B23">
        <w:t>ies</w:t>
      </w:r>
      <w:proofErr w:type="spellEnd"/>
      <w:r w:rsidRPr="009F0B23">
        <w:t>) shall be advised by the Commission of any time allowed for response and whether informal telephonic oral argument is necessary. The Commission shall consider the interests of justice or judicial economy when determining the time allowed for response and whether informal telephonic oral argument is necessary.</w:t>
      </w:r>
    </w:p>
    <w:p w:rsidR="00BB2ADA" w:rsidRPr="009F0B23" w:rsidRDefault="00BB2ADA" w:rsidP="00092EEC">
      <w:pPr>
        <w:pStyle w:val="Paragraph"/>
      </w:pPr>
      <w:r w:rsidRPr="009F0B23">
        <w:t>(f)  A party may appeal an Order of the Executive Secretary on a motion brought pursuant to G.S. 97-25(f)(1) or receipt of a ruling on a motion to reconsider filed pursuant to Rule .0702(b) of this Subchapter by filing notice of appeal in accordance with Rule .0108 of this Subchapter within 15 calendar days of receipt of the Order. Notices of appeal shall be submitted via EDFP under the category "Medical Motions and Responses." A letter or motion expressing an intent to appeal a decision of the Executive Secretary shall be considered a request for an expedited hearing pursuant to G.S. 97-25 and G.S. 97-84. The letter or motion shall specifically identify the Order from which the appeal is taken and shall indicate that the appeal is from an administrative Order by the Executive Secretary entered pursuant to G.S. 97-25(f)(1). After receipt of a notice of appeal, the appeal shall be assigned to a Deputy Commissioner and an Order under the name of the Deputy Commissioner to which the appeal is assigned shall be issued within five days of receipt of the notice of appeal.</w:t>
      </w:r>
    </w:p>
    <w:p w:rsidR="00BB2ADA" w:rsidRPr="009F0B23" w:rsidRDefault="00BB2ADA" w:rsidP="00092EEC">
      <w:pPr>
        <w:pStyle w:val="Paragraph"/>
      </w:pPr>
      <w:r w:rsidRPr="009F0B23">
        <w:t>(g)  Depositions, if requested by the parties or ordered by the Deputy Commissioner, shall be taken in accordance with Rule .0612 of this Section and on the Deputy Commissioner's order pursuant to G.S. 97-25. In full evidentiary hearings conducted by a Deputy Commissioner pursuant to G.S. 97-25(f)(1) and (f)(2), depositions shall be completed and all transcripts, briefs, and proposed Opinion and Awards filed with the Deputy Commissioner in accordance with Rule .0108 of this Subchapter within 60 days of the filing of the motion or appeal. The Deputy Commissioner may reduce or enlarge the timeframe contained in this Paragraph for good cause shown or upon agreement of the parties.</w:t>
      </w:r>
    </w:p>
    <w:p w:rsidR="00BB2ADA" w:rsidRPr="009F0B23" w:rsidRDefault="00BB2ADA" w:rsidP="00092EEC">
      <w:pPr>
        <w:pStyle w:val="Paragraph"/>
      </w:pPr>
      <w:r w:rsidRPr="009F0B23">
        <w:t xml:space="preserve">(h)  A party may appeal the decision of a Deputy Commissioner filed pursuant to G.S. 97-25(f)(2) by filing notice of appeal to the Full Commission within 15 calendar days of receipt of the decision in accordance with Rule .0108 of this Subchapter. A letter expressing an intent to appeal a Deputy Commissioner's decision filed pursuant to G.S. 97-25 shall be considered notice of </w:t>
      </w:r>
      <w:r w:rsidRPr="009F0B23">
        <w:lastRenderedPageBreak/>
        <w:t>appeal to the Full Commission, provided that the letter specifically identifies the decision from which appeal is taken and indicates that the appeal is taken from a decision by a Deputy Commissioner pursuant to G.S. 97-25(f)(2). After receipt of notice of appeal, the appeal shall be acknowledged by the Commission within three days by sending an Order under the name of the Chair of the Panel to which the appeal is assigned. The Order shall set the schedule for filing briefs. A Full Commission hearing on an appeal of a medical motion filed pursuant to G.S. 97-25 shall be held telephonically and shall not be recorded unless unusual circumstances arise and the Commission so orders. All correspondence, briefs, and motions related to the appeal shall be addressed to the Chair of the Panel and shall be filed in accordance with Rule .0108 of this Subchapter.</w:t>
      </w:r>
    </w:p>
    <w:p w:rsidR="00BB2ADA" w:rsidRPr="009F0B23" w:rsidRDefault="00BB2ADA" w:rsidP="00092EEC">
      <w:pPr>
        <w:pStyle w:val="Paragraph"/>
      </w:pPr>
      <w:r w:rsidRPr="009F0B23">
        <w:t>(</w:t>
      </w:r>
      <w:proofErr w:type="spellStart"/>
      <w:r w:rsidRPr="009F0B23">
        <w:t>i</w:t>
      </w:r>
      <w:proofErr w:type="spellEnd"/>
      <w:r w:rsidRPr="009F0B23">
        <w:t>)  A party may appeal the administrative decision of the Chief Deputy Commissioner or the Chief Deputy Commissioner's designee filed pursuant to G.S. 97-25(f)(3) by filing notice of appeal electronically in accordance with Rule .0108 of this Subchapter within 15 calendar days of receipt of the Order. A letter or motion expressing an intent to appeal the Chief Deputy Commissioner's or the Chief Deputy Commissioner's designee's Order filed pursuant to G.S. 97-25(f)(3) shall be considered a notice of appeal, provided that the letter specifically identifies the Order from which appeal is taken and indicates that the appeal is from an Order of a Deputy Commissioner entered pursuant to G.S. 97-25(f)(3). After receipt of notice of appeal, the appeal shall be acknowledged within five days by sending an Order under the name of the Deputy Commissioner to whom the appeal is assigned. The appeal of the administrative decision of the Chief Deputy Commissioner or the Chief Deputy Commissioner's designee shall be subject to G.S. 97</w:t>
      </w:r>
      <w:r w:rsidRPr="009F0B23">
        <w:noBreakHyphen/>
        <w:t>25(f)(2) and G.S 97</w:t>
      </w:r>
      <w:r w:rsidRPr="009F0B23">
        <w:noBreakHyphen/>
        <w:t>84.</w:t>
      </w:r>
    </w:p>
    <w:p w:rsidR="00BB2ADA" w:rsidRPr="009F0B23" w:rsidRDefault="00BB2ADA" w:rsidP="00092EEC">
      <w:pPr>
        <w:pStyle w:val="Base"/>
      </w:pPr>
    </w:p>
    <w:p w:rsidR="00BB2ADA" w:rsidRPr="009F0B23" w:rsidRDefault="00BB2ADA" w:rsidP="00092EEC">
      <w:pPr>
        <w:pStyle w:val="History"/>
      </w:pPr>
      <w:r w:rsidRPr="009F0B23">
        <w:t>History Note:</w:t>
      </w:r>
      <w:r w:rsidRPr="009F0B23">
        <w:tab/>
        <w:t>Authority G.S. 97-25; 97-78(f)(2); 97-78(g)(2); 97-80(a); S.L. 2014-77;</w:t>
      </w:r>
    </w:p>
    <w:p w:rsidR="00BB2ADA" w:rsidRPr="009F0B23" w:rsidRDefault="00BB2ADA" w:rsidP="00092EEC">
      <w:pPr>
        <w:pStyle w:val="HistoryAfter"/>
      </w:pPr>
      <w:r w:rsidRPr="009F0B23">
        <w:t>Eff. January 1, 2011;</w:t>
      </w:r>
    </w:p>
    <w:p w:rsidR="00BB2ADA" w:rsidRPr="009F0B23" w:rsidRDefault="00BB2ADA" w:rsidP="00092EEC">
      <w:pPr>
        <w:pStyle w:val="HistoryAfter"/>
      </w:pPr>
      <w:r w:rsidRPr="009F0B23">
        <w:t>Amended Eff. February 1, 2016; November 1, 2014;</w:t>
      </w:r>
    </w:p>
    <w:p w:rsidR="00BB2ADA" w:rsidRPr="009F0B23" w:rsidRDefault="00BB2ADA" w:rsidP="00092EEC">
      <w:pPr>
        <w:pStyle w:val="HistoryAfter"/>
      </w:pPr>
      <w:r w:rsidRPr="009F0B23">
        <w:t>Recodified from 04 NCAC 10A .0609A Eff. June 1, 2018;</w:t>
      </w:r>
    </w:p>
    <w:p w:rsidR="00BB2ADA" w:rsidRPr="009F0B23" w:rsidRDefault="00BB2ADA" w:rsidP="00092EEC">
      <w:pPr>
        <w:pStyle w:val="HistoryAfter"/>
      </w:pPr>
      <w:r w:rsidRPr="009F0B23">
        <w:t>Amended Eff. December 1, 2018.</w:t>
      </w:r>
    </w:p>
    <w:p w:rsidR="00BB2ADA" w:rsidRDefault="00BB2ADA" w:rsidP="00092EEC">
      <w:pPr>
        <w:pStyle w:val="Base"/>
      </w:pPr>
    </w:p>
    <w:p w:rsidR="00BB2ADA" w:rsidRPr="00721ED6" w:rsidRDefault="00BB2ADA" w:rsidP="00092EEC">
      <w:pPr>
        <w:pStyle w:val="Rule"/>
      </w:pPr>
      <w:r w:rsidRPr="00721ED6">
        <w:t>11 NCAC 23A .0610</w:t>
      </w:r>
      <w:r w:rsidRPr="00721ED6">
        <w:tab/>
        <w:t>Pre-Trial Agreement</w:t>
      </w:r>
    </w:p>
    <w:p w:rsidR="00BB2ADA" w:rsidRPr="00721ED6" w:rsidRDefault="00BB2ADA" w:rsidP="00092EEC">
      <w:pPr>
        <w:pStyle w:val="Paragraph"/>
      </w:pPr>
      <w:r w:rsidRPr="00721ED6">
        <w:t>(a)  A Pre-Trial Agreement shall be signed by the attorneys and filed with the Commission in accordance with Rule .0108 of this Subchapter 10 days before the hearing, unless a shorter time period is ordered upon agreement of the parties.</w:t>
      </w:r>
    </w:p>
    <w:p w:rsidR="00BB2ADA" w:rsidRPr="00721ED6" w:rsidRDefault="00BB2ADA" w:rsidP="00092EEC">
      <w:pPr>
        <w:pStyle w:val="Paragraph"/>
      </w:pPr>
      <w:r w:rsidRPr="00721ED6">
        <w:t xml:space="preserve">(b)  The Pre-Trial Agreement shall be prepared in a form that conforms to the Order on Final Pre-Trial Conference adopted in the North Carolina Rules of Practice for the Superior and District Courts. Should the parties fail to comply with a Pre-Trial Order, the Commissioner or Deputy Commissioner shall remove the case from the hearing docket if required in the interests of justice or to promote judicial economy. Should the parties comply with the Pre-Trial Order after the removal of the case, the Pre-Trial Agreement shall be directed to the Commissioner or Deputy Commissioner who removed the case from the docket and filed in accordance with Rule .0108 of this Subchapter. The Commissioner or Deputy Commissioner shall order the case returned to the hearing docket as if a Request for Hearing had been filed on the date of the Order to return the case to the hearing </w:t>
      </w:r>
      <w:r w:rsidRPr="00721ED6">
        <w:t>docket. No new Form 33 Request that Claim be Assigned for Hearing is required.</w:t>
      </w:r>
    </w:p>
    <w:p w:rsidR="00BB2ADA" w:rsidRPr="00721ED6" w:rsidRDefault="00BB2ADA" w:rsidP="00092EEC">
      <w:pPr>
        <w:pStyle w:val="Paragraph"/>
      </w:pPr>
      <w:r w:rsidRPr="00721ED6">
        <w:t>(c)  If the parties need a conference, a Commissioner or Deputy Commissioner shall order the parties to participate in a pre-trial conference. This conference shall be conducted at such place and by such method as the Commissioner or Deputy Commissioner deems appropriate in the interests of justice or judicial economy, including conference telephone calls.</w:t>
      </w:r>
    </w:p>
    <w:p w:rsidR="00BB2ADA" w:rsidRPr="00721ED6" w:rsidRDefault="00BB2ADA" w:rsidP="00092EEC">
      <w:pPr>
        <w:pStyle w:val="Paragraph"/>
      </w:pPr>
      <w:r w:rsidRPr="00721ED6">
        <w:t>(d)  Any party may request a pre-trial conference to aid in settling the case or resolving contested issues prior to trial. Requests for such pre-trial conferences shall be directed to the Commissioner or Deputy Commissioner before whom the claim has been calendared.</w:t>
      </w:r>
    </w:p>
    <w:p w:rsidR="00BB2ADA" w:rsidRPr="00721ED6" w:rsidRDefault="00BB2ADA" w:rsidP="00092EEC">
      <w:pPr>
        <w:pStyle w:val="Base"/>
      </w:pPr>
    </w:p>
    <w:p w:rsidR="00BB2ADA" w:rsidRPr="00721ED6" w:rsidRDefault="00BB2ADA" w:rsidP="00092EEC">
      <w:pPr>
        <w:pStyle w:val="History"/>
      </w:pPr>
      <w:r w:rsidRPr="00721ED6">
        <w:t>History Note:</w:t>
      </w:r>
      <w:r w:rsidRPr="00721ED6">
        <w:tab/>
        <w:t>Authority G.S. 97-80(a); 97-80(b); 97-83;</w:t>
      </w:r>
    </w:p>
    <w:p w:rsidR="00BB2ADA" w:rsidRPr="00721ED6" w:rsidRDefault="00BB2ADA" w:rsidP="00092EEC">
      <w:pPr>
        <w:pStyle w:val="HistoryAfter"/>
      </w:pPr>
      <w:r w:rsidRPr="00721ED6">
        <w:t>Eff. January 1, 1990;</w:t>
      </w:r>
    </w:p>
    <w:p w:rsidR="00BB2ADA" w:rsidRPr="00721ED6" w:rsidRDefault="00BB2ADA" w:rsidP="00092EEC">
      <w:pPr>
        <w:pStyle w:val="HistoryAfter"/>
      </w:pPr>
      <w:r w:rsidRPr="00721ED6">
        <w:t>Amended Eff. February 1, 2016; November 1, 2014; January 1, 2011; June 1, 2000; March 15, 1995;</w:t>
      </w:r>
    </w:p>
    <w:p w:rsidR="00BB2ADA" w:rsidRPr="00721ED6" w:rsidRDefault="00BB2ADA" w:rsidP="00092EEC">
      <w:pPr>
        <w:pStyle w:val="HistoryAfter"/>
      </w:pPr>
      <w:r w:rsidRPr="00721ED6">
        <w:t>Recodified from 04 NCAC 10A .0610 Eff. June 1, 2018;</w:t>
      </w:r>
    </w:p>
    <w:p w:rsidR="00BB2ADA" w:rsidRPr="00721ED6" w:rsidRDefault="00BB2ADA" w:rsidP="00092EEC">
      <w:pPr>
        <w:pStyle w:val="HistoryAfter"/>
      </w:pPr>
      <w:r w:rsidRPr="00721ED6">
        <w:t>Amended Eff. December 1, 2018.</w:t>
      </w:r>
    </w:p>
    <w:p w:rsidR="00BB2ADA" w:rsidRPr="00721ED6" w:rsidRDefault="00BB2ADA" w:rsidP="00092EEC">
      <w:pPr>
        <w:pStyle w:val="Base"/>
      </w:pPr>
    </w:p>
    <w:p w:rsidR="00BB2ADA" w:rsidRPr="003B0FD3" w:rsidRDefault="00BB2ADA" w:rsidP="00092EEC">
      <w:pPr>
        <w:pStyle w:val="Rule"/>
      </w:pPr>
      <w:r w:rsidRPr="003B0FD3">
        <w:t>11 NCAC 23A .0611</w:t>
      </w:r>
      <w:r w:rsidRPr="003B0FD3">
        <w:tab/>
        <w:t>Hearings Before the Commission</w:t>
      </w:r>
    </w:p>
    <w:p w:rsidR="00BB2ADA" w:rsidRPr="003B0FD3" w:rsidRDefault="00BB2ADA" w:rsidP="00092EEC">
      <w:pPr>
        <w:pStyle w:val="Paragraph"/>
      </w:pPr>
      <w:r w:rsidRPr="003B0FD3">
        <w:t>(a)  The Commission may, on its own motion, order a hearing or rehearing of any case in dispute. The Commission shall set a contested case for hearing in a location deemed convenient to witnesses and the Commission.</w:t>
      </w:r>
    </w:p>
    <w:p w:rsidR="00BB2ADA" w:rsidRPr="003B0FD3" w:rsidRDefault="00BB2ADA" w:rsidP="00092EEC">
      <w:pPr>
        <w:pStyle w:val="Paragraph"/>
      </w:pPr>
      <w:r w:rsidRPr="003B0FD3">
        <w:t>(b)  In setting contested cases for hearing, cases in which the payment of workers' compensation benefits is at issue take precedence.</w:t>
      </w:r>
    </w:p>
    <w:p w:rsidR="00BB2ADA" w:rsidRPr="003B0FD3" w:rsidRDefault="00BB2ADA" w:rsidP="00092EEC">
      <w:pPr>
        <w:pStyle w:val="Paragraph"/>
      </w:pPr>
      <w:r w:rsidRPr="003B0FD3">
        <w:t>(c)  The Commission shall give notice of hearings in every case. Postponement or continuance of a duly scheduled hearing shall be allowed only in the discretion of a Commissioner or Deputy Commissioner before whom the case is set if required in the interests of justice or to promote judicial economy. When a party has not notified the Commission of the attorney representing the party prior to the mailing of calendars for hearing, notice to that party constitutes notice to the party's attorney.</w:t>
      </w:r>
    </w:p>
    <w:p w:rsidR="00BB2ADA" w:rsidRPr="003B0FD3" w:rsidRDefault="00BB2ADA" w:rsidP="00092EEC">
      <w:pPr>
        <w:pStyle w:val="Paragraph"/>
      </w:pPr>
      <w:r w:rsidRPr="003B0FD3">
        <w:t>(d)  In a contested case, the record includes all prior Opinion and Awards, filed Commission forms, form agreements, awards, and orders of the Commission. Any other documents that the parties wish to have included in the record shall be introduced and received into evidence.</w:t>
      </w:r>
    </w:p>
    <w:p w:rsidR="00BB2ADA" w:rsidRPr="003B0FD3" w:rsidRDefault="00BB2ADA" w:rsidP="00092EEC">
      <w:pPr>
        <w:pStyle w:val="Paragraph"/>
      </w:pPr>
      <w:r w:rsidRPr="003B0FD3">
        <w:t>(e)  In the event of inclement weather or natural disaster, hearings set by the Commission shall be cancelled or delayed and rescheduled if the proceedings before the General Court of Justice in that county are cancelled or delayed.</w:t>
      </w:r>
    </w:p>
    <w:p w:rsidR="00BB2ADA" w:rsidRPr="003B0FD3" w:rsidRDefault="00BB2ADA" w:rsidP="00092EEC">
      <w:pPr>
        <w:pStyle w:val="Base"/>
      </w:pPr>
    </w:p>
    <w:p w:rsidR="00BB2ADA" w:rsidRPr="003B0FD3" w:rsidRDefault="00BB2ADA" w:rsidP="00092EEC">
      <w:pPr>
        <w:pStyle w:val="History"/>
      </w:pPr>
      <w:r w:rsidRPr="003B0FD3">
        <w:t>History Note:</w:t>
      </w:r>
      <w:r w:rsidRPr="003B0FD3">
        <w:tab/>
        <w:t>Authority G.S. 97-79; 97-80(a); 97-84; 97-91;</w:t>
      </w:r>
    </w:p>
    <w:p w:rsidR="00BB2ADA" w:rsidRPr="003B0FD3" w:rsidRDefault="00BB2ADA" w:rsidP="00092EEC">
      <w:pPr>
        <w:pStyle w:val="HistoryAfter"/>
      </w:pPr>
      <w:r w:rsidRPr="003B0FD3">
        <w:t>Eff. January 1, 1990;</w:t>
      </w:r>
    </w:p>
    <w:p w:rsidR="00BB2ADA" w:rsidRPr="003B0FD3" w:rsidRDefault="00BB2ADA" w:rsidP="00092EEC">
      <w:pPr>
        <w:pStyle w:val="HistoryAfter"/>
      </w:pPr>
      <w:r w:rsidRPr="003B0FD3">
        <w:t>Amended Eff. November 1, 2014; June 1, 2000;</w:t>
      </w:r>
    </w:p>
    <w:p w:rsidR="00BB2ADA" w:rsidRPr="003B0FD3" w:rsidRDefault="00BB2ADA" w:rsidP="00092EEC">
      <w:pPr>
        <w:pStyle w:val="HistoryAfter"/>
      </w:pPr>
      <w:r w:rsidRPr="003B0FD3">
        <w:t>Recodified from 04 NCAC 10A .0611 Eff. June 1, 2018;</w:t>
      </w:r>
    </w:p>
    <w:p w:rsidR="00BB2ADA" w:rsidRPr="003B0FD3" w:rsidRDefault="00BB2ADA" w:rsidP="00092EEC">
      <w:pPr>
        <w:pStyle w:val="HistoryAfter"/>
      </w:pPr>
      <w:r w:rsidRPr="003B0FD3">
        <w:t>Amended Eff. December 1, 2018.</w:t>
      </w:r>
    </w:p>
    <w:p w:rsidR="00BB2ADA" w:rsidRPr="003B0FD3" w:rsidRDefault="00BB2ADA" w:rsidP="00092EEC">
      <w:pPr>
        <w:pStyle w:val="Base"/>
      </w:pPr>
    </w:p>
    <w:p w:rsidR="00BB2ADA" w:rsidRPr="00E61F8E" w:rsidRDefault="00BB2ADA" w:rsidP="00092EEC">
      <w:pPr>
        <w:pStyle w:val="Rule"/>
      </w:pPr>
      <w:r w:rsidRPr="00E61F8E">
        <w:t>11 NCAC 23A .0618</w:t>
      </w:r>
      <w:r w:rsidRPr="00E61F8E">
        <w:tab/>
        <w:t>Disqualification of a Commissioner or Deputy Commissioner</w:t>
      </w:r>
    </w:p>
    <w:p w:rsidR="00BB2ADA" w:rsidRPr="00E61F8E" w:rsidRDefault="00BB2ADA" w:rsidP="00092EEC">
      <w:pPr>
        <w:pStyle w:val="Base"/>
      </w:pPr>
    </w:p>
    <w:p w:rsidR="00BB2ADA" w:rsidRPr="00E61F8E" w:rsidRDefault="00BB2ADA" w:rsidP="00092EEC">
      <w:pPr>
        <w:pStyle w:val="History"/>
      </w:pPr>
      <w:r w:rsidRPr="00E61F8E">
        <w:t>History Note:</w:t>
      </w:r>
      <w:r w:rsidRPr="00E61F8E">
        <w:tab/>
        <w:t>Authority G.S. 97-79(b); 97-80(a);</w:t>
      </w:r>
    </w:p>
    <w:p w:rsidR="00BB2ADA" w:rsidRPr="00E61F8E" w:rsidRDefault="00BB2ADA" w:rsidP="00092EEC">
      <w:pPr>
        <w:pStyle w:val="HistoryAfter"/>
      </w:pPr>
      <w:r w:rsidRPr="00E61F8E">
        <w:t>Eff. November 1, 2014;</w:t>
      </w:r>
    </w:p>
    <w:p w:rsidR="00BB2ADA" w:rsidRPr="00E61F8E" w:rsidRDefault="00BB2ADA" w:rsidP="00092EEC">
      <w:pPr>
        <w:pStyle w:val="HistoryAfter"/>
      </w:pPr>
      <w:r w:rsidRPr="00E61F8E">
        <w:lastRenderedPageBreak/>
        <w:t>Recodified from 04 NCAC 10A .0618 Eff. June 1, 2018;</w:t>
      </w:r>
    </w:p>
    <w:p w:rsidR="00BB2ADA" w:rsidRPr="00E61F8E" w:rsidRDefault="00BB2ADA" w:rsidP="00092EEC">
      <w:pPr>
        <w:pStyle w:val="HistoryAfter"/>
      </w:pPr>
      <w:r w:rsidRPr="00E61F8E">
        <w:t>Repealed Eff. December 1, 2018.</w:t>
      </w:r>
    </w:p>
    <w:p w:rsidR="00BB2ADA" w:rsidRPr="00E61F8E" w:rsidRDefault="00BB2ADA" w:rsidP="00092EEC">
      <w:pPr>
        <w:pStyle w:val="Base"/>
      </w:pPr>
    </w:p>
    <w:p w:rsidR="00BB2ADA" w:rsidRDefault="00BB2ADA" w:rsidP="00092EEC">
      <w:pPr>
        <w:pBdr>
          <w:top w:val="single" w:sz="18" w:space="1" w:color="auto"/>
        </w:pBdr>
      </w:pPr>
    </w:p>
    <w:p w:rsidR="00BB2ADA" w:rsidRDefault="00BB2ADA" w:rsidP="00092EEC">
      <w:pPr>
        <w:pStyle w:val="DepartmentTitle"/>
      </w:pPr>
      <w:r>
        <w:t>TITLE 12 - Department of Justice</w:t>
      </w:r>
    </w:p>
    <w:p w:rsidR="00BB2ADA" w:rsidRDefault="00BB2ADA" w:rsidP="00092EEC"/>
    <w:p w:rsidR="00BB2ADA" w:rsidRPr="005B7382" w:rsidRDefault="00BB2ADA" w:rsidP="00092EEC">
      <w:pPr>
        <w:pStyle w:val="Rule"/>
      </w:pPr>
      <w:r w:rsidRPr="005B7382">
        <w:t>12 NCAC 09B .0203</w:t>
      </w:r>
      <w:r w:rsidRPr="005B7382">
        <w:tab/>
        <w:t>ADMISSION OF TRAINEES</w:t>
      </w:r>
    </w:p>
    <w:p w:rsidR="00BB2ADA" w:rsidRPr="005B7382" w:rsidRDefault="00BB2ADA" w:rsidP="00092EEC">
      <w:pPr>
        <w:pStyle w:val="Paragraph"/>
      </w:pPr>
      <w:r w:rsidRPr="005B7382">
        <w:t>(a)  The school shall not admit any individual as a trainee in a presentation of the Basic Law Enforcement Training Course who is not a citizen of the United States.</w:t>
      </w:r>
    </w:p>
    <w:p w:rsidR="00BB2ADA" w:rsidRPr="005B7382" w:rsidRDefault="00BB2ADA" w:rsidP="00092EEC">
      <w:pPr>
        <w:pStyle w:val="Paragraph"/>
      </w:pPr>
      <w:r w:rsidRPr="005B7382">
        <w:t>(b)  The school shall not admit any individual younger than 20 years of age as a trainee in any non-academic basic criminal justice training course. Individuals under 20 years of age may be granted authorization for early enrollment as trainees in a presentation of the Basic Law Enforcement Training Course with prior written approval from the Director of the Standards Division. The Director shall approve early enrollment if the individual will be 20 years of age prior to the date of the State Comprehensive Examination for the course.</w:t>
      </w:r>
    </w:p>
    <w:p w:rsidR="00BB2ADA" w:rsidRPr="005B7382" w:rsidRDefault="00BB2ADA" w:rsidP="00092EEC">
      <w:pPr>
        <w:pStyle w:val="Paragraph"/>
      </w:pPr>
      <w:r w:rsidRPr="005B7382">
        <w:t>(c)  The school shall give priority admission in certified criminal justice training courses to individuals holding full-time employment with criminal justice agencies.</w:t>
      </w:r>
    </w:p>
    <w:p w:rsidR="00BB2ADA" w:rsidRPr="005B7382" w:rsidRDefault="00BB2ADA" w:rsidP="00092EEC">
      <w:pPr>
        <w:pStyle w:val="Paragraph"/>
      </w:pPr>
      <w:r w:rsidRPr="005B7382">
        <w:t>(d)  The school shall not admit any individual as a trainee in a presentation of the "Criminal Justice Instructor Training Course" who does not meet the education and experience requirements for instructor certification under Rule .0302 of this Subchapter within 60 days of successful completion of the Instructor Training State Comprehensive Examination.</w:t>
      </w:r>
    </w:p>
    <w:p w:rsidR="00BB2ADA" w:rsidRPr="005B7382" w:rsidRDefault="00BB2ADA" w:rsidP="00092EEC">
      <w:pPr>
        <w:pStyle w:val="Paragraph"/>
      </w:pPr>
      <w:r w:rsidRPr="005B7382">
        <w:t xml:space="preserve">(e)  The school shall not admit an individual, including partial or limited enrollees, as a trainee in a presentation of the Basic Law Enforcement Training Course unless the individual, within one year prior to admission to the Basic Law Enforcement Training Course, scores at or above mastery level on the NROC </w:t>
      </w:r>
      <w:proofErr w:type="spellStart"/>
      <w:r w:rsidRPr="005B7382">
        <w:t>Edready</w:t>
      </w:r>
      <w:r w:rsidRPr="005B7382">
        <w:rPr>
          <w:vertAlign w:val="superscript"/>
        </w:rPr>
        <w:t>TM</w:t>
      </w:r>
      <w:proofErr w:type="spellEnd"/>
      <w:r w:rsidRPr="005B7382">
        <w:rPr>
          <w:vertAlign w:val="superscript"/>
        </w:rPr>
        <w:t xml:space="preserve"> </w:t>
      </w:r>
      <w:r w:rsidRPr="005B7382">
        <w:t>Skills Inventory for English or places into course DRE 098 or above at a North Carolina Community College as a result of taking the Reading and English component of the North Carolina Diagnostic Assessment and Placement test as approved by the State Board of Community Colleges on October 17, 2014, (http://www.nccommunitycolleges.edu/state-board-community-colleges/meetings/october-17-2014), or has taken the reading component of a nationally standardized test and has scored at or above the tenth grade level or the equivalent. For the purposes of this Rule:</w:t>
      </w:r>
    </w:p>
    <w:p w:rsidR="00BB2ADA" w:rsidRPr="005B7382" w:rsidRDefault="00BB2ADA" w:rsidP="00092EEC">
      <w:pPr>
        <w:pStyle w:val="SubParagraph"/>
        <w:tabs>
          <w:tab w:val="clear" w:pos="1800"/>
        </w:tabs>
      </w:pPr>
      <w:r w:rsidRPr="005B7382">
        <w:t>(1)</w:t>
      </w:r>
      <w:r w:rsidRPr="005B7382">
        <w:tab/>
        <w:t>Partial or limited enrollee does not include enrollees who hold, or have held within 12 months prior to the date of enrollment, general certification pursuant to 12 NCAC 09C .0304.</w:t>
      </w:r>
    </w:p>
    <w:p w:rsidR="00BB2ADA" w:rsidRPr="005B7382" w:rsidRDefault="00BB2ADA" w:rsidP="00092EEC">
      <w:pPr>
        <w:pStyle w:val="SubParagraph"/>
        <w:tabs>
          <w:tab w:val="clear" w:pos="1800"/>
        </w:tabs>
      </w:pPr>
      <w:r w:rsidRPr="005B7382">
        <w:t>(2)</w:t>
      </w:r>
      <w:r w:rsidRPr="005B7382">
        <w:tab/>
        <w:t>A "nationally standardized test" means a test that:</w:t>
      </w:r>
    </w:p>
    <w:p w:rsidR="00BB2ADA" w:rsidRPr="005B7382" w:rsidRDefault="00BB2ADA" w:rsidP="00092EEC">
      <w:pPr>
        <w:pStyle w:val="Part"/>
        <w:tabs>
          <w:tab w:val="clear" w:pos="2520"/>
        </w:tabs>
      </w:pPr>
      <w:r w:rsidRPr="005B7382">
        <w:t>(A)</w:t>
      </w:r>
      <w:r w:rsidRPr="005B7382">
        <w:tab/>
        <w:t>reports scores as national percentiles, stanines, or grade equivalents; and</w:t>
      </w:r>
    </w:p>
    <w:p w:rsidR="00BB2ADA" w:rsidRPr="005B7382" w:rsidRDefault="00BB2ADA" w:rsidP="00092EEC">
      <w:pPr>
        <w:pStyle w:val="Part"/>
        <w:tabs>
          <w:tab w:val="clear" w:pos="2520"/>
        </w:tabs>
      </w:pPr>
      <w:r w:rsidRPr="005B7382">
        <w:t>(B)</w:t>
      </w:r>
      <w:r w:rsidRPr="005B7382">
        <w:tab/>
        <w:t>compares student test results to a national norm.</w:t>
      </w:r>
    </w:p>
    <w:p w:rsidR="00BB2ADA" w:rsidRPr="005B7382" w:rsidRDefault="00BB2ADA" w:rsidP="00092EEC">
      <w:pPr>
        <w:pStyle w:val="Paragraph"/>
      </w:pPr>
      <w:r w:rsidRPr="005B7382">
        <w:t xml:space="preserve">(f)  The school shall not admit any individual as a trainee in a presentation of the Basic Law Enforcement Training Course unless the individual has provided to the School Director a medical examination report, completed by a physician licensed to practice medicine in North Carolina, a physician's assistant, or a nurse practitioner, to determine the individual's fitness to perform </w:t>
      </w:r>
      <w:r w:rsidRPr="005B7382">
        <w:t>the essential job functions of a criminal justice officer. The Director of the Standards Division shall grant an exception to this standard for a period of time not to exceed the commencement of the physical fitness topical area when failure to receive the medical examination report is not due to neglect on the part of the trainee.</w:t>
      </w:r>
    </w:p>
    <w:p w:rsidR="00BB2ADA" w:rsidRPr="005B7382" w:rsidRDefault="00BB2ADA" w:rsidP="00092EEC">
      <w:pPr>
        <w:pStyle w:val="Paragraph"/>
      </w:pPr>
      <w:r w:rsidRPr="005B7382">
        <w:t>(g)  The school shall not admit any individual as a trainee in a presentation of the Basic Law Enforcement Training Course unless the individual is a high school, college, or university graduate or has received a high school equivalency credential recognized by the issuing state. High school diplomas earned through correspondence enrollment in an entity that charges a fee and requires the individual to complete little or no education or coursework to obtain a high diploma shall not be recognized toward the educational requirements.</w:t>
      </w:r>
    </w:p>
    <w:p w:rsidR="00BB2ADA" w:rsidRPr="005B7382" w:rsidRDefault="00BB2ADA" w:rsidP="00092EEC">
      <w:pPr>
        <w:pStyle w:val="Paragraph"/>
      </w:pPr>
      <w:r w:rsidRPr="005B7382">
        <w:t>(h)  The school shall not admit any individual trainee in a presentation of the Basic Law Enforcement Training Course unless the individual has provided the School Director a certified criminal record check for local and state records for the time period since the trainee has become an adult and from all locations where the trainee has resided since becoming an adult. An Administrative Office of the Courts criminal record check or a comparable out-of-state criminal record check shall satisfy this requirement.</w:t>
      </w:r>
    </w:p>
    <w:p w:rsidR="00BB2ADA" w:rsidRPr="005B7382" w:rsidRDefault="00BB2ADA" w:rsidP="00092EEC">
      <w:pPr>
        <w:pStyle w:val="Paragraph"/>
      </w:pPr>
      <w:r w:rsidRPr="005B7382">
        <w:t>(</w:t>
      </w:r>
      <w:proofErr w:type="spellStart"/>
      <w:r w:rsidRPr="005B7382">
        <w:t>i</w:t>
      </w:r>
      <w:proofErr w:type="spellEnd"/>
      <w:r w:rsidRPr="005B7382">
        <w:t>)  The school shall not admit any individual as a trainee in a presentation of the Basic Law Enforcement Training Course who has been convicted of the following:</w:t>
      </w:r>
    </w:p>
    <w:p w:rsidR="00BB2ADA" w:rsidRPr="005B7382" w:rsidRDefault="00BB2ADA" w:rsidP="00092EEC">
      <w:pPr>
        <w:pStyle w:val="SubParagraph"/>
        <w:tabs>
          <w:tab w:val="clear" w:pos="1800"/>
        </w:tabs>
      </w:pPr>
      <w:r w:rsidRPr="005B7382">
        <w:t>(1)</w:t>
      </w:r>
      <w:r w:rsidRPr="005B7382">
        <w:tab/>
        <w:t>a felony;</w:t>
      </w:r>
    </w:p>
    <w:p w:rsidR="00BB2ADA" w:rsidRPr="005B7382" w:rsidRDefault="00BB2ADA" w:rsidP="00092EEC">
      <w:pPr>
        <w:pStyle w:val="SubParagraph"/>
        <w:tabs>
          <w:tab w:val="clear" w:pos="1800"/>
        </w:tabs>
      </w:pPr>
      <w:r w:rsidRPr="005B7382">
        <w:t>(2)</w:t>
      </w:r>
      <w:r w:rsidRPr="005B7382">
        <w:tab/>
        <w:t>a crime for which the punishment could have been imprisonment for more than two years;</w:t>
      </w:r>
    </w:p>
    <w:p w:rsidR="00BB2ADA" w:rsidRPr="005B7382" w:rsidRDefault="00BB2ADA" w:rsidP="00092EEC">
      <w:pPr>
        <w:pStyle w:val="SubParagraph"/>
        <w:tabs>
          <w:tab w:val="clear" w:pos="1800"/>
        </w:tabs>
      </w:pPr>
      <w:r w:rsidRPr="005B7382">
        <w:t>(3)</w:t>
      </w:r>
      <w:r w:rsidRPr="005B7382">
        <w:tab/>
        <w:t>a crime or unlawful act defined as a Class B Misdemeanor within the five year period prior to the date of application for employment, unless the individual intends to seek certification through the North Carolina Sheriffs' Education and Training Standards Commission;</w:t>
      </w:r>
    </w:p>
    <w:p w:rsidR="00BB2ADA" w:rsidRPr="005B7382" w:rsidRDefault="00BB2ADA" w:rsidP="00092EEC">
      <w:pPr>
        <w:pStyle w:val="SubParagraph"/>
        <w:tabs>
          <w:tab w:val="clear" w:pos="1800"/>
        </w:tabs>
      </w:pPr>
      <w:r w:rsidRPr="005B7382">
        <w:t>(4)</w:t>
      </w:r>
      <w:r w:rsidRPr="005B7382">
        <w:tab/>
        <w:t>four or more crimes or unlawful acts defined as Class B Misdemeanors, regardless of the date of conviction;</w:t>
      </w:r>
    </w:p>
    <w:p w:rsidR="00BB2ADA" w:rsidRPr="005B7382" w:rsidRDefault="00BB2ADA" w:rsidP="00092EEC">
      <w:pPr>
        <w:pStyle w:val="SubParagraph"/>
        <w:tabs>
          <w:tab w:val="clear" w:pos="1800"/>
        </w:tabs>
      </w:pPr>
      <w:r w:rsidRPr="005B7382">
        <w:t>(5)</w:t>
      </w:r>
      <w:r w:rsidRPr="005B7382">
        <w:tab/>
        <w:t>four or more crimes or unlawful acts defined as Class A Misdemeanors, except the trainee may be enrolled if the last conviction date occurred more than two years prior to the date of enrollment; or</w:t>
      </w:r>
    </w:p>
    <w:p w:rsidR="00BB2ADA" w:rsidRPr="005B7382" w:rsidRDefault="00BB2ADA" w:rsidP="00092EEC">
      <w:pPr>
        <w:pStyle w:val="SubParagraph"/>
        <w:tabs>
          <w:tab w:val="clear" w:pos="1800"/>
        </w:tabs>
      </w:pPr>
      <w:r w:rsidRPr="005B7382">
        <w:t>(6)</w:t>
      </w:r>
      <w:r w:rsidRPr="005B7382">
        <w:tab/>
        <w:t>a combination of four or more Class A Misdemeanors or Class B Misdemeanors regardless of the date of conviction, unless the individual intends to seek certification through the North Carolina Criminal Justice Education and Training Standards Commission.</w:t>
      </w:r>
    </w:p>
    <w:p w:rsidR="00BB2ADA" w:rsidRPr="005B7382" w:rsidRDefault="00BB2ADA" w:rsidP="00092EEC">
      <w:pPr>
        <w:pStyle w:val="Paragraph"/>
      </w:pPr>
      <w:r w:rsidRPr="005B7382">
        <w:t>(j)  Individuals charged with crimes specified in Paragraph (</w:t>
      </w:r>
      <w:proofErr w:type="spellStart"/>
      <w:r w:rsidRPr="005B7382">
        <w:t>i</w:t>
      </w:r>
      <w:proofErr w:type="spellEnd"/>
      <w:r w:rsidRPr="005B7382">
        <w:t xml:space="preserve">) of this Rule may be admitted into the Basic Law Enforcement Training Course if such offenses were dismissed or the person was found not guilty, but completion of the Basic Law Enforcement Training Course does not ensure that certification as a law enforcement officer or justice officer through the North Carolina Criminal Justice Education and Training Standards Commission will be issued. Every individual who is admitted as a trainee in a </w:t>
      </w:r>
      <w:r w:rsidRPr="005B7382">
        <w:lastRenderedPageBreak/>
        <w:t>presentation of the Basic Law Enforcement Training Course shall notify the School Director of all criminal offenses the trainee is arrested for or charged with, pleads no contest to, pleads guilty to, or is found guilty of, and of all Domestic Violence Protective Orders (G.S. 50B) that are issued by a judicial official after a hearing that provides an opportunity for both parties to be present. This includes all criminal offenses except minor traffic offenses and includes any offense of Driving Under the Influence (DUI) or Driving While Impaired (DWI). A "minor traffic offense" is defined, for the purposes of this Paragraph, as an offense where the maximum punishment allowable by law is 60 days or fewer. Other offenses under G.S. 20 (Motor Vehicles) or similar laws of other jurisdictions that shall be reported to the School Director are G.S</w:t>
      </w:r>
      <w:r>
        <w:t>.</w:t>
      </w:r>
      <w:r w:rsidRPr="005B7382">
        <w:t xml:space="preserve"> 20-138.1 (driving while under the influence), G.S. 20-28 (driving while license permanently revoked or permanently suspended), G.S. 20-30(5)(fictitious name or address in application for license or learner's permit), G.S. 20-37.8 (fraudulent use of a fictitious name for a special identification card), G.S. 20-102.1 (false report of theft or conversion of a motor vehicle), G.S. 20-111(5)(fictitious name or address in application for registration), G.S. 20-130.1 (unlawful use of red or blue lights), G.S. 20-137.2 (operation of vehicles resembling law enforcement vehicles), G.S. 20-141.3 (unlawful racing on streets and highways), G.S. 20-141.5 (speeding to elude arrest), and G.S. 20-166 (duty to stop in event of accident). The notifications required under this Paragraph shall be in writing and specify the nature of the offense, the court where the case was handled, the date of the arrest or criminal charge, the date of issuance of the Domestic Violence Protective Order (50B), and the final disposition and the date thereof. The notifications required under this Paragraph shall be received by the School Director within 30 days of the date the case was disposed of in court. The requirements of this Paragraph are applicable at all times during which the trainee is enrolled in a Basic Law Enforcement Training Course. The requirements of this Paragraph are in addition to the notifications required under 12 NCAC 10B .0301 and 12 NCAC 09B .0101(8).</w:t>
      </w:r>
    </w:p>
    <w:p w:rsidR="00BB2ADA" w:rsidRPr="005B7382" w:rsidRDefault="00BB2ADA" w:rsidP="00092EEC">
      <w:pPr>
        <w:pStyle w:val="Base"/>
      </w:pPr>
    </w:p>
    <w:p w:rsidR="00BB2ADA" w:rsidRPr="005B7382" w:rsidRDefault="00BB2ADA" w:rsidP="00092EEC">
      <w:pPr>
        <w:pStyle w:val="History"/>
      </w:pPr>
      <w:r w:rsidRPr="005B7382">
        <w:t>History Note:</w:t>
      </w:r>
      <w:r w:rsidRPr="005B7382">
        <w:tab/>
        <w:t>Authority G.S. 17C-6; 17C-10;</w:t>
      </w:r>
    </w:p>
    <w:p w:rsidR="00BB2ADA" w:rsidRPr="005B7382" w:rsidRDefault="00BB2ADA" w:rsidP="00092EEC">
      <w:pPr>
        <w:pStyle w:val="HistoryAfter"/>
      </w:pPr>
      <w:r w:rsidRPr="005B7382">
        <w:t>Eff. January 1, 1981;</w:t>
      </w:r>
    </w:p>
    <w:p w:rsidR="00BB2ADA" w:rsidRPr="005B7382" w:rsidRDefault="00BB2ADA" w:rsidP="00092EEC">
      <w:pPr>
        <w:pStyle w:val="HistoryAfter"/>
      </w:pPr>
      <w:r w:rsidRPr="005B7382">
        <w:t>Amended Eff. January 1, 2019; April 1, 2018; January 1, 2017; February 1, 2016; November 1, 2015; March 1, 2015; January 1, 2015; June 1 ,2012; February 1, 2011; June 1, 2010; December 1, 2004; July 1, 2004; August 1, 2002; August 1, 2000; January 1, 1995; March 1, 1992; July 1, 1989; January 1, 1985.</w:t>
      </w:r>
    </w:p>
    <w:p w:rsidR="00BB2ADA" w:rsidRPr="005B7382" w:rsidRDefault="00BB2ADA" w:rsidP="00092EEC">
      <w:pPr>
        <w:pStyle w:val="Base"/>
      </w:pPr>
    </w:p>
    <w:p w:rsidR="00BB2ADA" w:rsidRPr="00D360BD" w:rsidRDefault="00BB2ADA" w:rsidP="00092EEC">
      <w:pPr>
        <w:pStyle w:val="Rule"/>
      </w:pPr>
      <w:r w:rsidRPr="00D360BD">
        <w:t>12 NCAC 09B .0301</w:t>
      </w:r>
      <w:r w:rsidRPr="00D360BD">
        <w:tab/>
        <w:t>CERTIFICATION OF INSTRUCTORS</w:t>
      </w:r>
    </w:p>
    <w:p w:rsidR="00BB2ADA" w:rsidRPr="00D360BD" w:rsidRDefault="00BB2ADA" w:rsidP="00092EEC">
      <w:pPr>
        <w:pStyle w:val="Paragraph"/>
      </w:pPr>
      <w:r w:rsidRPr="00D360BD">
        <w:t>(a)  A person participating in a Commission-certified criminal justice training course or program as an instructor, teacher, professor, lecturer, or other participant making presentations to the class shall first be certified by the Commission as an instructor.</w:t>
      </w:r>
    </w:p>
    <w:p w:rsidR="00BB2ADA" w:rsidRPr="00D360BD" w:rsidRDefault="00BB2ADA" w:rsidP="00092EEC">
      <w:pPr>
        <w:pStyle w:val="Paragraph"/>
      </w:pPr>
      <w:r w:rsidRPr="00D360BD">
        <w:t xml:space="preserve">(b)  The Commission shall certify instructors under the following categories: General Instructor Certification, Specialized Instructor Certification, or Professional Lecturer Certification as outlined in Rules .0302, .0304 and 0306 of this Section. Instructor certification shall be granted on the basis of documented qualifications of experience, education, and training in accord </w:t>
      </w:r>
      <w:r w:rsidRPr="00D360BD">
        <w:t>with the requirements of this Section and as stated on the applicant's Request for Instructor Certification Form.</w:t>
      </w:r>
    </w:p>
    <w:p w:rsidR="00BB2ADA" w:rsidRPr="00D360BD" w:rsidRDefault="00BB2ADA" w:rsidP="00092EEC">
      <w:pPr>
        <w:pStyle w:val="Paragraph"/>
      </w:pPr>
      <w:r w:rsidRPr="00D360BD">
        <w:t>(c)  In addition to all other requirements of this Section, each instructor certified by the Commission to teach in a Commission-certified course shall remain competent in his or her specialized areas. Such competence shall include remaining current in the instructor's area of expertise, which shall be demonstrated by attending and completing all updated instructor training courses required by the Commission.</w:t>
      </w:r>
    </w:p>
    <w:p w:rsidR="00BB2ADA" w:rsidRPr="00D360BD" w:rsidRDefault="00BB2ADA" w:rsidP="00092EEC">
      <w:pPr>
        <w:pStyle w:val="Paragraph"/>
      </w:pPr>
      <w:r w:rsidRPr="00D360BD">
        <w:t>(d)  If a person certified as an instructor by the Commission is found to have knowingly and willfully violated any provision or requirement of the rules in this Subchapter, the Commission shall take action to correct the violation and to ensure that the violation does not recur, including:</w:t>
      </w:r>
    </w:p>
    <w:p w:rsidR="00BB2ADA" w:rsidRPr="00D360BD" w:rsidRDefault="00BB2ADA" w:rsidP="00092EEC">
      <w:pPr>
        <w:pStyle w:val="SubParagraph"/>
        <w:tabs>
          <w:tab w:val="clear" w:pos="1800"/>
        </w:tabs>
      </w:pPr>
      <w:r w:rsidRPr="00D360BD">
        <w:t>(1)</w:t>
      </w:r>
      <w:r w:rsidRPr="00D360BD">
        <w:tab/>
        <w:t>issuing an oral warning and request for compliance;</w:t>
      </w:r>
    </w:p>
    <w:p w:rsidR="00BB2ADA" w:rsidRPr="00D360BD" w:rsidRDefault="00BB2ADA" w:rsidP="00092EEC">
      <w:pPr>
        <w:pStyle w:val="SubParagraph"/>
        <w:tabs>
          <w:tab w:val="clear" w:pos="1800"/>
        </w:tabs>
      </w:pPr>
      <w:r w:rsidRPr="00D360BD">
        <w:t>(2)</w:t>
      </w:r>
      <w:r w:rsidRPr="00D360BD">
        <w:tab/>
        <w:t>issuing a written warning and request for compliance;</w:t>
      </w:r>
    </w:p>
    <w:p w:rsidR="00BB2ADA" w:rsidRPr="00D360BD" w:rsidRDefault="00BB2ADA" w:rsidP="00092EEC">
      <w:pPr>
        <w:pStyle w:val="SubParagraph"/>
        <w:tabs>
          <w:tab w:val="clear" w:pos="1800"/>
        </w:tabs>
      </w:pPr>
      <w:r w:rsidRPr="00D360BD">
        <w:t>(3)</w:t>
      </w:r>
      <w:r w:rsidRPr="00D360BD">
        <w:tab/>
        <w:t>issuing an official written reprimand;</w:t>
      </w:r>
    </w:p>
    <w:p w:rsidR="00BB2ADA" w:rsidRPr="00D360BD" w:rsidRDefault="00BB2ADA" w:rsidP="00092EEC">
      <w:pPr>
        <w:pStyle w:val="SubParagraph"/>
        <w:tabs>
          <w:tab w:val="clear" w:pos="1800"/>
        </w:tabs>
      </w:pPr>
      <w:r w:rsidRPr="00D360BD">
        <w:t>(4)</w:t>
      </w:r>
      <w:r w:rsidRPr="00D360BD">
        <w:tab/>
        <w:t>suspending the individual's certification for a specified period of time or until acceptable corrective action is taken by the individual; and</w:t>
      </w:r>
    </w:p>
    <w:p w:rsidR="00BB2ADA" w:rsidRPr="00D360BD" w:rsidRDefault="00BB2ADA" w:rsidP="00092EEC">
      <w:pPr>
        <w:pStyle w:val="SubParagraph"/>
        <w:tabs>
          <w:tab w:val="clear" w:pos="1800"/>
        </w:tabs>
      </w:pPr>
      <w:r w:rsidRPr="00D360BD">
        <w:t>(5)</w:t>
      </w:r>
      <w:r w:rsidRPr="00D360BD">
        <w:tab/>
        <w:t>revoking the individual's certification.</w:t>
      </w:r>
    </w:p>
    <w:p w:rsidR="00BB2ADA" w:rsidRPr="00D360BD" w:rsidRDefault="00BB2ADA" w:rsidP="00092EEC">
      <w:pPr>
        <w:pStyle w:val="Paragraph"/>
      </w:pPr>
      <w:r w:rsidRPr="00D360BD">
        <w:t>(e)  The Commission shall deny, suspend, or revoke an instructor's certification if the Commission finds that the person:</w:t>
      </w:r>
    </w:p>
    <w:p w:rsidR="00BB2ADA" w:rsidRPr="00D360BD" w:rsidRDefault="00BB2ADA" w:rsidP="00092EEC">
      <w:pPr>
        <w:pStyle w:val="SubParagraph"/>
        <w:tabs>
          <w:tab w:val="clear" w:pos="1800"/>
        </w:tabs>
      </w:pPr>
      <w:r w:rsidRPr="00D360BD">
        <w:t>(1)</w:t>
      </w:r>
      <w:r w:rsidRPr="00D360BD">
        <w:tab/>
        <w:t>has failed to meet and maintain any of the requirements for qualification;</w:t>
      </w:r>
    </w:p>
    <w:p w:rsidR="00BB2ADA" w:rsidRPr="00D360BD" w:rsidRDefault="00BB2ADA" w:rsidP="00092EEC">
      <w:pPr>
        <w:pStyle w:val="SubParagraph"/>
        <w:tabs>
          <w:tab w:val="clear" w:pos="1800"/>
        </w:tabs>
      </w:pPr>
      <w:r w:rsidRPr="00D360BD">
        <w:t>(2)</w:t>
      </w:r>
      <w:r w:rsidRPr="00D360BD">
        <w:tab/>
        <w:t>has failed to remain knowledgeable in the person's areas of expertise;</w:t>
      </w:r>
    </w:p>
    <w:p w:rsidR="00BB2ADA" w:rsidRPr="00D360BD" w:rsidRDefault="00BB2ADA" w:rsidP="00092EEC">
      <w:pPr>
        <w:pStyle w:val="SubParagraph"/>
        <w:tabs>
          <w:tab w:val="clear" w:pos="1800"/>
        </w:tabs>
      </w:pPr>
      <w:r w:rsidRPr="00D360BD">
        <w:t>(3)</w:t>
      </w:r>
      <w:r w:rsidRPr="00D360BD">
        <w:tab/>
        <w:t>has failed to deliver training in a manner consistent with the instructor lesson plans outlined in the "Instructor Training Manual" as found in 12 NCAC 09B .0209;</w:t>
      </w:r>
    </w:p>
    <w:p w:rsidR="00BB2ADA" w:rsidRPr="00D360BD" w:rsidRDefault="00BB2ADA" w:rsidP="00092EEC">
      <w:pPr>
        <w:pStyle w:val="SubParagraph"/>
        <w:tabs>
          <w:tab w:val="clear" w:pos="1800"/>
        </w:tabs>
      </w:pPr>
      <w:r w:rsidRPr="00D360BD">
        <w:t>(4)</w:t>
      </w:r>
      <w:r w:rsidRPr="00D360BD">
        <w:tab/>
        <w:t>has failed to follow specific guidelines outlined in the "Basic Law Enforcement Training Course Management Guide" as found in 12 NCAC 09B .0205;</w:t>
      </w:r>
    </w:p>
    <w:p w:rsidR="00BB2ADA" w:rsidRPr="00D360BD" w:rsidRDefault="00BB2ADA" w:rsidP="00092EEC">
      <w:pPr>
        <w:pStyle w:val="SubParagraph"/>
        <w:tabs>
          <w:tab w:val="clear" w:pos="1800"/>
        </w:tabs>
      </w:pPr>
      <w:r w:rsidRPr="00D360BD">
        <w:t>(5)</w:t>
      </w:r>
      <w:r w:rsidRPr="00D360BD">
        <w:tab/>
        <w:t>has demonstrated unprofessional personal conduct in the delivery of Commission-mandated training. For the purposes of this Subparagraph, unprofessional personal conduct means an act that is: job-related conduct that constitutes a violation of State or federal law; conviction or commission of a criminal offense, as set out in 12 NCAC 09A .0204; the willful violation of Rules of this Chapter; conduct that is detrimental to instruction in the Commission's mandated courses; the abuse of a client or student whom the instructor is teaching or supervising or falsification of an instructor application or in other employment documentation;</w:t>
      </w:r>
    </w:p>
    <w:p w:rsidR="00BB2ADA" w:rsidRPr="00D360BD" w:rsidRDefault="00BB2ADA" w:rsidP="00092EEC">
      <w:pPr>
        <w:pStyle w:val="SubParagraph"/>
        <w:tabs>
          <w:tab w:val="clear" w:pos="1800"/>
        </w:tabs>
      </w:pPr>
      <w:r w:rsidRPr="00D360BD">
        <w:t>(6)</w:t>
      </w:r>
      <w:r w:rsidRPr="00D360BD">
        <w:tab/>
        <w:t>has demonstrated instructional incompetence;</w:t>
      </w:r>
    </w:p>
    <w:p w:rsidR="00BB2ADA" w:rsidRPr="00D360BD" w:rsidRDefault="00BB2ADA" w:rsidP="00092EEC">
      <w:pPr>
        <w:pStyle w:val="SubParagraph"/>
        <w:tabs>
          <w:tab w:val="clear" w:pos="1800"/>
        </w:tabs>
      </w:pPr>
      <w:r w:rsidRPr="00D360BD">
        <w:t>(7)</w:t>
      </w:r>
      <w:r w:rsidRPr="00D360BD">
        <w:tab/>
        <w:t>has knowingly and willfully obtained or attempted to obtain instructor certification by deceit, fraud, or misrepresentation;</w:t>
      </w:r>
    </w:p>
    <w:p w:rsidR="00BB2ADA" w:rsidRPr="00D360BD" w:rsidRDefault="00BB2ADA" w:rsidP="00092EEC">
      <w:pPr>
        <w:pStyle w:val="SubParagraph"/>
        <w:tabs>
          <w:tab w:val="clear" w:pos="1800"/>
        </w:tabs>
      </w:pPr>
      <w:r w:rsidRPr="00D360BD">
        <w:t>(8)</w:t>
      </w:r>
      <w:r w:rsidRPr="00D360BD">
        <w:tab/>
        <w:t xml:space="preserve">has failed to meet or maintain good moral character as defined in: re Willis, 288 N.C. 1, 215 S.E. 2d 771 appeal dismissed 423 U.S. 976 </w:t>
      </w:r>
      <w:r w:rsidRPr="00D360BD">
        <w:lastRenderedPageBreak/>
        <w:t>(1975); in re State v. Harris, 216 N.C. 746, 6 S.E. 2d 854 (1940); in re Legg, 325 N.C. 658, 386 S.E. 2d 174(1989); in re Applicants for License, 143 N.C. 1, 55 S.E. 635 (1906); in re Dillingham, 188 N.C. 162, 124 S.E. 130 (1924); State v. Benbow, 309 N.C. 538, 308 S.E. 2d 647 (1983); and later court decisions that cite these cases as authority, and as required to effectively discharge the duties of a criminal justice instructor;</w:t>
      </w:r>
    </w:p>
    <w:p w:rsidR="00BB2ADA" w:rsidRPr="00D360BD" w:rsidRDefault="00BB2ADA" w:rsidP="00092EEC">
      <w:pPr>
        <w:pStyle w:val="SubParagraph"/>
        <w:tabs>
          <w:tab w:val="clear" w:pos="1800"/>
        </w:tabs>
      </w:pPr>
      <w:r w:rsidRPr="00D360BD">
        <w:t>(9)</w:t>
      </w:r>
      <w:r w:rsidRPr="00D360BD">
        <w:tab/>
        <w:t xml:space="preserve">has failed to deliver training in a manner consistent with the Qualified Retired Law Enforcement Officers Firearms Qualification Certification Program as found in 12 NCAC 09H .0102; </w:t>
      </w:r>
    </w:p>
    <w:p w:rsidR="00BB2ADA" w:rsidRPr="00D360BD" w:rsidRDefault="00BB2ADA" w:rsidP="00092EEC">
      <w:pPr>
        <w:pStyle w:val="SubParagraph"/>
        <w:tabs>
          <w:tab w:val="clear" w:pos="1800"/>
        </w:tabs>
      </w:pPr>
      <w:r w:rsidRPr="00D360BD">
        <w:t>(10)</w:t>
      </w:r>
      <w:r w:rsidRPr="00D360BD">
        <w:tab/>
        <w:t>has knowingly and willfully aided or attempted to aid any person in obtaining qualification or certification under the Qualified Retired Law Enforcement Officers Firearms Qualification Certification Program by deceit, fraud, or misrepresentation;</w:t>
      </w:r>
    </w:p>
    <w:p w:rsidR="00BB2ADA" w:rsidRPr="00D360BD" w:rsidRDefault="00BB2ADA" w:rsidP="00092EEC">
      <w:pPr>
        <w:pStyle w:val="SubParagraph"/>
        <w:tabs>
          <w:tab w:val="clear" w:pos="1800"/>
        </w:tabs>
      </w:pPr>
      <w:r w:rsidRPr="00D360BD">
        <w:t>(11)</w:t>
      </w:r>
      <w:r w:rsidRPr="00D360BD">
        <w:tab/>
        <w:t>has committed or been convicted of an offense which could result in the denial, suspension, or revocation of an officer's law enforcement certification, pursuant to 12 NCAC 09G .0504; or</w:t>
      </w:r>
    </w:p>
    <w:p w:rsidR="00BB2ADA" w:rsidRPr="00D360BD" w:rsidRDefault="00BB2ADA" w:rsidP="00092EEC">
      <w:pPr>
        <w:pStyle w:val="SubParagraph"/>
        <w:tabs>
          <w:tab w:val="clear" w:pos="1800"/>
        </w:tabs>
      </w:pPr>
      <w:r w:rsidRPr="00D360BD">
        <w:t>(12)</w:t>
      </w:r>
      <w:r w:rsidRPr="00D360BD">
        <w:tab/>
        <w:t>has knowingly made a material misrepresentation of any information required for certification or accreditation.</w:t>
      </w:r>
    </w:p>
    <w:p w:rsidR="00BB2ADA" w:rsidRPr="00D360BD" w:rsidRDefault="00BB2ADA" w:rsidP="00092EEC">
      <w:pPr>
        <w:pStyle w:val="Paragraph"/>
      </w:pPr>
      <w:r w:rsidRPr="00D360BD">
        <w:t xml:space="preserve">(f)  When a person certified as a law enforcement officer by the North Carolina Criminal Justice Education and Training Standards Commission (Commission), the North Carolina Sheriffs Education and Training Standards Commission (Sheriffs' Commission), the North Carolina Department of Insurance, Office of State Fire Marshal, Fire Rescue Commission (Fire Commission), or Office of Emergency Medical Services has his or her law enforcement officer or fire and rescue certification suspended or revoked by their respective Commission, that person shall report the suspension or revocation to the Criminal Justice Standards within 30 days. He or she shall also have his or her </w:t>
      </w:r>
      <w:r w:rsidRPr="00D360BD">
        <w:t>General Instructor Certification (if applicable) similarly and automatically suspended or revoked for the same time period as his or her respective Commission certification.</w:t>
      </w:r>
    </w:p>
    <w:p w:rsidR="00BB2ADA" w:rsidRPr="00D360BD" w:rsidRDefault="00BB2ADA" w:rsidP="00092EEC">
      <w:pPr>
        <w:pStyle w:val="SubParagraph"/>
        <w:tabs>
          <w:tab w:val="clear" w:pos="1800"/>
        </w:tabs>
      </w:pPr>
      <w:r w:rsidRPr="00D360BD">
        <w:t>(1)</w:t>
      </w:r>
      <w:r w:rsidRPr="00D360BD">
        <w:tab/>
        <w:t>This suspension or revocation of the General Instructor certification shall also include suspension or revocation to any Commission recognized Specialized or additional instructor certification, as outlined in 12 NCAC 09B .0304.</w:t>
      </w:r>
    </w:p>
    <w:p w:rsidR="00BB2ADA" w:rsidRPr="00D360BD" w:rsidRDefault="00BB2ADA" w:rsidP="00092EEC">
      <w:pPr>
        <w:pStyle w:val="SubParagraph"/>
        <w:tabs>
          <w:tab w:val="clear" w:pos="1800"/>
        </w:tabs>
      </w:pPr>
      <w:r w:rsidRPr="00D360BD">
        <w:t>(2)</w:t>
      </w:r>
      <w:r w:rsidRPr="00D360BD">
        <w:tab/>
        <w:t xml:space="preserve">If the term of suspension or revocation exceeds the expiration date of the instructor's initial certification expiration date, he or she shall forfeit their certifications as a General Instructor and Specialized Instructor and shall be required to obtain certification </w:t>
      </w:r>
      <w:r w:rsidRPr="00DB7077">
        <w:t xml:space="preserve">pursuant to the requirements of 12 NCAC 09B .0302 before any instruction may be delivered in any </w:t>
      </w:r>
      <w:r>
        <w:t xml:space="preserve">Commission-approved </w:t>
      </w:r>
      <w:r w:rsidRPr="00DB7077">
        <w:t>or</w:t>
      </w:r>
      <w:r w:rsidRPr="00D360BD">
        <w:t xml:space="preserve"> mandated training, including the completion of a subsequent General Instructor's training course in its entirety.</w:t>
      </w:r>
    </w:p>
    <w:p w:rsidR="00BB2ADA" w:rsidRPr="00D360BD" w:rsidRDefault="00BB2ADA" w:rsidP="00092EEC">
      <w:pPr>
        <w:pStyle w:val="SubParagraph"/>
        <w:tabs>
          <w:tab w:val="clear" w:pos="1800"/>
        </w:tabs>
      </w:pPr>
      <w:r w:rsidRPr="00D360BD">
        <w:t>(3)</w:t>
      </w:r>
      <w:r w:rsidRPr="00D360BD">
        <w:tab/>
        <w:t>If the term of suspension or revocation does not exceed the expiration date of the instructor's initial certification expiration date, the instructor shall be reinstated as a General Instructor only upon reinstatement of his or her law enforcement officer certification by the Commission. The terms of renewal for the existing General Instructor and Specialized Instructor certifications shall remain subject to all renewal requirements pursuant to 12 NCAC 09B .0303(c) by the next immediate expiration date.</w:t>
      </w:r>
    </w:p>
    <w:p w:rsidR="00BB2ADA" w:rsidRPr="00D360BD" w:rsidRDefault="00BB2ADA" w:rsidP="00092EEC">
      <w:pPr>
        <w:pStyle w:val="Base"/>
      </w:pPr>
    </w:p>
    <w:p w:rsidR="00BB2ADA" w:rsidRPr="00D360BD" w:rsidRDefault="00BB2ADA" w:rsidP="00092EEC">
      <w:pPr>
        <w:pStyle w:val="History"/>
      </w:pPr>
      <w:r w:rsidRPr="00D360BD">
        <w:t>History Note:</w:t>
      </w:r>
      <w:r w:rsidRPr="00D360BD">
        <w:tab/>
        <w:t>Authority G.S. 17C</w:t>
      </w:r>
      <w:r w:rsidRPr="00D360BD">
        <w:noBreakHyphen/>
        <w:t>6;</w:t>
      </w:r>
    </w:p>
    <w:p w:rsidR="00BB2ADA" w:rsidRPr="00D360BD" w:rsidRDefault="00BB2ADA" w:rsidP="00092EEC">
      <w:pPr>
        <w:pStyle w:val="HistoryAfter"/>
      </w:pPr>
      <w:r w:rsidRPr="00D360BD">
        <w:t>Eff. January 1, 1981;</w:t>
      </w:r>
    </w:p>
    <w:p w:rsidR="00BB2ADA" w:rsidRPr="00D360BD" w:rsidRDefault="00BB2ADA" w:rsidP="00092EEC">
      <w:pPr>
        <w:pStyle w:val="HistoryAfter"/>
      </w:pPr>
      <w:r w:rsidRPr="00D360BD">
        <w:t xml:space="preserve">Amended Eff. </w:t>
      </w:r>
      <w:r>
        <w:t>December 1, 2018;</w:t>
      </w:r>
      <w:r w:rsidRPr="00DB7077">
        <w:t xml:space="preserve"> October</w:t>
      </w:r>
      <w:r w:rsidRPr="00D360BD">
        <w:t xml:space="preserve"> 1, 2017; October 1, 2009; August 1, 2004; April 1, 1999; July 1, 1991; January 1, 1985.</w:t>
      </w:r>
    </w:p>
    <w:p w:rsidR="00BB2ADA" w:rsidRDefault="00BB2ADA" w:rsidP="00092EEC">
      <w:pPr>
        <w:pStyle w:val="Base"/>
        <w:sectPr w:rsidR="00BB2ADA" w:rsidSect="00092EEC">
          <w:type w:val="continuous"/>
          <w:pgSz w:w="12240" w:h="15840"/>
          <w:pgMar w:top="360" w:right="720" w:bottom="360" w:left="720" w:header="360" w:footer="360" w:gutter="0"/>
          <w:cols w:num="2" w:space="360"/>
          <w:docGrid w:linePitch="360"/>
        </w:sectPr>
      </w:pPr>
    </w:p>
    <w:p w:rsidR="00BB2ADA" w:rsidRPr="00D360BD" w:rsidRDefault="00BB2ADA" w:rsidP="00092EEC">
      <w:pPr>
        <w:pStyle w:val="Base"/>
      </w:pPr>
    </w:p>
    <w:p w:rsidR="00BB2ADA" w:rsidRPr="00F653B3" w:rsidRDefault="00BB2ADA" w:rsidP="00092EEC">
      <w:pPr>
        <w:pStyle w:val="Rule"/>
      </w:pPr>
      <w:r w:rsidRPr="00F653B3">
        <w:t>12 NCAC 09G .0102</w:t>
      </w:r>
      <w:r w:rsidRPr="00F653B3">
        <w:tab/>
        <w:t>DEFINITIONS</w:t>
      </w:r>
    </w:p>
    <w:p w:rsidR="00BB2ADA" w:rsidRPr="00F653B3" w:rsidRDefault="00BB2ADA" w:rsidP="00092EEC">
      <w:pPr>
        <w:pStyle w:val="Paragraph"/>
      </w:pPr>
      <w:r w:rsidRPr="00F653B3">
        <w:t>The following definitions apply throughout this Subchapter only:</w:t>
      </w:r>
    </w:p>
    <w:p w:rsidR="00BB2ADA" w:rsidRPr="00F653B3" w:rsidRDefault="00BB2ADA" w:rsidP="00092EEC">
      <w:pPr>
        <w:pStyle w:val="Item"/>
        <w:tabs>
          <w:tab w:val="clear" w:pos="1800"/>
        </w:tabs>
      </w:pPr>
      <w:r w:rsidRPr="00F653B3">
        <w:t>(1)</w:t>
      </w:r>
      <w:r w:rsidRPr="00F653B3">
        <w:tab/>
        <w:t>"Commission of an offense" means a finding by the North Carolina Criminal Justice Education and Training Standards Commission or an administrative body that a person performed the acts necessary to satisfy the elements of a specified offense.</w:t>
      </w:r>
    </w:p>
    <w:p w:rsidR="00BB2ADA" w:rsidRPr="00F653B3" w:rsidRDefault="00BB2ADA" w:rsidP="00092EEC">
      <w:pPr>
        <w:pStyle w:val="Item"/>
        <w:tabs>
          <w:tab w:val="clear" w:pos="1800"/>
        </w:tabs>
      </w:pPr>
      <w:r w:rsidRPr="00F653B3">
        <w:t>(2)</w:t>
      </w:r>
      <w:r w:rsidRPr="00F653B3">
        <w:tab/>
        <w:t>"Convicted" or "Conviction" means, the entry of:</w:t>
      </w:r>
    </w:p>
    <w:p w:rsidR="00BB2ADA" w:rsidRPr="00F653B3" w:rsidRDefault="00BB2ADA" w:rsidP="00092EEC">
      <w:pPr>
        <w:pStyle w:val="SubItemLvl1"/>
        <w:tabs>
          <w:tab w:val="clear" w:pos="2520"/>
        </w:tabs>
      </w:pPr>
      <w:r w:rsidRPr="00F653B3">
        <w:t>(a)</w:t>
      </w:r>
      <w:r w:rsidRPr="00F653B3">
        <w:tab/>
        <w:t>a plea of guilty;</w:t>
      </w:r>
    </w:p>
    <w:p w:rsidR="00BB2ADA" w:rsidRPr="00F653B3" w:rsidRDefault="00BB2ADA" w:rsidP="00092EEC">
      <w:pPr>
        <w:pStyle w:val="SubItemLvl1"/>
        <w:tabs>
          <w:tab w:val="clear" w:pos="2520"/>
        </w:tabs>
      </w:pPr>
      <w:r w:rsidRPr="00F653B3">
        <w:t>(b)</w:t>
      </w:r>
      <w:r w:rsidRPr="00F653B3">
        <w:tab/>
        <w:t>a verdict or finding of guilt by a jury, judge, magistrate, or other duly constituted, established adjudicating body, tribunal, or official, either civilian or military; or</w:t>
      </w:r>
    </w:p>
    <w:p w:rsidR="00BB2ADA" w:rsidRPr="00F653B3" w:rsidRDefault="00BB2ADA" w:rsidP="00092EEC">
      <w:pPr>
        <w:pStyle w:val="SubItemLvl1"/>
        <w:tabs>
          <w:tab w:val="clear" w:pos="2520"/>
        </w:tabs>
      </w:pPr>
      <w:r w:rsidRPr="00F653B3">
        <w:t>(c)</w:t>
      </w:r>
      <w:r w:rsidRPr="00F653B3">
        <w:tab/>
        <w:t>a plea of no contest, nolo contendere, or the equivalent.</w:t>
      </w:r>
    </w:p>
    <w:p w:rsidR="00BB2ADA" w:rsidRPr="00F653B3" w:rsidRDefault="00BB2ADA" w:rsidP="00092EEC">
      <w:pPr>
        <w:pStyle w:val="Item"/>
        <w:tabs>
          <w:tab w:val="clear" w:pos="1800"/>
        </w:tabs>
      </w:pPr>
      <w:r w:rsidRPr="00F653B3">
        <w:t>(3)</w:t>
      </w:r>
      <w:r w:rsidRPr="00F653B3">
        <w:tab/>
        <w:t>"Correctional Officer" means an employee of the North Carolina Department of Public Safety, Division of Adult Correction and Juvenile Justice, responsible for the custody of inmates or offenders.</w:t>
      </w:r>
    </w:p>
    <w:p w:rsidR="00BB2ADA" w:rsidRPr="00F653B3" w:rsidRDefault="00BB2ADA" w:rsidP="00092EEC">
      <w:pPr>
        <w:pStyle w:val="Item"/>
        <w:tabs>
          <w:tab w:val="clear" w:pos="1800"/>
        </w:tabs>
      </w:pPr>
      <w:r w:rsidRPr="00F653B3">
        <w:t>(4)</w:t>
      </w:r>
      <w:r w:rsidRPr="00F653B3">
        <w:tab/>
        <w:t>"Corrections Officer" means either or both of the two classes of officers employed by the North Carolina Department of Public Safety, Division of Adult Correction and Juvenile Justice: correctional officer or probation/parole officer.</w:t>
      </w:r>
    </w:p>
    <w:p w:rsidR="00BB2ADA" w:rsidRPr="00F653B3" w:rsidRDefault="00BB2ADA" w:rsidP="00092EEC">
      <w:pPr>
        <w:pStyle w:val="Item"/>
        <w:tabs>
          <w:tab w:val="clear" w:pos="1800"/>
        </w:tabs>
      </w:pPr>
      <w:r w:rsidRPr="00F653B3">
        <w:t>(5)</w:t>
      </w:r>
      <w:r w:rsidRPr="00F653B3">
        <w:tab/>
        <w:t>"Criminal Justice System" means the whole of the State and local criminal justice agencies including the North Carolina Department of Public Safety, Division of Adult Correction and Juvenile Justice.</w:t>
      </w:r>
    </w:p>
    <w:p w:rsidR="00BB2ADA" w:rsidRPr="00F653B3" w:rsidRDefault="00BB2ADA" w:rsidP="00092EEC">
      <w:pPr>
        <w:pStyle w:val="Item"/>
        <w:tabs>
          <w:tab w:val="clear" w:pos="1800"/>
        </w:tabs>
      </w:pPr>
      <w:r w:rsidRPr="00F653B3">
        <w:t>(6)</w:t>
      </w:r>
      <w:r w:rsidRPr="00F653B3">
        <w:tab/>
        <w:t>"Director" means the Director of the Criminal Justice Standards Division of the North Carolina Department of Justice.</w:t>
      </w:r>
    </w:p>
    <w:p w:rsidR="00BB2ADA" w:rsidRPr="00F653B3" w:rsidRDefault="00BB2ADA" w:rsidP="00092EEC">
      <w:pPr>
        <w:pStyle w:val="Item"/>
        <w:tabs>
          <w:tab w:val="clear" w:pos="1800"/>
        </w:tabs>
      </w:pPr>
      <w:r w:rsidRPr="00F653B3">
        <w:lastRenderedPageBreak/>
        <w:t>(7)</w:t>
      </w:r>
      <w:r w:rsidRPr="00F653B3">
        <w:tab/>
        <w:t>"Educational Points" means points earned toward the State Correction Officers' Professional Certificate Program for studies completed, with passing scores achieved, for semester hour or quarter hour credit at a regionally accredited institution of higher education. Each semester hour of college credit equals one educational point and each quarter hour of college credit equals two-thirds of an educational point.</w:t>
      </w:r>
    </w:p>
    <w:p w:rsidR="00BB2ADA" w:rsidRPr="00F653B3" w:rsidRDefault="00BB2ADA" w:rsidP="00092EEC">
      <w:pPr>
        <w:pStyle w:val="Item"/>
        <w:tabs>
          <w:tab w:val="clear" w:pos="1800"/>
        </w:tabs>
      </w:pPr>
      <w:r w:rsidRPr="00F653B3">
        <w:t>(8)</w:t>
      </w:r>
      <w:r w:rsidRPr="00F653B3">
        <w:tab/>
        <w:t>"High School" means a high school that meets the compulsory attendance requirements in the jurisdiction in which the school is located.</w:t>
      </w:r>
    </w:p>
    <w:p w:rsidR="00BB2ADA" w:rsidRPr="00F653B3" w:rsidRDefault="00BB2ADA" w:rsidP="00092EEC">
      <w:pPr>
        <w:pStyle w:val="Item"/>
        <w:tabs>
          <w:tab w:val="clear" w:pos="1800"/>
        </w:tabs>
      </w:pPr>
      <w:r w:rsidRPr="00F653B3">
        <w:t>(9)</w:t>
      </w:r>
      <w:r w:rsidRPr="00F653B3">
        <w:tab/>
        <w:t>"In-Service Training Coordinator" means a person designated by a Criminal Justice Agency head to administer the agency's In-Service Training program.</w:t>
      </w:r>
    </w:p>
    <w:p w:rsidR="00BB2ADA" w:rsidRPr="00F653B3" w:rsidRDefault="00BB2ADA" w:rsidP="00092EEC">
      <w:pPr>
        <w:pStyle w:val="Item"/>
        <w:tabs>
          <w:tab w:val="clear" w:pos="1800"/>
        </w:tabs>
      </w:pPr>
      <w:r w:rsidRPr="00F653B3">
        <w:t>(10)</w:t>
      </w:r>
      <w:r w:rsidRPr="00F653B3">
        <w:tab/>
        <w:t>"Misdemeanor" for corrections officers means those criminal offenses not classified under the laws, statutes, or ordinances as felonies. Misdemeanor offenses for corrections officers are classified by the Commission as the following as set forth in G.S. or other state or federal law:</w:t>
      </w:r>
    </w:p>
    <w:p w:rsidR="00BB2ADA" w:rsidRPr="00F653B3" w:rsidRDefault="00BB2ADA" w:rsidP="00092EEC">
      <w:pPr>
        <w:pStyle w:val="SubItemLvl1"/>
        <w:tabs>
          <w:tab w:val="clear" w:pos="2520"/>
        </w:tabs>
      </w:pPr>
      <w:r w:rsidRPr="00F653B3">
        <w:t>(a)</w:t>
      </w:r>
      <w:r w:rsidRPr="00F653B3">
        <w:tab/>
        <w:t>14-2.5</w:t>
      </w:r>
      <w:r w:rsidRPr="00F653B3">
        <w:tab/>
      </w:r>
      <w:r w:rsidRPr="00F653B3">
        <w:tab/>
        <w:t>Punishment for attempt (offenses that are Class A-1 misdemeanor)</w:t>
      </w:r>
    </w:p>
    <w:p w:rsidR="00BB2ADA" w:rsidRPr="00F653B3" w:rsidRDefault="00BB2ADA" w:rsidP="00092EEC">
      <w:pPr>
        <w:pStyle w:val="SubItemLvl1"/>
        <w:tabs>
          <w:tab w:val="clear" w:pos="2520"/>
        </w:tabs>
      </w:pPr>
      <w:r w:rsidRPr="00F653B3">
        <w:t>(b)</w:t>
      </w:r>
      <w:r>
        <w:tab/>
      </w:r>
      <w:r w:rsidRPr="00F653B3">
        <w:t>14-32.1(f)</w:t>
      </w:r>
      <w:r w:rsidRPr="00F653B3">
        <w:tab/>
        <w:t>Simple Assault on handicapped persons</w:t>
      </w:r>
    </w:p>
    <w:p w:rsidR="00BB2ADA" w:rsidRPr="00F653B3" w:rsidRDefault="00BB2ADA" w:rsidP="00092EEC">
      <w:pPr>
        <w:pStyle w:val="SubItemLvl1"/>
      </w:pPr>
      <w:r w:rsidRPr="00F653B3">
        <w:t>(c)</w:t>
      </w:r>
      <w:r>
        <w:tab/>
      </w:r>
      <w:r w:rsidRPr="00F653B3">
        <w:t>14-33(b)(9)</w:t>
      </w:r>
      <w:r w:rsidRPr="00F653B3">
        <w:tab/>
        <w:t>Assault, battery against sports official</w:t>
      </w:r>
    </w:p>
    <w:p w:rsidR="00BB2ADA" w:rsidRPr="00F653B3" w:rsidRDefault="00BB2ADA" w:rsidP="00092EEC">
      <w:pPr>
        <w:pStyle w:val="SubItemLvl1"/>
        <w:tabs>
          <w:tab w:val="clear" w:pos="2520"/>
        </w:tabs>
      </w:pPr>
      <w:r w:rsidRPr="00F653B3">
        <w:t>(d)</w:t>
      </w:r>
      <w:r>
        <w:tab/>
      </w:r>
      <w:r w:rsidRPr="00F653B3">
        <w:t>14-33(c)</w:t>
      </w:r>
      <w:r>
        <w:tab/>
      </w:r>
      <w:r w:rsidRPr="00F653B3">
        <w:tab/>
        <w:t>Assault, battery with circumstances</w:t>
      </w:r>
    </w:p>
    <w:p w:rsidR="00BB2ADA" w:rsidRPr="00F653B3" w:rsidRDefault="00BB2ADA" w:rsidP="00092EEC">
      <w:pPr>
        <w:pStyle w:val="SubItemLvl1"/>
        <w:tabs>
          <w:tab w:val="clear" w:pos="2520"/>
        </w:tabs>
      </w:pPr>
      <w:r w:rsidRPr="00F653B3">
        <w:t>(e)</w:t>
      </w:r>
      <w:r>
        <w:tab/>
      </w:r>
      <w:r w:rsidRPr="00F653B3">
        <w:t>14-34</w:t>
      </w:r>
      <w:r w:rsidRPr="00F653B3">
        <w:tab/>
      </w:r>
      <w:r w:rsidRPr="00F653B3">
        <w:tab/>
        <w:t>Assault by pointing a gun</w:t>
      </w:r>
    </w:p>
    <w:p w:rsidR="00BB2ADA" w:rsidRDefault="00BB2ADA" w:rsidP="00092EEC">
      <w:pPr>
        <w:pStyle w:val="SubItemLvl1"/>
        <w:tabs>
          <w:tab w:val="clear" w:pos="2520"/>
          <w:tab w:val="left" w:pos="3600"/>
        </w:tabs>
      </w:pPr>
      <w:r w:rsidRPr="00F653B3">
        <w:t>(f)</w:t>
      </w:r>
      <w:r>
        <w:tab/>
      </w:r>
      <w:r w:rsidRPr="00F653B3">
        <w:t>14-72</w:t>
      </w:r>
      <w:r w:rsidRPr="00F653B3">
        <w:tab/>
        <w:t>Larceny of property; receiving stolen goods etc.; not more than one</w:t>
      </w:r>
    </w:p>
    <w:p w:rsidR="00BB2ADA" w:rsidRPr="00F653B3" w:rsidRDefault="00BB2ADA" w:rsidP="00092EEC">
      <w:pPr>
        <w:pStyle w:val="SubItemLvl1"/>
        <w:tabs>
          <w:tab w:val="clear" w:pos="2520"/>
          <w:tab w:val="left" w:pos="3600"/>
        </w:tabs>
        <w:ind w:firstLine="1440"/>
      </w:pPr>
      <w:r w:rsidRPr="00F653B3">
        <w:t>thousand dollars ($1000.00)(14-72(a))</w:t>
      </w:r>
    </w:p>
    <w:p w:rsidR="00BB2ADA" w:rsidRPr="00F653B3" w:rsidRDefault="00BB2ADA" w:rsidP="00092EEC">
      <w:pPr>
        <w:pStyle w:val="SubItemLvl1"/>
        <w:tabs>
          <w:tab w:val="clear" w:pos="2520"/>
        </w:tabs>
      </w:pPr>
      <w:r w:rsidRPr="00F653B3">
        <w:t>(g)</w:t>
      </w:r>
      <w:r>
        <w:tab/>
      </w:r>
      <w:r w:rsidRPr="00F653B3">
        <w:t>14-72.1</w:t>
      </w:r>
      <w:r w:rsidRPr="00F653B3">
        <w:tab/>
      </w:r>
      <w:r>
        <w:tab/>
      </w:r>
      <w:r w:rsidRPr="00F653B3">
        <w:t>Concealment of merchandise (14-72.1(e); third or subsequent offense)</w:t>
      </w:r>
    </w:p>
    <w:p w:rsidR="00BB2ADA" w:rsidRPr="00F653B3" w:rsidRDefault="00BB2ADA" w:rsidP="00092EEC">
      <w:pPr>
        <w:pStyle w:val="SubItemLvl1"/>
      </w:pPr>
      <w:r w:rsidRPr="00F653B3">
        <w:t>(h)</w:t>
      </w:r>
      <w:r>
        <w:tab/>
      </w:r>
      <w:r w:rsidRPr="00F653B3">
        <w:t>14-76</w:t>
      </w:r>
      <w:r w:rsidRPr="00F653B3">
        <w:tab/>
      </w:r>
      <w:r w:rsidRPr="00F653B3">
        <w:tab/>
        <w:t>Larceny, mutilation, or destruction of public records/papers</w:t>
      </w:r>
    </w:p>
    <w:p w:rsidR="00BB2ADA" w:rsidRPr="00F653B3" w:rsidRDefault="00BB2ADA" w:rsidP="00092EEC">
      <w:pPr>
        <w:pStyle w:val="SubItemLvl1"/>
        <w:tabs>
          <w:tab w:val="clear" w:pos="2520"/>
        </w:tabs>
      </w:pPr>
      <w:r w:rsidRPr="00F653B3">
        <w:t>(</w:t>
      </w:r>
      <w:proofErr w:type="spellStart"/>
      <w:r w:rsidRPr="00F653B3">
        <w:t>i</w:t>
      </w:r>
      <w:proofErr w:type="spellEnd"/>
      <w:r w:rsidRPr="00F653B3">
        <w:t>)</w:t>
      </w:r>
      <w:r>
        <w:tab/>
      </w:r>
      <w:r w:rsidRPr="00F653B3">
        <w:t>CH 14 Art. 19A</w:t>
      </w:r>
      <w:r w:rsidRPr="00F653B3">
        <w:tab/>
        <w:t>False/fraudulent use of credit device (14-113.6)</w:t>
      </w:r>
    </w:p>
    <w:p w:rsidR="00BB2ADA" w:rsidRPr="00F653B3" w:rsidRDefault="00BB2ADA" w:rsidP="00092EEC">
      <w:pPr>
        <w:pStyle w:val="SubItemLvl1"/>
        <w:tabs>
          <w:tab w:val="clear" w:pos="2520"/>
        </w:tabs>
      </w:pPr>
      <w:r w:rsidRPr="00F653B3">
        <w:t>(j)</w:t>
      </w:r>
      <w:r>
        <w:tab/>
      </w:r>
      <w:r w:rsidRPr="00F653B3">
        <w:t>CH 14 Art. 19B</w:t>
      </w:r>
      <w:r w:rsidRPr="00F653B3">
        <w:tab/>
        <w:t xml:space="preserve">Financial transaction card crime </w:t>
      </w:r>
    </w:p>
    <w:p w:rsidR="00BB2ADA" w:rsidRDefault="00BB2ADA" w:rsidP="00092EEC">
      <w:pPr>
        <w:pStyle w:val="SubItemLvl1"/>
        <w:tabs>
          <w:tab w:val="clear" w:pos="2520"/>
          <w:tab w:val="left" w:pos="3600"/>
        </w:tabs>
      </w:pPr>
      <w:r w:rsidRPr="00F653B3">
        <w:t>(k)</w:t>
      </w:r>
      <w:r>
        <w:tab/>
      </w:r>
      <w:r w:rsidRPr="00F653B3">
        <w:t>14-114(a)</w:t>
      </w:r>
      <w:r w:rsidRPr="00F653B3">
        <w:tab/>
        <w:t>Fraudulent disposal of personal property on which there is a security</w:t>
      </w:r>
    </w:p>
    <w:p w:rsidR="00BB2ADA" w:rsidRPr="00F653B3" w:rsidRDefault="00BB2ADA" w:rsidP="00092EEC">
      <w:pPr>
        <w:pStyle w:val="SubItemLvl1"/>
        <w:tabs>
          <w:tab w:val="clear" w:pos="2520"/>
          <w:tab w:val="left" w:pos="3600"/>
        </w:tabs>
        <w:ind w:firstLine="1440"/>
      </w:pPr>
      <w:r w:rsidRPr="00F653B3">
        <w:t>interest</w:t>
      </w:r>
    </w:p>
    <w:p w:rsidR="00BB2ADA" w:rsidRPr="00F653B3" w:rsidRDefault="00BB2ADA" w:rsidP="00092EEC">
      <w:pPr>
        <w:pStyle w:val="SubItemLvl1"/>
        <w:tabs>
          <w:tab w:val="clear" w:pos="2520"/>
        </w:tabs>
      </w:pPr>
      <w:r w:rsidRPr="00F653B3">
        <w:t>(l)</w:t>
      </w:r>
      <w:r>
        <w:tab/>
      </w:r>
      <w:r w:rsidRPr="00F653B3">
        <w:t>14-118</w:t>
      </w:r>
      <w:r w:rsidRPr="00F653B3">
        <w:tab/>
      </w:r>
      <w:r>
        <w:tab/>
      </w:r>
      <w:r w:rsidRPr="00F653B3">
        <w:t>Blackmailing</w:t>
      </w:r>
    </w:p>
    <w:p w:rsidR="00BB2ADA" w:rsidRPr="00F653B3" w:rsidRDefault="00BB2ADA" w:rsidP="00092EEC">
      <w:pPr>
        <w:pStyle w:val="SubItemLvl1"/>
        <w:tabs>
          <w:tab w:val="clear" w:pos="2520"/>
        </w:tabs>
      </w:pPr>
      <w:r w:rsidRPr="00F653B3">
        <w:t>(m)</w:t>
      </w:r>
      <w:r>
        <w:tab/>
      </w:r>
      <w:r w:rsidRPr="00F653B3">
        <w:t>14-118.2</w:t>
      </w:r>
      <w:r>
        <w:tab/>
      </w:r>
      <w:r w:rsidRPr="00F653B3">
        <w:tab/>
        <w:t>Obtaining academic credit by fraudulent means (14-118.2(b))</w:t>
      </w:r>
    </w:p>
    <w:p w:rsidR="00BB2ADA" w:rsidRPr="00F653B3" w:rsidRDefault="00BB2ADA" w:rsidP="00092EEC">
      <w:pPr>
        <w:pStyle w:val="SubItemLvl1"/>
        <w:tabs>
          <w:tab w:val="clear" w:pos="2520"/>
        </w:tabs>
      </w:pPr>
      <w:r w:rsidRPr="00F653B3">
        <w:t>(n)</w:t>
      </w:r>
      <w:r>
        <w:tab/>
      </w:r>
      <w:r w:rsidRPr="00F653B3">
        <w:t>14-122.1</w:t>
      </w:r>
      <w:r w:rsidRPr="00F653B3">
        <w:tab/>
      </w:r>
      <w:r>
        <w:tab/>
      </w:r>
      <w:r w:rsidRPr="00F653B3">
        <w:t>Falsifying documents issued by a school (14-122.1(c))</w:t>
      </w:r>
    </w:p>
    <w:p w:rsidR="00BB2ADA" w:rsidRPr="00F653B3" w:rsidRDefault="00BB2ADA" w:rsidP="00092EEC">
      <w:pPr>
        <w:pStyle w:val="SubItemLvl1"/>
        <w:tabs>
          <w:tab w:val="clear" w:pos="2520"/>
        </w:tabs>
      </w:pPr>
      <w:r w:rsidRPr="00F653B3">
        <w:t>(o)</w:t>
      </w:r>
      <w:r>
        <w:tab/>
      </w:r>
      <w:r w:rsidRPr="00F653B3">
        <w:t>14-127</w:t>
      </w:r>
      <w:r w:rsidRPr="00F653B3">
        <w:tab/>
      </w:r>
      <w:r>
        <w:tab/>
      </w:r>
      <w:r w:rsidRPr="00F653B3">
        <w:t>Willful and wanton injury to real property</w:t>
      </w:r>
    </w:p>
    <w:p w:rsidR="00BB2ADA" w:rsidRDefault="00BB2ADA" w:rsidP="00092EEC">
      <w:pPr>
        <w:pStyle w:val="SubItemLvl1"/>
        <w:tabs>
          <w:tab w:val="clear" w:pos="2520"/>
          <w:tab w:val="left" w:pos="3600"/>
        </w:tabs>
      </w:pPr>
      <w:r w:rsidRPr="00F653B3">
        <w:t>(p)</w:t>
      </w:r>
      <w:r>
        <w:tab/>
      </w:r>
      <w:r w:rsidRPr="00F653B3">
        <w:t>14-160</w:t>
      </w:r>
      <w:r w:rsidRPr="00F653B3">
        <w:tab/>
        <w:t xml:space="preserve">Willful and wanton injury to personal property greater than two </w:t>
      </w:r>
    </w:p>
    <w:p w:rsidR="00BB2ADA" w:rsidRPr="00F653B3" w:rsidRDefault="00BB2ADA" w:rsidP="00092EEC">
      <w:pPr>
        <w:pStyle w:val="SubItemLvl1"/>
        <w:tabs>
          <w:tab w:val="clear" w:pos="2520"/>
          <w:tab w:val="left" w:pos="3600"/>
        </w:tabs>
        <w:ind w:firstLine="1440"/>
      </w:pPr>
      <w:r w:rsidRPr="00F653B3">
        <w:t>hundred</w:t>
      </w:r>
      <w:r w:rsidRPr="00F653B3">
        <w:tab/>
        <w:t>dollars ($200.00)(14-160(b))</w:t>
      </w:r>
    </w:p>
    <w:p w:rsidR="00BB2ADA" w:rsidRPr="00F653B3" w:rsidRDefault="00BB2ADA" w:rsidP="00092EEC">
      <w:pPr>
        <w:pStyle w:val="SubItemLvl1"/>
      </w:pPr>
      <w:r w:rsidRPr="00F653B3">
        <w:t>(q)</w:t>
      </w:r>
      <w:r>
        <w:tab/>
      </w:r>
      <w:r w:rsidRPr="00F653B3">
        <w:t>14-190.5</w:t>
      </w:r>
      <w:r>
        <w:tab/>
      </w:r>
      <w:r w:rsidRPr="00F653B3">
        <w:tab/>
        <w:t>Preparation of obscene photographs</w:t>
      </w:r>
    </w:p>
    <w:p w:rsidR="00BB2ADA" w:rsidRPr="00F653B3" w:rsidRDefault="00BB2ADA" w:rsidP="00092EEC">
      <w:pPr>
        <w:pStyle w:val="SubItemLvl1"/>
        <w:tabs>
          <w:tab w:val="clear" w:pos="2520"/>
        </w:tabs>
      </w:pPr>
      <w:r w:rsidRPr="00F653B3">
        <w:t>(r)</w:t>
      </w:r>
      <w:r>
        <w:tab/>
      </w:r>
      <w:r w:rsidRPr="00F653B3">
        <w:t>14-190.9</w:t>
      </w:r>
      <w:r w:rsidRPr="00F653B3">
        <w:tab/>
      </w:r>
      <w:r>
        <w:tab/>
      </w:r>
      <w:r w:rsidRPr="00F653B3">
        <w:t>Indecent Exposure</w:t>
      </w:r>
    </w:p>
    <w:p w:rsidR="00BB2ADA" w:rsidRPr="00F653B3" w:rsidRDefault="00BB2ADA" w:rsidP="00092EEC">
      <w:pPr>
        <w:pStyle w:val="SubItemLvl1"/>
        <w:tabs>
          <w:tab w:val="clear" w:pos="2520"/>
        </w:tabs>
      </w:pPr>
      <w:r w:rsidRPr="00F653B3">
        <w:t>(s)</w:t>
      </w:r>
      <w:r>
        <w:tab/>
      </w:r>
      <w:r w:rsidRPr="00F653B3">
        <w:t>14-190.14</w:t>
      </w:r>
      <w:r w:rsidRPr="00F653B3">
        <w:tab/>
        <w:t>Displaying material harmful to minors (14-190.14(b))</w:t>
      </w:r>
    </w:p>
    <w:p w:rsidR="00BB2ADA" w:rsidRPr="00F653B3" w:rsidRDefault="00BB2ADA" w:rsidP="00092EEC">
      <w:pPr>
        <w:pStyle w:val="SubItemLvl1"/>
        <w:tabs>
          <w:tab w:val="clear" w:pos="2520"/>
        </w:tabs>
      </w:pPr>
      <w:r w:rsidRPr="00F653B3">
        <w:t>(t)</w:t>
      </w:r>
      <w:r>
        <w:tab/>
      </w:r>
      <w:r w:rsidRPr="00F653B3">
        <w:t>14-190.15</w:t>
      </w:r>
      <w:r w:rsidRPr="00F653B3">
        <w:tab/>
        <w:t>Disseminating harmful material to minors (14-190.15(d))</w:t>
      </w:r>
    </w:p>
    <w:p w:rsidR="00BB2ADA" w:rsidRPr="00F653B3" w:rsidRDefault="00BB2ADA" w:rsidP="00092EEC">
      <w:pPr>
        <w:pStyle w:val="SubItemLvl1"/>
      </w:pPr>
      <w:r w:rsidRPr="00F653B3">
        <w:t>(u)</w:t>
      </w:r>
      <w:r>
        <w:tab/>
      </w:r>
      <w:r w:rsidRPr="00F653B3">
        <w:t>14-202.2</w:t>
      </w:r>
      <w:r w:rsidRPr="00F653B3">
        <w:tab/>
      </w:r>
      <w:r>
        <w:tab/>
      </w:r>
      <w:r w:rsidRPr="00F653B3">
        <w:t>Indecent liberties between children</w:t>
      </w:r>
    </w:p>
    <w:p w:rsidR="00BB2ADA" w:rsidRPr="00F653B3" w:rsidRDefault="00BB2ADA" w:rsidP="00092EEC">
      <w:pPr>
        <w:pStyle w:val="SubItemLvl1"/>
        <w:tabs>
          <w:tab w:val="clear" w:pos="2520"/>
        </w:tabs>
      </w:pPr>
      <w:r w:rsidRPr="00F653B3">
        <w:t>(v)</w:t>
      </w:r>
      <w:r>
        <w:tab/>
      </w:r>
      <w:r w:rsidRPr="00F653B3">
        <w:t>14-204</w:t>
      </w:r>
      <w:r w:rsidRPr="00F653B3">
        <w:tab/>
      </w:r>
      <w:r>
        <w:tab/>
      </w:r>
      <w:r w:rsidRPr="00F653B3">
        <w:t xml:space="preserve">Prostitution </w:t>
      </w:r>
    </w:p>
    <w:p w:rsidR="00BB2ADA" w:rsidRPr="00F653B3" w:rsidRDefault="00BB2ADA" w:rsidP="00092EEC">
      <w:pPr>
        <w:pStyle w:val="SubItemLvl1"/>
        <w:tabs>
          <w:tab w:val="clear" w:pos="2520"/>
        </w:tabs>
      </w:pPr>
      <w:r w:rsidRPr="00F653B3">
        <w:t>(w)</w:t>
      </w:r>
      <w:r>
        <w:tab/>
      </w:r>
      <w:r w:rsidRPr="00F653B3">
        <w:t>14-223</w:t>
      </w:r>
      <w:r w:rsidRPr="00F653B3">
        <w:tab/>
      </w:r>
      <w:r>
        <w:tab/>
      </w:r>
      <w:r w:rsidRPr="00F653B3">
        <w:t>Resisting officers</w:t>
      </w:r>
    </w:p>
    <w:p w:rsidR="00BB2ADA" w:rsidRPr="00F653B3" w:rsidRDefault="00BB2ADA" w:rsidP="00092EEC">
      <w:pPr>
        <w:pStyle w:val="SubItemLvl1"/>
      </w:pPr>
      <w:r w:rsidRPr="00F653B3">
        <w:t>(x)</w:t>
      </w:r>
      <w:r>
        <w:tab/>
      </w:r>
      <w:r w:rsidRPr="00F653B3">
        <w:t>14-225(a)</w:t>
      </w:r>
      <w:r w:rsidRPr="00F653B3">
        <w:tab/>
        <w:t>False, etc., reports to law enforcement agencies or officers</w:t>
      </w:r>
    </w:p>
    <w:p w:rsidR="00BB2ADA" w:rsidRPr="00F653B3" w:rsidRDefault="00BB2ADA" w:rsidP="00092EEC">
      <w:pPr>
        <w:pStyle w:val="SubItemLvl1"/>
        <w:tabs>
          <w:tab w:val="clear" w:pos="2520"/>
        </w:tabs>
      </w:pPr>
      <w:r w:rsidRPr="00F653B3">
        <w:t>(y)</w:t>
      </w:r>
      <w:r>
        <w:tab/>
      </w:r>
      <w:r w:rsidRPr="00F653B3">
        <w:t>14-230</w:t>
      </w:r>
      <w:r w:rsidRPr="00F653B3">
        <w:tab/>
      </w:r>
      <w:r>
        <w:tab/>
      </w:r>
      <w:r w:rsidRPr="00F653B3">
        <w:t>Willfully failing to discharge duties</w:t>
      </w:r>
    </w:p>
    <w:p w:rsidR="00BB2ADA" w:rsidRPr="00F653B3" w:rsidRDefault="00BB2ADA" w:rsidP="00092EEC">
      <w:pPr>
        <w:pStyle w:val="SubItemLvl1"/>
      </w:pPr>
      <w:r w:rsidRPr="00F653B3">
        <w:t>(z)</w:t>
      </w:r>
      <w:r>
        <w:tab/>
      </w:r>
      <w:r w:rsidRPr="00F653B3">
        <w:t>14-231</w:t>
      </w:r>
      <w:r w:rsidRPr="00F653B3">
        <w:tab/>
      </w:r>
      <w:r>
        <w:tab/>
      </w:r>
      <w:r w:rsidRPr="00F653B3">
        <w:t>Failing to make reports and discharge other duties</w:t>
      </w:r>
    </w:p>
    <w:p w:rsidR="00BB2ADA" w:rsidRPr="00F653B3" w:rsidRDefault="00BB2ADA" w:rsidP="00092EEC">
      <w:pPr>
        <w:pStyle w:val="SubItemLvl1"/>
        <w:tabs>
          <w:tab w:val="clear" w:pos="2520"/>
        </w:tabs>
      </w:pPr>
      <w:r w:rsidRPr="00F653B3">
        <w:t>(aa)</w:t>
      </w:r>
      <w:r>
        <w:tab/>
      </w:r>
      <w:r w:rsidRPr="00F653B3">
        <w:t>14-232</w:t>
      </w:r>
      <w:r w:rsidRPr="00F653B3">
        <w:tab/>
      </w:r>
      <w:r>
        <w:tab/>
      </w:r>
      <w:r w:rsidRPr="00F653B3">
        <w:t>Swearing falsely to official records</w:t>
      </w:r>
    </w:p>
    <w:p w:rsidR="00BB2ADA" w:rsidRPr="00F653B3" w:rsidRDefault="00BB2ADA" w:rsidP="00092EEC">
      <w:pPr>
        <w:pStyle w:val="SubItemLvl1"/>
        <w:tabs>
          <w:tab w:val="clear" w:pos="2520"/>
        </w:tabs>
      </w:pPr>
      <w:r w:rsidRPr="00F653B3">
        <w:t>(bb)</w:t>
      </w:r>
      <w:r>
        <w:tab/>
      </w:r>
      <w:r w:rsidRPr="00F653B3">
        <w:t>14-239</w:t>
      </w:r>
      <w:r w:rsidRPr="00F653B3">
        <w:tab/>
      </w:r>
      <w:r>
        <w:tab/>
      </w:r>
      <w:r w:rsidRPr="00F653B3">
        <w:t>Allowing prisoners to escape; punishment</w:t>
      </w:r>
    </w:p>
    <w:p w:rsidR="00BB2ADA" w:rsidRPr="00F653B3" w:rsidRDefault="00BB2ADA" w:rsidP="00092EEC">
      <w:pPr>
        <w:pStyle w:val="SubItemLvl1"/>
        <w:tabs>
          <w:tab w:val="clear" w:pos="2520"/>
        </w:tabs>
      </w:pPr>
      <w:r w:rsidRPr="00F653B3">
        <w:t>(cc)</w:t>
      </w:r>
      <w:r>
        <w:tab/>
      </w:r>
      <w:r w:rsidRPr="00F653B3">
        <w:t>14-255</w:t>
      </w:r>
      <w:r w:rsidRPr="00F653B3">
        <w:tab/>
      </w:r>
      <w:r>
        <w:tab/>
      </w:r>
      <w:r w:rsidRPr="00F653B3">
        <w:t>Escape of working prisoners from custody</w:t>
      </w:r>
    </w:p>
    <w:p w:rsidR="00BB2ADA" w:rsidRPr="00F653B3" w:rsidRDefault="00BB2ADA" w:rsidP="00092EEC">
      <w:pPr>
        <w:pStyle w:val="SubItemLvl1"/>
        <w:tabs>
          <w:tab w:val="clear" w:pos="2520"/>
        </w:tabs>
      </w:pPr>
      <w:r w:rsidRPr="00F653B3">
        <w:t>(</w:t>
      </w:r>
      <w:proofErr w:type="spellStart"/>
      <w:r w:rsidRPr="00F653B3">
        <w:t>dd</w:t>
      </w:r>
      <w:proofErr w:type="spellEnd"/>
      <w:r w:rsidRPr="00F653B3">
        <w:t>)</w:t>
      </w:r>
      <w:r>
        <w:tab/>
      </w:r>
      <w:r w:rsidRPr="00F653B3">
        <w:t>14-256</w:t>
      </w:r>
      <w:r w:rsidRPr="00F653B3">
        <w:tab/>
      </w:r>
      <w:r>
        <w:tab/>
      </w:r>
      <w:r w:rsidRPr="00F653B3">
        <w:t>Prison breach and escape</w:t>
      </w:r>
    </w:p>
    <w:p w:rsidR="00BB2ADA" w:rsidRPr="00F653B3" w:rsidRDefault="00BB2ADA" w:rsidP="00092EEC">
      <w:pPr>
        <w:pStyle w:val="SubItemLvl1"/>
      </w:pPr>
      <w:r w:rsidRPr="00F653B3">
        <w:t>(</w:t>
      </w:r>
      <w:proofErr w:type="spellStart"/>
      <w:r w:rsidRPr="00F653B3">
        <w:t>ee</w:t>
      </w:r>
      <w:proofErr w:type="spellEnd"/>
      <w:r w:rsidRPr="00F653B3">
        <w:t>)</w:t>
      </w:r>
      <w:r>
        <w:tab/>
      </w:r>
      <w:r w:rsidRPr="00F653B3">
        <w:t>14-258.1(b)</w:t>
      </w:r>
      <w:r w:rsidRPr="00F653B3">
        <w:tab/>
        <w:t>Furnishing certain contraband to inmates</w:t>
      </w:r>
    </w:p>
    <w:p w:rsidR="00BB2ADA" w:rsidRPr="00F653B3" w:rsidRDefault="00BB2ADA" w:rsidP="00092EEC">
      <w:pPr>
        <w:pStyle w:val="SubItemLvl1"/>
      </w:pPr>
      <w:r w:rsidRPr="00F653B3">
        <w:t>(</w:t>
      </w:r>
      <w:proofErr w:type="spellStart"/>
      <w:r w:rsidRPr="00F653B3">
        <w:t>ff</w:t>
      </w:r>
      <w:proofErr w:type="spellEnd"/>
      <w:r w:rsidRPr="00F653B3">
        <w:t>)</w:t>
      </w:r>
      <w:r>
        <w:tab/>
      </w:r>
      <w:r w:rsidRPr="00F653B3">
        <w:t>14-259</w:t>
      </w:r>
      <w:r w:rsidRPr="00F653B3">
        <w:tab/>
      </w:r>
      <w:r>
        <w:tab/>
      </w:r>
      <w:r w:rsidRPr="00F653B3">
        <w:t>Harboring or aiding certain persons; misdemeanants</w:t>
      </w:r>
    </w:p>
    <w:p w:rsidR="00BB2ADA" w:rsidRPr="00F653B3" w:rsidRDefault="00BB2ADA" w:rsidP="00092EEC">
      <w:pPr>
        <w:pStyle w:val="SubItemLvl1"/>
      </w:pPr>
      <w:r w:rsidRPr="00F653B3">
        <w:t>(gg)</w:t>
      </w:r>
      <w:r>
        <w:tab/>
      </w:r>
      <w:r w:rsidRPr="00F653B3">
        <w:t>CH 14 Art. 34</w:t>
      </w:r>
      <w:r>
        <w:tab/>
      </w:r>
      <w:r w:rsidRPr="00F653B3">
        <w:t>Persuading inmates to escape; harboring fugitives (14-268)</w:t>
      </w:r>
    </w:p>
    <w:p w:rsidR="00BB2ADA" w:rsidRDefault="00BB2ADA" w:rsidP="00092EEC">
      <w:pPr>
        <w:pStyle w:val="SubItemLvl1"/>
        <w:tabs>
          <w:tab w:val="clear" w:pos="2520"/>
          <w:tab w:val="left" w:pos="3600"/>
        </w:tabs>
      </w:pPr>
      <w:r w:rsidRPr="00F653B3">
        <w:t>(</w:t>
      </w:r>
      <w:proofErr w:type="spellStart"/>
      <w:r w:rsidRPr="00F653B3">
        <w:t>hh</w:t>
      </w:r>
      <w:proofErr w:type="spellEnd"/>
      <w:r w:rsidRPr="00F653B3">
        <w:t>)</w:t>
      </w:r>
      <w:r>
        <w:tab/>
      </w:r>
      <w:r w:rsidRPr="00F653B3">
        <w:t>14-269.2</w:t>
      </w:r>
      <w:r w:rsidRPr="00F653B3">
        <w:tab/>
        <w:t>Weapons on campus or other educational property (14-269.2(d), (e) and</w:t>
      </w:r>
    </w:p>
    <w:p w:rsidR="00BB2ADA" w:rsidRPr="00F653B3" w:rsidRDefault="00BB2ADA" w:rsidP="00092EEC">
      <w:pPr>
        <w:pStyle w:val="SubItemLvl1"/>
        <w:tabs>
          <w:tab w:val="clear" w:pos="2520"/>
          <w:tab w:val="left" w:pos="3600"/>
        </w:tabs>
        <w:ind w:firstLine="1440"/>
      </w:pPr>
      <w:r w:rsidRPr="00F653B3">
        <w:t>(f))</w:t>
      </w:r>
    </w:p>
    <w:p w:rsidR="00BB2ADA" w:rsidRPr="00F653B3" w:rsidRDefault="00BB2ADA" w:rsidP="00092EEC">
      <w:pPr>
        <w:pStyle w:val="SubItemLvl1"/>
        <w:tabs>
          <w:tab w:val="clear" w:pos="2520"/>
        </w:tabs>
      </w:pPr>
      <w:r w:rsidRPr="00F653B3">
        <w:t>(ii)</w:t>
      </w:r>
      <w:r>
        <w:tab/>
      </w:r>
      <w:r w:rsidRPr="00F653B3">
        <w:t>14-269.3(a)</w:t>
      </w:r>
      <w:r>
        <w:tab/>
      </w:r>
      <w:r w:rsidRPr="00F653B3">
        <w:t>Weapons where alcoholic beverages are sold and consumed</w:t>
      </w:r>
    </w:p>
    <w:p w:rsidR="00BB2ADA" w:rsidRPr="00F653B3" w:rsidRDefault="00BB2ADA" w:rsidP="00092EEC">
      <w:pPr>
        <w:pStyle w:val="SubItemLvl1"/>
        <w:tabs>
          <w:tab w:val="clear" w:pos="2520"/>
        </w:tabs>
      </w:pPr>
      <w:r w:rsidRPr="00F653B3">
        <w:t>(</w:t>
      </w:r>
      <w:proofErr w:type="spellStart"/>
      <w:r w:rsidRPr="00F653B3">
        <w:t>jj</w:t>
      </w:r>
      <w:proofErr w:type="spellEnd"/>
      <w:r w:rsidRPr="00F653B3">
        <w:t>)</w:t>
      </w:r>
      <w:r>
        <w:tab/>
      </w:r>
      <w:r w:rsidRPr="00F653B3">
        <w:t>14-269.4</w:t>
      </w:r>
      <w:r w:rsidRPr="00F653B3">
        <w:tab/>
      </w:r>
      <w:r w:rsidRPr="00F653B3">
        <w:tab/>
        <w:t>Weapons on state property and in courthouses</w:t>
      </w:r>
    </w:p>
    <w:p w:rsidR="00BB2ADA" w:rsidRDefault="00BB2ADA" w:rsidP="00092EEC">
      <w:pPr>
        <w:pStyle w:val="SubItemLvl1"/>
        <w:tabs>
          <w:tab w:val="clear" w:pos="2520"/>
          <w:tab w:val="left" w:pos="3600"/>
        </w:tabs>
      </w:pPr>
      <w:r w:rsidRPr="00F653B3">
        <w:t>(</w:t>
      </w:r>
      <w:proofErr w:type="spellStart"/>
      <w:r w:rsidRPr="00F653B3">
        <w:t>kk</w:t>
      </w:r>
      <w:proofErr w:type="spellEnd"/>
      <w:r w:rsidRPr="00F653B3">
        <w:t>)</w:t>
      </w:r>
      <w:r>
        <w:tab/>
      </w:r>
      <w:r w:rsidRPr="00F653B3">
        <w:t>14-269.6</w:t>
      </w:r>
      <w:r w:rsidRPr="00F653B3">
        <w:tab/>
        <w:t>Possession and sale of spring-loaded projectile knives prohibited (14-</w:t>
      </w:r>
    </w:p>
    <w:p w:rsidR="00BB2ADA" w:rsidRPr="00F653B3" w:rsidRDefault="00BB2ADA" w:rsidP="00092EEC">
      <w:pPr>
        <w:pStyle w:val="SubItemLvl1"/>
        <w:tabs>
          <w:tab w:val="clear" w:pos="2520"/>
          <w:tab w:val="left" w:pos="3600"/>
        </w:tabs>
        <w:ind w:firstLine="1440"/>
      </w:pPr>
      <w:r w:rsidRPr="00F653B3">
        <w:t>269.6(b))</w:t>
      </w:r>
    </w:p>
    <w:p w:rsidR="00BB2ADA" w:rsidRDefault="00BB2ADA" w:rsidP="00092EEC">
      <w:pPr>
        <w:pStyle w:val="SubItemLvl1"/>
        <w:tabs>
          <w:tab w:val="clear" w:pos="2520"/>
        </w:tabs>
      </w:pPr>
      <w:r w:rsidRPr="00F653B3">
        <w:t>(</w:t>
      </w:r>
      <w:proofErr w:type="spellStart"/>
      <w:r w:rsidRPr="00F653B3">
        <w:t>ll</w:t>
      </w:r>
      <w:proofErr w:type="spellEnd"/>
      <w:r w:rsidRPr="00F653B3">
        <w:t>)</w:t>
      </w:r>
      <w:r>
        <w:tab/>
      </w:r>
      <w:r w:rsidRPr="00F653B3">
        <w:t>14-277</w:t>
      </w:r>
      <w:r w:rsidRPr="00F653B3">
        <w:tab/>
      </w:r>
      <w:r>
        <w:tab/>
      </w:r>
      <w:r w:rsidRPr="00F653B3">
        <w:t>Impersonation of a law-enforcement or other public officer verbally, by</w:t>
      </w:r>
      <w:r>
        <w:t xml:space="preserve"> </w:t>
      </w:r>
    </w:p>
    <w:p w:rsidR="00BB2ADA" w:rsidRDefault="00BB2ADA" w:rsidP="00092EEC">
      <w:pPr>
        <w:pStyle w:val="SubItemLvl1"/>
        <w:tabs>
          <w:tab w:val="clear" w:pos="2520"/>
        </w:tabs>
        <w:ind w:firstLine="1440"/>
      </w:pPr>
      <w:r w:rsidRPr="00F653B3">
        <w:t>displaying a badge or insignia, or by operating a red light (14-277 (d1)</w:t>
      </w:r>
      <w:r>
        <w:t xml:space="preserve"> </w:t>
      </w:r>
    </w:p>
    <w:p w:rsidR="00BB2ADA" w:rsidRPr="00F653B3" w:rsidRDefault="00BB2ADA" w:rsidP="00092EEC">
      <w:pPr>
        <w:pStyle w:val="SubItemLvl1"/>
        <w:tabs>
          <w:tab w:val="clear" w:pos="2520"/>
        </w:tabs>
        <w:ind w:firstLine="1440"/>
      </w:pPr>
      <w:r w:rsidRPr="00F653B3">
        <w:t>and (e))</w:t>
      </w:r>
    </w:p>
    <w:p w:rsidR="00BB2ADA" w:rsidRPr="00F653B3" w:rsidRDefault="00BB2ADA" w:rsidP="00092EEC">
      <w:pPr>
        <w:pStyle w:val="SubItemLvl1"/>
        <w:tabs>
          <w:tab w:val="clear" w:pos="2520"/>
        </w:tabs>
      </w:pPr>
      <w:r w:rsidRPr="00F653B3">
        <w:t>(mm)</w:t>
      </w:r>
      <w:r>
        <w:tab/>
      </w:r>
      <w:r w:rsidRPr="00F653B3">
        <w:t>14-277.2(a)</w:t>
      </w:r>
      <w:r w:rsidRPr="00F653B3">
        <w:tab/>
        <w:t>Weapons at parades, etc., prohibited</w:t>
      </w:r>
    </w:p>
    <w:p w:rsidR="00BB2ADA" w:rsidRPr="00F653B3" w:rsidRDefault="00BB2ADA" w:rsidP="00092EEC">
      <w:pPr>
        <w:pStyle w:val="SubItemLvl1"/>
      </w:pPr>
      <w:r w:rsidRPr="00F653B3">
        <w:t>(</w:t>
      </w:r>
      <w:proofErr w:type="spellStart"/>
      <w:r w:rsidRPr="00F653B3">
        <w:t>nn</w:t>
      </w:r>
      <w:proofErr w:type="spellEnd"/>
      <w:r w:rsidRPr="00F653B3">
        <w:t>)</w:t>
      </w:r>
      <w:r>
        <w:tab/>
      </w:r>
      <w:r w:rsidRPr="00F653B3">
        <w:t>14-277.3A</w:t>
      </w:r>
      <w:r>
        <w:tab/>
      </w:r>
      <w:r w:rsidRPr="00F653B3">
        <w:t xml:space="preserve">Stalking </w:t>
      </w:r>
    </w:p>
    <w:p w:rsidR="00BB2ADA" w:rsidRPr="00F653B3" w:rsidRDefault="00BB2ADA" w:rsidP="00092EEC">
      <w:pPr>
        <w:pStyle w:val="SubItemLvl1"/>
        <w:tabs>
          <w:tab w:val="clear" w:pos="2520"/>
        </w:tabs>
      </w:pPr>
      <w:r w:rsidRPr="00F653B3">
        <w:t>(</w:t>
      </w:r>
      <w:proofErr w:type="spellStart"/>
      <w:r w:rsidRPr="00F653B3">
        <w:t>oo</w:t>
      </w:r>
      <w:proofErr w:type="spellEnd"/>
      <w:r w:rsidRPr="00F653B3">
        <w:t>)</w:t>
      </w:r>
      <w:r>
        <w:tab/>
      </w:r>
      <w:r w:rsidRPr="00F653B3">
        <w:t>14-288.2(b)</w:t>
      </w:r>
      <w:r w:rsidRPr="00F653B3">
        <w:tab/>
        <w:t>Riot</w:t>
      </w:r>
    </w:p>
    <w:p w:rsidR="00BB2ADA" w:rsidRPr="00F653B3" w:rsidRDefault="00BB2ADA" w:rsidP="00092EEC">
      <w:pPr>
        <w:pStyle w:val="SubItemLvl1"/>
        <w:tabs>
          <w:tab w:val="clear" w:pos="2520"/>
        </w:tabs>
      </w:pPr>
      <w:r w:rsidRPr="00F653B3">
        <w:lastRenderedPageBreak/>
        <w:t>(pp)</w:t>
      </w:r>
      <w:r>
        <w:tab/>
      </w:r>
      <w:r w:rsidRPr="00F653B3">
        <w:t>14-288.2(d)</w:t>
      </w:r>
      <w:r>
        <w:tab/>
      </w:r>
      <w:r w:rsidRPr="00F653B3">
        <w:t>Inciting to riot</w:t>
      </w:r>
    </w:p>
    <w:p w:rsidR="00BB2ADA" w:rsidRPr="00F653B3" w:rsidRDefault="00BB2ADA" w:rsidP="00092EEC">
      <w:pPr>
        <w:pStyle w:val="SubItemLvl1"/>
        <w:tabs>
          <w:tab w:val="clear" w:pos="2520"/>
        </w:tabs>
      </w:pPr>
      <w:r w:rsidRPr="00F653B3">
        <w:t>(</w:t>
      </w:r>
      <w:proofErr w:type="spellStart"/>
      <w:r w:rsidRPr="00F653B3">
        <w:t>qq</w:t>
      </w:r>
      <w:proofErr w:type="spellEnd"/>
      <w:r w:rsidRPr="00F653B3">
        <w:t>)</w:t>
      </w:r>
      <w:r>
        <w:tab/>
      </w:r>
      <w:r w:rsidRPr="00F653B3">
        <w:t>14-288.6(a)</w:t>
      </w:r>
      <w:r>
        <w:tab/>
      </w:r>
      <w:r w:rsidRPr="00F653B3">
        <w:t>Looting; trespassing during emergency</w:t>
      </w:r>
    </w:p>
    <w:p w:rsidR="00BB2ADA" w:rsidRPr="00F653B3" w:rsidRDefault="00BB2ADA" w:rsidP="00092EEC">
      <w:pPr>
        <w:pStyle w:val="SubItemLvl1"/>
        <w:tabs>
          <w:tab w:val="clear" w:pos="2520"/>
        </w:tabs>
      </w:pPr>
      <w:r w:rsidRPr="00F653B3">
        <w:t>(</w:t>
      </w:r>
      <w:proofErr w:type="spellStart"/>
      <w:r w:rsidRPr="00F653B3">
        <w:t>rr</w:t>
      </w:r>
      <w:proofErr w:type="spellEnd"/>
      <w:r w:rsidRPr="00F653B3">
        <w:t>)</w:t>
      </w:r>
      <w:r>
        <w:tab/>
      </w:r>
      <w:r w:rsidRPr="00F653B3">
        <w:t>14-315(a)</w:t>
      </w:r>
      <w:r w:rsidRPr="00F653B3">
        <w:tab/>
        <w:t>Selling or giving weapons to minors</w:t>
      </w:r>
    </w:p>
    <w:p w:rsidR="00BB2ADA" w:rsidRPr="00F653B3" w:rsidRDefault="00BB2ADA" w:rsidP="00092EEC">
      <w:pPr>
        <w:pStyle w:val="SubItemLvl1"/>
        <w:tabs>
          <w:tab w:val="clear" w:pos="2520"/>
        </w:tabs>
      </w:pPr>
      <w:r w:rsidRPr="00F653B3">
        <w:t>(</w:t>
      </w:r>
      <w:proofErr w:type="spellStart"/>
      <w:r w:rsidRPr="00F653B3">
        <w:t>ss</w:t>
      </w:r>
      <w:proofErr w:type="spellEnd"/>
      <w:r w:rsidRPr="00F653B3">
        <w:t>)</w:t>
      </w:r>
      <w:r>
        <w:tab/>
      </w:r>
      <w:r w:rsidRPr="00F653B3">
        <w:t>14-315.1</w:t>
      </w:r>
      <w:r>
        <w:tab/>
      </w:r>
      <w:r w:rsidRPr="00F653B3">
        <w:tab/>
        <w:t>Storage of firearms to protect minors</w:t>
      </w:r>
    </w:p>
    <w:p w:rsidR="00BB2ADA" w:rsidRPr="00F653B3" w:rsidRDefault="00BB2ADA" w:rsidP="00092EEC">
      <w:pPr>
        <w:pStyle w:val="SubItemLvl1"/>
        <w:tabs>
          <w:tab w:val="clear" w:pos="2520"/>
        </w:tabs>
      </w:pPr>
      <w:r w:rsidRPr="00F653B3">
        <w:t>(</w:t>
      </w:r>
      <w:proofErr w:type="spellStart"/>
      <w:r w:rsidRPr="00F653B3">
        <w:t>tt</w:t>
      </w:r>
      <w:proofErr w:type="spellEnd"/>
      <w:r w:rsidRPr="00F653B3">
        <w:t>)</w:t>
      </w:r>
      <w:r>
        <w:tab/>
      </w:r>
      <w:r w:rsidRPr="00F653B3">
        <w:t>14-316.1</w:t>
      </w:r>
      <w:r>
        <w:tab/>
      </w:r>
      <w:r w:rsidRPr="00F653B3">
        <w:tab/>
        <w:t>Contributing to delinquency</w:t>
      </w:r>
    </w:p>
    <w:p w:rsidR="00BB2ADA" w:rsidRPr="00F653B3" w:rsidRDefault="00BB2ADA" w:rsidP="00092EEC">
      <w:pPr>
        <w:pStyle w:val="SubItemLvl1"/>
        <w:tabs>
          <w:tab w:val="clear" w:pos="2520"/>
        </w:tabs>
      </w:pPr>
      <w:r w:rsidRPr="00F653B3">
        <w:t>(</w:t>
      </w:r>
      <w:proofErr w:type="spellStart"/>
      <w:r w:rsidRPr="00F653B3">
        <w:t>uu</w:t>
      </w:r>
      <w:proofErr w:type="spellEnd"/>
      <w:r w:rsidRPr="00F653B3">
        <w:t>)</w:t>
      </w:r>
      <w:r>
        <w:tab/>
      </w:r>
      <w:r w:rsidRPr="00F653B3">
        <w:t>14-318.2</w:t>
      </w:r>
      <w:r w:rsidRPr="00F653B3">
        <w:tab/>
      </w:r>
      <w:r>
        <w:tab/>
      </w:r>
      <w:r w:rsidRPr="00F653B3">
        <w:t>Child abuse</w:t>
      </w:r>
    </w:p>
    <w:p w:rsidR="00BB2ADA" w:rsidRPr="00F653B3" w:rsidRDefault="00BB2ADA" w:rsidP="00092EEC">
      <w:pPr>
        <w:pStyle w:val="SubItemLvl1"/>
        <w:tabs>
          <w:tab w:val="clear" w:pos="2520"/>
        </w:tabs>
      </w:pPr>
      <w:r w:rsidRPr="00F653B3">
        <w:t>(</w:t>
      </w:r>
      <w:proofErr w:type="spellStart"/>
      <w:r w:rsidRPr="00F653B3">
        <w:t>vv</w:t>
      </w:r>
      <w:proofErr w:type="spellEnd"/>
      <w:r w:rsidRPr="00F653B3">
        <w:t>)</w:t>
      </w:r>
      <w:r>
        <w:tab/>
      </w:r>
      <w:r w:rsidRPr="00F653B3">
        <w:t>14-360(a)</w:t>
      </w:r>
      <w:r>
        <w:tab/>
      </w:r>
      <w:r w:rsidRPr="00F653B3">
        <w:t>Cruelty to animals</w:t>
      </w:r>
    </w:p>
    <w:p w:rsidR="00BB2ADA" w:rsidRPr="00F653B3" w:rsidRDefault="00BB2ADA" w:rsidP="00092EEC">
      <w:pPr>
        <w:pStyle w:val="SubItemLvl1"/>
        <w:tabs>
          <w:tab w:val="clear" w:pos="2520"/>
        </w:tabs>
      </w:pPr>
      <w:r w:rsidRPr="00F653B3">
        <w:t>(</w:t>
      </w:r>
      <w:proofErr w:type="spellStart"/>
      <w:r w:rsidRPr="00F653B3">
        <w:t>ww</w:t>
      </w:r>
      <w:proofErr w:type="spellEnd"/>
      <w:r w:rsidRPr="00F653B3">
        <w:t>)</w:t>
      </w:r>
      <w:r>
        <w:tab/>
      </w:r>
      <w:r w:rsidRPr="00F653B3">
        <w:t>14-361</w:t>
      </w:r>
      <w:r w:rsidRPr="00F653B3">
        <w:tab/>
      </w:r>
      <w:r>
        <w:tab/>
      </w:r>
      <w:r w:rsidRPr="00F653B3">
        <w:t>Instigating or promoting cruelty to animals</w:t>
      </w:r>
    </w:p>
    <w:p w:rsidR="00BB2ADA" w:rsidRPr="00F653B3" w:rsidRDefault="00BB2ADA" w:rsidP="00092EEC">
      <w:pPr>
        <w:pStyle w:val="SubItemLvl1"/>
        <w:tabs>
          <w:tab w:val="clear" w:pos="2520"/>
          <w:tab w:val="left" w:pos="3600"/>
        </w:tabs>
      </w:pPr>
      <w:r w:rsidRPr="00F653B3">
        <w:t>(xx)</w:t>
      </w:r>
      <w:r>
        <w:tab/>
      </w:r>
      <w:r w:rsidRPr="00F653B3">
        <w:t>14-401.14</w:t>
      </w:r>
      <w:r w:rsidRPr="00F653B3">
        <w:tab/>
        <w:t>Ethnic intimidation; teaching any technique to be used for</w:t>
      </w:r>
    </w:p>
    <w:p w:rsidR="00BB2ADA" w:rsidRPr="00F653B3" w:rsidRDefault="00BB2ADA" w:rsidP="00092EEC">
      <w:pPr>
        <w:pStyle w:val="SubItemLvl1"/>
      </w:pPr>
      <w:r w:rsidRPr="00F653B3">
        <w:t>(</w:t>
      </w:r>
      <w:proofErr w:type="spellStart"/>
      <w:r w:rsidRPr="00F653B3">
        <w:t>yy</w:t>
      </w:r>
      <w:proofErr w:type="spellEnd"/>
      <w:r w:rsidRPr="00F653B3">
        <w:t>)</w:t>
      </w:r>
      <w:r>
        <w:tab/>
      </w:r>
      <w:r w:rsidRPr="00F653B3">
        <w:t>14-454(a) or (b)</w:t>
      </w:r>
      <w:r>
        <w:tab/>
      </w:r>
      <w:r w:rsidRPr="00F653B3">
        <w:t xml:space="preserve">Accessing computers less than $1000 in </w:t>
      </w:r>
      <w:proofErr w:type="spellStart"/>
      <w:r w:rsidRPr="00F653B3">
        <w:t>damges</w:t>
      </w:r>
      <w:proofErr w:type="spellEnd"/>
    </w:p>
    <w:p w:rsidR="00BB2ADA" w:rsidRDefault="00BB2ADA" w:rsidP="00092EEC">
      <w:pPr>
        <w:pStyle w:val="SubItemLvl1"/>
        <w:tabs>
          <w:tab w:val="clear" w:pos="2520"/>
          <w:tab w:val="left" w:pos="3600"/>
        </w:tabs>
      </w:pPr>
      <w:r w:rsidRPr="00F653B3">
        <w:t>(</w:t>
      </w:r>
      <w:proofErr w:type="spellStart"/>
      <w:r w:rsidRPr="00F653B3">
        <w:t>zz</w:t>
      </w:r>
      <w:proofErr w:type="spellEnd"/>
      <w:r w:rsidRPr="00F653B3">
        <w:t>)</w:t>
      </w:r>
      <w:r>
        <w:tab/>
      </w:r>
      <w:r w:rsidRPr="00F653B3">
        <w:t>14-458</w:t>
      </w:r>
      <w:r w:rsidRPr="00F653B3">
        <w:tab/>
        <w:t>Computer trespass (Damage less than two thousand five hundred dollars)</w:t>
      </w:r>
    </w:p>
    <w:p w:rsidR="00BB2ADA" w:rsidRPr="00F653B3" w:rsidRDefault="00BB2ADA" w:rsidP="00092EEC">
      <w:pPr>
        <w:pStyle w:val="SubItemLvl1"/>
        <w:tabs>
          <w:tab w:val="clear" w:pos="2520"/>
          <w:tab w:val="left" w:pos="3600"/>
        </w:tabs>
        <w:ind w:firstLine="1440"/>
      </w:pPr>
      <w:r w:rsidRPr="00F653B3">
        <w:t>($2500.00)</w:t>
      </w:r>
    </w:p>
    <w:p w:rsidR="00BB2ADA" w:rsidRPr="00F653B3" w:rsidRDefault="00BB2ADA" w:rsidP="00092EEC">
      <w:pPr>
        <w:pStyle w:val="SubItemLvl1"/>
        <w:tabs>
          <w:tab w:val="clear" w:pos="2520"/>
        </w:tabs>
      </w:pPr>
      <w:r w:rsidRPr="00F653B3">
        <w:t>(</w:t>
      </w:r>
      <w:proofErr w:type="spellStart"/>
      <w:r w:rsidRPr="00F653B3">
        <w:t>aaa</w:t>
      </w:r>
      <w:proofErr w:type="spellEnd"/>
      <w:r w:rsidRPr="00F653B3">
        <w:t>)</w:t>
      </w:r>
      <w:r>
        <w:tab/>
      </w:r>
      <w:r w:rsidRPr="00F653B3">
        <w:t>15A-287</w:t>
      </w:r>
      <w:r w:rsidRPr="00F653B3">
        <w:tab/>
      </w:r>
      <w:r w:rsidRPr="00F653B3">
        <w:tab/>
        <w:t>Interception and disclosure of wire etc. communications</w:t>
      </w:r>
    </w:p>
    <w:p w:rsidR="00BB2ADA" w:rsidRPr="00F653B3" w:rsidRDefault="00BB2ADA" w:rsidP="00092EEC">
      <w:pPr>
        <w:pStyle w:val="SubItemLvl1"/>
        <w:tabs>
          <w:tab w:val="clear" w:pos="2520"/>
        </w:tabs>
      </w:pPr>
      <w:r w:rsidRPr="00F653B3">
        <w:t>(</w:t>
      </w:r>
      <w:proofErr w:type="spellStart"/>
      <w:r w:rsidRPr="00F653B3">
        <w:t>bbb</w:t>
      </w:r>
      <w:proofErr w:type="spellEnd"/>
      <w:r w:rsidRPr="00F653B3">
        <w:t>)</w:t>
      </w:r>
      <w:r>
        <w:tab/>
      </w:r>
      <w:r w:rsidRPr="00F653B3">
        <w:t>15B-7(b)</w:t>
      </w:r>
      <w:r w:rsidRPr="00F653B3">
        <w:tab/>
        <w:t>Filing false or fraudulent application for compensation award</w:t>
      </w:r>
    </w:p>
    <w:p w:rsidR="00BB2ADA" w:rsidRPr="00F653B3" w:rsidRDefault="00BB2ADA" w:rsidP="00092EEC">
      <w:pPr>
        <w:pStyle w:val="SubItemLvl1"/>
        <w:tabs>
          <w:tab w:val="clear" w:pos="2520"/>
        </w:tabs>
      </w:pPr>
      <w:r w:rsidRPr="00F653B3">
        <w:t>(ccc)</w:t>
      </w:r>
      <w:r>
        <w:tab/>
      </w:r>
      <w:r w:rsidRPr="00F653B3">
        <w:t>18B-902(c)</w:t>
      </w:r>
      <w:r w:rsidRPr="00F653B3">
        <w:tab/>
        <w:t>False statements in application for ABC permit (18B-102(b))</w:t>
      </w:r>
    </w:p>
    <w:p w:rsidR="00BB2ADA" w:rsidRPr="00F653B3" w:rsidRDefault="00BB2ADA" w:rsidP="00092EEC">
      <w:pPr>
        <w:pStyle w:val="SubItemLvl1"/>
      </w:pPr>
      <w:r>
        <w:t>(</w:t>
      </w:r>
      <w:proofErr w:type="spellStart"/>
      <w:r>
        <w:t>ddd</w:t>
      </w:r>
      <w:proofErr w:type="spellEnd"/>
      <w:r>
        <w:t>)</w:t>
      </w:r>
      <w:r>
        <w:tab/>
      </w:r>
      <w:r w:rsidRPr="00F653B3">
        <w:t>20-37.8(a) &amp; (c)</w:t>
      </w:r>
      <w:r>
        <w:tab/>
      </w:r>
      <w:r w:rsidRPr="00F653B3">
        <w:t>Fraudulent use of a fictitious name for a special identification card</w:t>
      </w:r>
    </w:p>
    <w:p w:rsidR="00BB2ADA" w:rsidRPr="00F653B3" w:rsidRDefault="00BB2ADA" w:rsidP="00092EEC">
      <w:pPr>
        <w:pStyle w:val="SubItemLvl1"/>
        <w:tabs>
          <w:tab w:val="clear" w:pos="2520"/>
        </w:tabs>
      </w:pPr>
      <w:r w:rsidRPr="00F653B3">
        <w:t>(</w:t>
      </w:r>
      <w:proofErr w:type="spellStart"/>
      <w:r w:rsidRPr="00F653B3">
        <w:t>eee</w:t>
      </w:r>
      <w:proofErr w:type="spellEnd"/>
      <w:r w:rsidRPr="00F653B3">
        <w:t>)</w:t>
      </w:r>
      <w:r>
        <w:tab/>
      </w:r>
      <w:r w:rsidRPr="00F653B3">
        <w:t>20-102.1</w:t>
      </w:r>
      <w:r w:rsidRPr="00F653B3">
        <w:tab/>
      </w:r>
      <w:r>
        <w:tab/>
      </w:r>
      <w:r w:rsidRPr="00F653B3">
        <w:t>False report of theft or conversion of a motor vehicle</w:t>
      </w:r>
    </w:p>
    <w:p w:rsidR="00BB2ADA" w:rsidRPr="00F653B3" w:rsidRDefault="00BB2ADA" w:rsidP="00092EEC">
      <w:pPr>
        <w:pStyle w:val="SubItemLvl1"/>
        <w:tabs>
          <w:tab w:val="clear" w:pos="2520"/>
        </w:tabs>
      </w:pPr>
      <w:r w:rsidRPr="00F653B3">
        <w:t>(</w:t>
      </w:r>
      <w:proofErr w:type="spellStart"/>
      <w:r w:rsidRPr="00F653B3">
        <w:t>fff</w:t>
      </w:r>
      <w:proofErr w:type="spellEnd"/>
      <w:r w:rsidRPr="00F653B3">
        <w:t>)</w:t>
      </w:r>
      <w:r>
        <w:tab/>
      </w:r>
      <w:r w:rsidRPr="00F653B3">
        <w:t>20-111(5)</w:t>
      </w:r>
      <w:r w:rsidRPr="00F653B3">
        <w:tab/>
        <w:t>Fictitious name or address in application for registration</w:t>
      </w:r>
    </w:p>
    <w:p w:rsidR="00BB2ADA" w:rsidRPr="00F653B3" w:rsidRDefault="00BB2ADA" w:rsidP="00092EEC">
      <w:pPr>
        <w:pStyle w:val="SubItemLvl1"/>
        <w:tabs>
          <w:tab w:val="clear" w:pos="2520"/>
        </w:tabs>
      </w:pPr>
      <w:r w:rsidRPr="006741E0">
        <w:t>(</w:t>
      </w:r>
      <w:proofErr w:type="spellStart"/>
      <w:r w:rsidRPr="006741E0">
        <w:t>ggg</w:t>
      </w:r>
      <w:proofErr w:type="spellEnd"/>
      <w:r w:rsidRPr="006741E0">
        <w:t>)</w:t>
      </w:r>
      <w:r>
        <w:tab/>
      </w:r>
      <w:r w:rsidRPr="00F653B3">
        <w:t>20-130.1</w:t>
      </w:r>
      <w:r w:rsidRPr="00F653B3">
        <w:tab/>
      </w:r>
      <w:r>
        <w:tab/>
      </w:r>
      <w:r w:rsidRPr="00F653B3">
        <w:t>Use of red or blue lights on vehicles prohibited (20-130.1(e))</w:t>
      </w:r>
    </w:p>
    <w:p w:rsidR="00BB2ADA" w:rsidRDefault="00BB2ADA" w:rsidP="00092EEC">
      <w:pPr>
        <w:pStyle w:val="SubItemLvl1"/>
        <w:tabs>
          <w:tab w:val="clear" w:pos="2520"/>
          <w:tab w:val="left" w:pos="3600"/>
        </w:tabs>
      </w:pPr>
      <w:r w:rsidRPr="00F653B3">
        <w:t>(</w:t>
      </w:r>
      <w:proofErr w:type="spellStart"/>
      <w:r w:rsidRPr="00F653B3">
        <w:t>hhh</w:t>
      </w:r>
      <w:proofErr w:type="spellEnd"/>
      <w:r w:rsidRPr="00F653B3">
        <w:t>)</w:t>
      </w:r>
      <w:r>
        <w:tab/>
      </w:r>
      <w:r w:rsidRPr="00F653B3">
        <w:t>20-137.2</w:t>
      </w:r>
      <w:r>
        <w:tab/>
      </w:r>
      <w:r w:rsidRPr="00F653B3">
        <w:t>Operation of vehicles resembling law-enforcement vehicles</w:t>
      </w:r>
      <w:r>
        <w:t xml:space="preserve"> </w:t>
      </w:r>
      <w:r w:rsidRPr="00F653B3">
        <w:t>(20-</w:t>
      </w:r>
    </w:p>
    <w:p w:rsidR="00BB2ADA" w:rsidRPr="00F653B3" w:rsidRDefault="00BB2ADA" w:rsidP="00092EEC">
      <w:pPr>
        <w:pStyle w:val="SubItemLvl1"/>
        <w:tabs>
          <w:tab w:val="clear" w:pos="2520"/>
          <w:tab w:val="left" w:pos="3600"/>
        </w:tabs>
        <w:ind w:firstLine="1440"/>
      </w:pPr>
      <w:r w:rsidRPr="00F653B3">
        <w:t>137.2(b))</w:t>
      </w:r>
    </w:p>
    <w:p w:rsidR="00BB2ADA" w:rsidRPr="00F653B3" w:rsidRDefault="00BB2ADA" w:rsidP="00092EEC">
      <w:pPr>
        <w:pStyle w:val="SubItemLvl1"/>
        <w:tabs>
          <w:tab w:val="clear" w:pos="2520"/>
        </w:tabs>
      </w:pPr>
      <w:r w:rsidRPr="006741E0">
        <w:t>(iii)</w:t>
      </w:r>
      <w:r>
        <w:tab/>
      </w:r>
      <w:r w:rsidRPr="00F653B3">
        <w:t>20-138.1</w:t>
      </w:r>
      <w:r w:rsidRPr="00F653B3">
        <w:tab/>
      </w:r>
      <w:r>
        <w:tab/>
      </w:r>
      <w:r w:rsidRPr="00F653B3">
        <w:t>Driving while impaired (punishment level 1 (20-179(g))</w:t>
      </w:r>
      <w:r>
        <w:t xml:space="preserve"> </w:t>
      </w:r>
      <w:r w:rsidRPr="00F653B3">
        <w:t>or 2 (20-179(h))</w:t>
      </w:r>
    </w:p>
    <w:p w:rsidR="00BB2ADA" w:rsidRPr="00F653B3" w:rsidRDefault="00BB2ADA" w:rsidP="00092EEC">
      <w:pPr>
        <w:pStyle w:val="SubItemLvl1"/>
        <w:tabs>
          <w:tab w:val="clear" w:pos="2520"/>
        </w:tabs>
      </w:pPr>
      <w:r w:rsidRPr="006741E0">
        <w:t>(</w:t>
      </w:r>
      <w:proofErr w:type="spellStart"/>
      <w:r w:rsidRPr="006741E0">
        <w:t>jjj</w:t>
      </w:r>
      <w:proofErr w:type="spellEnd"/>
      <w:r w:rsidRPr="006741E0">
        <w:t>)</w:t>
      </w:r>
      <w:r>
        <w:tab/>
      </w:r>
      <w:r w:rsidRPr="00F653B3">
        <w:t>20-138.2(e)</w:t>
      </w:r>
      <w:r>
        <w:tab/>
      </w:r>
      <w:r w:rsidRPr="00F653B3">
        <w:t>Impaired</w:t>
      </w:r>
      <w:r>
        <w:t xml:space="preserve"> driving in commercial vehicle</w:t>
      </w:r>
    </w:p>
    <w:p w:rsidR="00BB2ADA" w:rsidRPr="00F653B3" w:rsidRDefault="00BB2ADA" w:rsidP="00092EEC">
      <w:pPr>
        <w:pStyle w:val="SubItemLvl1"/>
        <w:tabs>
          <w:tab w:val="clear" w:pos="2520"/>
        </w:tabs>
      </w:pPr>
      <w:r w:rsidRPr="00F653B3">
        <w:t>(</w:t>
      </w:r>
      <w:proofErr w:type="spellStart"/>
      <w:r w:rsidRPr="00F653B3">
        <w:t>kkk</w:t>
      </w:r>
      <w:proofErr w:type="spellEnd"/>
      <w:r w:rsidRPr="00F653B3">
        <w:t>)</w:t>
      </w:r>
      <w:r>
        <w:tab/>
      </w:r>
      <w:r w:rsidRPr="00F653B3">
        <w:t>20-141.5(a)</w:t>
      </w:r>
      <w:r w:rsidRPr="00F653B3">
        <w:tab/>
        <w:t>Speeding to elude arrest</w:t>
      </w:r>
    </w:p>
    <w:p w:rsidR="00BB2ADA" w:rsidRPr="00F653B3" w:rsidRDefault="00BB2ADA" w:rsidP="00092EEC">
      <w:pPr>
        <w:pStyle w:val="SubItemLvl1"/>
        <w:tabs>
          <w:tab w:val="clear" w:pos="2520"/>
        </w:tabs>
      </w:pPr>
      <w:r w:rsidRPr="00F653B3">
        <w:t>(</w:t>
      </w:r>
      <w:proofErr w:type="spellStart"/>
      <w:r w:rsidRPr="00F653B3">
        <w:t>lll</w:t>
      </w:r>
      <w:proofErr w:type="spellEnd"/>
      <w:r w:rsidRPr="00F653B3">
        <w:t>)</w:t>
      </w:r>
      <w:r>
        <w:tab/>
      </w:r>
      <w:r w:rsidRPr="00F653B3">
        <w:t>20-166(b)</w:t>
      </w:r>
      <w:r w:rsidRPr="00F653B3">
        <w:tab/>
        <w:t>Duty to stop in event of accident or collision</w:t>
      </w:r>
    </w:p>
    <w:p w:rsidR="00BB2ADA" w:rsidRPr="00F653B3" w:rsidRDefault="00BB2ADA" w:rsidP="00092EEC">
      <w:pPr>
        <w:pStyle w:val="SubItemLvl1"/>
        <w:tabs>
          <w:tab w:val="clear" w:pos="2520"/>
        </w:tabs>
      </w:pPr>
      <w:r w:rsidRPr="00F653B3">
        <w:t>(mmm)</w:t>
      </w:r>
      <w:r>
        <w:tab/>
      </w:r>
      <w:r w:rsidRPr="00F653B3">
        <w:t>20-166(c)</w:t>
      </w:r>
      <w:r w:rsidRPr="00F653B3">
        <w:tab/>
        <w:t>Duty to stop in event of accident or collision</w:t>
      </w:r>
    </w:p>
    <w:p w:rsidR="00BB2ADA" w:rsidRPr="00F653B3" w:rsidRDefault="00BB2ADA" w:rsidP="00092EEC">
      <w:pPr>
        <w:pStyle w:val="SubItemLvl1"/>
        <w:tabs>
          <w:tab w:val="clear" w:pos="2520"/>
        </w:tabs>
      </w:pPr>
      <w:r w:rsidRPr="006741E0">
        <w:t>(</w:t>
      </w:r>
      <w:proofErr w:type="spellStart"/>
      <w:r w:rsidRPr="006741E0">
        <w:t>nnn</w:t>
      </w:r>
      <w:proofErr w:type="spellEnd"/>
      <w:r w:rsidRPr="006741E0">
        <w:t>)</w:t>
      </w:r>
      <w:r w:rsidRPr="006741E0">
        <w:tab/>
      </w:r>
      <w:r w:rsidRPr="00F653B3">
        <w:t>20-166(c1)</w:t>
      </w:r>
      <w:r w:rsidRPr="00F653B3">
        <w:tab/>
        <w:t>Duty to stop in event of accident or collision</w:t>
      </w:r>
    </w:p>
    <w:p w:rsidR="00BB2ADA" w:rsidRPr="00F653B3" w:rsidRDefault="00BB2ADA" w:rsidP="00092EEC">
      <w:pPr>
        <w:pStyle w:val="SubItemLvl1"/>
        <w:tabs>
          <w:tab w:val="clear" w:pos="2520"/>
        </w:tabs>
      </w:pPr>
      <w:r w:rsidRPr="00F653B3">
        <w:t>(</w:t>
      </w:r>
      <w:proofErr w:type="spellStart"/>
      <w:r w:rsidRPr="00F653B3">
        <w:t>ooo</w:t>
      </w:r>
      <w:proofErr w:type="spellEnd"/>
      <w:r w:rsidRPr="00F653B3">
        <w:t>)</w:t>
      </w:r>
      <w:r>
        <w:tab/>
      </w:r>
      <w:r w:rsidRPr="00F653B3">
        <w:t>50B-4.1(a)</w:t>
      </w:r>
      <w:r w:rsidRPr="00F653B3">
        <w:tab/>
        <w:t>Knowingly violating valid protective order</w:t>
      </w:r>
    </w:p>
    <w:p w:rsidR="00BB2ADA" w:rsidRPr="00F653B3" w:rsidRDefault="00BB2ADA" w:rsidP="00092EEC">
      <w:pPr>
        <w:pStyle w:val="SubItemLvl1"/>
        <w:tabs>
          <w:tab w:val="clear" w:pos="2520"/>
        </w:tabs>
      </w:pPr>
      <w:r w:rsidRPr="006741E0">
        <w:t>(</w:t>
      </w:r>
      <w:proofErr w:type="spellStart"/>
      <w:r w:rsidRPr="006741E0">
        <w:t>ppp</w:t>
      </w:r>
      <w:proofErr w:type="spellEnd"/>
      <w:r w:rsidRPr="006741E0">
        <w:t>)</w:t>
      </w:r>
      <w:r>
        <w:tab/>
      </w:r>
      <w:r w:rsidRPr="00F653B3">
        <w:t>58-33-105</w:t>
      </w:r>
      <w:r w:rsidRPr="00F653B3">
        <w:tab/>
        <w:t>False statement in applications for insurance</w:t>
      </w:r>
    </w:p>
    <w:p w:rsidR="00BB2ADA" w:rsidRPr="00F653B3" w:rsidRDefault="00BB2ADA" w:rsidP="00092EEC">
      <w:pPr>
        <w:pStyle w:val="SubItemLvl1"/>
        <w:tabs>
          <w:tab w:val="clear" w:pos="2520"/>
        </w:tabs>
      </w:pPr>
      <w:r w:rsidRPr="006741E0">
        <w:t>(</w:t>
      </w:r>
      <w:proofErr w:type="spellStart"/>
      <w:r w:rsidRPr="006741E0">
        <w:t>qqq</w:t>
      </w:r>
      <w:proofErr w:type="spellEnd"/>
      <w:r w:rsidRPr="006741E0">
        <w:t>)</w:t>
      </w:r>
      <w:r>
        <w:tab/>
      </w:r>
      <w:r w:rsidRPr="00F653B3">
        <w:t>58-81-5</w:t>
      </w:r>
      <w:r>
        <w:tab/>
      </w:r>
      <w:r w:rsidRPr="00F653B3">
        <w:tab/>
        <w:t>Careless or negligent setting of fires</w:t>
      </w:r>
    </w:p>
    <w:p w:rsidR="00BB2ADA" w:rsidRPr="00F653B3" w:rsidRDefault="00BB2ADA" w:rsidP="00092EEC">
      <w:pPr>
        <w:pStyle w:val="SubItemLvl1"/>
        <w:tabs>
          <w:tab w:val="clear" w:pos="2520"/>
        </w:tabs>
      </w:pPr>
      <w:r w:rsidRPr="006741E0">
        <w:t>(</w:t>
      </w:r>
      <w:proofErr w:type="spellStart"/>
      <w:r w:rsidRPr="006741E0">
        <w:t>rrr</w:t>
      </w:r>
      <w:proofErr w:type="spellEnd"/>
      <w:r w:rsidRPr="006741E0">
        <w:t>)</w:t>
      </w:r>
      <w:r>
        <w:tab/>
      </w:r>
      <w:r w:rsidRPr="00F653B3">
        <w:t>14-111.4</w:t>
      </w:r>
      <w:r>
        <w:tab/>
      </w:r>
      <w:r>
        <w:tab/>
      </w:r>
      <w:r w:rsidRPr="00F653B3">
        <w:t>Misuse of 911 system</w:t>
      </w:r>
    </w:p>
    <w:p w:rsidR="00BB2ADA" w:rsidRPr="00F653B3" w:rsidRDefault="00BB2ADA" w:rsidP="00092EEC">
      <w:pPr>
        <w:pStyle w:val="SubItemLvl1"/>
        <w:tabs>
          <w:tab w:val="clear" w:pos="2520"/>
        </w:tabs>
      </w:pPr>
      <w:r w:rsidRPr="006741E0">
        <w:t>(</w:t>
      </w:r>
      <w:proofErr w:type="spellStart"/>
      <w:r w:rsidRPr="006741E0">
        <w:t>sss</w:t>
      </w:r>
      <w:proofErr w:type="spellEnd"/>
      <w:r w:rsidRPr="006741E0">
        <w:t>)</w:t>
      </w:r>
      <w:r>
        <w:tab/>
      </w:r>
      <w:r w:rsidRPr="00F653B3">
        <w:t>90-95(d)(2)</w:t>
      </w:r>
      <w:r w:rsidRPr="00F653B3">
        <w:tab/>
        <w:t>Possession of schedule II, III, IV</w:t>
      </w:r>
    </w:p>
    <w:p w:rsidR="00BB2ADA" w:rsidRPr="006741E0" w:rsidRDefault="00BB2ADA" w:rsidP="00092EEC">
      <w:pPr>
        <w:pStyle w:val="SubItemLvl1"/>
        <w:tabs>
          <w:tab w:val="clear" w:pos="2520"/>
        </w:tabs>
      </w:pPr>
      <w:r w:rsidRPr="006741E0">
        <w:t>(</w:t>
      </w:r>
      <w:proofErr w:type="spellStart"/>
      <w:r w:rsidRPr="006741E0">
        <w:t>ttt</w:t>
      </w:r>
      <w:proofErr w:type="spellEnd"/>
      <w:r w:rsidRPr="006741E0">
        <w:t>)</w:t>
      </w:r>
      <w:r w:rsidRPr="006741E0">
        <w:tab/>
        <w:t>90-95(d)(3)</w:t>
      </w:r>
      <w:r w:rsidRPr="006741E0">
        <w:tab/>
        <w:t>Possession of Schedule V</w:t>
      </w:r>
    </w:p>
    <w:p w:rsidR="00BB2ADA" w:rsidRPr="006741E0" w:rsidRDefault="00BB2ADA" w:rsidP="00092EEC">
      <w:pPr>
        <w:pStyle w:val="SubItemLvl1"/>
        <w:tabs>
          <w:tab w:val="clear" w:pos="2520"/>
        </w:tabs>
      </w:pPr>
      <w:r w:rsidRPr="006741E0">
        <w:t>(</w:t>
      </w:r>
      <w:proofErr w:type="spellStart"/>
      <w:r w:rsidRPr="006741E0">
        <w:t>uuu</w:t>
      </w:r>
      <w:proofErr w:type="spellEnd"/>
      <w:r w:rsidRPr="006741E0">
        <w:t>)</w:t>
      </w:r>
      <w:r w:rsidRPr="006741E0">
        <w:tab/>
        <w:t>90-95(d)(4)</w:t>
      </w:r>
      <w:r w:rsidRPr="006741E0">
        <w:tab/>
        <w:t>Possession of Schedule VI (when punishable as Class 1 misdemeanor)</w:t>
      </w:r>
    </w:p>
    <w:p w:rsidR="00BB2ADA" w:rsidRPr="006741E0" w:rsidRDefault="00BB2ADA" w:rsidP="00092EEC">
      <w:pPr>
        <w:pStyle w:val="SubItemLvl1"/>
        <w:tabs>
          <w:tab w:val="clear" w:pos="2520"/>
        </w:tabs>
      </w:pPr>
      <w:r w:rsidRPr="006741E0">
        <w:t>(</w:t>
      </w:r>
      <w:proofErr w:type="spellStart"/>
      <w:r w:rsidRPr="006741E0">
        <w:t>vvv</w:t>
      </w:r>
      <w:proofErr w:type="spellEnd"/>
      <w:r w:rsidRPr="006741E0">
        <w:t>)</w:t>
      </w:r>
      <w:r w:rsidRPr="006741E0">
        <w:tab/>
        <w:t>90-95(e)(4)</w:t>
      </w:r>
      <w:r w:rsidRPr="006741E0">
        <w:tab/>
        <w:t>Conviction of 2 or more violations of Art. 5</w:t>
      </w:r>
    </w:p>
    <w:p w:rsidR="00BB2ADA" w:rsidRPr="006741E0" w:rsidRDefault="00BB2ADA" w:rsidP="00092EEC">
      <w:pPr>
        <w:pStyle w:val="SubItemLvl1"/>
        <w:tabs>
          <w:tab w:val="clear" w:pos="2520"/>
        </w:tabs>
      </w:pPr>
      <w:r w:rsidRPr="006741E0">
        <w:t>(www)</w:t>
      </w:r>
      <w:r w:rsidRPr="006741E0">
        <w:tab/>
        <w:t>90-95(e)(7)</w:t>
      </w:r>
      <w:r w:rsidRPr="006741E0">
        <w:tab/>
        <w:t>Conviction of 2 or more violations of Art. 5</w:t>
      </w:r>
    </w:p>
    <w:p w:rsidR="00BB2ADA" w:rsidRPr="006741E0" w:rsidRDefault="00BB2ADA" w:rsidP="00092EEC">
      <w:pPr>
        <w:pStyle w:val="SubItemLvl1"/>
        <w:tabs>
          <w:tab w:val="clear" w:pos="2520"/>
        </w:tabs>
      </w:pPr>
      <w:r w:rsidRPr="006741E0">
        <w:t>(xxx)</w:t>
      </w:r>
      <w:r w:rsidRPr="006741E0">
        <w:tab/>
        <w:t>90-113.22</w:t>
      </w:r>
      <w:r w:rsidRPr="006741E0">
        <w:tab/>
        <w:t>Possession of drug paraphernalia (90-113.22(b))</w:t>
      </w:r>
    </w:p>
    <w:p w:rsidR="00BB2ADA" w:rsidRPr="006741E0" w:rsidRDefault="00BB2ADA" w:rsidP="00092EEC">
      <w:pPr>
        <w:pStyle w:val="SubItemLvl1"/>
        <w:tabs>
          <w:tab w:val="clear" w:pos="2520"/>
        </w:tabs>
      </w:pPr>
      <w:r w:rsidRPr="006741E0">
        <w:t>(</w:t>
      </w:r>
      <w:proofErr w:type="spellStart"/>
      <w:r w:rsidRPr="006741E0">
        <w:t>yyy</w:t>
      </w:r>
      <w:proofErr w:type="spellEnd"/>
      <w:r w:rsidRPr="006741E0">
        <w:t>)</w:t>
      </w:r>
      <w:r w:rsidRPr="006741E0">
        <w:tab/>
        <w:t>90-113.23</w:t>
      </w:r>
      <w:r w:rsidRPr="006741E0">
        <w:tab/>
        <w:t>Manufacture or delivery of drug paraphernalia (90-113.23(c))</w:t>
      </w:r>
    </w:p>
    <w:p w:rsidR="00BB2ADA" w:rsidRPr="006741E0" w:rsidRDefault="00BB2ADA" w:rsidP="00092EEC">
      <w:pPr>
        <w:pStyle w:val="SubItemLvl1"/>
        <w:tabs>
          <w:tab w:val="clear" w:pos="2520"/>
        </w:tabs>
      </w:pPr>
      <w:r w:rsidRPr="006741E0">
        <w:t>(</w:t>
      </w:r>
      <w:proofErr w:type="spellStart"/>
      <w:r w:rsidRPr="006741E0">
        <w:t>zzz</w:t>
      </w:r>
      <w:proofErr w:type="spellEnd"/>
      <w:r w:rsidRPr="006741E0">
        <w:t>)</w:t>
      </w:r>
      <w:r w:rsidRPr="006741E0">
        <w:tab/>
        <w:t>97-88.2(a)</w:t>
      </w:r>
      <w:r w:rsidRPr="006741E0">
        <w:tab/>
        <w:t xml:space="preserve">Misrepresentation to get worker's compensation payment less than four </w:t>
      </w:r>
    </w:p>
    <w:p w:rsidR="00BB2ADA" w:rsidRPr="006741E0" w:rsidRDefault="00BB2ADA" w:rsidP="00092EEC">
      <w:pPr>
        <w:pStyle w:val="SubItemLvl1"/>
        <w:tabs>
          <w:tab w:val="clear" w:pos="2520"/>
        </w:tabs>
        <w:ind w:firstLine="1440"/>
      </w:pPr>
      <w:r w:rsidRPr="006741E0">
        <w:t>hundred dollars ($400.00)</w:t>
      </w:r>
    </w:p>
    <w:p w:rsidR="00BB2ADA" w:rsidRPr="006741E0" w:rsidRDefault="00BB2ADA" w:rsidP="00092EEC">
      <w:pPr>
        <w:pStyle w:val="SubItemLvl1"/>
        <w:tabs>
          <w:tab w:val="clear" w:pos="2520"/>
        </w:tabs>
      </w:pPr>
      <w:r w:rsidRPr="006741E0">
        <w:t>(</w:t>
      </w:r>
      <w:proofErr w:type="spellStart"/>
      <w:r w:rsidRPr="006741E0">
        <w:t>aaaa</w:t>
      </w:r>
      <w:proofErr w:type="spellEnd"/>
      <w:r w:rsidRPr="006741E0">
        <w:t>)</w:t>
      </w:r>
      <w:r w:rsidRPr="006741E0">
        <w:tab/>
        <w:t>108A-39(a)</w:t>
      </w:r>
      <w:r w:rsidRPr="006741E0">
        <w:tab/>
        <w:t>Fraudulent misrepresentation of public assistance</w:t>
      </w:r>
    </w:p>
    <w:p w:rsidR="00BB2ADA" w:rsidRPr="006741E0" w:rsidRDefault="00BB2ADA" w:rsidP="00092EEC">
      <w:pPr>
        <w:pStyle w:val="SubItemLvl1"/>
        <w:tabs>
          <w:tab w:val="clear" w:pos="2520"/>
          <w:tab w:val="left" w:pos="3600"/>
        </w:tabs>
      </w:pPr>
      <w:r w:rsidRPr="006741E0">
        <w:t>(</w:t>
      </w:r>
      <w:proofErr w:type="spellStart"/>
      <w:r w:rsidRPr="006741E0">
        <w:t>bbbb</w:t>
      </w:r>
      <w:proofErr w:type="spellEnd"/>
      <w:r w:rsidRPr="006741E0">
        <w:t>)</w:t>
      </w:r>
      <w:r w:rsidRPr="006741E0">
        <w:tab/>
        <w:t>108A-53</w:t>
      </w:r>
      <w:r w:rsidRPr="006741E0">
        <w:tab/>
        <w:t>Fraudulent misrepresentation of electronic food and nutrition benefits</w:t>
      </w:r>
    </w:p>
    <w:p w:rsidR="00BB2ADA" w:rsidRPr="006741E0" w:rsidRDefault="00BB2ADA" w:rsidP="00092EEC">
      <w:pPr>
        <w:pStyle w:val="SubItemLvl1"/>
        <w:tabs>
          <w:tab w:val="clear" w:pos="2520"/>
          <w:tab w:val="left" w:pos="3600"/>
        </w:tabs>
      </w:pPr>
      <w:r w:rsidRPr="006741E0">
        <w:t>(</w:t>
      </w:r>
      <w:proofErr w:type="spellStart"/>
      <w:r w:rsidRPr="006741E0">
        <w:t>cccc</w:t>
      </w:r>
      <w:proofErr w:type="spellEnd"/>
      <w:r w:rsidRPr="006741E0">
        <w:t>)</w:t>
      </w:r>
      <w:r w:rsidRPr="006741E0">
        <w:tab/>
        <w:t>108A-64</w:t>
      </w:r>
      <w:r w:rsidRPr="006741E0">
        <w:tab/>
        <w:t>Medical assistance recipient fraud; less than four hundred dollars</w:t>
      </w:r>
    </w:p>
    <w:p w:rsidR="00BB2ADA" w:rsidRPr="006741E0" w:rsidRDefault="00BB2ADA" w:rsidP="00092EEC">
      <w:pPr>
        <w:pStyle w:val="SubItemLvl1"/>
        <w:tabs>
          <w:tab w:val="clear" w:pos="2520"/>
          <w:tab w:val="left" w:pos="3600"/>
        </w:tabs>
        <w:ind w:firstLine="1440"/>
      </w:pPr>
      <w:r w:rsidRPr="006741E0">
        <w:t>($400.00)(108-64(c)(2))</w:t>
      </w:r>
    </w:p>
    <w:p w:rsidR="00BB2ADA" w:rsidRPr="006741E0" w:rsidRDefault="00BB2ADA" w:rsidP="00092EEC">
      <w:pPr>
        <w:pStyle w:val="SubItemLvl1"/>
        <w:tabs>
          <w:tab w:val="clear" w:pos="2520"/>
          <w:tab w:val="left" w:pos="3600"/>
        </w:tabs>
      </w:pPr>
      <w:r w:rsidRPr="006741E0">
        <w:t>(</w:t>
      </w:r>
      <w:proofErr w:type="spellStart"/>
      <w:r w:rsidRPr="006741E0">
        <w:t>dddd</w:t>
      </w:r>
      <w:proofErr w:type="spellEnd"/>
      <w:r w:rsidRPr="006741E0">
        <w:t>)</w:t>
      </w:r>
      <w:r w:rsidRPr="006741E0">
        <w:tab/>
        <w:t>108A-80</w:t>
      </w:r>
      <w:r w:rsidRPr="006741E0">
        <w:tab/>
        <w:t>Recipient check register/list of all recipients of AFDC and state-county</w:t>
      </w:r>
    </w:p>
    <w:p w:rsidR="00BB2ADA" w:rsidRPr="006741E0" w:rsidRDefault="00BB2ADA" w:rsidP="00092EEC">
      <w:pPr>
        <w:pStyle w:val="SubItemLvl1"/>
        <w:tabs>
          <w:tab w:val="clear" w:pos="2520"/>
          <w:tab w:val="left" w:pos="3600"/>
        </w:tabs>
        <w:ind w:firstLine="1440"/>
      </w:pPr>
      <w:r w:rsidRPr="006741E0">
        <w:t>special assistance (108A-80(b))</w:t>
      </w:r>
    </w:p>
    <w:p w:rsidR="00BB2ADA" w:rsidRPr="006741E0" w:rsidRDefault="00BB2ADA" w:rsidP="00092EEC">
      <w:pPr>
        <w:pStyle w:val="SubItemLvl1"/>
        <w:tabs>
          <w:tab w:val="clear" w:pos="2520"/>
          <w:tab w:val="left" w:pos="3600"/>
        </w:tabs>
      </w:pPr>
      <w:r w:rsidRPr="006741E0">
        <w:t>(</w:t>
      </w:r>
      <w:proofErr w:type="spellStart"/>
      <w:r w:rsidRPr="006741E0">
        <w:t>eeee</w:t>
      </w:r>
      <w:proofErr w:type="spellEnd"/>
      <w:r w:rsidRPr="006741E0">
        <w:t>)</w:t>
      </w:r>
      <w:r w:rsidRPr="006741E0">
        <w:tab/>
        <w:t>108A-80</w:t>
      </w:r>
      <w:r w:rsidRPr="006741E0">
        <w:tab/>
        <w:t xml:space="preserve">Recipient check register/ list of all recipients of AFDC and state-county </w:t>
      </w:r>
    </w:p>
    <w:p w:rsidR="00BB2ADA" w:rsidRPr="00F653B3" w:rsidRDefault="00BB2ADA" w:rsidP="00092EEC">
      <w:pPr>
        <w:pStyle w:val="SubItemLvl1"/>
        <w:tabs>
          <w:tab w:val="clear" w:pos="2520"/>
          <w:tab w:val="left" w:pos="3600"/>
        </w:tabs>
        <w:ind w:firstLine="1440"/>
      </w:pPr>
      <w:r w:rsidRPr="006741E0">
        <w:t>special assistance; political mailing list (108A-80(c))</w:t>
      </w:r>
    </w:p>
    <w:p w:rsidR="00BB2ADA" w:rsidRPr="00F653B3" w:rsidRDefault="00BB2ADA" w:rsidP="00092EEC">
      <w:pPr>
        <w:pStyle w:val="SubItemLvl1"/>
        <w:tabs>
          <w:tab w:val="clear" w:pos="2520"/>
        </w:tabs>
      </w:pPr>
      <w:r w:rsidRPr="00F653B3">
        <w:t>(</w:t>
      </w:r>
      <w:proofErr w:type="spellStart"/>
      <w:r w:rsidRPr="00F653B3">
        <w:t>ffff</w:t>
      </w:r>
      <w:proofErr w:type="spellEnd"/>
      <w:r w:rsidRPr="00F653B3">
        <w:t>)</w:t>
      </w:r>
      <w:r>
        <w:tab/>
      </w:r>
      <w:r w:rsidRPr="00F653B3">
        <w:t>113-290.1(a)(2)</w:t>
      </w:r>
      <w:r>
        <w:tab/>
      </w:r>
      <w:r w:rsidRPr="00F653B3">
        <w:t>Criminally negligent hunting; no bodily disfigurement</w:t>
      </w:r>
    </w:p>
    <w:p w:rsidR="00BB2ADA" w:rsidRPr="00F653B3" w:rsidRDefault="00BB2ADA" w:rsidP="00092EEC">
      <w:pPr>
        <w:pStyle w:val="SubItemLvl1"/>
        <w:tabs>
          <w:tab w:val="clear" w:pos="2520"/>
        </w:tabs>
      </w:pPr>
      <w:r w:rsidRPr="00F653B3">
        <w:t>(</w:t>
      </w:r>
      <w:proofErr w:type="spellStart"/>
      <w:r w:rsidRPr="00F653B3">
        <w:t>gggg</w:t>
      </w:r>
      <w:proofErr w:type="spellEnd"/>
      <w:r w:rsidRPr="00F653B3">
        <w:t>)</w:t>
      </w:r>
      <w:r>
        <w:tab/>
      </w:r>
      <w:r w:rsidRPr="00F653B3">
        <w:t>113-290.1(a)(3)</w:t>
      </w:r>
      <w:r>
        <w:tab/>
      </w:r>
      <w:r w:rsidRPr="00F653B3">
        <w:t>Criminally negligent hunting; bodily disfigurement</w:t>
      </w:r>
    </w:p>
    <w:p w:rsidR="00BB2ADA" w:rsidRPr="00F653B3" w:rsidRDefault="00BB2ADA" w:rsidP="00092EEC">
      <w:pPr>
        <w:pStyle w:val="SubItemLvl1"/>
        <w:tabs>
          <w:tab w:val="clear" w:pos="2520"/>
        </w:tabs>
      </w:pPr>
      <w:r w:rsidRPr="00F653B3">
        <w:t>(</w:t>
      </w:r>
      <w:proofErr w:type="spellStart"/>
      <w:r w:rsidRPr="00F653B3">
        <w:t>hhhh</w:t>
      </w:r>
      <w:proofErr w:type="spellEnd"/>
      <w:r w:rsidRPr="00F653B3">
        <w:t>)</w:t>
      </w:r>
      <w:r>
        <w:tab/>
      </w:r>
      <w:r w:rsidRPr="00F653B3">
        <w:t>113-290.1(a)(4)</w:t>
      </w:r>
      <w:r w:rsidRPr="00F653B3">
        <w:tab/>
        <w:t>Criminally negligent hunting; death results</w:t>
      </w:r>
    </w:p>
    <w:p w:rsidR="00BB2ADA" w:rsidRPr="00F653B3" w:rsidRDefault="00BB2ADA" w:rsidP="00092EEC">
      <w:pPr>
        <w:pStyle w:val="SubItemLvl1"/>
        <w:tabs>
          <w:tab w:val="clear" w:pos="2520"/>
        </w:tabs>
      </w:pPr>
      <w:r w:rsidRPr="00F653B3">
        <w:t>(</w:t>
      </w:r>
      <w:proofErr w:type="spellStart"/>
      <w:r w:rsidRPr="00F653B3">
        <w:t>iiii</w:t>
      </w:r>
      <w:proofErr w:type="spellEnd"/>
      <w:r w:rsidRPr="00F653B3">
        <w:t>)</w:t>
      </w:r>
      <w:r>
        <w:tab/>
      </w:r>
      <w:r w:rsidRPr="00F653B3">
        <w:t>113-290.1(d)</w:t>
      </w:r>
      <w:r w:rsidRPr="00F653B3">
        <w:tab/>
        <w:t>Criminally negligent hunting; person convicted/suspended license</w:t>
      </w:r>
    </w:p>
    <w:p w:rsidR="00BB2ADA" w:rsidRPr="00F653B3" w:rsidRDefault="00BB2ADA" w:rsidP="00092EEC">
      <w:pPr>
        <w:pStyle w:val="SubItemLvl1"/>
        <w:tabs>
          <w:tab w:val="clear" w:pos="2520"/>
        </w:tabs>
      </w:pPr>
      <w:r w:rsidRPr="00F653B3">
        <w:t>(</w:t>
      </w:r>
      <w:proofErr w:type="spellStart"/>
      <w:r w:rsidRPr="00F653B3">
        <w:t>jjjj</w:t>
      </w:r>
      <w:proofErr w:type="spellEnd"/>
      <w:r w:rsidRPr="00F653B3">
        <w:t>)</w:t>
      </w:r>
      <w:r>
        <w:tab/>
      </w:r>
      <w:r w:rsidRPr="00F653B3">
        <w:t>143-58.1(a)</w:t>
      </w:r>
      <w:r w:rsidRPr="00F653B3">
        <w:tab/>
        <w:t>Use of public purchase or contract for private benefit (143-58.1(c))</w:t>
      </w:r>
    </w:p>
    <w:p w:rsidR="00BB2ADA" w:rsidRPr="00F653B3" w:rsidRDefault="00BB2ADA" w:rsidP="00092EEC">
      <w:pPr>
        <w:pStyle w:val="SubItemLvl1"/>
        <w:tabs>
          <w:tab w:val="clear" w:pos="2520"/>
        </w:tabs>
      </w:pPr>
      <w:r w:rsidRPr="00F653B3">
        <w:t>(</w:t>
      </w:r>
      <w:proofErr w:type="spellStart"/>
      <w:r w:rsidRPr="00F653B3">
        <w:t>kkkk</w:t>
      </w:r>
      <w:proofErr w:type="spellEnd"/>
      <w:r w:rsidRPr="00F653B3">
        <w:t>)</w:t>
      </w:r>
      <w:r>
        <w:tab/>
      </w:r>
      <w:r w:rsidRPr="00F653B3">
        <w:t>148-45(d)</w:t>
      </w:r>
      <w:r w:rsidRPr="00F653B3">
        <w:tab/>
        <w:t>Aiding escape or attempted escape from prison</w:t>
      </w:r>
    </w:p>
    <w:p w:rsidR="00BB2ADA" w:rsidRPr="00F653B3" w:rsidRDefault="00BB2ADA" w:rsidP="00092EEC">
      <w:pPr>
        <w:pStyle w:val="SubItemLvl1"/>
        <w:tabs>
          <w:tab w:val="clear" w:pos="2520"/>
          <w:tab w:val="left" w:pos="3600"/>
        </w:tabs>
      </w:pPr>
      <w:r w:rsidRPr="00F653B3">
        <w:t>(</w:t>
      </w:r>
      <w:proofErr w:type="spellStart"/>
      <w:r w:rsidRPr="00F653B3">
        <w:t>llll</w:t>
      </w:r>
      <w:proofErr w:type="spellEnd"/>
      <w:r w:rsidRPr="00F653B3">
        <w:t>)</w:t>
      </w:r>
      <w:r>
        <w:tab/>
      </w:r>
      <w:r w:rsidRPr="00F653B3">
        <w:t>162-55</w:t>
      </w:r>
      <w:r w:rsidRPr="00F653B3">
        <w:tab/>
        <w:t>Injury to prisoner by jailer</w:t>
      </w:r>
    </w:p>
    <w:p w:rsidR="00BB2ADA" w:rsidRPr="00F653B3" w:rsidRDefault="00BB2ADA" w:rsidP="00092EEC">
      <w:pPr>
        <w:pStyle w:val="SubItemLvl1"/>
        <w:tabs>
          <w:tab w:val="clear" w:pos="2520"/>
        </w:tabs>
      </w:pPr>
      <w:r w:rsidRPr="00F653B3">
        <w:t>(</w:t>
      </w:r>
      <w:proofErr w:type="spellStart"/>
      <w:r w:rsidRPr="00F653B3">
        <w:t>mmmm</w:t>
      </w:r>
      <w:proofErr w:type="spellEnd"/>
      <w:r w:rsidRPr="00F653B3">
        <w:t>)</w:t>
      </w:r>
      <w:r w:rsidRPr="00F653B3">
        <w:tab/>
      </w:r>
      <w:r>
        <w:tab/>
      </w:r>
      <w:r w:rsidRPr="00F653B3">
        <w:t>Common-Law misdemeanors:</w:t>
      </w:r>
    </w:p>
    <w:p w:rsidR="00BB2ADA" w:rsidRPr="00F653B3" w:rsidRDefault="00BB2ADA" w:rsidP="00092EEC">
      <w:pPr>
        <w:pStyle w:val="SubItemLvl2"/>
      </w:pPr>
      <w:r w:rsidRPr="00F653B3">
        <w:t>(</w:t>
      </w:r>
      <w:proofErr w:type="spellStart"/>
      <w:r w:rsidRPr="00F653B3">
        <w:t>i</w:t>
      </w:r>
      <w:proofErr w:type="spellEnd"/>
      <w:r w:rsidRPr="00F653B3">
        <w:t>)</w:t>
      </w:r>
      <w:r w:rsidRPr="00F653B3">
        <w:tab/>
        <w:t>Going Armed to the Terror of the People</w:t>
      </w:r>
    </w:p>
    <w:p w:rsidR="00BB2ADA" w:rsidRPr="00F653B3" w:rsidRDefault="00BB2ADA" w:rsidP="00092EEC">
      <w:pPr>
        <w:pStyle w:val="SubItemLvl2"/>
      </w:pPr>
      <w:r w:rsidRPr="00F653B3">
        <w:t>(ii)</w:t>
      </w:r>
      <w:r w:rsidRPr="00F653B3">
        <w:tab/>
        <w:t>Common-Law Mayhem</w:t>
      </w:r>
    </w:p>
    <w:p w:rsidR="00BB2ADA" w:rsidRPr="00F653B3" w:rsidRDefault="00BB2ADA" w:rsidP="00092EEC">
      <w:pPr>
        <w:pStyle w:val="SubItemLvl2"/>
      </w:pPr>
      <w:r w:rsidRPr="00F653B3">
        <w:t>(iii)</w:t>
      </w:r>
      <w:r w:rsidRPr="00F653B3">
        <w:tab/>
        <w:t>False Imprisonment</w:t>
      </w:r>
    </w:p>
    <w:p w:rsidR="00BB2ADA" w:rsidRPr="00F653B3" w:rsidRDefault="00BB2ADA" w:rsidP="00092EEC">
      <w:pPr>
        <w:pStyle w:val="SubItemLvl2"/>
      </w:pPr>
      <w:r w:rsidRPr="00F653B3">
        <w:lastRenderedPageBreak/>
        <w:t>(iv)</w:t>
      </w:r>
      <w:r w:rsidRPr="00F653B3">
        <w:tab/>
        <w:t>Common-Law Robbery</w:t>
      </w:r>
    </w:p>
    <w:p w:rsidR="00BB2ADA" w:rsidRPr="00F653B3" w:rsidRDefault="00BB2ADA" w:rsidP="00092EEC">
      <w:pPr>
        <w:pStyle w:val="SubItemLvl2"/>
      </w:pPr>
      <w:r w:rsidRPr="00F653B3">
        <w:t>(v)</w:t>
      </w:r>
      <w:r w:rsidRPr="00F653B3">
        <w:tab/>
        <w:t>Common-Law Forgery</w:t>
      </w:r>
    </w:p>
    <w:p w:rsidR="00BB2ADA" w:rsidRPr="00F653B3" w:rsidRDefault="00BB2ADA" w:rsidP="00092EEC">
      <w:pPr>
        <w:pStyle w:val="SubItemLvl2"/>
      </w:pPr>
      <w:r w:rsidRPr="00F653B3">
        <w:t>(vi)</w:t>
      </w:r>
      <w:r w:rsidRPr="00F653B3">
        <w:tab/>
        <w:t>Common-Law Uttering of Forged paper</w:t>
      </w:r>
    </w:p>
    <w:p w:rsidR="00BB2ADA" w:rsidRPr="00F653B3" w:rsidRDefault="00BB2ADA" w:rsidP="00092EEC">
      <w:pPr>
        <w:pStyle w:val="SubItemLvl2"/>
      </w:pPr>
      <w:r w:rsidRPr="00F653B3">
        <w:t>(vii)</w:t>
      </w:r>
      <w:r w:rsidRPr="00F653B3">
        <w:tab/>
        <w:t>Forcible Trespass</w:t>
      </w:r>
    </w:p>
    <w:p w:rsidR="00BB2ADA" w:rsidRPr="00F653B3" w:rsidRDefault="00BB2ADA" w:rsidP="00092EEC">
      <w:pPr>
        <w:pStyle w:val="SubItemLvl2"/>
      </w:pPr>
      <w:r w:rsidRPr="00F653B3">
        <w:t>(viii)</w:t>
      </w:r>
      <w:r w:rsidRPr="00F653B3">
        <w:tab/>
        <w:t>Unlawful Assembly</w:t>
      </w:r>
    </w:p>
    <w:p w:rsidR="00BB2ADA" w:rsidRPr="00F653B3" w:rsidRDefault="00BB2ADA" w:rsidP="00092EEC">
      <w:pPr>
        <w:pStyle w:val="SubItemLvl2"/>
      </w:pPr>
      <w:r w:rsidRPr="00F653B3">
        <w:t>(ix)</w:t>
      </w:r>
      <w:r w:rsidRPr="00F653B3">
        <w:tab/>
        <w:t>Common-Law Obstruction of Justice</w:t>
      </w:r>
    </w:p>
    <w:p w:rsidR="00BB2ADA" w:rsidRPr="00F653B3" w:rsidRDefault="00BB2ADA" w:rsidP="00092EEC">
      <w:pPr>
        <w:pStyle w:val="SubItemLvl1"/>
        <w:tabs>
          <w:tab w:val="clear" w:pos="2520"/>
        </w:tabs>
      </w:pPr>
      <w:r w:rsidRPr="00F653B3">
        <w:t>(</w:t>
      </w:r>
      <w:proofErr w:type="spellStart"/>
      <w:r w:rsidRPr="00F653B3">
        <w:t>nnnn</w:t>
      </w:r>
      <w:proofErr w:type="spellEnd"/>
      <w:r w:rsidRPr="00F653B3">
        <w:t>)</w:t>
      </w:r>
      <w:r>
        <w:tab/>
      </w:r>
      <w:r w:rsidRPr="00F653B3">
        <w:t>Those offenses occurring in other jurisdictions that are comparable to the offenses specifically listed in (a) through (</w:t>
      </w:r>
      <w:proofErr w:type="spellStart"/>
      <w:r w:rsidRPr="00F653B3">
        <w:t>rrrr</w:t>
      </w:r>
      <w:proofErr w:type="spellEnd"/>
      <w:r w:rsidRPr="00F653B3">
        <w:t>) of this Rule.</w:t>
      </w:r>
    </w:p>
    <w:p w:rsidR="00BB2ADA" w:rsidRPr="00F653B3" w:rsidRDefault="00BB2ADA" w:rsidP="00092EEC">
      <w:pPr>
        <w:pStyle w:val="SubItemLvl1"/>
        <w:tabs>
          <w:tab w:val="clear" w:pos="2520"/>
        </w:tabs>
      </w:pPr>
      <w:r w:rsidRPr="00F653B3">
        <w:t>(</w:t>
      </w:r>
      <w:proofErr w:type="spellStart"/>
      <w:r w:rsidRPr="00F653B3">
        <w:t>oooo</w:t>
      </w:r>
      <w:proofErr w:type="spellEnd"/>
      <w:r w:rsidRPr="00F653B3">
        <w:t>)</w:t>
      </w:r>
      <w:r w:rsidRPr="00F653B3">
        <w:tab/>
        <w:t>Any offense proscribed by 18 U.S.C. 922 (1996), (http://www.gpo.gov/fdsys/pkg/USCODE-2011-title18/pdf/USCODE-2011-title18-partI-chap44-sec922.pdf), that would prohibit possessing a firearm or ammunition.</w:t>
      </w:r>
    </w:p>
    <w:p w:rsidR="00BB2ADA" w:rsidRPr="00F653B3" w:rsidRDefault="00BB2ADA" w:rsidP="00092EEC">
      <w:pPr>
        <w:pStyle w:val="Item"/>
        <w:tabs>
          <w:tab w:val="clear" w:pos="1800"/>
        </w:tabs>
      </w:pPr>
      <w:r w:rsidRPr="00F653B3">
        <w:t>(11)</w:t>
      </w:r>
      <w:r w:rsidRPr="00F653B3">
        <w:tab/>
        <w:t>"Pilot Courses" means those courses approved by the Education and Training Committee, consistent with 12 NCAC 09G .0404, which are used to develop new training course curricula.</w:t>
      </w:r>
    </w:p>
    <w:p w:rsidR="00BB2ADA" w:rsidRPr="00F653B3" w:rsidRDefault="00BB2ADA" w:rsidP="00092EEC">
      <w:pPr>
        <w:pStyle w:val="Item"/>
        <w:tabs>
          <w:tab w:val="clear" w:pos="1800"/>
        </w:tabs>
      </w:pPr>
      <w:r w:rsidRPr="00F653B3">
        <w:t>(12)</w:t>
      </w:r>
      <w:r w:rsidRPr="00F653B3">
        <w:tab/>
        <w:t>"Probation/Parole Officer" means an employee of the North Carolina Department of Public Safety, Division of Adult Correction and Juvenile Justice, whose duties include supervising, evaluating, or otherwise instructing offenders placed on probation, parole, post release supervision, or assigned to any other community-based program operated by the Division of Adult Correction and Juvenile Justice.</w:t>
      </w:r>
    </w:p>
    <w:p w:rsidR="00BB2ADA" w:rsidRPr="00F653B3" w:rsidRDefault="00BB2ADA" w:rsidP="00092EEC">
      <w:pPr>
        <w:pStyle w:val="Item"/>
        <w:tabs>
          <w:tab w:val="clear" w:pos="1800"/>
        </w:tabs>
      </w:pPr>
      <w:r w:rsidRPr="00F653B3">
        <w:t>(13)</w:t>
      </w:r>
      <w:r w:rsidRPr="00F653B3">
        <w:tab/>
        <w:t>"Qualified Assistant" means an additional staff person designated as such by the School Director to assist in the administration of a course when a certified institution or agency assigns additional responsibilities to the certified School Director during the planning, development, and implementation of a certified course.</w:t>
      </w:r>
    </w:p>
    <w:p w:rsidR="00BB2ADA" w:rsidRPr="00F653B3" w:rsidRDefault="00BB2ADA" w:rsidP="00092EEC">
      <w:pPr>
        <w:pStyle w:val="Item"/>
        <w:tabs>
          <w:tab w:val="clear" w:pos="1800"/>
        </w:tabs>
      </w:pPr>
      <w:r w:rsidRPr="00F653B3">
        <w:t>(14)</w:t>
      </w:r>
      <w:r w:rsidRPr="00F653B3">
        <w:tab/>
        <w:t>"School" means an institution, college, university, academy, or agency that offers penal or corrections training for correctional officers or probation/parole officers. "School" includes the corrections training course curricula, instructors, and facilities.</w:t>
      </w:r>
    </w:p>
    <w:p w:rsidR="00BB2ADA" w:rsidRPr="00F653B3" w:rsidRDefault="00BB2ADA" w:rsidP="00092EEC">
      <w:pPr>
        <w:pStyle w:val="Item"/>
        <w:tabs>
          <w:tab w:val="clear" w:pos="1800"/>
        </w:tabs>
      </w:pPr>
      <w:r w:rsidRPr="00F653B3">
        <w:t>(15)</w:t>
      </w:r>
      <w:r w:rsidRPr="00F653B3">
        <w:tab/>
        <w:t>"School Director" means the person designated by the Secretary of the North Carolina Department of Public Safety, Division of Adult Correction and Juvenile Justice to administer the School.</w:t>
      </w:r>
    </w:p>
    <w:p w:rsidR="00BB2ADA" w:rsidRPr="00F653B3" w:rsidRDefault="00BB2ADA" w:rsidP="00092EEC">
      <w:pPr>
        <w:pStyle w:val="Item"/>
        <w:tabs>
          <w:tab w:val="clear" w:pos="1800"/>
        </w:tabs>
      </w:pPr>
      <w:r w:rsidRPr="00F653B3">
        <w:t>(16)</w:t>
      </w:r>
      <w:r w:rsidRPr="00F653B3">
        <w:tab/>
        <w:t>"Standards Division" means the Criminal Justice Standards Division of the North Carolina Department of Justice.</w:t>
      </w:r>
    </w:p>
    <w:p w:rsidR="00BB2ADA" w:rsidRPr="00F653B3" w:rsidRDefault="00BB2ADA" w:rsidP="00092EEC">
      <w:pPr>
        <w:pStyle w:val="Item"/>
        <w:tabs>
          <w:tab w:val="clear" w:pos="1800"/>
        </w:tabs>
      </w:pPr>
      <w:r w:rsidRPr="00F653B3">
        <w:t>(17)</w:t>
      </w:r>
      <w:r w:rsidRPr="00F653B3">
        <w:tab/>
        <w:t>"State Corrections Training Points" means points earned toward the State Corrections Officers' Professional Certificate Program by completion of Commission</w:t>
      </w:r>
      <w:r w:rsidRPr="00F653B3">
        <w:noBreakHyphen/>
        <w:t>approved corrections training courses. Twenty classroom hours of Commission-approved corrections training equals one State Corrections training point.</w:t>
      </w:r>
    </w:p>
    <w:p w:rsidR="00BB2ADA" w:rsidRPr="00F653B3" w:rsidRDefault="00BB2ADA" w:rsidP="00092EEC">
      <w:pPr>
        <w:pStyle w:val="Base"/>
      </w:pPr>
    </w:p>
    <w:p w:rsidR="00BB2ADA" w:rsidRPr="00F653B3" w:rsidRDefault="00BB2ADA" w:rsidP="00092EEC">
      <w:pPr>
        <w:pStyle w:val="History"/>
      </w:pPr>
      <w:r w:rsidRPr="00F653B3">
        <w:t>History Note:</w:t>
      </w:r>
      <w:r w:rsidRPr="00F653B3">
        <w:tab/>
        <w:t>Authority G.S. 17C-2; 17C-6; 17C-10; 153A-217;</w:t>
      </w:r>
    </w:p>
    <w:p w:rsidR="00BB2ADA" w:rsidRPr="00F653B3" w:rsidRDefault="00BB2ADA" w:rsidP="00092EEC">
      <w:pPr>
        <w:pStyle w:val="HistoryAfter"/>
      </w:pPr>
      <w:r w:rsidRPr="00F653B3">
        <w:t>Temporary Adoption Eff. January 1, 2001;</w:t>
      </w:r>
    </w:p>
    <w:p w:rsidR="00BB2ADA" w:rsidRPr="00F653B3" w:rsidRDefault="00BB2ADA" w:rsidP="00092EEC">
      <w:pPr>
        <w:pStyle w:val="HistoryAfter"/>
      </w:pPr>
      <w:r w:rsidRPr="00F653B3">
        <w:t>Eff. August 1, 2002;</w:t>
      </w:r>
    </w:p>
    <w:p w:rsidR="00BB2ADA" w:rsidRPr="006741E0" w:rsidRDefault="00BB2ADA" w:rsidP="00092EEC">
      <w:pPr>
        <w:pStyle w:val="HistoryAfter"/>
      </w:pPr>
      <w:r w:rsidRPr="006741E0">
        <w:t>Amended Eff. December 1, 2018; January 1, 2017; January 1, 2015; April 1, 2009; August 1, 2004.</w:t>
      </w:r>
    </w:p>
    <w:p w:rsidR="00BB2ADA" w:rsidRPr="00F653B3" w:rsidRDefault="00BB2ADA" w:rsidP="00092EEC">
      <w:pPr>
        <w:pStyle w:val="Base"/>
      </w:pPr>
    </w:p>
    <w:p w:rsidR="00BB2ADA" w:rsidRDefault="00BB2ADA" w:rsidP="00092EEC">
      <w:pPr>
        <w:pStyle w:val="Rule"/>
        <w:sectPr w:rsidR="00BB2ADA" w:rsidSect="00092EEC">
          <w:type w:val="continuous"/>
          <w:pgSz w:w="12240" w:h="15840"/>
          <w:pgMar w:top="360" w:right="720" w:bottom="360" w:left="720" w:header="360" w:footer="360" w:gutter="0"/>
          <w:cols w:space="360"/>
          <w:docGrid w:linePitch="360"/>
        </w:sectPr>
      </w:pPr>
    </w:p>
    <w:p w:rsidR="00BB2ADA" w:rsidRPr="00F66183" w:rsidRDefault="00BB2ADA" w:rsidP="00092EEC">
      <w:pPr>
        <w:pStyle w:val="Rule"/>
      </w:pPr>
      <w:r w:rsidRPr="00F66183">
        <w:t>12 NCAC 09G .0504</w:t>
      </w:r>
      <w:r w:rsidRPr="00F66183">
        <w:tab/>
        <w:t>SUSPENSION: REVOCATION: OR DENIAL OF CERTIFICATION</w:t>
      </w:r>
    </w:p>
    <w:p w:rsidR="00BB2ADA" w:rsidRPr="00F66183" w:rsidRDefault="00BB2ADA" w:rsidP="00092EEC">
      <w:pPr>
        <w:pStyle w:val="Paragraph"/>
      </w:pPr>
      <w:r w:rsidRPr="00F66183">
        <w:t>(a)  The Commission shall revoke the certification of a correctional officer or probation/parole officer when the Commission finds that the officer has committed or been convicted of a felony offense.</w:t>
      </w:r>
    </w:p>
    <w:p w:rsidR="00BB2ADA" w:rsidRPr="00F66183" w:rsidRDefault="00BB2ADA" w:rsidP="00092EEC">
      <w:pPr>
        <w:pStyle w:val="Paragraph"/>
      </w:pPr>
      <w:r w:rsidRPr="00F66183">
        <w:t>(b)  The Commission may, based on the evidence for each case, suspend, revoke, or deny the certification of a corrections officer when the Commission finds that the applicant for certification or the certified officer:</w:t>
      </w:r>
    </w:p>
    <w:p w:rsidR="00BB2ADA" w:rsidRPr="00F66183" w:rsidRDefault="00BB2ADA" w:rsidP="00092EEC">
      <w:pPr>
        <w:pStyle w:val="SubParagraph"/>
        <w:tabs>
          <w:tab w:val="clear" w:pos="1800"/>
        </w:tabs>
      </w:pPr>
      <w:r w:rsidRPr="00F66183">
        <w:t>(1)</w:t>
      </w:r>
      <w:r w:rsidRPr="00F66183">
        <w:tab/>
        <w:t>has not enrolled in and completed with passing scores the required basic training course in its entirety in time periods prescribed in 12 NCAC 09G .0400 applicable to a specified position or job title;</w:t>
      </w:r>
    </w:p>
    <w:p w:rsidR="00BB2ADA" w:rsidRPr="00F66183" w:rsidRDefault="00BB2ADA" w:rsidP="00092EEC">
      <w:pPr>
        <w:pStyle w:val="SubParagraph"/>
        <w:tabs>
          <w:tab w:val="clear" w:pos="1800"/>
        </w:tabs>
      </w:pPr>
      <w:r w:rsidRPr="00F66183">
        <w:t>(2)</w:t>
      </w:r>
      <w:r w:rsidRPr="00F66183">
        <w:tab/>
        <w:t>fails to meet or maintain one or more of the employment standards required by 12 NCAC 09G .0200 for the category of the officer's certification or fails to meet or maintain one or more of the training standards required by 12 NCAC 09G .0400 for the category of the officer's certification;</w:t>
      </w:r>
    </w:p>
    <w:p w:rsidR="00BB2ADA" w:rsidRPr="00F66183" w:rsidRDefault="00BB2ADA" w:rsidP="00092EEC">
      <w:pPr>
        <w:pStyle w:val="SubParagraph"/>
        <w:tabs>
          <w:tab w:val="clear" w:pos="1800"/>
        </w:tabs>
      </w:pPr>
      <w:r w:rsidRPr="00F66183">
        <w:t>(3)</w:t>
      </w:r>
      <w:r w:rsidRPr="00F66183">
        <w:tab/>
        <w:t>has committed or been convicted of a misdemeanor as defined in 12 NCAC 09G .0102 after certification;</w:t>
      </w:r>
    </w:p>
    <w:p w:rsidR="00BB2ADA" w:rsidRPr="00F66183" w:rsidRDefault="00BB2ADA" w:rsidP="00092EEC">
      <w:pPr>
        <w:pStyle w:val="SubParagraph"/>
        <w:tabs>
          <w:tab w:val="clear" w:pos="1800"/>
        </w:tabs>
      </w:pPr>
      <w:r w:rsidRPr="00F66183">
        <w:t>(4)</w:t>
      </w:r>
      <w:r w:rsidRPr="00F66183">
        <w:tab/>
        <w:t>has been discharged by the North Carolina Department of Public Safety, Division of Adult Correction and Juvenile Justice for:</w:t>
      </w:r>
    </w:p>
    <w:p w:rsidR="00BB2ADA" w:rsidRPr="00F66183" w:rsidRDefault="00BB2ADA" w:rsidP="00092EEC">
      <w:pPr>
        <w:pStyle w:val="Part"/>
        <w:tabs>
          <w:tab w:val="clear" w:pos="2520"/>
        </w:tabs>
      </w:pPr>
      <w:r w:rsidRPr="00F66183">
        <w:t>(A)</w:t>
      </w:r>
      <w:r w:rsidRPr="00F66183">
        <w:tab/>
        <w:t xml:space="preserve">commission or conviction of a motor vehicle offense requiring the revocation of the officer's </w:t>
      </w:r>
      <w:proofErr w:type="spellStart"/>
      <w:r w:rsidRPr="00F66183">
        <w:t>drivers</w:t>
      </w:r>
      <w:proofErr w:type="spellEnd"/>
      <w:r w:rsidRPr="00F66183">
        <w:t xml:space="preserve"> license; or</w:t>
      </w:r>
    </w:p>
    <w:p w:rsidR="00BB2ADA" w:rsidRPr="00F66183" w:rsidRDefault="00BB2ADA" w:rsidP="00092EEC">
      <w:pPr>
        <w:pStyle w:val="Part"/>
        <w:tabs>
          <w:tab w:val="clear" w:pos="2520"/>
        </w:tabs>
      </w:pPr>
      <w:r w:rsidRPr="00F66183">
        <w:t>(B)</w:t>
      </w:r>
      <w:r w:rsidRPr="00F66183">
        <w:tab/>
        <w:t>lack of good moral character as defined in 12 NCAC 09G .0206;</w:t>
      </w:r>
    </w:p>
    <w:p w:rsidR="00BB2ADA" w:rsidRPr="00F66183" w:rsidRDefault="00BB2ADA" w:rsidP="00092EEC">
      <w:pPr>
        <w:pStyle w:val="SubParagraph"/>
        <w:tabs>
          <w:tab w:val="clear" w:pos="1800"/>
        </w:tabs>
      </w:pPr>
      <w:r w:rsidRPr="00F66183">
        <w:t>(5)</w:t>
      </w:r>
      <w:r w:rsidRPr="00F66183">
        <w:tab/>
        <w:t>has been discharged by the North Carolina Department of Public Safety, Division of Adult Correction and Juvenile Justice because the officer lacks the mental or physical capabilities to fulfill the responsibilities of a corrections officer;</w:t>
      </w:r>
    </w:p>
    <w:p w:rsidR="00BB2ADA" w:rsidRPr="00F66183" w:rsidRDefault="00BB2ADA" w:rsidP="00092EEC">
      <w:pPr>
        <w:pStyle w:val="SubParagraph"/>
        <w:tabs>
          <w:tab w:val="clear" w:pos="1800"/>
        </w:tabs>
      </w:pPr>
      <w:r w:rsidRPr="00F66183">
        <w:t>(6)</w:t>
      </w:r>
      <w:r w:rsidRPr="00F66183">
        <w:tab/>
        <w:t>has knowingly made a material misrepresentation of any information required for certification or accreditation;</w:t>
      </w:r>
    </w:p>
    <w:p w:rsidR="00BB2ADA" w:rsidRPr="00F66183" w:rsidRDefault="00BB2ADA" w:rsidP="00092EEC">
      <w:pPr>
        <w:pStyle w:val="SubParagraph"/>
        <w:tabs>
          <w:tab w:val="clear" w:pos="1800"/>
        </w:tabs>
      </w:pPr>
      <w:r w:rsidRPr="00F66183">
        <w:t>(7)</w:t>
      </w:r>
      <w:r w:rsidRPr="00F66183">
        <w:tab/>
        <w:t xml:space="preserve">has knowingly and willfully, by any means of false pretense, deception, fraud, misrepresentation, or cheating whatsoever, </w:t>
      </w:r>
      <w:r w:rsidRPr="00F66183">
        <w:lastRenderedPageBreak/>
        <w:t>obtained or attempted to obtain credit, training, or certification from the Commission;</w:t>
      </w:r>
    </w:p>
    <w:p w:rsidR="00BB2ADA" w:rsidRPr="00F66183" w:rsidRDefault="00BB2ADA" w:rsidP="00092EEC">
      <w:pPr>
        <w:pStyle w:val="SubParagraph"/>
        <w:tabs>
          <w:tab w:val="clear" w:pos="1800"/>
        </w:tabs>
      </w:pPr>
      <w:r w:rsidRPr="00F66183">
        <w:t>(8)</w:t>
      </w:r>
      <w:r w:rsidRPr="00F66183">
        <w:tab/>
        <w:t>has knowingly and willfully, by any means of false pretense, deception, fraud, misrepresentation, or cheating whatsoever, aided another person in obtaining or attempting to obtain credit, training, or certification from the Commission;</w:t>
      </w:r>
    </w:p>
    <w:p w:rsidR="00BB2ADA" w:rsidRPr="00F66183" w:rsidRDefault="00BB2ADA" w:rsidP="00092EEC">
      <w:pPr>
        <w:pStyle w:val="SubParagraph"/>
        <w:tabs>
          <w:tab w:val="clear" w:pos="1800"/>
        </w:tabs>
      </w:pPr>
      <w:r w:rsidRPr="00F66183">
        <w:t>(9)</w:t>
      </w:r>
      <w:r w:rsidRPr="00F66183">
        <w:tab/>
        <w:t>has failed to notify the Standards Division of all criminal charges or convictions as required by 12 NCAC 09G .0302;</w:t>
      </w:r>
    </w:p>
    <w:p w:rsidR="00BB2ADA" w:rsidRPr="00F66183" w:rsidRDefault="00BB2ADA" w:rsidP="00092EEC">
      <w:pPr>
        <w:pStyle w:val="SubParagraph"/>
        <w:tabs>
          <w:tab w:val="clear" w:pos="1800"/>
        </w:tabs>
      </w:pPr>
      <w:r w:rsidRPr="00F66183">
        <w:t>(10)</w:t>
      </w:r>
      <w:r w:rsidRPr="00F66183">
        <w:tab/>
        <w:t>has been removed from office by decree of the Superior Court in accord with the provisions of G.S. 128-16 or has been removed from office by sentence of the court in accord with the provisions of G.S. 14-230;</w:t>
      </w:r>
    </w:p>
    <w:p w:rsidR="00BB2ADA" w:rsidRPr="00F66183" w:rsidRDefault="00BB2ADA" w:rsidP="00092EEC">
      <w:pPr>
        <w:pStyle w:val="SubParagraph"/>
        <w:tabs>
          <w:tab w:val="clear" w:pos="1800"/>
        </w:tabs>
      </w:pPr>
      <w:r w:rsidRPr="00F66183">
        <w:t>(11)</w:t>
      </w:r>
      <w:r w:rsidRPr="00F66183">
        <w:tab/>
        <w:t>has refused to submit to an applicant drug screen as required by 12 NCAC 09G .0206; or has refused to submit to an in-service drug screen pursuant to the guidelines set forth in the Drug Screening Implementation Guide as required by the Department of Public Safety, Division of Adult Correction and Juvenile Justice;</w:t>
      </w:r>
    </w:p>
    <w:p w:rsidR="00BB2ADA" w:rsidRPr="00F66183" w:rsidRDefault="00BB2ADA" w:rsidP="00092EEC">
      <w:pPr>
        <w:pStyle w:val="SubParagraph"/>
        <w:tabs>
          <w:tab w:val="clear" w:pos="1800"/>
        </w:tabs>
      </w:pPr>
      <w:r w:rsidRPr="00F66183">
        <w:t>(12)</w:t>
      </w:r>
      <w:r w:rsidRPr="00F66183">
        <w:tab/>
        <w:t>has produced a positive result on a drug screen reported to the Commission as specified in 12 NCAC 09G .0206, where the positive result cannot be explained to the Commission's satisfaction. For the purposes of this Rule, "to the Commission's satisfaction" shall be determined on a case-by-case basis, and the use of a prescribed drug shall be satisfactory; or</w:t>
      </w:r>
    </w:p>
    <w:p w:rsidR="00BB2ADA" w:rsidRPr="00F66183" w:rsidRDefault="00BB2ADA" w:rsidP="00092EEC">
      <w:pPr>
        <w:pStyle w:val="SubParagraph"/>
        <w:tabs>
          <w:tab w:val="clear" w:pos="1800"/>
        </w:tabs>
      </w:pPr>
      <w:r w:rsidRPr="00F66183">
        <w:t>(13)</w:t>
      </w:r>
      <w:r w:rsidRPr="00F66183">
        <w:tab/>
        <w:t>has been denied certification or had such certification suspended or revoked by a previous action of the North Carolina Criminal Justice Education and Training Standards Commission, the North Carolina Company Police Program, the North Carolina Campus Police Program, the North Carolina Sheriffs' Education and Training Standards Commission, or a similar North Carolina, out of state, or federal approving, certifying, or licensing agency whose function is the same or similar to the agencies if the certification was denied, suspended, or revoked based on grounds that would constitute a violation of this Subchapter.</w:t>
      </w:r>
    </w:p>
    <w:p w:rsidR="00BB2ADA" w:rsidRPr="00F66183" w:rsidRDefault="00BB2ADA" w:rsidP="00092EEC">
      <w:pPr>
        <w:pStyle w:val="Paragraph"/>
      </w:pPr>
      <w:r w:rsidRPr="00F66183">
        <w:t>(c)  Following suspension, revocation, or denial of the person's certification, the person shall not remain employed or appointed as a corrections officer and the person shall not exercise any authority of a corrections officer during a period for which the person's certification is suspended, revoked, or denied.</w:t>
      </w:r>
    </w:p>
    <w:p w:rsidR="00BB2ADA" w:rsidRPr="00F66183" w:rsidRDefault="00BB2ADA" w:rsidP="00092EEC">
      <w:pPr>
        <w:pStyle w:val="Base"/>
      </w:pPr>
    </w:p>
    <w:p w:rsidR="00BB2ADA" w:rsidRPr="00F66183" w:rsidRDefault="00BB2ADA" w:rsidP="00092EEC">
      <w:pPr>
        <w:pStyle w:val="History"/>
      </w:pPr>
      <w:r w:rsidRPr="00F66183">
        <w:t>History Note:</w:t>
      </w:r>
      <w:r w:rsidRPr="00F66183">
        <w:tab/>
        <w:t>Authority G.S. 17C-6; 17C-10;</w:t>
      </w:r>
    </w:p>
    <w:p w:rsidR="00BB2ADA" w:rsidRPr="00F66183" w:rsidRDefault="00BB2ADA" w:rsidP="00092EEC">
      <w:pPr>
        <w:pStyle w:val="HistoryAfter"/>
      </w:pPr>
      <w:r w:rsidRPr="00F66183">
        <w:t>Temporary Adoption Eff. January 1, 2001;</w:t>
      </w:r>
    </w:p>
    <w:p w:rsidR="00BB2ADA" w:rsidRPr="00F66183" w:rsidRDefault="00BB2ADA" w:rsidP="00092EEC">
      <w:pPr>
        <w:pStyle w:val="HistoryAfter"/>
      </w:pPr>
      <w:r w:rsidRPr="00F66183">
        <w:t>Eff. August 1, 2002;</w:t>
      </w:r>
    </w:p>
    <w:p w:rsidR="00BB2ADA" w:rsidRPr="00F66183" w:rsidRDefault="00BB2ADA" w:rsidP="00092EEC">
      <w:pPr>
        <w:pStyle w:val="HistoryAfter"/>
      </w:pPr>
      <w:r w:rsidRPr="00F66183">
        <w:t xml:space="preserve">Amended Eff. </w:t>
      </w:r>
      <w:r w:rsidRPr="00F101CC">
        <w:t xml:space="preserve">December 1, 2018; </w:t>
      </w:r>
      <w:r>
        <w:t>J</w:t>
      </w:r>
      <w:r w:rsidRPr="00F101CC">
        <w:t>anuary</w:t>
      </w:r>
      <w:r w:rsidRPr="00F66183">
        <w:t xml:space="preserve"> 1, 2015; April 1, 2009; December 1, 2004; August 1, 2004</w:t>
      </w:r>
      <w:r>
        <w:t>.</w:t>
      </w:r>
    </w:p>
    <w:p w:rsidR="00BB2ADA" w:rsidRPr="00F66183" w:rsidRDefault="00BB2ADA" w:rsidP="00092EEC">
      <w:pPr>
        <w:pStyle w:val="Base"/>
      </w:pPr>
    </w:p>
    <w:p w:rsidR="00BB2ADA" w:rsidRPr="0070215F" w:rsidRDefault="00BB2ADA" w:rsidP="00092EEC">
      <w:pPr>
        <w:pStyle w:val="Rule"/>
      </w:pPr>
      <w:r w:rsidRPr="0070215F">
        <w:t>12 NCAC 09G .0505</w:t>
      </w:r>
      <w:r w:rsidRPr="0070215F">
        <w:tab/>
        <w:t>PERIOD OF SUSPENSION: REVOCATION: OR DENIAL</w:t>
      </w:r>
    </w:p>
    <w:p w:rsidR="00BB2ADA" w:rsidRPr="0070215F" w:rsidRDefault="00BB2ADA" w:rsidP="00092EEC">
      <w:pPr>
        <w:pStyle w:val="Paragraph"/>
      </w:pPr>
      <w:r w:rsidRPr="0070215F">
        <w:t>(a)  When the Commission revokes or denies the certification of a corrections officer pursuant to 12 NCAC 09G .0504 of this Section, the period of the sanction shall be 10 years where the cause of sanction is:</w:t>
      </w:r>
    </w:p>
    <w:p w:rsidR="00BB2ADA" w:rsidRPr="0070215F" w:rsidRDefault="00BB2ADA" w:rsidP="00092EEC">
      <w:pPr>
        <w:pStyle w:val="SubParagraph"/>
        <w:tabs>
          <w:tab w:val="clear" w:pos="1800"/>
        </w:tabs>
      </w:pPr>
      <w:r w:rsidRPr="0070215F">
        <w:t>(1)</w:t>
      </w:r>
      <w:r w:rsidRPr="0070215F">
        <w:tab/>
        <w:t xml:space="preserve">commission or conviction of a felony offense; </w:t>
      </w:r>
    </w:p>
    <w:p w:rsidR="00BB2ADA" w:rsidRPr="0070215F" w:rsidRDefault="00BB2ADA" w:rsidP="00092EEC">
      <w:pPr>
        <w:pStyle w:val="SubParagraph"/>
        <w:tabs>
          <w:tab w:val="clear" w:pos="1800"/>
        </w:tabs>
      </w:pPr>
      <w:r w:rsidRPr="0070215F">
        <w:t>(2)</w:t>
      </w:r>
      <w:r w:rsidRPr="0070215F">
        <w:tab/>
        <w:t>the second suspension of an officer's certification for any of the causes requiring a three-year period of suspension; or</w:t>
      </w:r>
    </w:p>
    <w:p w:rsidR="00BB2ADA" w:rsidRPr="0070215F" w:rsidRDefault="00BB2ADA" w:rsidP="00092EEC">
      <w:pPr>
        <w:pStyle w:val="SubParagraph"/>
        <w:tabs>
          <w:tab w:val="clear" w:pos="1800"/>
        </w:tabs>
      </w:pPr>
      <w:r w:rsidRPr="0070215F">
        <w:t>(3)</w:t>
      </w:r>
      <w:r w:rsidRPr="0070215F">
        <w:tab/>
        <w:t xml:space="preserve">revocation or denial of certification by the North Carolina Sheriffs' Education and Training Standards Commission based on grounds that would constitute a violation of </w:t>
      </w:r>
      <w:r>
        <w:t xml:space="preserve">this </w:t>
      </w:r>
      <w:r w:rsidRPr="0070215F">
        <w:t>Subchapter</w:t>
      </w:r>
      <w:r>
        <w:t>.</w:t>
      </w:r>
    </w:p>
    <w:p w:rsidR="00BB2ADA" w:rsidRPr="0070215F" w:rsidRDefault="00BB2ADA" w:rsidP="00092EEC">
      <w:pPr>
        <w:pStyle w:val="Paragraph"/>
      </w:pPr>
      <w:r w:rsidRPr="0070215F">
        <w:t>(b)  When the Commission suspends or denies the certification of a corrections officer pursuant to 12 NCAC 09G .0504 of this Section, the period of sanction shall be not less than three years; however, the Commission may either reduce or suspend the period of sanction under Paragraph (c) of this Rule or substitute a period of probation in lieu of suspension of certification following an administrative hearing, where the cause of sanction is:</w:t>
      </w:r>
    </w:p>
    <w:p w:rsidR="00BB2ADA" w:rsidRPr="0070215F" w:rsidRDefault="00BB2ADA" w:rsidP="00092EEC">
      <w:pPr>
        <w:pStyle w:val="SubParagraph"/>
        <w:tabs>
          <w:tab w:val="clear" w:pos="1800"/>
        </w:tabs>
      </w:pPr>
      <w:r w:rsidRPr="0070215F">
        <w:t>(1)</w:t>
      </w:r>
      <w:r w:rsidRPr="0070215F">
        <w:tab/>
        <w:t>commission or conviction of a misdemeanor as defined in 12 NCAC 09G .0102;</w:t>
      </w:r>
    </w:p>
    <w:p w:rsidR="00BB2ADA" w:rsidRPr="0070215F" w:rsidRDefault="00BB2ADA" w:rsidP="00092EEC">
      <w:pPr>
        <w:pStyle w:val="SubParagraph"/>
        <w:tabs>
          <w:tab w:val="clear" w:pos="1800"/>
        </w:tabs>
      </w:pPr>
      <w:r w:rsidRPr="0070215F">
        <w:t>(2)</w:t>
      </w:r>
      <w:r w:rsidRPr="0070215F">
        <w:tab/>
        <w:t>discharge by the North Carolina Department of Public Safety, Division of Adult Correction and Juvenile Justice pursuant to 12 NCAC 09G .0504(b)(4) and (b)(5) of this Section;</w:t>
      </w:r>
    </w:p>
    <w:p w:rsidR="00BB2ADA" w:rsidRPr="0070215F" w:rsidRDefault="00BB2ADA" w:rsidP="00092EEC">
      <w:pPr>
        <w:pStyle w:val="SubParagraph"/>
        <w:tabs>
          <w:tab w:val="clear" w:pos="1800"/>
        </w:tabs>
      </w:pPr>
      <w:r w:rsidRPr="0070215F">
        <w:t>(3)</w:t>
      </w:r>
      <w:r w:rsidRPr="0070215F">
        <w:tab/>
        <w:t>refusal to submit to the applicant drug screen required by the Rules in this Subchapter;</w:t>
      </w:r>
    </w:p>
    <w:p w:rsidR="00BB2ADA" w:rsidRPr="0070215F" w:rsidRDefault="00BB2ADA" w:rsidP="00092EEC">
      <w:pPr>
        <w:pStyle w:val="SubParagraph"/>
        <w:tabs>
          <w:tab w:val="clear" w:pos="1800"/>
        </w:tabs>
      </w:pPr>
      <w:r w:rsidRPr="0070215F">
        <w:t>(4)</w:t>
      </w:r>
      <w:r w:rsidRPr="0070215F">
        <w:tab/>
        <w:t>production of a positive result on a drug screen reported to the Com</w:t>
      </w:r>
      <w:r>
        <w:t>mission under 12 NCAC 09G .0206</w:t>
      </w:r>
      <w:r w:rsidRPr="0070215F">
        <w:t>, where the positive result cannot be explained to the Commission's satisfaction. For the purposes of this Rule, "to the Commission's satisfaction" shall be determined on a case-by-case basis, and the use of a prescribed drug shall be satisfactory;</w:t>
      </w:r>
    </w:p>
    <w:p w:rsidR="00BB2ADA" w:rsidRPr="0070215F" w:rsidRDefault="00BB2ADA" w:rsidP="00092EEC">
      <w:pPr>
        <w:pStyle w:val="SubParagraph"/>
        <w:tabs>
          <w:tab w:val="clear" w:pos="1800"/>
        </w:tabs>
      </w:pPr>
      <w:r w:rsidRPr="0070215F">
        <w:t>(5)</w:t>
      </w:r>
      <w:r w:rsidRPr="0070215F">
        <w:tab/>
        <w:t>has knowingly made a material misrepresentation of any information required for certification or accreditation;</w:t>
      </w:r>
    </w:p>
    <w:p w:rsidR="00BB2ADA" w:rsidRPr="0070215F" w:rsidRDefault="00BB2ADA" w:rsidP="00092EEC">
      <w:pPr>
        <w:pStyle w:val="SubParagraph"/>
        <w:tabs>
          <w:tab w:val="clear" w:pos="1800"/>
        </w:tabs>
      </w:pPr>
      <w:r w:rsidRPr="0070215F">
        <w:t>(6)</w:t>
      </w:r>
      <w:r w:rsidRPr="0070215F">
        <w:tab/>
        <w:t xml:space="preserve">has knowingly and willfully obtained, attempted to obtain, aided another person to obtain, or aided another person attempt to obtain credit, training or certification by any means of false pretense, deception, </w:t>
      </w:r>
      <w:proofErr w:type="spellStart"/>
      <w:r w:rsidRPr="0070215F">
        <w:t>defraudation</w:t>
      </w:r>
      <w:proofErr w:type="spellEnd"/>
      <w:r w:rsidRPr="0070215F">
        <w:t>, misrepresentation or cheating;</w:t>
      </w:r>
    </w:p>
    <w:p w:rsidR="00BB2ADA" w:rsidRPr="0070215F" w:rsidRDefault="00BB2ADA" w:rsidP="00092EEC">
      <w:pPr>
        <w:pStyle w:val="SubParagraph"/>
        <w:tabs>
          <w:tab w:val="clear" w:pos="1800"/>
        </w:tabs>
      </w:pPr>
      <w:r w:rsidRPr="0070215F">
        <w:t>(7)</w:t>
      </w:r>
      <w:r w:rsidRPr="0070215F">
        <w:tab/>
        <w:t>failure to make either of the notifications as required by 12 NCAC 09G .0302;</w:t>
      </w:r>
    </w:p>
    <w:p w:rsidR="00BB2ADA" w:rsidRPr="0070215F" w:rsidRDefault="00BB2ADA" w:rsidP="00092EEC">
      <w:pPr>
        <w:pStyle w:val="SubParagraph"/>
        <w:tabs>
          <w:tab w:val="clear" w:pos="1800"/>
        </w:tabs>
      </w:pPr>
      <w:r w:rsidRPr="0070215F">
        <w:t>(8)</w:t>
      </w:r>
      <w:r w:rsidRPr="0070215F">
        <w:tab/>
        <w:t>removal from office under the provisions of G.S. 128</w:t>
      </w:r>
      <w:r w:rsidRPr="0070215F">
        <w:noBreakHyphen/>
        <w:t>16 or the provisions of G.S. 14-230; or</w:t>
      </w:r>
    </w:p>
    <w:p w:rsidR="00BB2ADA" w:rsidRPr="0070215F" w:rsidRDefault="00BB2ADA" w:rsidP="00092EEC">
      <w:pPr>
        <w:pStyle w:val="SubParagraph"/>
        <w:tabs>
          <w:tab w:val="clear" w:pos="1800"/>
        </w:tabs>
      </w:pPr>
      <w:r w:rsidRPr="0070215F">
        <w:t>(9)</w:t>
      </w:r>
      <w:r w:rsidRPr="0070215F">
        <w:tab/>
        <w:t>certification revoked or denied by the North Carolina Sheriffs' Education and Training Standards Commission, if such certification was revoked or denied based on grounds that would constitute a violation of Section 09G of these Rules.</w:t>
      </w:r>
    </w:p>
    <w:p w:rsidR="00BB2ADA" w:rsidRPr="0070215F" w:rsidRDefault="00BB2ADA" w:rsidP="00092EEC">
      <w:pPr>
        <w:pStyle w:val="Paragraph"/>
      </w:pPr>
      <w:r w:rsidRPr="0070215F">
        <w:lastRenderedPageBreak/>
        <w:t>(c)  When the Commission suspends or denies the certification of a corrections officer, the period of sanction shall be for an indefinite period, but continuing so long as the stated deficiency, infraction, or impairment continues to exist, where the cause of sanction is:</w:t>
      </w:r>
    </w:p>
    <w:p w:rsidR="00BB2ADA" w:rsidRPr="0070215F" w:rsidRDefault="00BB2ADA" w:rsidP="00092EEC">
      <w:pPr>
        <w:pStyle w:val="SubParagraph"/>
        <w:tabs>
          <w:tab w:val="clear" w:pos="1800"/>
        </w:tabs>
      </w:pPr>
      <w:r w:rsidRPr="0070215F">
        <w:t>(1)</w:t>
      </w:r>
      <w:r w:rsidRPr="0070215F">
        <w:tab/>
        <w:t xml:space="preserve">failure to meet or satisfy relevant basic training requirements; </w:t>
      </w:r>
    </w:p>
    <w:p w:rsidR="00BB2ADA" w:rsidRPr="0070215F" w:rsidRDefault="00BB2ADA" w:rsidP="00092EEC">
      <w:pPr>
        <w:pStyle w:val="SubParagraph"/>
        <w:tabs>
          <w:tab w:val="clear" w:pos="1800"/>
        </w:tabs>
      </w:pPr>
      <w:r w:rsidRPr="0070215F">
        <w:t>(2)</w:t>
      </w:r>
      <w:r w:rsidRPr="0070215F">
        <w:tab/>
        <w:t>failure to meet or maintain the minimum standards for certification; or</w:t>
      </w:r>
    </w:p>
    <w:p w:rsidR="00BB2ADA" w:rsidRPr="0070215F" w:rsidRDefault="00BB2ADA" w:rsidP="00092EEC">
      <w:pPr>
        <w:pStyle w:val="SubParagraph"/>
        <w:tabs>
          <w:tab w:val="clear" w:pos="1800"/>
        </w:tabs>
      </w:pPr>
      <w:r w:rsidRPr="0070215F">
        <w:t>(3)</w:t>
      </w:r>
      <w:r w:rsidRPr="0070215F">
        <w:tab/>
        <w:t>discharge from the North Carolina Department of Correction for impairment of physical or mental capabilities.</w:t>
      </w:r>
    </w:p>
    <w:p w:rsidR="00BB2ADA" w:rsidRPr="0070215F" w:rsidRDefault="00BB2ADA" w:rsidP="00092EEC">
      <w:pPr>
        <w:pStyle w:val="Base"/>
      </w:pPr>
    </w:p>
    <w:p w:rsidR="00BB2ADA" w:rsidRPr="0070215F" w:rsidRDefault="00BB2ADA" w:rsidP="00092EEC">
      <w:pPr>
        <w:pStyle w:val="History"/>
      </w:pPr>
      <w:r w:rsidRPr="0070215F">
        <w:t>History Note:</w:t>
      </w:r>
      <w:r w:rsidRPr="0070215F">
        <w:tab/>
        <w:t>Authority G.S. 17C-6; 17C-10;</w:t>
      </w:r>
    </w:p>
    <w:p w:rsidR="00BB2ADA" w:rsidRPr="0070215F" w:rsidRDefault="00BB2ADA" w:rsidP="00092EEC">
      <w:pPr>
        <w:pStyle w:val="HistoryAfter"/>
      </w:pPr>
      <w:r w:rsidRPr="0070215F">
        <w:t>Temporary Adoption Eff. January 1, 2001;</w:t>
      </w:r>
    </w:p>
    <w:p w:rsidR="00BB2ADA" w:rsidRPr="0070215F" w:rsidRDefault="00BB2ADA" w:rsidP="00092EEC">
      <w:pPr>
        <w:pStyle w:val="HistoryAfter"/>
      </w:pPr>
      <w:r w:rsidRPr="0070215F">
        <w:t>Eff. August 1, 2002;</w:t>
      </w:r>
    </w:p>
    <w:p w:rsidR="00BB2ADA" w:rsidRPr="0070215F" w:rsidRDefault="00BB2ADA" w:rsidP="00092EEC">
      <w:pPr>
        <w:pStyle w:val="HistoryAfter"/>
      </w:pPr>
      <w:r w:rsidRPr="0070215F">
        <w:t xml:space="preserve">Amended Eff. </w:t>
      </w:r>
      <w:r w:rsidRPr="00235C68">
        <w:t xml:space="preserve">December 1, 2018; </w:t>
      </w:r>
      <w:r w:rsidRPr="0070215F">
        <w:t>December 1, 2004</w:t>
      </w:r>
      <w:r>
        <w:t>.</w:t>
      </w:r>
    </w:p>
    <w:p w:rsidR="00BB2ADA" w:rsidRPr="0070215F" w:rsidRDefault="00BB2ADA" w:rsidP="00092EEC">
      <w:pPr>
        <w:pStyle w:val="Base"/>
      </w:pPr>
    </w:p>
    <w:p w:rsidR="00BB2ADA" w:rsidRPr="003E2C7F" w:rsidRDefault="00BB2ADA" w:rsidP="00092EEC">
      <w:pPr>
        <w:pStyle w:val="Rule"/>
      </w:pPr>
      <w:r w:rsidRPr="003E2C7F">
        <w:t>12 NCAC 09G .0701</w:t>
      </w:r>
      <w:r w:rsidRPr="003E2C7F">
        <w:tab/>
        <w:t>REPORT: APPLICATION: AND CERTIFICATION FORMS</w:t>
      </w:r>
    </w:p>
    <w:p w:rsidR="00BB2ADA" w:rsidRPr="003E2C7F" w:rsidRDefault="00BB2ADA" w:rsidP="00092EEC">
      <w:pPr>
        <w:pStyle w:val="Paragraph"/>
      </w:pPr>
      <w:r w:rsidRPr="003E2C7F">
        <w:t>(</w:t>
      </w:r>
      <w:r>
        <w:t>a</w:t>
      </w:r>
      <w:r w:rsidRPr="003E2C7F">
        <w:t>)  The following are Commission approved forms to be used by the North Carolina Department of Public Safety, Division of Adult Correction and Juvenile Justice in making reports, applications, or requests for certification to the Commission:</w:t>
      </w:r>
    </w:p>
    <w:p w:rsidR="00BB2ADA" w:rsidRPr="003E2C7F" w:rsidRDefault="00BB2ADA" w:rsidP="00092EEC">
      <w:pPr>
        <w:pStyle w:val="SubParagraph"/>
      </w:pPr>
      <w:r>
        <w:t>(1</w:t>
      </w:r>
      <w:r w:rsidRPr="003E2C7F">
        <w:t>)</w:t>
      </w:r>
      <w:r>
        <w:tab/>
      </w:r>
      <w:r w:rsidRPr="003E2C7F">
        <w:t>The Medical History Statement. The Medical History Statement is a questionnaire to be completed by an applicant. The form includes information pertinent to the applicant's present and past physical condition, injuries, diseases, or operations.</w:t>
      </w:r>
    </w:p>
    <w:p w:rsidR="00BB2ADA" w:rsidRPr="003E2C7F" w:rsidRDefault="00BB2ADA" w:rsidP="00092EEC">
      <w:pPr>
        <w:pStyle w:val="SubParagraph"/>
      </w:pPr>
      <w:r w:rsidRPr="003E2C7F">
        <w:t>(</w:t>
      </w:r>
      <w:r>
        <w:t>2</w:t>
      </w:r>
      <w:r w:rsidRPr="003E2C7F">
        <w:t>)</w:t>
      </w:r>
      <w:r>
        <w:tab/>
      </w:r>
      <w:r w:rsidRPr="003E2C7F">
        <w:t>The Medical Examination Report. The Medical Examination Report is a form provided to the examining physician to record the results of the applicant's medical examination. The Medical Examination Report is form that includes the following information regarding the applicant:</w:t>
      </w:r>
    </w:p>
    <w:p w:rsidR="00BB2ADA" w:rsidRPr="003E2C7F" w:rsidRDefault="00BB2ADA" w:rsidP="00092EEC">
      <w:pPr>
        <w:pStyle w:val="Part"/>
      </w:pPr>
      <w:r>
        <w:t>(A)</w:t>
      </w:r>
      <w:r w:rsidRPr="003E2C7F">
        <w:tab/>
        <w:t>contact information;</w:t>
      </w:r>
    </w:p>
    <w:p w:rsidR="00BB2ADA" w:rsidRPr="003E2C7F" w:rsidRDefault="00BB2ADA" w:rsidP="00092EEC">
      <w:pPr>
        <w:pStyle w:val="Part"/>
      </w:pPr>
      <w:r>
        <w:t>(B)</w:t>
      </w:r>
      <w:r w:rsidRPr="003E2C7F">
        <w:tab/>
        <w:t>date of birth; and</w:t>
      </w:r>
    </w:p>
    <w:p w:rsidR="00BB2ADA" w:rsidRPr="003E2C7F" w:rsidRDefault="00BB2ADA" w:rsidP="00092EEC">
      <w:pPr>
        <w:pStyle w:val="Part"/>
      </w:pPr>
      <w:r>
        <w:t>(C)</w:t>
      </w:r>
      <w:r w:rsidRPr="003E2C7F">
        <w:tab/>
        <w:t>medical information.</w:t>
      </w:r>
    </w:p>
    <w:p w:rsidR="00BB2ADA" w:rsidRPr="003E2C7F" w:rsidRDefault="00BB2ADA" w:rsidP="00092EEC">
      <w:pPr>
        <w:pStyle w:val="SubParagraph"/>
      </w:pPr>
      <w:r w:rsidRPr="003E2C7F">
        <w:t>(</w:t>
      </w:r>
      <w:r>
        <w:t>3</w:t>
      </w:r>
      <w:r w:rsidRPr="003E2C7F">
        <w:t>)</w:t>
      </w:r>
      <w:r>
        <w:tab/>
      </w:r>
      <w:r w:rsidRPr="003E2C7F">
        <w:t>The Request for School Accreditation Form. The Request for School Accreditation Form provides the means for an agency or institution to become certified to conduct corrections training and to affiliate with the Criminal Justice Education and Training System. It seeks information on the physical, financial, and staff support provided to the school by the agency or institution.</w:t>
      </w:r>
    </w:p>
    <w:p w:rsidR="00BB2ADA" w:rsidRPr="003E2C7F" w:rsidRDefault="00BB2ADA" w:rsidP="00092EEC">
      <w:pPr>
        <w:pStyle w:val="SubParagraph"/>
      </w:pPr>
      <w:r w:rsidRPr="003E2C7F">
        <w:t>(</w:t>
      </w:r>
      <w:r>
        <w:t>4</w:t>
      </w:r>
      <w:r w:rsidRPr="003E2C7F">
        <w:t>)</w:t>
      </w:r>
      <w:r>
        <w:tab/>
      </w:r>
      <w:r w:rsidRPr="003E2C7F">
        <w:t>The Request for Training Course Accreditation Form. The Request for Training Course Accreditation Form is used to obtain accreditation for a school's particular offering of a corrections training course. It requests information regarding the administration of the course, the particular facilities to be used, and the proposed curriculum of the course.</w:t>
      </w:r>
    </w:p>
    <w:p w:rsidR="00BB2ADA" w:rsidRPr="003E2C7F" w:rsidRDefault="00BB2ADA" w:rsidP="00092EEC">
      <w:pPr>
        <w:pStyle w:val="SubParagraph"/>
      </w:pPr>
      <w:r w:rsidRPr="003E2C7F">
        <w:t>(</w:t>
      </w:r>
      <w:r>
        <w:t>5</w:t>
      </w:r>
      <w:r w:rsidRPr="003E2C7F">
        <w:t>)</w:t>
      </w:r>
      <w:r>
        <w:tab/>
      </w:r>
      <w:r w:rsidRPr="003E2C7F">
        <w:t xml:space="preserve">The Report of Appointment/Application for Certification. The Report of Appointment/Application for Certification is </w:t>
      </w:r>
      <w:r w:rsidRPr="003E2C7F">
        <w:t xml:space="preserve">used for reporting the appointment of correctional officers and probation/parole officers, and indicating the applicant's progress toward completing the </w:t>
      </w:r>
      <w:r>
        <w:t>requirements for certification</w:t>
      </w:r>
      <w:r w:rsidRPr="003E2C7F">
        <w:t>. The Report of Appointment/Application for Certification form includes the following information:</w:t>
      </w:r>
    </w:p>
    <w:p w:rsidR="00BB2ADA" w:rsidRPr="003E2C7F" w:rsidRDefault="00BB2ADA" w:rsidP="00092EEC">
      <w:pPr>
        <w:pStyle w:val="Part"/>
      </w:pPr>
      <w:r>
        <w:t>(A)</w:t>
      </w:r>
      <w:r w:rsidRPr="003E2C7F">
        <w:tab/>
        <w:t>type of certification;</w:t>
      </w:r>
    </w:p>
    <w:p w:rsidR="00BB2ADA" w:rsidRPr="003E2C7F" w:rsidRDefault="00BB2ADA" w:rsidP="00092EEC">
      <w:pPr>
        <w:pStyle w:val="Part"/>
      </w:pPr>
      <w:r>
        <w:t>(B)</w:t>
      </w:r>
      <w:r w:rsidRPr="003E2C7F">
        <w:tab/>
        <w:t>applicant contact information;</w:t>
      </w:r>
    </w:p>
    <w:p w:rsidR="00BB2ADA" w:rsidRPr="003E2C7F" w:rsidRDefault="00BB2ADA" w:rsidP="00092EEC">
      <w:pPr>
        <w:pStyle w:val="Part"/>
      </w:pPr>
      <w:r>
        <w:t>(C)</w:t>
      </w:r>
      <w:r w:rsidRPr="003E2C7F">
        <w:tab/>
        <w:t>criminal history;</w:t>
      </w:r>
    </w:p>
    <w:p w:rsidR="00BB2ADA" w:rsidRPr="003E2C7F" w:rsidRDefault="00BB2ADA" w:rsidP="00092EEC">
      <w:pPr>
        <w:pStyle w:val="Part"/>
      </w:pPr>
      <w:r>
        <w:t>(D)</w:t>
      </w:r>
      <w:r w:rsidRPr="003E2C7F">
        <w:tab/>
        <w:t>military history;</w:t>
      </w:r>
    </w:p>
    <w:p w:rsidR="00BB2ADA" w:rsidRPr="003E2C7F" w:rsidRDefault="00BB2ADA" w:rsidP="00092EEC">
      <w:pPr>
        <w:pStyle w:val="Part"/>
      </w:pPr>
      <w:r>
        <w:t>(E)</w:t>
      </w:r>
      <w:r>
        <w:tab/>
      </w:r>
      <w:r w:rsidRPr="003E2C7F">
        <w:t>applicant appointment date and position title; and</w:t>
      </w:r>
    </w:p>
    <w:p w:rsidR="00BB2ADA" w:rsidRPr="003E2C7F" w:rsidRDefault="00BB2ADA" w:rsidP="00092EEC">
      <w:pPr>
        <w:pStyle w:val="Part"/>
      </w:pPr>
      <w:r>
        <w:t>(F)</w:t>
      </w:r>
      <w:r w:rsidRPr="003E2C7F">
        <w:tab/>
        <w:t>medical information.</w:t>
      </w:r>
    </w:p>
    <w:p w:rsidR="00BB2ADA" w:rsidRPr="003E2C7F" w:rsidRDefault="00BB2ADA" w:rsidP="00092EEC">
      <w:pPr>
        <w:pStyle w:val="SubParagraph"/>
      </w:pPr>
      <w:r w:rsidRPr="003E2C7F">
        <w:t>(</w:t>
      </w:r>
      <w:r>
        <w:t>6</w:t>
      </w:r>
      <w:r w:rsidRPr="003E2C7F">
        <w:t>)</w:t>
      </w:r>
      <w:r>
        <w:tab/>
      </w:r>
      <w:r w:rsidRPr="003E2C7F">
        <w:t>Notice of Transfer. The Notice of Transfer form is used to notify the Standards Division of an officer's change in the type of corrections officer certification. The Notice of Transfer form includes the following information:</w:t>
      </w:r>
    </w:p>
    <w:p w:rsidR="00BB2ADA" w:rsidRPr="003E2C7F" w:rsidRDefault="00BB2ADA" w:rsidP="00092EEC">
      <w:pPr>
        <w:pStyle w:val="Part"/>
      </w:pPr>
      <w:r>
        <w:t>(A)</w:t>
      </w:r>
      <w:r w:rsidRPr="003E2C7F">
        <w:tab/>
        <w:t>applicant information;</w:t>
      </w:r>
    </w:p>
    <w:p w:rsidR="00BB2ADA" w:rsidRPr="003E2C7F" w:rsidRDefault="00BB2ADA" w:rsidP="00092EEC">
      <w:pPr>
        <w:pStyle w:val="Part"/>
      </w:pPr>
      <w:r>
        <w:t>(B)</w:t>
      </w:r>
      <w:r w:rsidRPr="003E2C7F">
        <w:tab/>
        <w:t>transfer information;</w:t>
      </w:r>
    </w:p>
    <w:p w:rsidR="00BB2ADA" w:rsidRPr="003E2C7F" w:rsidRDefault="00BB2ADA" w:rsidP="00092EEC">
      <w:pPr>
        <w:pStyle w:val="Part"/>
      </w:pPr>
      <w:r>
        <w:t>(C)</w:t>
      </w:r>
      <w:r w:rsidRPr="003E2C7F">
        <w:tab/>
        <w:t>employment date and title; and</w:t>
      </w:r>
    </w:p>
    <w:p w:rsidR="00BB2ADA" w:rsidRPr="003E2C7F" w:rsidRDefault="00BB2ADA" w:rsidP="00092EEC">
      <w:pPr>
        <w:pStyle w:val="Part"/>
      </w:pPr>
      <w:r>
        <w:t>(D)</w:t>
      </w:r>
      <w:r w:rsidRPr="003E2C7F">
        <w:tab/>
        <w:t>education completed.</w:t>
      </w:r>
    </w:p>
    <w:p w:rsidR="00BB2ADA" w:rsidRPr="003E2C7F" w:rsidRDefault="00BB2ADA" w:rsidP="00092EEC">
      <w:pPr>
        <w:pStyle w:val="SubParagraph"/>
      </w:pPr>
      <w:r w:rsidRPr="003E2C7F">
        <w:t>(</w:t>
      </w:r>
      <w:r>
        <w:t>7</w:t>
      </w:r>
      <w:r w:rsidRPr="003E2C7F">
        <w:t>)</w:t>
      </w:r>
      <w:r>
        <w:tab/>
      </w:r>
      <w:r w:rsidRPr="003E2C7F">
        <w:t>Report of Separation. The North Carolina Department of Public Safety, Division of Adult Correction and Juvenile Justice, when separating a person from employment as a correctional officer or probation/parole officer shall forward to the Commission a completed Report of Separation or Department of Public Safety Personnel Action Form within 30 days of separation. The Report of Separation form includes the following information:</w:t>
      </w:r>
    </w:p>
    <w:p w:rsidR="00BB2ADA" w:rsidRPr="003E2C7F" w:rsidRDefault="00BB2ADA" w:rsidP="00092EEC">
      <w:pPr>
        <w:pStyle w:val="Part"/>
      </w:pPr>
      <w:r>
        <w:t>(A)</w:t>
      </w:r>
      <w:r w:rsidRPr="003E2C7F">
        <w:tab/>
        <w:t>type of certification;</w:t>
      </w:r>
    </w:p>
    <w:p w:rsidR="00BB2ADA" w:rsidRPr="003E2C7F" w:rsidRDefault="00BB2ADA" w:rsidP="00092EEC">
      <w:pPr>
        <w:pStyle w:val="Part"/>
      </w:pPr>
      <w:r>
        <w:t>(B)</w:t>
      </w:r>
      <w:r w:rsidRPr="003E2C7F">
        <w:tab/>
        <w:t>applicant contact information;</w:t>
      </w:r>
    </w:p>
    <w:p w:rsidR="00BB2ADA" w:rsidRPr="003E2C7F" w:rsidRDefault="00BB2ADA" w:rsidP="00092EEC">
      <w:pPr>
        <w:pStyle w:val="Part"/>
      </w:pPr>
      <w:r>
        <w:t>(C)</w:t>
      </w:r>
      <w:r w:rsidRPr="003E2C7F">
        <w:tab/>
        <w:t>criminal history; and</w:t>
      </w:r>
    </w:p>
    <w:p w:rsidR="00BB2ADA" w:rsidRPr="003E2C7F" w:rsidRDefault="00BB2ADA" w:rsidP="00092EEC">
      <w:pPr>
        <w:pStyle w:val="Part"/>
      </w:pPr>
      <w:r>
        <w:t>(D)</w:t>
      </w:r>
      <w:r w:rsidRPr="003E2C7F">
        <w:tab/>
        <w:t>applicant appointment date and position title.</w:t>
      </w:r>
    </w:p>
    <w:p w:rsidR="00BB2ADA" w:rsidRPr="003E2C7F" w:rsidRDefault="00BB2ADA" w:rsidP="00092EEC">
      <w:pPr>
        <w:pStyle w:val="SubParagraph"/>
      </w:pPr>
      <w:r w:rsidRPr="003E2C7F">
        <w:t>(</w:t>
      </w:r>
      <w:r>
        <w:t>8</w:t>
      </w:r>
      <w:r w:rsidRPr="003E2C7F">
        <w:t>)</w:t>
      </w:r>
      <w:r>
        <w:tab/>
      </w:r>
      <w:r w:rsidRPr="003E2C7F">
        <w:t>The Request for Instructional Certification Form. The Request for Instructional Certification Form is used by persons seeking certification as general instructors. It seeks information regarding personal and professional background as well as documentation of the specific criteria for certification. The Request for Instructional Certification form includes:</w:t>
      </w:r>
    </w:p>
    <w:p w:rsidR="00BB2ADA" w:rsidRPr="003E2C7F" w:rsidRDefault="00BB2ADA" w:rsidP="00092EEC">
      <w:pPr>
        <w:pStyle w:val="Part"/>
      </w:pPr>
      <w:r>
        <w:t>(A)</w:t>
      </w:r>
      <w:r w:rsidRPr="003E2C7F">
        <w:tab/>
        <w:t>applicant contact information;</w:t>
      </w:r>
    </w:p>
    <w:p w:rsidR="00BB2ADA" w:rsidRPr="003E2C7F" w:rsidRDefault="00BB2ADA" w:rsidP="00092EEC">
      <w:pPr>
        <w:pStyle w:val="Part"/>
      </w:pPr>
      <w:r>
        <w:t>(B)</w:t>
      </w:r>
      <w:r w:rsidRPr="003E2C7F">
        <w:tab/>
        <w:t>certification type;</w:t>
      </w:r>
    </w:p>
    <w:p w:rsidR="00BB2ADA" w:rsidRPr="003E2C7F" w:rsidRDefault="00BB2ADA" w:rsidP="00092EEC">
      <w:pPr>
        <w:pStyle w:val="Part"/>
      </w:pPr>
      <w:r>
        <w:t>(C)</w:t>
      </w:r>
      <w:r w:rsidRPr="003E2C7F">
        <w:tab/>
        <w:t>employment date and title;</w:t>
      </w:r>
    </w:p>
    <w:p w:rsidR="00BB2ADA" w:rsidRPr="003E2C7F" w:rsidRDefault="00BB2ADA" w:rsidP="00092EEC">
      <w:pPr>
        <w:pStyle w:val="Part"/>
      </w:pPr>
      <w:r>
        <w:t>(D)</w:t>
      </w:r>
      <w:r w:rsidRPr="003E2C7F">
        <w:tab/>
        <w:t>education completed;</w:t>
      </w:r>
    </w:p>
    <w:p w:rsidR="00BB2ADA" w:rsidRPr="003E2C7F" w:rsidRDefault="00BB2ADA" w:rsidP="00092EEC">
      <w:pPr>
        <w:pStyle w:val="Part"/>
      </w:pPr>
      <w:r>
        <w:t>(E)</w:t>
      </w:r>
      <w:r w:rsidRPr="003E2C7F">
        <w:tab/>
        <w:t>practical experience; and</w:t>
      </w:r>
    </w:p>
    <w:p w:rsidR="00BB2ADA" w:rsidRPr="003E2C7F" w:rsidRDefault="00BB2ADA" w:rsidP="00092EEC">
      <w:pPr>
        <w:pStyle w:val="Part"/>
      </w:pPr>
      <w:r>
        <w:t>(F)</w:t>
      </w:r>
      <w:r w:rsidRPr="003E2C7F">
        <w:tab/>
        <w:t>recommendation</w:t>
      </w:r>
    </w:p>
    <w:p w:rsidR="00BB2ADA" w:rsidRPr="003E2C7F" w:rsidRDefault="00BB2ADA" w:rsidP="00092EEC">
      <w:pPr>
        <w:pStyle w:val="SubParagraph"/>
      </w:pPr>
      <w:r w:rsidRPr="003E2C7F">
        <w:t>(</w:t>
      </w:r>
      <w:r>
        <w:t>9</w:t>
      </w:r>
      <w:r w:rsidRPr="003E2C7F">
        <w:t>)</w:t>
      </w:r>
      <w:r>
        <w:tab/>
      </w:r>
      <w:r w:rsidRPr="003E2C7F">
        <w:t xml:space="preserve">The Recommendation for General Instructor Certification Form. The Recommendation for General Instructor Certification Form is completed by a School Director or agency head after an instructor has finished the required probationary period. In the form the official </w:t>
      </w:r>
      <w:r w:rsidRPr="003E2C7F">
        <w:lastRenderedPageBreak/>
        <w:t>recommends that the instructor receive General Instructor Certification and certifies that the official has observed and evaluated the instructor to be a teaching professional. The Recommendation for General Instructional Certification form includes:</w:t>
      </w:r>
    </w:p>
    <w:p w:rsidR="00BB2ADA" w:rsidRPr="003E2C7F" w:rsidRDefault="00BB2ADA" w:rsidP="00092EEC">
      <w:pPr>
        <w:pStyle w:val="Part"/>
      </w:pPr>
      <w:r>
        <w:t>(A)</w:t>
      </w:r>
      <w:r w:rsidRPr="003E2C7F">
        <w:tab/>
        <w:t>applicant contact information;</w:t>
      </w:r>
    </w:p>
    <w:p w:rsidR="00BB2ADA" w:rsidRPr="003E2C7F" w:rsidRDefault="00BB2ADA" w:rsidP="00092EEC">
      <w:pPr>
        <w:pStyle w:val="Part"/>
      </w:pPr>
      <w:r>
        <w:t>(B)</w:t>
      </w:r>
      <w:r w:rsidRPr="003E2C7F">
        <w:tab/>
        <w:t>certification type;</w:t>
      </w:r>
    </w:p>
    <w:p w:rsidR="00BB2ADA" w:rsidRPr="003E2C7F" w:rsidRDefault="00BB2ADA" w:rsidP="00092EEC">
      <w:pPr>
        <w:pStyle w:val="Part"/>
      </w:pPr>
      <w:r>
        <w:t>(C)</w:t>
      </w:r>
      <w:r w:rsidRPr="003E2C7F">
        <w:tab/>
        <w:t>employment date and title;</w:t>
      </w:r>
    </w:p>
    <w:p w:rsidR="00BB2ADA" w:rsidRPr="003E2C7F" w:rsidRDefault="00BB2ADA" w:rsidP="00092EEC">
      <w:pPr>
        <w:pStyle w:val="Part"/>
      </w:pPr>
      <w:r>
        <w:t>(D)</w:t>
      </w:r>
      <w:r w:rsidRPr="003E2C7F">
        <w:tab/>
        <w:t>education completed;</w:t>
      </w:r>
    </w:p>
    <w:p w:rsidR="00BB2ADA" w:rsidRPr="003E2C7F" w:rsidRDefault="00BB2ADA" w:rsidP="00092EEC">
      <w:pPr>
        <w:pStyle w:val="Part"/>
      </w:pPr>
      <w:r>
        <w:t>(E)</w:t>
      </w:r>
      <w:r w:rsidRPr="003E2C7F">
        <w:tab/>
        <w:t>practical experience; and</w:t>
      </w:r>
    </w:p>
    <w:p w:rsidR="00BB2ADA" w:rsidRPr="003E2C7F" w:rsidRDefault="00BB2ADA" w:rsidP="00092EEC">
      <w:pPr>
        <w:pStyle w:val="Part"/>
      </w:pPr>
      <w:r>
        <w:t>(F)</w:t>
      </w:r>
      <w:r w:rsidRPr="003E2C7F">
        <w:tab/>
        <w:t>recommendation</w:t>
      </w:r>
    </w:p>
    <w:p w:rsidR="00BB2ADA" w:rsidRPr="003E2C7F" w:rsidRDefault="00BB2ADA" w:rsidP="00092EEC">
      <w:pPr>
        <w:pStyle w:val="SubParagraph"/>
      </w:pPr>
      <w:r w:rsidRPr="003E2C7F">
        <w:t>(</w:t>
      </w:r>
      <w:r>
        <w:t>10</w:t>
      </w:r>
      <w:r w:rsidRPr="003E2C7F">
        <w:t>)</w:t>
      </w:r>
      <w:r>
        <w:tab/>
      </w:r>
      <w:r w:rsidRPr="003E2C7F">
        <w:t>The Application for Award of State Corrections Certificate. The Application For Award of State Corrections Certificate requests information regarding the education, training, and experience qualifying the applicant for various levels of certification under the State Corrections Officers' Professional Certificate Program.</w:t>
      </w:r>
      <w:r>
        <w:t xml:space="preserve"> </w:t>
      </w:r>
      <w:r w:rsidRPr="003E2C7F">
        <w:t>The Application for Award of State Corrections Certificate form includes:</w:t>
      </w:r>
    </w:p>
    <w:p w:rsidR="00BB2ADA" w:rsidRPr="003E2C7F" w:rsidRDefault="00BB2ADA" w:rsidP="00092EEC">
      <w:pPr>
        <w:pStyle w:val="Part"/>
      </w:pPr>
      <w:r>
        <w:t>(A)</w:t>
      </w:r>
      <w:r w:rsidRPr="003E2C7F">
        <w:tab/>
        <w:t>applicant contact information;</w:t>
      </w:r>
    </w:p>
    <w:p w:rsidR="00BB2ADA" w:rsidRPr="003E2C7F" w:rsidRDefault="00BB2ADA" w:rsidP="00092EEC">
      <w:pPr>
        <w:pStyle w:val="Part"/>
      </w:pPr>
      <w:r>
        <w:t>(B)</w:t>
      </w:r>
      <w:r w:rsidRPr="003E2C7F">
        <w:tab/>
        <w:t>certificate type;</w:t>
      </w:r>
    </w:p>
    <w:p w:rsidR="00BB2ADA" w:rsidRPr="003E2C7F" w:rsidRDefault="00BB2ADA" w:rsidP="00092EEC">
      <w:pPr>
        <w:pStyle w:val="Part"/>
      </w:pPr>
      <w:r>
        <w:t>(C)</w:t>
      </w:r>
      <w:r w:rsidRPr="003E2C7F">
        <w:tab/>
        <w:t>employment date and title;</w:t>
      </w:r>
    </w:p>
    <w:p w:rsidR="00BB2ADA" w:rsidRPr="003E2C7F" w:rsidRDefault="00BB2ADA" w:rsidP="00092EEC">
      <w:pPr>
        <w:pStyle w:val="Part"/>
      </w:pPr>
      <w:r>
        <w:t>(D)</w:t>
      </w:r>
      <w:r w:rsidRPr="003E2C7F">
        <w:tab/>
        <w:t>education completed;</w:t>
      </w:r>
    </w:p>
    <w:p w:rsidR="00BB2ADA" w:rsidRPr="003E2C7F" w:rsidRDefault="00BB2ADA" w:rsidP="00092EEC">
      <w:pPr>
        <w:pStyle w:val="Part"/>
      </w:pPr>
      <w:r>
        <w:t>(E)</w:t>
      </w:r>
      <w:r w:rsidRPr="003E2C7F">
        <w:tab/>
        <w:t>practical experience; and</w:t>
      </w:r>
    </w:p>
    <w:p w:rsidR="00BB2ADA" w:rsidRPr="003E2C7F" w:rsidRDefault="00BB2ADA" w:rsidP="00092EEC">
      <w:pPr>
        <w:pStyle w:val="Part"/>
      </w:pPr>
      <w:r>
        <w:t>(F)</w:t>
      </w:r>
      <w:r w:rsidRPr="003E2C7F">
        <w:tab/>
        <w:t>recommendation</w:t>
      </w:r>
    </w:p>
    <w:p w:rsidR="00BB2ADA" w:rsidRPr="003E2C7F" w:rsidRDefault="00BB2ADA" w:rsidP="00092EEC">
      <w:pPr>
        <w:pStyle w:val="Paragraph"/>
      </w:pPr>
      <w:r w:rsidRPr="003E2C7F">
        <w:t>(</w:t>
      </w:r>
      <w:r>
        <w:t>b</w:t>
      </w:r>
      <w:r w:rsidRPr="003E2C7F">
        <w:t xml:space="preserve">) </w:t>
      </w:r>
      <w:r>
        <w:t xml:space="preserve"> </w:t>
      </w:r>
      <w:r w:rsidRPr="003E2C7F">
        <w:t>All forms contained in this Rule may be accessed on the agency's website at http://ncdoj.gov/About-DOJ/Law-Enforcement-Training-and-Standards/Criminal-Justice-Education-and-Training-Standards/Forms-and-Publications.aspx</w:t>
      </w:r>
    </w:p>
    <w:p w:rsidR="00BB2ADA" w:rsidRPr="003E2C7F" w:rsidRDefault="00BB2ADA" w:rsidP="00092EEC">
      <w:pPr>
        <w:pStyle w:val="Base"/>
      </w:pPr>
    </w:p>
    <w:p w:rsidR="00BB2ADA" w:rsidRPr="003E2C7F" w:rsidRDefault="00BB2ADA" w:rsidP="00092EEC">
      <w:pPr>
        <w:pStyle w:val="History"/>
      </w:pPr>
      <w:r w:rsidRPr="003E2C7F">
        <w:t>History Note:</w:t>
      </w:r>
      <w:r w:rsidRPr="003E2C7F">
        <w:tab/>
        <w:t xml:space="preserve">Authority </w:t>
      </w:r>
      <w:r>
        <w:t xml:space="preserve">G.S. </w:t>
      </w:r>
      <w:r w:rsidRPr="003E2C7F">
        <w:t>17C-6;</w:t>
      </w:r>
    </w:p>
    <w:p w:rsidR="00BB2ADA" w:rsidRPr="003E2C7F" w:rsidRDefault="00BB2ADA" w:rsidP="00092EEC">
      <w:pPr>
        <w:pStyle w:val="HistoryAfter"/>
      </w:pPr>
      <w:r w:rsidRPr="003E2C7F">
        <w:t>Temporary Adoption Eff. January 1, 2001;</w:t>
      </w:r>
    </w:p>
    <w:p w:rsidR="00BB2ADA" w:rsidRPr="003E2C7F" w:rsidRDefault="00BB2ADA" w:rsidP="00092EEC">
      <w:pPr>
        <w:pStyle w:val="HistoryAfter"/>
      </w:pPr>
      <w:r w:rsidRPr="003E2C7F">
        <w:t>Eff</w:t>
      </w:r>
      <w:r w:rsidRPr="00EB6CA6">
        <w:t xml:space="preserve">. December 1, 2018; </w:t>
      </w:r>
      <w:r w:rsidRPr="003E2C7F">
        <w:t>August 1, 2002</w:t>
      </w:r>
      <w:r>
        <w:t>.</w:t>
      </w:r>
      <w:r w:rsidRPr="003E2C7F">
        <w:t xml:space="preserve"> </w:t>
      </w:r>
    </w:p>
    <w:p w:rsidR="00BB2ADA" w:rsidRPr="003E2C7F" w:rsidRDefault="00BB2ADA" w:rsidP="00092EEC">
      <w:pPr>
        <w:pStyle w:val="Base"/>
      </w:pPr>
    </w:p>
    <w:p w:rsidR="00BB2ADA" w:rsidRDefault="00BB2ADA" w:rsidP="00092EEC">
      <w:pPr>
        <w:jc w:val="center"/>
      </w:pPr>
      <w:r>
        <w:t>* * * * * * * * * * * * * * * * * * * *</w:t>
      </w:r>
    </w:p>
    <w:p w:rsidR="00BB2ADA" w:rsidRDefault="00BB2ADA" w:rsidP="00092EEC"/>
    <w:p w:rsidR="00BB2ADA" w:rsidRPr="001C04EA" w:rsidRDefault="00BB2ADA" w:rsidP="00092EEC">
      <w:pPr>
        <w:pStyle w:val="Rule"/>
      </w:pPr>
      <w:r w:rsidRPr="001C04EA">
        <w:t>12 NCAC 10B .0302</w:t>
      </w:r>
      <w:r w:rsidRPr="001C04EA">
        <w:tab/>
        <w:t>DOCUMENTATION OF EDUCATIONAL REQUIREMENT</w:t>
      </w:r>
    </w:p>
    <w:p w:rsidR="00BB2ADA" w:rsidRPr="001C04EA" w:rsidRDefault="00BB2ADA" w:rsidP="00092EEC">
      <w:pPr>
        <w:pStyle w:val="Paragraph"/>
      </w:pPr>
      <w:r w:rsidRPr="001C04EA">
        <w:t>(a)  Each applicant for Justice Officer certification shall furnish documentary evidence of high school, college or university graduation to the employing agency. Documentary evidence of high school graduation consists of diplomas or transcripts from public schools or private schools which meet standards adopted by either the North Carolina Department of Public Instruction, the Division of Non-Public Instruction, or a comparable out of state agency. Documentary evidence of college or university graduation consists of diplomas or transcripts from colleges or universities accredited as such by the Department of Education of the state in which the institution is located, an accredited body recognized by either the U.S. Department of Education or Council for Higher Education Accreditation, or the state university of the state in which the institution is located.</w:t>
      </w:r>
    </w:p>
    <w:p w:rsidR="00BB2ADA" w:rsidRPr="001C04EA" w:rsidRDefault="00BB2ADA" w:rsidP="00092EEC">
      <w:pPr>
        <w:pStyle w:val="Paragraph"/>
      </w:pPr>
      <w:r w:rsidRPr="001C04EA">
        <w:t>(b)  High School Diplomas earned through home school programs must be accompanied by a true and accurate or certified transcript and must meet the requirements of Part 3 of Article 39 of Chapter 115C of the North Carolina General Statutes, or a comparable out-of-state statute.</w:t>
      </w:r>
    </w:p>
    <w:p w:rsidR="00BB2ADA" w:rsidRPr="001C04EA" w:rsidRDefault="00BB2ADA" w:rsidP="00092EEC">
      <w:pPr>
        <w:pStyle w:val="Paragraph"/>
      </w:pPr>
      <w:r w:rsidRPr="001C04EA">
        <w:t>(c)  Diplomas earned from High Schools outside of the United States must be translated into English and be accompanied by an authentic transcript. Transcripts shall be evaluated to ensure they are scholastically comparable to United States curriculum requirements.</w:t>
      </w:r>
    </w:p>
    <w:p w:rsidR="00BB2ADA" w:rsidRPr="001C04EA" w:rsidRDefault="00BB2ADA" w:rsidP="00092EEC">
      <w:pPr>
        <w:pStyle w:val="Paragraph"/>
      </w:pPr>
      <w:r w:rsidRPr="001C04EA">
        <w:t>(d)  High School diplomas earned through on-line or correspondence courses from an entity that charges a fee and requires the student to complete little or no education or coursework to obtain a high school diploma, are not recognized toward the minimum educational requirements.</w:t>
      </w:r>
    </w:p>
    <w:p w:rsidR="00BB2ADA" w:rsidRPr="001C04EA" w:rsidRDefault="00BB2ADA" w:rsidP="00092EEC">
      <w:pPr>
        <w:pStyle w:val="Paragraph"/>
      </w:pPr>
      <w:r w:rsidRPr="001C04EA">
        <w:t>(e)  Documentary evidence of having earned a High School Equivalency (HSE) Diploma shall be satisfied by a certified copy of a nationally recognized high school equivalency credential from the issuing state.</w:t>
      </w:r>
    </w:p>
    <w:p w:rsidR="00BB2ADA" w:rsidRPr="001C04EA" w:rsidRDefault="00BB2ADA" w:rsidP="00092EEC">
      <w:pPr>
        <w:pStyle w:val="Paragraph"/>
      </w:pPr>
      <w:r w:rsidRPr="001C04EA">
        <w:t>(f)  Documentary evidence of the attainment of satisfactory scores on any military high school equivalency examination is acceptable as evidence of high school graduation if verified by a true copy of the veteran's DD214.</w:t>
      </w:r>
    </w:p>
    <w:p w:rsidR="00BB2ADA" w:rsidRPr="001C04EA" w:rsidRDefault="00BB2ADA" w:rsidP="00092EEC">
      <w:pPr>
        <w:pStyle w:val="Base"/>
      </w:pPr>
    </w:p>
    <w:p w:rsidR="00BB2ADA" w:rsidRPr="001C04EA" w:rsidRDefault="00BB2ADA" w:rsidP="00092EEC">
      <w:pPr>
        <w:pStyle w:val="History"/>
      </w:pPr>
      <w:r w:rsidRPr="001C04EA">
        <w:t>History Note:</w:t>
      </w:r>
      <w:r w:rsidRPr="001C04EA">
        <w:tab/>
        <w:t>Authority G.S. 17E</w:t>
      </w:r>
      <w:r w:rsidRPr="001C04EA">
        <w:noBreakHyphen/>
        <w:t>4;</w:t>
      </w:r>
    </w:p>
    <w:p w:rsidR="00BB2ADA" w:rsidRPr="001C04EA" w:rsidRDefault="00BB2ADA" w:rsidP="00092EEC">
      <w:pPr>
        <w:pStyle w:val="HistoryAfter"/>
      </w:pPr>
      <w:r w:rsidRPr="001C04EA">
        <w:t>Eff. January 1, 1989;</w:t>
      </w:r>
    </w:p>
    <w:p w:rsidR="00BB2ADA" w:rsidRPr="001C04EA" w:rsidRDefault="00BB2ADA" w:rsidP="00092EEC">
      <w:pPr>
        <w:pStyle w:val="HistoryAfter"/>
      </w:pPr>
      <w:r w:rsidRPr="001C04EA">
        <w:t>Amended Eff. January 1, 2019</w:t>
      </w:r>
      <w:r>
        <w:t>;</w:t>
      </w:r>
      <w:r w:rsidRPr="001071C8">
        <w:rPr>
          <w:color w:val="FFFFFF" w:themeColor="background1"/>
        </w:rPr>
        <w:t xml:space="preserve"> </w:t>
      </w:r>
      <w:r w:rsidRPr="001C04EA">
        <w:t>January 1, 2008; August 1, 2000; January 1, 1992; January 1, 1990.</w:t>
      </w:r>
    </w:p>
    <w:p w:rsidR="00BB2ADA" w:rsidRDefault="00BB2ADA" w:rsidP="00092EEC">
      <w:pPr>
        <w:pStyle w:val="Base"/>
      </w:pPr>
    </w:p>
    <w:p w:rsidR="00BB2ADA" w:rsidRPr="00275E1B" w:rsidRDefault="00BB2ADA" w:rsidP="00092EEC">
      <w:pPr>
        <w:pStyle w:val="Rule"/>
      </w:pPr>
      <w:r w:rsidRPr="00275E1B">
        <w:t>12 NCAC 10B .0505</w:t>
      </w:r>
      <w:r w:rsidRPr="00275E1B">
        <w:tab/>
        <w:t>EVALUATION FOR TRAINING WAIVER</w:t>
      </w:r>
    </w:p>
    <w:p w:rsidR="00BB2ADA" w:rsidRPr="00275E1B" w:rsidRDefault="00BB2ADA" w:rsidP="00092EEC">
      <w:pPr>
        <w:pStyle w:val="Paragraph"/>
        <w:tabs>
          <w:tab w:val="left" w:pos="3600"/>
          <w:tab w:val="left" w:pos="4320"/>
          <w:tab w:val="left" w:pos="5040"/>
          <w:tab w:val="left" w:pos="5760"/>
          <w:tab w:val="left" w:pos="6480"/>
          <w:tab w:val="left" w:pos="7200"/>
          <w:tab w:val="left" w:pos="7920"/>
          <w:tab w:val="left" w:pos="8640"/>
          <w:tab w:val="left" w:pos="9360"/>
        </w:tabs>
      </w:pPr>
      <w:r w:rsidRPr="00275E1B">
        <w:t xml:space="preserve">This </w:t>
      </w:r>
      <w:r>
        <w:t>R</w:t>
      </w:r>
      <w:r w:rsidRPr="00275E1B">
        <w:t>ule shall be used by Division staff in evaluating an applicant's training and experience to determine eligibility for a waiver of training as set forth in 12</w:t>
      </w:r>
      <w:r>
        <w:t xml:space="preserve"> </w:t>
      </w:r>
      <w:r w:rsidRPr="00275E1B">
        <w:t>NCAC 10B .0504(a).</w:t>
      </w:r>
    </w:p>
    <w:p w:rsidR="00BB2ADA" w:rsidRPr="00275E1B" w:rsidRDefault="00BB2ADA" w:rsidP="00092EEC">
      <w:pPr>
        <w:pStyle w:val="Item"/>
        <w:tabs>
          <w:tab w:val="clear" w:pos="1800"/>
          <w:tab w:val="left" w:pos="3600"/>
          <w:tab w:val="left" w:pos="4320"/>
          <w:tab w:val="left" w:pos="5040"/>
          <w:tab w:val="left" w:pos="5760"/>
          <w:tab w:val="left" w:pos="6480"/>
          <w:tab w:val="left" w:pos="7200"/>
          <w:tab w:val="left" w:pos="7920"/>
          <w:tab w:val="left" w:pos="8640"/>
          <w:tab w:val="left" w:pos="9360"/>
        </w:tabs>
      </w:pPr>
      <w:r w:rsidRPr="00275E1B">
        <w:t>(1)</w:t>
      </w:r>
      <w:r w:rsidRPr="00275E1B">
        <w:tab/>
        <w:t>Persons who separated from a sworn law enforcement position during their probationary period after having completed a commission-certified Basic Law Enforcement Training Course and who have been separated from a sworn law enforcement position for one year or less shall serve the remainder of the initial probationary period in accordance with G.S. 17E-7(b), but need not complete an additional training program.</w:t>
      </w:r>
    </w:p>
    <w:p w:rsidR="00BB2ADA" w:rsidRPr="00275E1B" w:rsidRDefault="00BB2ADA" w:rsidP="00092EEC">
      <w:pPr>
        <w:pStyle w:val="Item"/>
        <w:tabs>
          <w:tab w:val="clear" w:pos="1800"/>
          <w:tab w:val="left" w:pos="3600"/>
          <w:tab w:val="left" w:pos="4320"/>
          <w:tab w:val="left" w:pos="5040"/>
          <w:tab w:val="left" w:pos="5760"/>
          <w:tab w:val="left" w:pos="6480"/>
          <w:tab w:val="left" w:pos="7200"/>
          <w:tab w:val="left" w:pos="7920"/>
          <w:tab w:val="left" w:pos="8640"/>
          <w:tab w:val="left" w:pos="9360"/>
        </w:tabs>
      </w:pPr>
      <w:r w:rsidRPr="00275E1B">
        <w:t>(2)</w:t>
      </w:r>
      <w:r w:rsidRPr="00275E1B">
        <w:tab/>
        <w:t>Persons who separated from a sworn law enforcement position during their probationary period without having completed Basic Law Enforcement Training, or whose certification was suspended pursuant to 12 NCAC 10B .0204(b)(1), and who have remained separated or suspended for over one year shall:</w:t>
      </w:r>
    </w:p>
    <w:p w:rsidR="00BB2ADA" w:rsidRPr="00275E1B" w:rsidRDefault="00BB2ADA" w:rsidP="00092EEC">
      <w:pPr>
        <w:pStyle w:val="SubItemLvl1"/>
        <w:tabs>
          <w:tab w:val="clear" w:pos="2520"/>
          <w:tab w:val="left" w:pos="3600"/>
          <w:tab w:val="left" w:pos="4320"/>
          <w:tab w:val="left" w:pos="5040"/>
          <w:tab w:val="left" w:pos="5760"/>
          <w:tab w:val="left" w:pos="6480"/>
          <w:tab w:val="left" w:pos="7200"/>
          <w:tab w:val="left" w:pos="7920"/>
          <w:tab w:val="left" w:pos="8640"/>
          <w:tab w:val="left" w:pos="9360"/>
        </w:tabs>
      </w:pPr>
      <w:r w:rsidRPr="00275E1B">
        <w:t>(a)</w:t>
      </w:r>
      <w:r w:rsidRPr="00275E1B">
        <w:tab/>
        <w:t>complete a commission-certified Basic Law Enforcement Training Course in its entirety;</w:t>
      </w:r>
    </w:p>
    <w:p w:rsidR="00BB2ADA" w:rsidRPr="00275E1B" w:rsidRDefault="00BB2ADA" w:rsidP="00092EEC">
      <w:pPr>
        <w:pStyle w:val="SubItemLvl1"/>
        <w:tabs>
          <w:tab w:val="clear" w:pos="2520"/>
          <w:tab w:val="left" w:pos="3600"/>
          <w:tab w:val="left" w:pos="4320"/>
          <w:tab w:val="left" w:pos="5040"/>
          <w:tab w:val="left" w:pos="5760"/>
          <w:tab w:val="left" w:pos="6480"/>
          <w:tab w:val="left" w:pos="7200"/>
          <w:tab w:val="left" w:pos="7920"/>
          <w:tab w:val="left" w:pos="8640"/>
          <w:tab w:val="left" w:pos="9360"/>
        </w:tabs>
      </w:pPr>
      <w:r w:rsidRPr="00275E1B">
        <w:t>(b)</w:t>
      </w:r>
      <w:r w:rsidRPr="00275E1B">
        <w:tab/>
        <w:t>pass the State Comprehensive Examination; and</w:t>
      </w:r>
    </w:p>
    <w:p w:rsidR="00BB2ADA" w:rsidRPr="00275E1B" w:rsidRDefault="00BB2ADA" w:rsidP="00092EEC">
      <w:pPr>
        <w:pStyle w:val="SubItemLvl1"/>
        <w:tabs>
          <w:tab w:val="clear" w:pos="2520"/>
          <w:tab w:val="left" w:pos="3600"/>
          <w:tab w:val="left" w:pos="4320"/>
          <w:tab w:val="left" w:pos="5040"/>
          <w:tab w:val="left" w:pos="5760"/>
          <w:tab w:val="left" w:pos="6480"/>
          <w:tab w:val="left" w:pos="7200"/>
          <w:tab w:val="left" w:pos="7920"/>
          <w:tab w:val="left" w:pos="8640"/>
          <w:tab w:val="left" w:pos="9360"/>
        </w:tabs>
      </w:pPr>
      <w:r w:rsidRPr="00275E1B">
        <w:t>(c)</w:t>
      </w:r>
      <w:r w:rsidRPr="00275E1B">
        <w:tab/>
        <w:t>complete a 12 month probationary period as prescribed in 12 NCAC 10B .0503(a).</w:t>
      </w:r>
    </w:p>
    <w:p w:rsidR="00BB2ADA" w:rsidRPr="00275E1B" w:rsidRDefault="00BB2ADA" w:rsidP="00092EEC">
      <w:pPr>
        <w:pStyle w:val="Item"/>
        <w:tabs>
          <w:tab w:val="clear" w:pos="1800"/>
          <w:tab w:val="left" w:pos="3600"/>
          <w:tab w:val="left" w:pos="4320"/>
          <w:tab w:val="left" w:pos="5040"/>
          <w:tab w:val="left" w:pos="5760"/>
          <w:tab w:val="left" w:pos="6480"/>
          <w:tab w:val="left" w:pos="7200"/>
          <w:tab w:val="left" w:pos="7920"/>
          <w:tab w:val="left" w:pos="8640"/>
          <w:tab w:val="left" w:pos="9360"/>
        </w:tabs>
      </w:pPr>
      <w:r w:rsidRPr="00275E1B">
        <w:t>(3)</w:t>
      </w:r>
      <w:r w:rsidRPr="00275E1B">
        <w:tab/>
        <w:t xml:space="preserve">Persons transferring to a Sheriff's Office from another law enforcement agency who held certification and who have previously completed a commission-certified Basic Law Enforcement Training Course beginning on or </w:t>
      </w:r>
      <w:r w:rsidRPr="00275E1B">
        <w:lastRenderedPageBreak/>
        <w:t>after October 1, 1984, and who have been separated from a sworn law enforcement position for no more than one year or who have had no break in service shall complete the following topics of a commission-certified Basic Law Enforcement Training Course:</w:t>
      </w:r>
    </w:p>
    <w:p w:rsidR="00BB2ADA" w:rsidRPr="00275E1B" w:rsidRDefault="00BB2ADA" w:rsidP="00092EEC">
      <w:pPr>
        <w:pStyle w:val="SubItemLvl1"/>
        <w:tabs>
          <w:tab w:val="clear" w:pos="2520"/>
          <w:tab w:val="left" w:pos="3600"/>
          <w:tab w:val="left" w:pos="4320"/>
          <w:tab w:val="left" w:pos="5040"/>
          <w:tab w:val="left" w:pos="5760"/>
          <w:tab w:val="left" w:pos="6480"/>
          <w:tab w:val="left" w:pos="7200"/>
          <w:tab w:val="left" w:pos="7920"/>
          <w:tab w:val="left" w:pos="8640"/>
          <w:tab w:val="left" w:pos="9360"/>
        </w:tabs>
      </w:pPr>
      <w:r w:rsidRPr="00275E1B">
        <w:t>(a)</w:t>
      </w:r>
      <w:r w:rsidRPr="00275E1B">
        <w:tab/>
        <w:t>Civil Process 24 hours</w:t>
      </w:r>
    </w:p>
    <w:p w:rsidR="00BB2ADA" w:rsidRPr="00275E1B" w:rsidRDefault="00BB2ADA" w:rsidP="00092EEC">
      <w:pPr>
        <w:pStyle w:val="SubItemLvl1"/>
        <w:tabs>
          <w:tab w:val="clear" w:pos="2520"/>
          <w:tab w:val="left" w:pos="3600"/>
          <w:tab w:val="left" w:pos="4320"/>
          <w:tab w:val="left" w:pos="5040"/>
          <w:tab w:val="left" w:pos="5760"/>
          <w:tab w:val="left" w:pos="6480"/>
          <w:tab w:val="left" w:pos="7200"/>
          <w:tab w:val="left" w:pos="7920"/>
          <w:tab w:val="left" w:pos="8640"/>
          <w:tab w:val="left" w:pos="9360"/>
        </w:tabs>
      </w:pPr>
      <w:r w:rsidRPr="00275E1B">
        <w:t>(b)</w:t>
      </w:r>
      <w:r w:rsidRPr="00275E1B">
        <w:tab/>
        <w:t>Sheriffs' Responsibilities: Detention Duties 4 hours</w:t>
      </w:r>
    </w:p>
    <w:p w:rsidR="00BB2ADA" w:rsidRPr="00275E1B" w:rsidRDefault="00BB2ADA" w:rsidP="00092EEC">
      <w:pPr>
        <w:pStyle w:val="SubItemLvl1"/>
        <w:tabs>
          <w:tab w:val="clear" w:pos="2520"/>
          <w:tab w:val="left" w:pos="3600"/>
          <w:tab w:val="left" w:pos="4320"/>
          <w:tab w:val="left" w:pos="5040"/>
          <w:tab w:val="left" w:pos="5760"/>
          <w:tab w:val="left" w:pos="6480"/>
          <w:tab w:val="left" w:pos="7200"/>
          <w:tab w:val="left" w:pos="7920"/>
          <w:tab w:val="left" w:pos="8640"/>
          <w:tab w:val="left" w:pos="9360"/>
        </w:tabs>
      </w:pPr>
      <w:r w:rsidRPr="00275E1B">
        <w:t>(c)</w:t>
      </w:r>
      <w:r w:rsidRPr="00275E1B">
        <w:tab/>
        <w:t>Sheriffs' Responsibilities: Court Duties 6 hours</w:t>
      </w:r>
    </w:p>
    <w:p w:rsidR="00BB2ADA" w:rsidRPr="00275E1B" w:rsidRDefault="00BB2ADA" w:rsidP="00092EEC">
      <w:pPr>
        <w:pStyle w:val="SubItemLvl2"/>
      </w:pPr>
      <w:r w:rsidRPr="00275E1B">
        <w:t>UNIT TOTAL 34 hours</w:t>
      </w:r>
    </w:p>
    <w:p w:rsidR="00BB2ADA" w:rsidRPr="00384AFE" w:rsidRDefault="00BB2ADA" w:rsidP="00092EEC">
      <w:pPr>
        <w:pStyle w:val="Item"/>
      </w:pPr>
      <w:r>
        <w:tab/>
      </w:r>
      <w:r w:rsidRPr="00384AFE">
        <w:t>Following completion of the required training topics, the applicant</w:t>
      </w:r>
      <w:r>
        <w:t xml:space="preserve"> shall pass that portion of the </w:t>
      </w:r>
      <w:r w:rsidRPr="00384AFE">
        <w:t>State Comprehensive Examination which deals with those subjects within 12 months of the date of appointment as defined in 12 NCAC 10B .0103(1).</w:t>
      </w:r>
    </w:p>
    <w:p w:rsidR="00BB2ADA" w:rsidRPr="00275E1B" w:rsidRDefault="00BB2ADA" w:rsidP="00092EEC">
      <w:pPr>
        <w:pStyle w:val="Item"/>
        <w:tabs>
          <w:tab w:val="clear" w:pos="1800"/>
          <w:tab w:val="left" w:pos="3600"/>
          <w:tab w:val="left" w:pos="4320"/>
          <w:tab w:val="left" w:pos="5040"/>
          <w:tab w:val="left" w:pos="5760"/>
          <w:tab w:val="left" w:pos="6480"/>
          <w:tab w:val="left" w:pos="7200"/>
          <w:tab w:val="left" w:pos="7920"/>
          <w:tab w:val="left" w:pos="8640"/>
          <w:tab w:val="left" w:pos="9360"/>
        </w:tabs>
      </w:pPr>
      <w:r w:rsidRPr="00275E1B">
        <w:t>(4)</w:t>
      </w:r>
      <w:r w:rsidRPr="00275E1B">
        <w:tab/>
        <w:t>Unless a waiver has been granted pursuant to 12</w:t>
      </w:r>
      <w:r>
        <w:t xml:space="preserve"> </w:t>
      </w:r>
      <w:r w:rsidRPr="00275E1B">
        <w:t>NCAC 10B .1901, persons who have training and experience as a military law enforcement officer and are appointed as a deputy sheriff in North Carolina shall, within the 12 month probationary period set forth in 12</w:t>
      </w:r>
      <w:r>
        <w:t xml:space="preserve"> </w:t>
      </w:r>
      <w:r w:rsidRPr="00275E1B">
        <w:t>NCAC 10B .0503(a), complete:</w:t>
      </w:r>
    </w:p>
    <w:p w:rsidR="00BB2ADA" w:rsidRPr="00275E1B" w:rsidRDefault="00BB2ADA" w:rsidP="00092EEC">
      <w:pPr>
        <w:pStyle w:val="SubItemLvl1"/>
        <w:tabs>
          <w:tab w:val="clear" w:pos="2520"/>
          <w:tab w:val="left" w:pos="3600"/>
          <w:tab w:val="left" w:pos="4320"/>
          <w:tab w:val="left" w:pos="5040"/>
          <w:tab w:val="left" w:pos="5760"/>
          <w:tab w:val="left" w:pos="6480"/>
          <w:tab w:val="left" w:pos="7200"/>
          <w:tab w:val="left" w:pos="7920"/>
          <w:tab w:val="left" w:pos="8640"/>
          <w:tab w:val="left" w:pos="9360"/>
        </w:tabs>
      </w:pPr>
      <w:r w:rsidRPr="00275E1B">
        <w:t>(a)</w:t>
      </w:r>
      <w:r w:rsidRPr="00275E1B">
        <w:tab/>
        <w:t>a commission-certified Basic Law Enforcement Training Course in its entirety regardless of previous military training and experience; and</w:t>
      </w:r>
    </w:p>
    <w:p w:rsidR="00BB2ADA" w:rsidRPr="00275E1B" w:rsidRDefault="00BB2ADA" w:rsidP="00092EEC">
      <w:pPr>
        <w:pStyle w:val="SubItemLvl1"/>
        <w:tabs>
          <w:tab w:val="clear" w:pos="2520"/>
          <w:tab w:val="left" w:pos="3600"/>
          <w:tab w:val="left" w:pos="4320"/>
          <w:tab w:val="left" w:pos="5040"/>
          <w:tab w:val="left" w:pos="5760"/>
          <w:tab w:val="left" w:pos="6480"/>
          <w:tab w:val="left" w:pos="7200"/>
          <w:tab w:val="left" w:pos="7920"/>
          <w:tab w:val="left" w:pos="8640"/>
          <w:tab w:val="left" w:pos="9360"/>
        </w:tabs>
      </w:pPr>
      <w:r w:rsidRPr="00275E1B">
        <w:t>(b)</w:t>
      </w:r>
      <w:r w:rsidRPr="00275E1B">
        <w:tab/>
        <w:t xml:space="preserve">pass the State Comprehensive Examination. </w:t>
      </w:r>
    </w:p>
    <w:p w:rsidR="00BB2ADA" w:rsidRPr="00275E1B" w:rsidRDefault="00BB2ADA" w:rsidP="00092EEC">
      <w:pPr>
        <w:pStyle w:val="Item"/>
        <w:tabs>
          <w:tab w:val="clear" w:pos="1800"/>
          <w:tab w:val="left" w:pos="3600"/>
          <w:tab w:val="left" w:pos="4320"/>
          <w:tab w:val="left" w:pos="5040"/>
          <w:tab w:val="left" w:pos="5760"/>
          <w:tab w:val="left" w:pos="6480"/>
          <w:tab w:val="left" w:pos="7200"/>
          <w:tab w:val="left" w:pos="7920"/>
          <w:tab w:val="left" w:pos="8640"/>
          <w:tab w:val="left" w:pos="9360"/>
        </w:tabs>
      </w:pPr>
      <w:r w:rsidRPr="00275E1B">
        <w:t>(5)</w:t>
      </w:r>
      <w:r w:rsidRPr="00275E1B">
        <w:tab/>
        <w:t>Persons transferring to a sheriff's office from another law enforcement agency who have previously</w:t>
      </w:r>
      <w:r>
        <w:t xml:space="preserve"> </w:t>
      </w:r>
      <w:r w:rsidRPr="00275E1B">
        <w:t>completed a commission-certified Basic Law Enforcement Training Course beginning on or after</w:t>
      </w:r>
      <w:r>
        <w:t xml:space="preserve"> </w:t>
      </w:r>
      <w:r w:rsidRPr="00275E1B">
        <w:t>January 1, 1996 through July 1, 1997, and who did not complete the</w:t>
      </w:r>
      <w:r>
        <w:t xml:space="preserve"> </w:t>
      </w:r>
      <w:r w:rsidRPr="00275E1B">
        <w:t>Commission's Driver Training curriculum, and who have been separated from a sworn law</w:t>
      </w:r>
      <w:r>
        <w:t xml:space="preserve"> </w:t>
      </w:r>
      <w:r w:rsidRPr="00275E1B">
        <w:t>enforcement position for no more than one year or who have had no break in service shall</w:t>
      </w:r>
      <w:r>
        <w:t xml:space="preserve"> </w:t>
      </w:r>
      <w:r w:rsidRPr="00275E1B">
        <w:t>complete the following topic of a Commission-certified</w:t>
      </w:r>
      <w:r>
        <w:t xml:space="preserve"> </w:t>
      </w:r>
      <w:r w:rsidRPr="00275E1B">
        <w:t>Basic Law Enforcement Training Course within 12 months of the date of appointment as defined</w:t>
      </w:r>
      <w:r>
        <w:t xml:space="preserve"> </w:t>
      </w:r>
      <w:r w:rsidRPr="00275E1B">
        <w:t>in 12 NCAC 10B .0103(1): Law Enforcement Driver Training 40 hours.</w:t>
      </w:r>
    </w:p>
    <w:p w:rsidR="00BB2ADA" w:rsidRPr="00275E1B" w:rsidRDefault="00BB2ADA" w:rsidP="00092EEC">
      <w:pPr>
        <w:pStyle w:val="Item"/>
        <w:tabs>
          <w:tab w:val="clear" w:pos="1800"/>
          <w:tab w:val="left" w:pos="3600"/>
          <w:tab w:val="left" w:pos="4320"/>
          <w:tab w:val="left" w:pos="5040"/>
          <w:tab w:val="left" w:pos="5760"/>
          <w:tab w:val="left" w:pos="6480"/>
          <w:tab w:val="left" w:pos="7200"/>
          <w:tab w:val="left" w:pos="7920"/>
          <w:tab w:val="left" w:pos="8640"/>
          <w:tab w:val="left" w:pos="9360"/>
        </w:tabs>
      </w:pPr>
      <w:r w:rsidRPr="00275E1B">
        <w:t>(6)</w:t>
      </w:r>
      <w:r w:rsidRPr="00275E1B">
        <w:tab/>
        <w:t xml:space="preserve">North Carolina applicants; qualified out-of-state transferees; and qualified federal transferees who meet the requirements set forth in </w:t>
      </w:r>
      <w:r>
        <w:t>Items</w:t>
      </w:r>
      <w:r w:rsidRPr="00275E1B">
        <w:t xml:space="preserve"> (7), (8) and (9) </w:t>
      </w:r>
      <w:r>
        <w:t xml:space="preserve">of this Rule </w:t>
      </w:r>
      <w:r w:rsidRPr="00275E1B">
        <w:t>shall be allowed to select one of the following two options for gaining North Carolina certification as a deputy sheriff:</w:t>
      </w:r>
    </w:p>
    <w:p w:rsidR="00BB2ADA" w:rsidRPr="00275E1B" w:rsidRDefault="00BB2ADA" w:rsidP="00092EEC">
      <w:pPr>
        <w:pStyle w:val="SubItemLvl1"/>
        <w:tabs>
          <w:tab w:val="clear" w:pos="2520"/>
          <w:tab w:val="left" w:pos="3600"/>
          <w:tab w:val="left" w:pos="4320"/>
          <w:tab w:val="left" w:pos="5040"/>
          <w:tab w:val="left" w:pos="5760"/>
          <w:tab w:val="left" w:pos="6480"/>
          <w:tab w:val="left" w:pos="7200"/>
          <w:tab w:val="left" w:pos="7920"/>
          <w:tab w:val="left" w:pos="8640"/>
          <w:tab w:val="left" w:pos="9360"/>
        </w:tabs>
      </w:pPr>
      <w:r w:rsidRPr="00275E1B">
        <w:t>(a)</w:t>
      </w:r>
      <w:r w:rsidRPr="00275E1B">
        <w:tab/>
        <w:t xml:space="preserve">Undertake and successfully complete Basic Law Enforcement Training in its entirety during a one year probationary period and successfully </w:t>
      </w:r>
      <w:r w:rsidRPr="00275E1B">
        <w:t>pass the State Comprehensive Examination; or</w:t>
      </w:r>
    </w:p>
    <w:p w:rsidR="00BB2ADA" w:rsidRPr="00275E1B" w:rsidRDefault="00BB2ADA" w:rsidP="00092EEC">
      <w:pPr>
        <w:pStyle w:val="SubItemLvl1"/>
        <w:tabs>
          <w:tab w:val="clear" w:pos="2520"/>
          <w:tab w:val="left" w:pos="3600"/>
          <w:tab w:val="left" w:pos="4320"/>
          <w:tab w:val="left" w:pos="5040"/>
          <w:tab w:val="left" w:pos="5760"/>
          <w:tab w:val="left" w:pos="6480"/>
          <w:tab w:val="left" w:pos="7200"/>
          <w:tab w:val="left" w:pos="7920"/>
          <w:tab w:val="left" w:pos="8640"/>
          <w:tab w:val="left" w:pos="9360"/>
        </w:tabs>
      </w:pPr>
      <w:r w:rsidRPr="00275E1B">
        <w:t>(b)</w:t>
      </w:r>
      <w:r w:rsidRPr="00275E1B">
        <w:tab/>
        <w:t>Pass the following entry criteria:</w:t>
      </w:r>
    </w:p>
    <w:p w:rsidR="00BB2ADA" w:rsidRPr="00275E1B" w:rsidRDefault="00BB2ADA" w:rsidP="00092EEC">
      <w:pPr>
        <w:pStyle w:val="SubItemLvl2"/>
      </w:pPr>
      <w:r w:rsidRPr="00275E1B">
        <w:t>(</w:t>
      </w:r>
      <w:proofErr w:type="spellStart"/>
      <w:r w:rsidRPr="00275E1B">
        <w:t>i</w:t>
      </w:r>
      <w:proofErr w:type="spellEnd"/>
      <w:r w:rsidRPr="00275E1B">
        <w:t>)</w:t>
      </w:r>
      <w:r w:rsidRPr="00275E1B">
        <w:tab/>
        <w:t>Challenge the Basic Law Enforcement Training Comprehensive State Examination to be delivered at the end of an ongoing Basic Law Enforcement Training Course and successfully pass each unit examination of the comprehensive examination with a minimum score of 70%. Any applicant failing to pass more than two unit examinations shall complete the Basic Law Enforcement Training Course in its entirety. Any applicant failing one or two unit examinations shall enroll in each topic area which comprises that unit taught in a subsequent BLET course and submit to the unit examination at the end of the course and pass that unit examination;</w:t>
      </w:r>
    </w:p>
    <w:p w:rsidR="00BB2ADA" w:rsidRPr="00275E1B" w:rsidRDefault="00BB2ADA" w:rsidP="00092EEC">
      <w:pPr>
        <w:pStyle w:val="SubItemLvl2"/>
      </w:pPr>
      <w:r w:rsidRPr="00275E1B">
        <w:t>(ii)</w:t>
      </w:r>
      <w:r w:rsidRPr="00275E1B">
        <w:tab/>
        <w:t>Each applicant shall demonstrate proficiency in the following skills related activities to the satisfaction of an instructor certified by the North Carolina Criminal Justice Education and Training Standards Commission in the corresponding topical area. Successful completion of the skills related activities as set out in this rule shall be documented by the certified instructor on the corresponding Commission approved form found in the "Basic Law Enforcement Training Manual" published by the North Carolina Justice Academy and provided by the Division.</w:t>
      </w:r>
    </w:p>
    <w:p w:rsidR="00BB2ADA" w:rsidRPr="00275E1B" w:rsidRDefault="00BB2ADA" w:rsidP="00092EEC">
      <w:pPr>
        <w:pStyle w:val="SubItemLvl3"/>
      </w:pPr>
      <w:r w:rsidRPr="00275E1B">
        <w:t>(A)</w:t>
      </w:r>
      <w:r w:rsidRPr="00275E1B">
        <w:tab/>
        <w:t>First Responder;</w:t>
      </w:r>
    </w:p>
    <w:p w:rsidR="00BB2ADA" w:rsidRPr="00275E1B" w:rsidRDefault="00BB2ADA" w:rsidP="00092EEC">
      <w:pPr>
        <w:pStyle w:val="SubItemLvl3"/>
      </w:pPr>
      <w:r w:rsidRPr="00275E1B">
        <w:t>(B)</w:t>
      </w:r>
      <w:r w:rsidRPr="00275E1B">
        <w:tab/>
        <w:t>Firearms;</w:t>
      </w:r>
    </w:p>
    <w:p w:rsidR="00BB2ADA" w:rsidRPr="00275E1B" w:rsidRDefault="00BB2ADA" w:rsidP="00092EEC">
      <w:pPr>
        <w:pStyle w:val="SubItemLvl3"/>
      </w:pPr>
      <w:r w:rsidRPr="00275E1B">
        <w:t>(C)</w:t>
      </w:r>
      <w:r w:rsidRPr="00275E1B">
        <w:tab/>
        <w:t>Law Enforcement Driver Training;</w:t>
      </w:r>
    </w:p>
    <w:p w:rsidR="00BB2ADA" w:rsidRPr="00275E1B" w:rsidRDefault="00BB2ADA" w:rsidP="00092EEC">
      <w:pPr>
        <w:pStyle w:val="SubItemLvl3"/>
      </w:pPr>
      <w:r w:rsidRPr="00275E1B">
        <w:t>(D)</w:t>
      </w:r>
      <w:r w:rsidRPr="00275E1B">
        <w:tab/>
        <w:t>Physical Fitness; and</w:t>
      </w:r>
    </w:p>
    <w:p w:rsidR="00BB2ADA" w:rsidRPr="00275E1B" w:rsidRDefault="00BB2ADA" w:rsidP="00092EEC">
      <w:pPr>
        <w:pStyle w:val="SubItemLvl3"/>
      </w:pPr>
      <w:r w:rsidRPr="00275E1B">
        <w:t>(E)</w:t>
      </w:r>
      <w:r w:rsidRPr="00275E1B">
        <w:tab/>
        <w:t>Subject Control Arrest Techniques.</w:t>
      </w:r>
    </w:p>
    <w:p w:rsidR="00BB2ADA" w:rsidRPr="00275E1B" w:rsidRDefault="00BB2ADA" w:rsidP="00092EEC">
      <w:pPr>
        <w:pStyle w:val="SubItemLvl2"/>
      </w:pPr>
      <w:r w:rsidRPr="00275E1B">
        <w:lastRenderedPageBreak/>
        <w:t>(iii)</w:t>
      </w:r>
      <w:r w:rsidRPr="00275E1B">
        <w:tab/>
        <w:t xml:space="preserve">Any applicant failing to pass a unit examination after remediation as referenced in </w:t>
      </w:r>
      <w:r>
        <w:t xml:space="preserve">this </w:t>
      </w:r>
      <w:r w:rsidRPr="00275E1B">
        <w:t>Rule</w:t>
      </w:r>
      <w:r>
        <w:t xml:space="preserve"> </w:t>
      </w:r>
      <w:r w:rsidRPr="00275E1B">
        <w:t>shall be required to complete Basic Law Enforcement Training in its entirety; and</w:t>
      </w:r>
    </w:p>
    <w:p w:rsidR="00BB2ADA" w:rsidRPr="00275E1B" w:rsidRDefault="00BB2ADA" w:rsidP="00092EEC">
      <w:pPr>
        <w:pStyle w:val="SubItemLvl2"/>
      </w:pPr>
      <w:r w:rsidRPr="00275E1B">
        <w:t>(iv)</w:t>
      </w:r>
      <w:r w:rsidRPr="00275E1B">
        <w:tab/>
        <w:t xml:space="preserve">All criteria referenced in </w:t>
      </w:r>
      <w:r>
        <w:t>this Rule</w:t>
      </w:r>
      <w:r w:rsidRPr="00275E1B">
        <w:t xml:space="preserve"> must be successfully completed within the one-year probationary period.</w:t>
      </w:r>
    </w:p>
    <w:p w:rsidR="00BB2ADA" w:rsidRPr="00275E1B" w:rsidRDefault="00BB2ADA" w:rsidP="00092EEC">
      <w:pPr>
        <w:pStyle w:val="Item"/>
        <w:tabs>
          <w:tab w:val="clear" w:pos="1800"/>
          <w:tab w:val="left" w:pos="3600"/>
          <w:tab w:val="left" w:pos="4320"/>
          <w:tab w:val="left" w:pos="5040"/>
          <w:tab w:val="left" w:pos="5760"/>
          <w:tab w:val="left" w:pos="6480"/>
          <w:tab w:val="left" w:pos="7200"/>
          <w:tab w:val="left" w:pos="7920"/>
          <w:tab w:val="left" w:pos="8640"/>
          <w:tab w:val="left" w:pos="9360"/>
        </w:tabs>
      </w:pPr>
      <w:r w:rsidRPr="00275E1B">
        <w:t>(7)</w:t>
      </w:r>
      <w:r w:rsidRPr="00275E1B">
        <w:tab/>
        <w:t>North Carolina applicants shall:</w:t>
      </w:r>
    </w:p>
    <w:p w:rsidR="00BB2ADA" w:rsidRPr="00275E1B" w:rsidRDefault="00BB2ADA" w:rsidP="00092EEC">
      <w:pPr>
        <w:pStyle w:val="SubItemLvl1"/>
        <w:tabs>
          <w:tab w:val="clear" w:pos="2520"/>
          <w:tab w:val="left" w:pos="3600"/>
          <w:tab w:val="left" w:pos="4320"/>
          <w:tab w:val="left" w:pos="5040"/>
          <w:tab w:val="left" w:pos="5760"/>
          <w:tab w:val="left" w:pos="6480"/>
          <w:tab w:val="left" w:pos="7200"/>
          <w:tab w:val="left" w:pos="7920"/>
          <w:tab w:val="left" w:pos="8640"/>
          <w:tab w:val="left" w:pos="9360"/>
        </w:tabs>
      </w:pPr>
      <w:r w:rsidRPr="00275E1B">
        <w:t>(a)</w:t>
      </w:r>
      <w:r w:rsidRPr="00275E1B">
        <w:tab/>
        <w:t>have a minimum of two years full-time sworn law enforcement experience that occurred prior to their application;</w:t>
      </w:r>
    </w:p>
    <w:p w:rsidR="00BB2ADA" w:rsidRPr="00275E1B" w:rsidRDefault="00BB2ADA" w:rsidP="00092EEC">
      <w:pPr>
        <w:pStyle w:val="SubItemLvl1"/>
        <w:tabs>
          <w:tab w:val="clear" w:pos="2520"/>
          <w:tab w:val="left" w:pos="3600"/>
          <w:tab w:val="left" w:pos="4320"/>
          <w:tab w:val="left" w:pos="5040"/>
          <w:tab w:val="left" w:pos="5760"/>
          <w:tab w:val="left" w:pos="6480"/>
          <w:tab w:val="left" w:pos="7200"/>
          <w:tab w:val="left" w:pos="7920"/>
          <w:tab w:val="left" w:pos="8640"/>
          <w:tab w:val="left" w:pos="9360"/>
        </w:tabs>
      </w:pPr>
      <w:r w:rsidRPr="00142A92">
        <w:t>(</w:t>
      </w:r>
      <w:r w:rsidRPr="00275E1B">
        <w:t>b)</w:t>
      </w:r>
      <w:r w:rsidRPr="00275E1B">
        <w:tab/>
        <w:t>have had a break in service exceeding one year;</w:t>
      </w:r>
    </w:p>
    <w:p w:rsidR="00BB2ADA" w:rsidRPr="00275E1B" w:rsidRDefault="00BB2ADA" w:rsidP="00092EEC">
      <w:pPr>
        <w:pStyle w:val="SubItemLvl1"/>
        <w:tabs>
          <w:tab w:val="clear" w:pos="2520"/>
          <w:tab w:val="left" w:pos="3600"/>
          <w:tab w:val="left" w:pos="4320"/>
          <w:tab w:val="left" w:pos="5040"/>
          <w:tab w:val="left" w:pos="5760"/>
          <w:tab w:val="left" w:pos="6480"/>
          <w:tab w:val="left" w:pos="7200"/>
          <w:tab w:val="left" w:pos="7920"/>
          <w:tab w:val="left" w:pos="8640"/>
          <w:tab w:val="left" w:pos="9360"/>
        </w:tabs>
      </w:pPr>
      <w:r w:rsidRPr="00275E1B">
        <w:t>(c)</w:t>
      </w:r>
      <w:r w:rsidRPr="00275E1B">
        <w:tab/>
        <w:t>have previously received General or Grandfather certification as a sworn law enforcement officer by either the Commission or the North Carolina Criminal Justice Education and Training Standards Commission, and such certification has not been denied, revoked or suspended by either Commission; and</w:t>
      </w:r>
    </w:p>
    <w:p w:rsidR="00BB2ADA" w:rsidRPr="00275E1B" w:rsidRDefault="00BB2ADA" w:rsidP="00092EEC">
      <w:pPr>
        <w:pStyle w:val="SubItemLvl1"/>
        <w:tabs>
          <w:tab w:val="clear" w:pos="2520"/>
          <w:tab w:val="left" w:pos="3600"/>
          <w:tab w:val="left" w:pos="4320"/>
          <w:tab w:val="left" w:pos="5040"/>
          <w:tab w:val="left" w:pos="5760"/>
          <w:tab w:val="left" w:pos="6480"/>
          <w:tab w:val="left" w:pos="7200"/>
          <w:tab w:val="left" w:pos="7920"/>
          <w:tab w:val="left" w:pos="8640"/>
          <w:tab w:val="left" w:pos="9360"/>
        </w:tabs>
      </w:pPr>
      <w:r w:rsidRPr="00275E1B">
        <w:t>(d)</w:t>
      </w:r>
      <w:r w:rsidRPr="00275E1B">
        <w:tab/>
        <w:t>have held general powers of arrest.</w:t>
      </w:r>
    </w:p>
    <w:p w:rsidR="00BB2ADA" w:rsidRPr="00275E1B" w:rsidRDefault="00BB2ADA" w:rsidP="00092EEC">
      <w:pPr>
        <w:pStyle w:val="Item"/>
        <w:tabs>
          <w:tab w:val="clear" w:pos="1800"/>
          <w:tab w:val="left" w:pos="3600"/>
          <w:tab w:val="left" w:pos="4320"/>
          <w:tab w:val="left" w:pos="5040"/>
          <w:tab w:val="left" w:pos="5760"/>
          <w:tab w:val="left" w:pos="6480"/>
          <w:tab w:val="left" w:pos="7200"/>
          <w:tab w:val="left" w:pos="7920"/>
          <w:tab w:val="left" w:pos="8640"/>
          <w:tab w:val="left" w:pos="9360"/>
        </w:tabs>
      </w:pPr>
      <w:r w:rsidRPr="00275E1B">
        <w:t>(8)</w:t>
      </w:r>
      <w:r w:rsidRPr="00275E1B">
        <w:tab/>
        <w:t>Out-of-state transferees shall:</w:t>
      </w:r>
    </w:p>
    <w:p w:rsidR="00BB2ADA" w:rsidRPr="00275E1B" w:rsidRDefault="00BB2ADA" w:rsidP="00092EEC">
      <w:pPr>
        <w:pStyle w:val="SubItemLvl1"/>
        <w:tabs>
          <w:tab w:val="clear" w:pos="2520"/>
          <w:tab w:val="left" w:pos="3600"/>
          <w:tab w:val="left" w:pos="4320"/>
          <w:tab w:val="left" w:pos="5040"/>
          <w:tab w:val="left" w:pos="5760"/>
          <w:tab w:val="left" w:pos="6480"/>
          <w:tab w:val="left" w:pos="7200"/>
          <w:tab w:val="left" w:pos="7920"/>
          <w:tab w:val="left" w:pos="8640"/>
          <w:tab w:val="left" w:pos="9360"/>
        </w:tabs>
      </w:pPr>
      <w:r w:rsidRPr="00275E1B">
        <w:t>(a)</w:t>
      </w:r>
      <w:r w:rsidRPr="00275E1B">
        <w:tab/>
        <w:t>have a minimum of two years full-time sworn law enforcement experience that occurred prior to their application;</w:t>
      </w:r>
    </w:p>
    <w:p w:rsidR="00BB2ADA" w:rsidRPr="00275E1B" w:rsidRDefault="00BB2ADA" w:rsidP="00092EEC">
      <w:pPr>
        <w:pStyle w:val="SubItemLvl1"/>
        <w:tabs>
          <w:tab w:val="clear" w:pos="2520"/>
          <w:tab w:val="left" w:pos="3600"/>
          <w:tab w:val="left" w:pos="4320"/>
          <w:tab w:val="left" w:pos="5040"/>
          <w:tab w:val="left" w:pos="5760"/>
          <w:tab w:val="left" w:pos="6480"/>
          <w:tab w:val="left" w:pos="7200"/>
          <w:tab w:val="left" w:pos="7920"/>
          <w:tab w:val="left" w:pos="8640"/>
          <w:tab w:val="left" w:pos="9360"/>
        </w:tabs>
      </w:pPr>
      <w:r w:rsidRPr="00142A92">
        <w:t>(</w:t>
      </w:r>
      <w:r w:rsidRPr="00275E1B">
        <w:t>b)</w:t>
      </w:r>
      <w:r w:rsidRPr="00275E1B">
        <w:tab/>
        <w:t>have held certification in good standing as a sworn law enforcement officer from the appropriate Peace Officer's Standards and Training entity in the transferee's respective state;</w:t>
      </w:r>
    </w:p>
    <w:p w:rsidR="00BB2ADA" w:rsidRPr="00275E1B" w:rsidRDefault="00BB2ADA" w:rsidP="00092EEC">
      <w:pPr>
        <w:pStyle w:val="SubItemLvl1"/>
        <w:tabs>
          <w:tab w:val="clear" w:pos="2520"/>
          <w:tab w:val="left" w:pos="3600"/>
          <w:tab w:val="left" w:pos="4320"/>
          <w:tab w:val="left" w:pos="5040"/>
          <w:tab w:val="left" w:pos="5760"/>
          <w:tab w:val="left" w:pos="6480"/>
          <w:tab w:val="left" w:pos="7200"/>
          <w:tab w:val="left" w:pos="7920"/>
          <w:tab w:val="left" w:pos="8640"/>
          <w:tab w:val="left" w:pos="9360"/>
        </w:tabs>
      </w:pPr>
      <w:r w:rsidRPr="00275E1B">
        <w:t>(c)</w:t>
      </w:r>
      <w:r w:rsidRPr="00275E1B">
        <w:tab/>
        <w:t>have had general powers of arrest; and</w:t>
      </w:r>
    </w:p>
    <w:p w:rsidR="00BB2ADA" w:rsidRPr="00275E1B" w:rsidRDefault="00BB2ADA" w:rsidP="00092EEC">
      <w:pPr>
        <w:pStyle w:val="SubItemLvl1"/>
        <w:tabs>
          <w:tab w:val="clear" w:pos="2520"/>
          <w:tab w:val="left" w:pos="3600"/>
          <w:tab w:val="left" w:pos="4320"/>
          <w:tab w:val="left" w:pos="5040"/>
          <w:tab w:val="left" w:pos="5760"/>
          <w:tab w:val="left" w:pos="6480"/>
          <w:tab w:val="left" w:pos="7200"/>
          <w:tab w:val="left" w:pos="7920"/>
          <w:tab w:val="left" w:pos="8640"/>
          <w:tab w:val="left" w:pos="9360"/>
        </w:tabs>
      </w:pPr>
      <w:r w:rsidRPr="00275E1B">
        <w:t>(d)</w:t>
      </w:r>
      <w:r w:rsidRPr="00275E1B">
        <w:tab/>
        <w:t>submit documentation verifying their qualified status.</w:t>
      </w:r>
    </w:p>
    <w:p w:rsidR="00BB2ADA" w:rsidRPr="00275E1B" w:rsidRDefault="00BB2ADA" w:rsidP="00092EEC">
      <w:pPr>
        <w:pStyle w:val="Item"/>
        <w:tabs>
          <w:tab w:val="clear" w:pos="1800"/>
          <w:tab w:val="left" w:pos="3600"/>
          <w:tab w:val="left" w:pos="4320"/>
          <w:tab w:val="left" w:pos="5040"/>
          <w:tab w:val="left" w:pos="5760"/>
          <w:tab w:val="left" w:pos="6480"/>
          <w:tab w:val="left" w:pos="7200"/>
          <w:tab w:val="left" w:pos="7920"/>
          <w:tab w:val="left" w:pos="8640"/>
          <w:tab w:val="left" w:pos="9360"/>
        </w:tabs>
      </w:pPr>
      <w:r w:rsidRPr="00275E1B">
        <w:t>(9)</w:t>
      </w:r>
      <w:r w:rsidRPr="00275E1B">
        <w:tab/>
        <w:t>Federal Transferees shall:</w:t>
      </w:r>
    </w:p>
    <w:p w:rsidR="00BB2ADA" w:rsidRPr="00275E1B" w:rsidRDefault="00BB2ADA" w:rsidP="00092EEC">
      <w:pPr>
        <w:pStyle w:val="SubItemLvl1"/>
        <w:tabs>
          <w:tab w:val="clear" w:pos="2520"/>
          <w:tab w:val="left" w:pos="3600"/>
          <w:tab w:val="left" w:pos="4320"/>
          <w:tab w:val="left" w:pos="5040"/>
          <w:tab w:val="left" w:pos="5760"/>
          <w:tab w:val="left" w:pos="6480"/>
          <w:tab w:val="left" w:pos="7200"/>
          <w:tab w:val="left" w:pos="7920"/>
          <w:tab w:val="left" w:pos="8640"/>
          <w:tab w:val="left" w:pos="9360"/>
        </w:tabs>
      </w:pPr>
      <w:r w:rsidRPr="00275E1B">
        <w:t>(a)</w:t>
      </w:r>
      <w:r w:rsidRPr="00275E1B">
        <w:tab/>
        <w:t>have a minimum of two years full-time sworn law enforcement experience;</w:t>
      </w:r>
    </w:p>
    <w:p w:rsidR="00BB2ADA" w:rsidRPr="00275E1B" w:rsidRDefault="00BB2ADA" w:rsidP="00092EEC">
      <w:pPr>
        <w:pStyle w:val="SubItemLvl1"/>
        <w:tabs>
          <w:tab w:val="clear" w:pos="2520"/>
          <w:tab w:val="left" w:pos="3600"/>
          <w:tab w:val="left" w:pos="4320"/>
          <w:tab w:val="left" w:pos="5040"/>
          <w:tab w:val="left" w:pos="5760"/>
          <w:tab w:val="left" w:pos="6480"/>
          <w:tab w:val="left" w:pos="7200"/>
          <w:tab w:val="left" w:pos="7920"/>
          <w:tab w:val="left" w:pos="8640"/>
          <w:tab w:val="left" w:pos="9360"/>
        </w:tabs>
      </w:pPr>
      <w:r w:rsidRPr="00275E1B">
        <w:t>(b)</w:t>
      </w:r>
      <w:r w:rsidRPr="00275E1B">
        <w:tab/>
        <w:t>have held certification or commissioning as a sworn law enforcement officer from the appropriate federal entity authorized to issue such sworn law enforcement officers certification or commission;</w:t>
      </w:r>
    </w:p>
    <w:p w:rsidR="00BB2ADA" w:rsidRPr="00275E1B" w:rsidRDefault="00BB2ADA" w:rsidP="00092EEC">
      <w:pPr>
        <w:pStyle w:val="SubItemLvl1"/>
        <w:tabs>
          <w:tab w:val="clear" w:pos="2520"/>
          <w:tab w:val="left" w:pos="3600"/>
          <w:tab w:val="left" w:pos="4320"/>
          <w:tab w:val="left" w:pos="5040"/>
          <w:tab w:val="left" w:pos="5760"/>
          <w:tab w:val="left" w:pos="6480"/>
          <w:tab w:val="left" w:pos="7200"/>
          <w:tab w:val="left" w:pos="7920"/>
          <w:tab w:val="left" w:pos="8640"/>
          <w:tab w:val="left" w:pos="9360"/>
        </w:tabs>
      </w:pPr>
      <w:r w:rsidRPr="00275E1B">
        <w:t>(c)</w:t>
      </w:r>
      <w:r w:rsidRPr="00275E1B">
        <w:tab/>
        <w:t>have held general powers of arrest; and</w:t>
      </w:r>
    </w:p>
    <w:p w:rsidR="00BB2ADA" w:rsidRPr="00275E1B" w:rsidRDefault="00BB2ADA" w:rsidP="00092EEC">
      <w:pPr>
        <w:pStyle w:val="SubItemLvl1"/>
        <w:tabs>
          <w:tab w:val="clear" w:pos="2520"/>
          <w:tab w:val="left" w:pos="3600"/>
          <w:tab w:val="left" w:pos="4320"/>
          <w:tab w:val="left" w:pos="5040"/>
          <w:tab w:val="left" w:pos="5760"/>
          <w:tab w:val="left" w:pos="6480"/>
          <w:tab w:val="left" w:pos="7200"/>
          <w:tab w:val="left" w:pos="7920"/>
          <w:tab w:val="left" w:pos="8640"/>
          <w:tab w:val="left" w:pos="9360"/>
        </w:tabs>
      </w:pPr>
      <w:r w:rsidRPr="00275E1B">
        <w:t>(d)</w:t>
      </w:r>
      <w:r w:rsidRPr="00275E1B">
        <w:tab/>
        <w:t>submit documentation verifying their qualified status.</w:t>
      </w:r>
    </w:p>
    <w:p w:rsidR="00BB2ADA" w:rsidRPr="00275E1B" w:rsidRDefault="00BB2ADA" w:rsidP="00092EEC">
      <w:pPr>
        <w:pStyle w:val="Item"/>
        <w:tabs>
          <w:tab w:val="clear" w:pos="1800"/>
          <w:tab w:val="left" w:pos="3600"/>
          <w:tab w:val="left" w:pos="4320"/>
          <w:tab w:val="left" w:pos="5040"/>
          <w:tab w:val="left" w:pos="5760"/>
          <w:tab w:val="left" w:pos="6480"/>
          <w:tab w:val="left" w:pos="7200"/>
          <w:tab w:val="left" w:pos="7920"/>
          <w:tab w:val="left" w:pos="8640"/>
          <w:tab w:val="left" w:pos="9360"/>
        </w:tabs>
      </w:pPr>
      <w:r w:rsidRPr="00275E1B">
        <w:t>(10)</w:t>
      </w:r>
      <w:r w:rsidRPr="00275E1B">
        <w:tab/>
        <w:t xml:space="preserve">Persons transferring to a sheriff's office from another law enforcement agency who held certification, who have previously been granted a training waiver by the North Carolina Criminal Justice Commission and who have been separated from a sworn law enforcement </w:t>
      </w:r>
      <w:r w:rsidRPr="00275E1B">
        <w:t>position for no more than one year or who had no break in service shall not be required to complete the Basic Law Enforcement Training course, but shall have the waiver honored by this Commission.</w:t>
      </w:r>
    </w:p>
    <w:p w:rsidR="00BB2ADA" w:rsidRDefault="00BB2ADA" w:rsidP="00092EEC">
      <w:pPr>
        <w:pStyle w:val="Item"/>
        <w:tabs>
          <w:tab w:val="clear" w:pos="1800"/>
          <w:tab w:val="left" w:pos="3600"/>
          <w:tab w:val="left" w:pos="4320"/>
          <w:tab w:val="left" w:pos="5040"/>
          <w:tab w:val="left" w:pos="5760"/>
          <w:tab w:val="left" w:pos="6480"/>
          <w:tab w:val="left" w:pos="7200"/>
          <w:tab w:val="left" w:pos="7920"/>
          <w:tab w:val="left" w:pos="8640"/>
          <w:tab w:val="left" w:pos="9360"/>
        </w:tabs>
      </w:pPr>
      <w:r w:rsidRPr="00275E1B">
        <w:t>(11)</w:t>
      </w:r>
      <w:r w:rsidRPr="00275E1B">
        <w:tab/>
        <w:t>Persons previously holding Grandfather law enforcement certification in accordance with G.S. 17C-10(a) or G.S. 17E-7(a) who have been separated from a sworn law enforcement position for less than one year or have had no break in service shall not be required to complete a commission-certified Basic Law Enforcement Training Course.</w:t>
      </w:r>
    </w:p>
    <w:p w:rsidR="00BB2ADA" w:rsidRPr="00275E1B" w:rsidRDefault="00BB2ADA" w:rsidP="00092EEC">
      <w:pPr>
        <w:pStyle w:val="Base"/>
      </w:pPr>
    </w:p>
    <w:p w:rsidR="00BB2ADA" w:rsidRPr="00102977" w:rsidRDefault="00BB2ADA" w:rsidP="00092EEC">
      <w:pPr>
        <w:pStyle w:val="History"/>
      </w:pPr>
      <w:r w:rsidRPr="00102977">
        <w:t>History Note:</w:t>
      </w:r>
      <w:r w:rsidRPr="00102977">
        <w:tab/>
        <w:t>Authority G.S. 17E-4; 17E-7;</w:t>
      </w:r>
    </w:p>
    <w:p w:rsidR="00BB2ADA" w:rsidRPr="00275E1B" w:rsidRDefault="00BB2ADA" w:rsidP="00092EEC">
      <w:pPr>
        <w:pStyle w:val="HistoryAfter"/>
        <w:tabs>
          <w:tab w:val="left" w:pos="3600"/>
          <w:tab w:val="left" w:pos="4320"/>
          <w:tab w:val="left" w:pos="5040"/>
          <w:tab w:val="left" w:pos="5760"/>
          <w:tab w:val="left" w:pos="6480"/>
          <w:tab w:val="left" w:pos="7200"/>
          <w:tab w:val="left" w:pos="7920"/>
          <w:tab w:val="left" w:pos="8640"/>
          <w:tab w:val="left" w:pos="9360"/>
        </w:tabs>
      </w:pPr>
      <w:r w:rsidRPr="00275E1B">
        <w:t>Eff. January 1, 1989;</w:t>
      </w:r>
    </w:p>
    <w:p w:rsidR="00BB2ADA" w:rsidRPr="00275E1B" w:rsidRDefault="00BB2ADA" w:rsidP="00092EEC">
      <w:pPr>
        <w:pStyle w:val="HistoryAfter"/>
        <w:tabs>
          <w:tab w:val="left" w:pos="3600"/>
          <w:tab w:val="left" w:pos="4320"/>
          <w:tab w:val="left" w:pos="5040"/>
          <w:tab w:val="left" w:pos="5760"/>
          <w:tab w:val="left" w:pos="6480"/>
          <w:tab w:val="left" w:pos="7200"/>
          <w:tab w:val="left" w:pos="7920"/>
          <w:tab w:val="left" w:pos="8640"/>
          <w:tab w:val="left" w:pos="9360"/>
        </w:tabs>
      </w:pPr>
      <w:r w:rsidRPr="00275E1B">
        <w:t>Amended Eff. January 1, 2005; August 1, 2002; August 1, 2000; August 1, 1998; February 1, 1998; January 1, 1996; January 1, 1994; January 1, 1993; January 1, 1992;</w:t>
      </w:r>
    </w:p>
    <w:p w:rsidR="00BB2ADA" w:rsidRPr="00275E1B" w:rsidRDefault="00BB2ADA" w:rsidP="00092EEC">
      <w:pPr>
        <w:pStyle w:val="HistoryAfter"/>
        <w:tabs>
          <w:tab w:val="left" w:pos="3600"/>
          <w:tab w:val="left" w:pos="4320"/>
          <w:tab w:val="left" w:pos="5040"/>
          <w:tab w:val="left" w:pos="5760"/>
          <w:tab w:val="left" w:pos="6480"/>
          <w:tab w:val="left" w:pos="7200"/>
          <w:tab w:val="left" w:pos="7920"/>
          <w:tab w:val="left" w:pos="8640"/>
          <w:tab w:val="left" w:pos="9360"/>
        </w:tabs>
      </w:pPr>
      <w:r w:rsidRPr="00275E1B">
        <w:t>Pursuant to G.S. 150B-21.3A, rule is necessary without substantive pub</w:t>
      </w:r>
      <w:r>
        <w:t>lic interest Eff. March 6, 2018;</w:t>
      </w:r>
    </w:p>
    <w:p w:rsidR="00BB2ADA" w:rsidRPr="00275E1B" w:rsidRDefault="00BB2ADA" w:rsidP="00092EEC">
      <w:pPr>
        <w:pStyle w:val="HistoryAfter"/>
        <w:tabs>
          <w:tab w:val="left" w:pos="3600"/>
          <w:tab w:val="left" w:pos="4320"/>
          <w:tab w:val="left" w:pos="5040"/>
          <w:tab w:val="left" w:pos="5760"/>
          <w:tab w:val="left" w:pos="6480"/>
          <w:tab w:val="left" w:pos="7200"/>
          <w:tab w:val="left" w:pos="7920"/>
          <w:tab w:val="left" w:pos="8640"/>
          <w:tab w:val="left" w:pos="9360"/>
        </w:tabs>
      </w:pPr>
      <w:r w:rsidRPr="00275E1B">
        <w:t>Amended Eff. January 1, 2019.</w:t>
      </w:r>
    </w:p>
    <w:p w:rsidR="00BB2ADA" w:rsidRPr="00275E1B" w:rsidRDefault="00BB2ADA" w:rsidP="00092EEC">
      <w:pPr>
        <w:pStyle w:val="Base"/>
      </w:pPr>
    </w:p>
    <w:p w:rsidR="00BB2ADA" w:rsidRPr="00FD18BE" w:rsidRDefault="00BB2ADA" w:rsidP="00092EEC">
      <w:pPr>
        <w:pStyle w:val="Rule"/>
      </w:pPr>
      <w:r w:rsidRPr="00FD18BE">
        <w:t>12</w:t>
      </w:r>
      <w:r>
        <w:t xml:space="preserve"> </w:t>
      </w:r>
      <w:r w:rsidRPr="00FD18BE">
        <w:t>NCAC 10B .0510</w:t>
      </w:r>
      <w:r w:rsidRPr="00FD18BE">
        <w:tab/>
        <w:t>TRAINING FOR SCHOOL RESOURCE OFFICERS</w:t>
      </w:r>
    </w:p>
    <w:p w:rsidR="00BB2ADA" w:rsidRPr="00FD18BE" w:rsidRDefault="00BB2ADA" w:rsidP="00092EEC">
      <w:pPr>
        <w:pStyle w:val="Paragraph"/>
        <w:rPr>
          <w:b/>
          <w:bCs/>
        </w:rPr>
      </w:pPr>
      <w:r w:rsidRPr="00FD18BE">
        <w:t xml:space="preserve">(a) </w:t>
      </w:r>
      <w:r w:rsidR="00DD33E3">
        <w:t xml:space="preserve"> </w:t>
      </w:r>
      <w:r w:rsidRPr="00FD18BE">
        <w:t>The School Resource Officer training course for law enforcement officers shall be designed to provide the trainee with the skills and knowledge to perform in the capacity of a School Resource Officer. The course shall consist of not less than 40 hours of training.</w:t>
      </w:r>
    </w:p>
    <w:p w:rsidR="00BB2ADA" w:rsidRPr="00FD18BE" w:rsidRDefault="00BB2ADA" w:rsidP="00092EEC">
      <w:pPr>
        <w:pStyle w:val="Paragraph"/>
      </w:pPr>
      <w:r w:rsidRPr="00FD18BE">
        <w:rPr>
          <w:bCs/>
        </w:rPr>
        <w:t>(b)</w:t>
      </w:r>
      <w:r w:rsidRPr="00FD18BE">
        <w:rPr>
          <w:b/>
          <w:bCs/>
        </w:rPr>
        <w:t xml:space="preserve"> </w:t>
      </w:r>
      <w:r w:rsidR="00DD33E3">
        <w:rPr>
          <w:b/>
          <w:bCs/>
        </w:rPr>
        <w:t xml:space="preserve"> </w:t>
      </w:r>
      <w:r w:rsidRPr="00FD18BE">
        <w:t>The "School Resource Officer Training" course published by the North Carolina Justice Academy shall be used as the curriculum for this training course. Copies of this publication may be inspected at the office of the agency:</w:t>
      </w:r>
    </w:p>
    <w:p w:rsidR="00BB2ADA" w:rsidRPr="00FD18BE" w:rsidRDefault="00BB2ADA" w:rsidP="00092EEC">
      <w:pPr>
        <w:pStyle w:val="Base"/>
        <w:jc w:val="center"/>
      </w:pPr>
      <w:r w:rsidRPr="00FD18BE">
        <w:t>Sheriffs' Standards Division</w:t>
      </w:r>
    </w:p>
    <w:p w:rsidR="00BB2ADA" w:rsidRPr="00FD18BE" w:rsidRDefault="00BB2ADA" w:rsidP="00092EEC">
      <w:pPr>
        <w:pStyle w:val="Base"/>
        <w:jc w:val="center"/>
      </w:pPr>
      <w:r w:rsidRPr="00FD18BE">
        <w:t>North Carolina Department of Justice</w:t>
      </w:r>
    </w:p>
    <w:p w:rsidR="00BB2ADA" w:rsidRPr="00FD18BE" w:rsidRDefault="00BB2ADA" w:rsidP="00092EEC">
      <w:pPr>
        <w:pStyle w:val="Base"/>
        <w:jc w:val="center"/>
      </w:pPr>
      <w:r w:rsidRPr="00FD18BE">
        <w:t>1700 Tryon Park Drive</w:t>
      </w:r>
    </w:p>
    <w:p w:rsidR="00BB2ADA" w:rsidRPr="00FD18BE" w:rsidRDefault="00BB2ADA" w:rsidP="00092EEC">
      <w:pPr>
        <w:pStyle w:val="Base"/>
        <w:jc w:val="center"/>
      </w:pPr>
      <w:r w:rsidRPr="00FD18BE">
        <w:t>Post Office Drawer 629</w:t>
      </w:r>
    </w:p>
    <w:p w:rsidR="00BB2ADA" w:rsidRPr="00FD18BE" w:rsidRDefault="00BB2ADA" w:rsidP="00092EEC">
      <w:pPr>
        <w:pStyle w:val="Base"/>
        <w:jc w:val="center"/>
      </w:pPr>
      <w:r w:rsidRPr="00FD18BE">
        <w:t>Raleigh, North Carolina 27602</w:t>
      </w:r>
    </w:p>
    <w:p w:rsidR="00BB2ADA" w:rsidRPr="00FD18BE" w:rsidRDefault="00BB2ADA" w:rsidP="00092EEC">
      <w:pPr>
        <w:pStyle w:val="Paragraph"/>
      </w:pPr>
      <w:r w:rsidRPr="00FD18BE">
        <w:t>and may be obtained at the cost of printing and postage from the North Carolina Justice Academy at the following address:</w:t>
      </w:r>
    </w:p>
    <w:p w:rsidR="00BB2ADA" w:rsidRPr="00FD18BE" w:rsidRDefault="00BB2ADA" w:rsidP="00092EEC">
      <w:pPr>
        <w:pStyle w:val="Base"/>
        <w:jc w:val="center"/>
      </w:pPr>
      <w:r w:rsidRPr="00FD18BE">
        <w:t>North Carolina Justice Academy</w:t>
      </w:r>
    </w:p>
    <w:p w:rsidR="00BB2ADA" w:rsidRPr="00FD18BE" w:rsidRDefault="00BB2ADA" w:rsidP="00092EEC">
      <w:pPr>
        <w:pStyle w:val="Base"/>
        <w:jc w:val="center"/>
      </w:pPr>
      <w:r w:rsidRPr="00FD18BE">
        <w:t>Post Office Drawer 99</w:t>
      </w:r>
    </w:p>
    <w:p w:rsidR="00BB2ADA" w:rsidRPr="00FD18BE" w:rsidRDefault="00BB2ADA" w:rsidP="00092EEC">
      <w:pPr>
        <w:pStyle w:val="Base"/>
        <w:jc w:val="center"/>
        <w:rPr>
          <w:b/>
          <w:bCs/>
        </w:rPr>
      </w:pPr>
      <w:proofErr w:type="spellStart"/>
      <w:r w:rsidRPr="00FD18BE">
        <w:t>Salemburg</w:t>
      </w:r>
      <w:proofErr w:type="spellEnd"/>
      <w:r w:rsidRPr="00FD18BE">
        <w:t>, North Carolina 28385</w:t>
      </w:r>
    </w:p>
    <w:p w:rsidR="00BB2ADA" w:rsidRPr="00FD18BE" w:rsidRDefault="00BB2ADA" w:rsidP="00092EEC">
      <w:pPr>
        <w:pStyle w:val="Paragraph"/>
        <w:rPr>
          <w:b/>
          <w:bCs/>
        </w:rPr>
      </w:pPr>
      <w:r w:rsidRPr="00FD18BE">
        <w:rPr>
          <w:bCs/>
        </w:rPr>
        <w:t>(c)</w:t>
      </w:r>
      <w:r w:rsidRPr="00FD18BE">
        <w:rPr>
          <w:b/>
          <w:bCs/>
        </w:rPr>
        <w:t xml:space="preserve"> </w:t>
      </w:r>
      <w:r w:rsidR="00DD33E3">
        <w:rPr>
          <w:b/>
          <w:bCs/>
        </w:rPr>
        <w:t xml:space="preserve"> </w:t>
      </w:r>
      <w:r w:rsidRPr="00FD18BE">
        <w:t>Deputy Sheriffs assigned by their agency to perform the duties of a School Resource Officer shall:</w:t>
      </w:r>
    </w:p>
    <w:p w:rsidR="00BB2ADA" w:rsidRPr="00FD18BE" w:rsidRDefault="00BB2ADA" w:rsidP="00092EEC">
      <w:pPr>
        <w:pStyle w:val="SubParagraph"/>
      </w:pPr>
      <w:r w:rsidRPr="00FD18BE">
        <w:t>(1)</w:t>
      </w:r>
      <w:r w:rsidRPr="00FD18BE">
        <w:tab/>
        <w:t>Have been issued general certification by the North Carolina Sheriffs' Education and Training Standards Commission as a law enforcement officer; and</w:t>
      </w:r>
    </w:p>
    <w:p w:rsidR="00BB2ADA" w:rsidRPr="00FD18BE" w:rsidRDefault="00BB2ADA" w:rsidP="00092EEC">
      <w:pPr>
        <w:pStyle w:val="SubParagraph"/>
        <w:rPr>
          <w:iCs/>
        </w:rPr>
      </w:pPr>
      <w:r w:rsidRPr="00FD18BE">
        <w:t>(2)</w:t>
      </w:r>
      <w:r w:rsidRPr="00FD18BE">
        <w:tab/>
        <w:t xml:space="preserve">Have completed or will complete within one year after being assigned by their agency as a School Resource Officer the "School Resource Officer Training" course pursuant to </w:t>
      </w:r>
      <w:r>
        <w:t>P</w:t>
      </w:r>
      <w:r w:rsidRPr="00FD18BE">
        <w:t xml:space="preserve">aragraph (b) of this </w:t>
      </w:r>
      <w:r>
        <w:t>R</w:t>
      </w:r>
      <w:r w:rsidRPr="00FD18BE">
        <w:t>ule.</w:t>
      </w:r>
    </w:p>
    <w:p w:rsidR="00BB2ADA" w:rsidRPr="00FD18BE" w:rsidRDefault="00BB2ADA" w:rsidP="00092EEC">
      <w:pPr>
        <w:pStyle w:val="Base"/>
        <w:tabs>
          <w:tab w:val="left" w:pos="3690"/>
          <w:tab w:val="left" w:pos="4410"/>
          <w:tab w:val="left" w:pos="5130"/>
          <w:tab w:val="left" w:pos="5850"/>
          <w:tab w:val="left" w:pos="6570"/>
          <w:tab w:val="left" w:pos="7290"/>
          <w:tab w:val="left" w:pos="8010"/>
          <w:tab w:val="left" w:pos="8730"/>
        </w:tabs>
      </w:pPr>
    </w:p>
    <w:p w:rsidR="00BB2ADA" w:rsidRPr="00FD18BE" w:rsidRDefault="00BB2ADA" w:rsidP="00092EEC">
      <w:pPr>
        <w:pStyle w:val="History"/>
      </w:pPr>
      <w:r w:rsidRPr="00FD18BE">
        <w:t>History Note:</w:t>
      </w:r>
      <w:r>
        <w:tab/>
      </w:r>
      <w:r w:rsidRPr="00FD18BE">
        <w:t>Authority G.S. 17E-4; 17E-7</w:t>
      </w:r>
    </w:p>
    <w:p w:rsidR="00BB2ADA" w:rsidRPr="002F5F28" w:rsidRDefault="00BB2ADA" w:rsidP="00092EEC">
      <w:pPr>
        <w:pStyle w:val="HistoryAfter"/>
      </w:pPr>
      <w:r w:rsidRPr="002F5F28">
        <w:t>Eff. January 1, 2019.</w:t>
      </w:r>
    </w:p>
    <w:p w:rsidR="00BB2ADA" w:rsidRPr="002F5F28" w:rsidRDefault="00BB2ADA" w:rsidP="00092EEC">
      <w:pPr>
        <w:pStyle w:val="Base"/>
        <w:rPr>
          <w:i/>
        </w:rPr>
      </w:pPr>
    </w:p>
    <w:p w:rsidR="00BB2ADA" w:rsidRPr="0064339D" w:rsidRDefault="00BB2ADA" w:rsidP="00092EEC">
      <w:pPr>
        <w:pStyle w:val="Rule"/>
      </w:pPr>
      <w:r w:rsidRPr="0064339D">
        <w:lastRenderedPageBreak/>
        <w:t>12 NCAC 10B .2005</w:t>
      </w:r>
      <w:r w:rsidRPr="0064339D">
        <w:tab/>
        <w:t>MINIMUM TRAINING REQUIREMENTS</w:t>
      </w:r>
    </w:p>
    <w:p w:rsidR="00BB2ADA" w:rsidRPr="0064339D" w:rsidRDefault="00BB2ADA" w:rsidP="00092EEC">
      <w:pPr>
        <w:pStyle w:val="Paragraph"/>
      </w:pPr>
      <w:r w:rsidRPr="0064339D">
        <w:t>(a)  A Sheriff or Department Head may use a lesson plan developed by the North Carolina Justice Academy or a lesson plan for any of the topic areas developed by another entity. The Sheriff or Department Head may also use a lesson plan developed by a certified instructor, provided that the instructor develops the lesson plan in accordance with the Instructional Systems Development model as taught in Criminal Justice Instructor Training and as described in 12 NCAC 09B .0209. Lesson plans shall be designed to be delivered in hourly increments. A student who completes the training shall receive the number of credits that correspond to the number of hours assigned to the course, regardless of the amount of time the student spends completing the course, where each hour of instruction shall be worth one credit (e.g., "Legal Update" is designed to be delivered in four hours and will yield four credits). With the exception of Firearms Training and Requalification, successful completion of training shall be demonstrated by passing tests as developed by the delivering agency or as written by the North Carolina Justice Academy. A written test comprised of at least five questions per hour of training shall be developed by the delivering agency, or the agency may use the written test developed by the North Carolina Justice Academy, for each in-service training topic. A student shall pass each test by achieving 70 percent correct answers. Firearms Training and Requalification shall be demonstrated qualification with a firearm as set out in Section .2100 of this Subchapter.</w:t>
      </w:r>
    </w:p>
    <w:p w:rsidR="00BB2ADA" w:rsidRPr="0064339D" w:rsidRDefault="00BB2ADA" w:rsidP="00092EEC">
      <w:pPr>
        <w:pStyle w:val="Paragraph"/>
      </w:pPr>
      <w:r w:rsidRPr="0064339D">
        <w:t>(</w:t>
      </w:r>
      <w:r>
        <w:t>b</w:t>
      </w:r>
      <w:r w:rsidRPr="0064339D">
        <w:t>)  The 2018 Law Enforcement In-Service Training Program requires 24 credits of training and successful completion in the following topic areas:</w:t>
      </w:r>
    </w:p>
    <w:p w:rsidR="00BB2ADA" w:rsidRPr="0064339D" w:rsidRDefault="00BB2ADA" w:rsidP="00092EEC">
      <w:pPr>
        <w:pStyle w:val="SubParagraph"/>
        <w:tabs>
          <w:tab w:val="clear" w:pos="1800"/>
        </w:tabs>
      </w:pPr>
      <w:r w:rsidRPr="0064339D">
        <w:t>(1)</w:t>
      </w:r>
      <w:r w:rsidRPr="0064339D">
        <w:tab/>
        <w:t>Legal Update;</w:t>
      </w:r>
    </w:p>
    <w:p w:rsidR="00BB2ADA" w:rsidRPr="0064339D" w:rsidRDefault="00BB2ADA" w:rsidP="00092EEC">
      <w:pPr>
        <w:pStyle w:val="SubParagraph"/>
        <w:tabs>
          <w:tab w:val="clear" w:pos="1800"/>
        </w:tabs>
      </w:pPr>
      <w:r w:rsidRPr="0064339D">
        <w:t>(2)</w:t>
      </w:r>
      <w:r w:rsidRPr="0064339D">
        <w:tab/>
        <w:t>Strategies to Improve Law Enforcement Interactions and Relationships with Minority Youth;</w:t>
      </w:r>
    </w:p>
    <w:p w:rsidR="00BB2ADA" w:rsidRPr="0064339D" w:rsidRDefault="00BB2ADA" w:rsidP="00092EEC">
      <w:pPr>
        <w:pStyle w:val="SubParagraph"/>
        <w:tabs>
          <w:tab w:val="clear" w:pos="1800"/>
        </w:tabs>
      </w:pPr>
      <w:r w:rsidRPr="0064339D">
        <w:t>(3)</w:t>
      </w:r>
      <w:r w:rsidRPr="0064339D">
        <w:tab/>
        <w:t>Equality in Policing;</w:t>
      </w:r>
    </w:p>
    <w:p w:rsidR="00BB2ADA" w:rsidRPr="0064339D" w:rsidRDefault="00BB2ADA" w:rsidP="00092EEC">
      <w:pPr>
        <w:pStyle w:val="SubParagraph"/>
        <w:tabs>
          <w:tab w:val="clear" w:pos="1800"/>
        </w:tabs>
      </w:pPr>
      <w:r w:rsidRPr="0064339D">
        <w:t>(4)</w:t>
      </w:r>
      <w:r w:rsidRPr="0064339D">
        <w:tab/>
        <w:t>Communications Skills With Persons In Crisis – De-escalation Techniques;</w:t>
      </w:r>
    </w:p>
    <w:p w:rsidR="00BB2ADA" w:rsidRPr="0064339D" w:rsidRDefault="00BB2ADA" w:rsidP="00092EEC">
      <w:pPr>
        <w:pStyle w:val="SubParagraph"/>
        <w:tabs>
          <w:tab w:val="clear" w:pos="1800"/>
        </w:tabs>
      </w:pPr>
      <w:r w:rsidRPr="0064339D">
        <w:t>(5)</w:t>
      </w:r>
      <w:r w:rsidRPr="0064339D">
        <w:tab/>
        <w:t>Firearms Training and Requalification for deputy sheriffs as set out in Section .2100 of this Subchapter; and</w:t>
      </w:r>
    </w:p>
    <w:p w:rsidR="00BB2ADA" w:rsidRPr="0064339D" w:rsidRDefault="00BB2ADA" w:rsidP="00092EEC">
      <w:pPr>
        <w:pStyle w:val="SubParagraph"/>
        <w:tabs>
          <w:tab w:val="clear" w:pos="1800"/>
        </w:tabs>
      </w:pPr>
      <w:r w:rsidRPr="0064339D">
        <w:t>(6)</w:t>
      </w:r>
      <w:r w:rsidRPr="0064339D">
        <w:tab/>
        <w:t>Any topic areas of the Sheriff's choosing.</w:t>
      </w:r>
    </w:p>
    <w:p w:rsidR="00BB2ADA" w:rsidRPr="0064339D" w:rsidRDefault="00BB2ADA" w:rsidP="00092EEC">
      <w:pPr>
        <w:pStyle w:val="Paragraph"/>
      </w:pPr>
      <w:r w:rsidRPr="0064339D">
        <w:t>(</w:t>
      </w:r>
      <w:r>
        <w:t>c</w:t>
      </w:r>
      <w:r w:rsidRPr="0064339D">
        <w:t>)  The 2018 Detention Officer In-Service Training Program requires 16 credits of training and successful completion in the following topic areas:</w:t>
      </w:r>
    </w:p>
    <w:p w:rsidR="00BB2ADA" w:rsidRPr="0064339D" w:rsidRDefault="00BB2ADA" w:rsidP="00092EEC">
      <w:pPr>
        <w:pStyle w:val="SubParagraph"/>
        <w:tabs>
          <w:tab w:val="clear" w:pos="1800"/>
        </w:tabs>
      </w:pPr>
      <w:r w:rsidRPr="0064339D">
        <w:t>(1)</w:t>
      </w:r>
      <w:r w:rsidRPr="0064339D">
        <w:tab/>
        <w:t>Recognizing Warning Signs and Strategies Associated with Mental Illness;</w:t>
      </w:r>
    </w:p>
    <w:p w:rsidR="00BB2ADA" w:rsidRPr="0064339D" w:rsidRDefault="00BB2ADA" w:rsidP="00092EEC">
      <w:pPr>
        <w:pStyle w:val="SubParagraph"/>
        <w:tabs>
          <w:tab w:val="clear" w:pos="1800"/>
        </w:tabs>
      </w:pPr>
      <w:r w:rsidRPr="0064339D">
        <w:t>(2)</w:t>
      </w:r>
      <w:r w:rsidRPr="0064339D">
        <w:tab/>
        <w:t>Equality in Detention Practices;</w:t>
      </w:r>
    </w:p>
    <w:p w:rsidR="00BB2ADA" w:rsidRPr="0064339D" w:rsidRDefault="00BB2ADA" w:rsidP="00092EEC">
      <w:pPr>
        <w:pStyle w:val="SubParagraph"/>
        <w:tabs>
          <w:tab w:val="clear" w:pos="1800"/>
        </w:tabs>
      </w:pPr>
      <w:r w:rsidRPr="0064339D">
        <w:t>(3)</w:t>
      </w:r>
      <w:r w:rsidRPr="0064339D">
        <w:tab/>
        <w:t>Communications Skills With Persons In Crisis – De-escalation Techniques;</w:t>
      </w:r>
    </w:p>
    <w:p w:rsidR="00BB2ADA" w:rsidRPr="0064339D" w:rsidRDefault="00BB2ADA" w:rsidP="00092EEC">
      <w:pPr>
        <w:pStyle w:val="SubParagraph"/>
        <w:tabs>
          <w:tab w:val="clear" w:pos="1800"/>
        </w:tabs>
      </w:pPr>
      <w:r w:rsidRPr="0064339D">
        <w:t>(4)</w:t>
      </w:r>
      <w:r w:rsidRPr="0064339D">
        <w:tab/>
        <w:t>Career Survival; and</w:t>
      </w:r>
    </w:p>
    <w:p w:rsidR="00BB2ADA" w:rsidRPr="0064339D" w:rsidRDefault="00BB2ADA" w:rsidP="00092EEC">
      <w:pPr>
        <w:pStyle w:val="SubParagraph"/>
        <w:tabs>
          <w:tab w:val="clear" w:pos="1800"/>
        </w:tabs>
      </w:pPr>
      <w:r w:rsidRPr="0064339D">
        <w:t>(5)</w:t>
      </w:r>
      <w:r w:rsidRPr="0064339D">
        <w:tab/>
        <w:t>Any topic areas of the Sheriff's or Department Head's choosing.</w:t>
      </w:r>
    </w:p>
    <w:p w:rsidR="00BB2ADA" w:rsidRPr="0064339D" w:rsidRDefault="00BB2ADA" w:rsidP="00092EEC">
      <w:pPr>
        <w:pStyle w:val="Paragraph"/>
      </w:pPr>
      <w:r w:rsidRPr="0064339D">
        <w:t>(</w:t>
      </w:r>
      <w:r>
        <w:t>d</w:t>
      </w:r>
      <w:r w:rsidRPr="0064339D">
        <w:t>)  The 2018 Telecommunicator In-Service Training Program requires 16 credits of training and successful completion in the following topic areas:</w:t>
      </w:r>
    </w:p>
    <w:p w:rsidR="00BB2ADA" w:rsidRPr="0064339D" w:rsidRDefault="00BB2ADA" w:rsidP="00092EEC">
      <w:pPr>
        <w:pStyle w:val="SubParagraph"/>
        <w:tabs>
          <w:tab w:val="clear" w:pos="1800"/>
        </w:tabs>
      </w:pPr>
      <w:r w:rsidRPr="0064339D">
        <w:t>(1)</w:t>
      </w:r>
      <w:r w:rsidRPr="0064339D">
        <w:tab/>
        <w:t>Communications Center Trainer;</w:t>
      </w:r>
    </w:p>
    <w:p w:rsidR="00BB2ADA" w:rsidRPr="0064339D" w:rsidRDefault="00BB2ADA" w:rsidP="00092EEC">
      <w:pPr>
        <w:pStyle w:val="SubParagraph"/>
        <w:tabs>
          <w:tab w:val="clear" w:pos="1800"/>
        </w:tabs>
      </w:pPr>
      <w:r w:rsidRPr="0064339D">
        <w:t>(2)</w:t>
      </w:r>
      <w:r w:rsidRPr="0064339D">
        <w:tab/>
        <w:t>Equality in Policing;</w:t>
      </w:r>
    </w:p>
    <w:p w:rsidR="00BB2ADA" w:rsidRPr="0064339D" w:rsidRDefault="00BB2ADA" w:rsidP="00092EEC">
      <w:pPr>
        <w:pStyle w:val="SubParagraph"/>
        <w:tabs>
          <w:tab w:val="clear" w:pos="1800"/>
        </w:tabs>
      </w:pPr>
      <w:r w:rsidRPr="0064339D">
        <w:t>(3)</w:t>
      </w:r>
      <w:r w:rsidRPr="0064339D">
        <w:tab/>
        <w:t>Communications Skills With Persons In Crisis – De-escalation Techniques; and</w:t>
      </w:r>
    </w:p>
    <w:p w:rsidR="00BB2ADA" w:rsidRPr="0064339D" w:rsidRDefault="00BB2ADA" w:rsidP="00092EEC">
      <w:pPr>
        <w:pStyle w:val="SubParagraph"/>
        <w:tabs>
          <w:tab w:val="clear" w:pos="1800"/>
        </w:tabs>
      </w:pPr>
      <w:r w:rsidRPr="0064339D">
        <w:t>(4)</w:t>
      </w:r>
      <w:r w:rsidRPr="0064339D">
        <w:tab/>
        <w:t>Any topic areas of the Sheriff's or Department Head's choosing.</w:t>
      </w:r>
    </w:p>
    <w:p w:rsidR="00BB2ADA" w:rsidRPr="0064339D" w:rsidRDefault="00BB2ADA" w:rsidP="00092EEC">
      <w:pPr>
        <w:pStyle w:val="Paragraph"/>
      </w:pPr>
      <w:r w:rsidRPr="0064339D">
        <w:t>(e)  The 2019 Law Enforcement In-Service Training Program requires 24 credits of training and successful completion in the following topic areas:</w:t>
      </w:r>
    </w:p>
    <w:p w:rsidR="00BB2ADA" w:rsidRPr="0064339D" w:rsidRDefault="00BB2ADA" w:rsidP="00092EEC">
      <w:pPr>
        <w:pStyle w:val="SubParagraph"/>
        <w:tabs>
          <w:tab w:val="clear" w:pos="1800"/>
        </w:tabs>
      </w:pPr>
      <w:r w:rsidRPr="0064339D">
        <w:t>(1)</w:t>
      </w:r>
      <w:r w:rsidRPr="0064339D">
        <w:tab/>
        <w:t>Legal Update;</w:t>
      </w:r>
    </w:p>
    <w:p w:rsidR="00BB2ADA" w:rsidRPr="0064339D" w:rsidRDefault="00BB2ADA" w:rsidP="00092EEC">
      <w:pPr>
        <w:pStyle w:val="SubParagraph"/>
        <w:tabs>
          <w:tab w:val="clear" w:pos="1800"/>
        </w:tabs>
      </w:pPr>
      <w:r w:rsidRPr="0064339D">
        <w:t>(2)</w:t>
      </w:r>
      <w:r w:rsidRPr="0064339D">
        <w:tab/>
        <w:t>Juvenile Law Update;</w:t>
      </w:r>
    </w:p>
    <w:p w:rsidR="00BB2ADA" w:rsidRPr="0064339D" w:rsidRDefault="00BB2ADA" w:rsidP="00092EEC">
      <w:pPr>
        <w:pStyle w:val="SubParagraph"/>
        <w:tabs>
          <w:tab w:val="clear" w:pos="1800"/>
        </w:tabs>
      </w:pPr>
      <w:r w:rsidRPr="0064339D">
        <w:t>(3)</w:t>
      </w:r>
      <w:r w:rsidRPr="0064339D">
        <w:tab/>
        <w:t>Individual Wellness: Coping with Stress and PTSD;</w:t>
      </w:r>
    </w:p>
    <w:p w:rsidR="00BB2ADA" w:rsidRPr="0064339D" w:rsidRDefault="00BB2ADA" w:rsidP="00092EEC">
      <w:pPr>
        <w:pStyle w:val="SubParagraph"/>
        <w:tabs>
          <w:tab w:val="clear" w:pos="1800"/>
        </w:tabs>
      </w:pPr>
      <w:r w:rsidRPr="0064339D">
        <w:t>(4)</w:t>
      </w:r>
      <w:r w:rsidRPr="0064339D">
        <w:tab/>
        <w:t>Best Practices for Officers During Community Dissent;</w:t>
      </w:r>
    </w:p>
    <w:p w:rsidR="00BB2ADA" w:rsidRPr="0064339D" w:rsidRDefault="00BB2ADA" w:rsidP="00092EEC">
      <w:pPr>
        <w:pStyle w:val="SubParagraph"/>
        <w:tabs>
          <w:tab w:val="clear" w:pos="1800"/>
        </w:tabs>
      </w:pPr>
      <w:r w:rsidRPr="0064339D">
        <w:t>(5)</w:t>
      </w:r>
      <w:r w:rsidRPr="0064339D">
        <w:tab/>
        <w:t>Law Enforcement Intelligence Update: Gangs and Divisive Groups;</w:t>
      </w:r>
    </w:p>
    <w:p w:rsidR="00BB2ADA" w:rsidRPr="0064339D" w:rsidRDefault="00BB2ADA" w:rsidP="00092EEC">
      <w:pPr>
        <w:pStyle w:val="SubParagraph"/>
        <w:tabs>
          <w:tab w:val="clear" w:pos="1800"/>
        </w:tabs>
      </w:pPr>
      <w:r w:rsidRPr="0064339D">
        <w:t>(6)</w:t>
      </w:r>
      <w:r w:rsidRPr="0064339D">
        <w:tab/>
        <w:t>Domestic Violence: Law and Procedure Update;</w:t>
      </w:r>
    </w:p>
    <w:p w:rsidR="00BB2ADA" w:rsidRPr="0064339D" w:rsidRDefault="00BB2ADA" w:rsidP="00092EEC">
      <w:pPr>
        <w:pStyle w:val="SubParagraph"/>
        <w:tabs>
          <w:tab w:val="clear" w:pos="1800"/>
        </w:tabs>
      </w:pPr>
      <w:r w:rsidRPr="0064339D">
        <w:t>(7)</w:t>
      </w:r>
      <w:r w:rsidRPr="0064339D">
        <w:tab/>
        <w:t>Opioid Awareness and Response;</w:t>
      </w:r>
    </w:p>
    <w:p w:rsidR="00BB2ADA" w:rsidRPr="0064339D" w:rsidRDefault="00BB2ADA" w:rsidP="00092EEC">
      <w:pPr>
        <w:pStyle w:val="SubParagraph"/>
        <w:tabs>
          <w:tab w:val="clear" w:pos="1800"/>
        </w:tabs>
      </w:pPr>
      <w:r w:rsidRPr="0064339D">
        <w:t>(8)</w:t>
      </w:r>
      <w:r w:rsidRPr="0064339D">
        <w:tab/>
        <w:t>Firearms Training and Requalification for deputy sheriffs as set out in Section .2100 of this Subchapter; and</w:t>
      </w:r>
    </w:p>
    <w:p w:rsidR="00BB2ADA" w:rsidRPr="0064339D" w:rsidRDefault="00BB2ADA" w:rsidP="00092EEC">
      <w:pPr>
        <w:pStyle w:val="SubParagraph"/>
        <w:tabs>
          <w:tab w:val="clear" w:pos="1800"/>
        </w:tabs>
      </w:pPr>
      <w:r w:rsidRPr="0064339D">
        <w:t>(9)</w:t>
      </w:r>
      <w:r w:rsidRPr="0064339D">
        <w:tab/>
        <w:t>Any topic areas of the Sheriff's choosing.</w:t>
      </w:r>
    </w:p>
    <w:p w:rsidR="00BB2ADA" w:rsidRPr="0064339D" w:rsidRDefault="00BB2ADA" w:rsidP="00092EEC">
      <w:pPr>
        <w:pStyle w:val="Paragraph"/>
      </w:pPr>
      <w:r w:rsidRPr="0064339D">
        <w:t>(f)  The 2019 Detention Officer In-Service Training Program requires 16 credits of training and successful completion in the following topic areas:</w:t>
      </w:r>
    </w:p>
    <w:p w:rsidR="00BB2ADA" w:rsidRPr="0064339D" w:rsidRDefault="00BB2ADA" w:rsidP="00092EEC">
      <w:pPr>
        <w:pStyle w:val="SubParagraph"/>
        <w:tabs>
          <w:tab w:val="clear" w:pos="1800"/>
        </w:tabs>
      </w:pPr>
      <w:r w:rsidRPr="0064339D">
        <w:t>(1)</w:t>
      </w:r>
      <w:r w:rsidRPr="0064339D">
        <w:tab/>
        <w:t>Detention Officer Legal Update;</w:t>
      </w:r>
    </w:p>
    <w:p w:rsidR="00BB2ADA" w:rsidRPr="0064339D" w:rsidRDefault="00BB2ADA" w:rsidP="00092EEC">
      <w:pPr>
        <w:pStyle w:val="SubParagraph"/>
        <w:tabs>
          <w:tab w:val="clear" w:pos="1800"/>
        </w:tabs>
      </w:pPr>
      <w:r w:rsidRPr="0064339D">
        <w:t>(2)</w:t>
      </w:r>
      <w:r w:rsidRPr="0064339D">
        <w:tab/>
        <w:t>Detention Intelligence Update: Gangs and Divisive Groups;</w:t>
      </w:r>
    </w:p>
    <w:p w:rsidR="00BB2ADA" w:rsidRPr="0064339D" w:rsidRDefault="00BB2ADA" w:rsidP="00092EEC">
      <w:pPr>
        <w:pStyle w:val="SubParagraph"/>
        <w:tabs>
          <w:tab w:val="clear" w:pos="1800"/>
        </w:tabs>
      </w:pPr>
      <w:r w:rsidRPr="0064339D">
        <w:t>(3)</w:t>
      </w:r>
      <w:r w:rsidRPr="0064339D">
        <w:tab/>
        <w:t>Individual Wellness: Coping with Stress and PTSD;</w:t>
      </w:r>
    </w:p>
    <w:p w:rsidR="00BB2ADA" w:rsidRPr="0064339D" w:rsidRDefault="00BB2ADA" w:rsidP="00092EEC">
      <w:pPr>
        <w:pStyle w:val="SubParagraph"/>
        <w:tabs>
          <w:tab w:val="clear" w:pos="1800"/>
        </w:tabs>
      </w:pPr>
      <w:r w:rsidRPr="0064339D">
        <w:t>(4)</w:t>
      </w:r>
      <w:r w:rsidRPr="0064339D">
        <w:tab/>
        <w:t>Inmate Suicide Prevention;</w:t>
      </w:r>
    </w:p>
    <w:p w:rsidR="00BB2ADA" w:rsidRPr="0064339D" w:rsidRDefault="00BB2ADA" w:rsidP="00092EEC">
      <w:pPr>
        <w:pStyle w:val="SubParagraph"/>
        <w:tabs>
          <w:tab w:val="clear" w:pos="1800"/>
        </w:tabs>
      </w:pPr>
      <w:r w:rsidRPr="0064339D">
        <w:t>(5)</w:t>
      </w:r>
      <w:r w:rsidRPr="0064339D">
        <w:tab/>
        <w:t>Opioid Awareness and Response; and</w:t>
      </w:r>
    </w:p>
    <w:p w:rsidR="00BB2ADA" w:rsidRPr="0064339D" w:rsidRDefault="00BB2ADA" w:rsidP="00092EEC">
      <w:pPr>
        <w:pStyle w:val="SubParagraph"/>
        <w:tabs>
          <w:tab w:val="clear" w:pos="1800"/>
        </w:tabs>
      </w:pPr>
      <w:r w:rsidRPr="0064339D">
        <w:t>(6)</w:t>
      </w:r>
      <w:r w:rsidRPr="0064339D">
        <w:tab/>
        <w:t>Any topic areas of the Sheriff's or Department Head's choosing.</w:t>
      </w:r>
    </w:p>
    <w:p w:rsidR="00BB2ADA" w:rsidRPr="0064339D" w:rsidRDefault="00BB2ADA" w:rsidP="00092EEC">
      <w:pPr>
        <w:pStyle w:val="Paragraph"/>
      </w:pPr>
      <w:r w:rsidRPr="0064339D">
        <w:t>(g)  The 2019 Telecommunicator In-Service Training Program requires 16 credits of training and successful completion in the following topic areas:</w:t>
      </w:r>
    </w:p>
    <w:p w:rsidR="00BB2ADA" w:rsidRPr="0064339D" w:rsidRDefault="00BB2ADA" w:rsidP="00092EEC">
      <w:pPr>
        <w:pStyle w:val="SubParagraph"/>
        <w:tabs>
          <w:tab w:val="clear" w:pos="1800"/>
        </w:tabs>
      </w:pPr>
      <w:r w:rsidRPr="0064339D">
        <w:t>(1)</w:t>
      </w:r>
      <w:r w:rsidRPr="0064339D">
        <w:tab/>
        <w:t>Individual Wellness: Coping with Stress and PTSD;</w:t>
      </w:r>
    </w:p>
    <w:p w:rsidR="00BB2ADA" w:rsidRPr="0064339D" w:rsidRDefault="00BB2ADA" w:rsidP="00092EEC">
      <w:pPr>
        <w:pStyle w:val="SubParagraph"/>
        <w:tabs>
          <w:tab w:val="clear" w:pos="1800"/>
        </w:tabs>
      </w:pPr>
      <w:r w:rsidRPr="0064339D">
        <w:t>(2)</w:t>
      </w:r>
      <w:r w:rsidRPr="0064339D">
        <w:tab/>
        <w:t>Civil Liability for Telecommunicators;</w:t>
      </w:r>
    </w:p>
    <w:p w:rsidR="00BB2ADA" w:rsidRPr="0064339D" w:rsidRDefault="00BB2ADA" w:rsidP="00092EEC">
      <w:pPr>
        <w:pStyle w:val="SubParagraph"/>
        <w:tabs>
          <w:tab w:val="clear" w:pos="1800"/>
        </w:tabs>
      </w:pPr>
      <w:r w:rsidRPr="0064339D">
        <w:t>(3)</w:t>
      </w:r>
      <w:r w:rsidRPr="0064339D">
        <w:tab/>
        <w:t>Human Fatigue in Shift Work; Strategies for Improving Performance;</w:t>
      </w:r>
    </w:p>
    <w:p w:rsidR="00BB2ADA" w:rsidRPr="0064339D" w:rsidRDefault="00BB2ADA" w:rsidP="00092EEC">
      <w:pPr>
        <w:pStyle w:val="SubParagraph"/>
        <w:tabs>
          <w:tab w:val="clear" w:pos="1800"/>
        </w:tabs>
      </w:pPr>
      <w:r w:rsidRPr="0064339D">
        <w:t>(4)</w:t>
      </w:r>
      <w:r w:rsidRPr="0064339D">
        <w:tab/>
        <w:t>Handling Difficult Callers; and</w:t>
      </w:r>
    </w:p>
    <w:p w:rsidR="00BB2ADA" w:rsidRPr="0064339D" w:rsidRDefault="00BB2ADA" w:rsidP="00092EEC">
      <w:pPr>
        <w:pStyle w:val="SubParagraph"/>
        <w:tabs>
          <w:tab w:val="clear" w:pos="1800"/>
        </w:tabs>
      </w:pPr>
      <w:r w:rsidRPr="0064339D">
        <w:t>(5)</w:t>
      </w:r>
      <w:r w:rsidRPr="0064339D">
        <w:tab/>
        <w:t>Any topic areas of the Sheriff's or Department Head's choosing.</w:t>
      </w:r>
    </w:p>
    <w:p w:rsidR="00BB2ADA" w:rsidRPr="0064339D" w:rsidRDefault="00BB2ADA" w:rsidP="00092EEC">
      <w:pPr>
        <w:pStyle w:val="Base"/>
      </w:pPr>
    </w:p>
    <w:p w:rsidR="00BB2ADA" w:rsidRPr="00232BCD" w:rsidRDefault="00BB2ADA" w:rsidP="00092EEC">
      <w:pPr>
        <w:pStyle w:val="History"/>
      </w:pPr>
      <w:r w:rsidRPr="00232BCD">
        <w:t>History Note:</w:t>
      </w:r>
      <w:r w:rsidRPr="00232BCD">
        <w:tab/>
        <w:t>Authority G.S. 17E-4; 17E-7;</w:t>
      </w:r>
    </w:p>
    <w:p w:rsidR="00BB2ADA" w:rsidRPr="00232BCD" w:rsidRDefault="00BB2ADA" w:rsidP="00092EEC">
      <w:pPr>
        <w:pStyle w:val="HistoryAfter"/>
      </w:pPr>
      <w:r w:rsidRPr="00232BCD">
        <w:t>Eff. January 1, 2007;</w:t>
      </w:r>
    </w:p>
    <w:p w:rsidR="00BB2ADA" w:rsidRPr="00232BCD" w:rsidRDefault="00BB2ADA" w:rsidP="00092EEC">
      <w:pPr>
        <w:pStyle w:val="HistoryAfter"/>
      </w:pPr>
      <w:r w:rsidRPr="00232BCD">
        <w:t>Amended Eff. January 1, 2018; January 1, 2017; January 1, 2016; January 1, 2015; February 1, 2014; January 1, 2013; February 1, 2012; January 1, 2011; January 1, 2010; January 1, 2009; January 1, 2008;</w:t>
      </w:r>
    </w:p>
    <w:p w:rsidR="00BB2ADA" w:rsidRDefault="00BB2ADA" w:rsidP="00092EEC">
      <w:pPr>
        <w:pStyle w:val="HistoryAfter"/>
      </w:pPr>
      <w:r w:rsidRPr="00232BCD">
        <w:t>Pursuant to G.S. 150B-21.3A, rule is necessary without substantive public interest Eff. March 6, 2018</w:t>
      </w:r>
      <w:r>
        <w:t>;</w:t>
      </w:r>
    </w:p>
    <w:p w:rsidR="00BB2ADA" w:rsidRDefault="00BB2ADA" w:rsidP="00092EEC">
      <w:pPr>
        <w:pStyle w:val="HistoryAfter"/>
      </w:pPr>
      <w:r>
        <w:t>Amended Eff. January 1, 2019.</w:t>
      </w:r>
    </w:p>
    <w:p w:rsidR="00BB2ADA" w:rsidRDefault="00BB2ADA" w:rsidP="00092EEC">
      <w:pPr>
        <w:pStyle w:val="Base"/>
      </w:pPr>
    </w:p>
    <w:p w:rsidR="00BB2ADA" w:rsidRDefault="00BB2ADA" w:rsidP="00092EEC">
      <w:pPr>
        <w:pBdr>
          <w:top w:val="single" w:sz="18" w:space="1" w:color="auto"/>
        </w:pBdr>
      </w:pPr>
    </w:p>
    <w:p w:rsidR="00BB2ADA" w:rsidRDefault="00BB2ADA" w:rsidP="00092EEC">
      <w:pPr>
        <w:pStyle w:val="DepartmentTitle"/>
      </w:pPr>
      <w:r>
        <w:t>TITLE 14B - Department of Public Safety</w:t>
      </w:r>
    </w:p>
    <w:p w:rsidR="00BB2ADA" w:rsidRDefault="00BB2ADA" w:rsidP="00092EEC"/>
    <w:p w:rsidR="00BB2ADA" w:rsidRPr="0084737E" w:rsidRDefault="00BB2ADA" w:rsidP="00092EEC">
      <w:pPr>
        <w:pStyle w:val="Rule"/>
      </w:pPr>
      <w:r w:rsidRPr="0084737E">
        <w:lastRenderedPageBreak/>
        <w:t>14B NCAC 15A .2201</w:t>
      </w:r>
      <w:r w:rsidRPr="0084737E">
        <w:tab/>
        <w:t>Definitions</w:t>
      </w:r>
    </w:p>
    <w:p w:rsidR="00BB2ADA" w:rsidRPr="0084737E" w:rsidRDefault="00BB2ADA" w:rsidP="00092EEC">
      <w:pPr>
        <w:pStyle w:val="Paragraph"/>
      </w:pPr>
      <w:r w:rsidRPr="0084737E">
        <w:t>The following definitions apply to this Section:</w:t>
      </w:r>
    </w:p>
    <w:p w:rsidR="00BB2ADA" w:rsidRPr="0084737E" w:rsidRDefault="00BB2ADA" w:rsidP="00092EEC">
      <w:pPr>
        <w:pStyle w:val="Item"/>
        <w:tabs>
          <w:tab w:val="clear" w:pos="1800"/>
        </w:tabs>
      </w:pPr>
      <w:r w:rsidRPr="0084737E">
        <w:t>(1)</w:t>
      </w:r>
      <w:r w:rsidRPr="0084737E">
        <w:tab/>
        <w:t>"Collector" means a person, other than an industry member, engaged in the collection of one or more wines, decorative decanters of spirituous liquor, or antique spirituous liquors.</w:t>
      </w:r>
    </w:p>
    <w:p w:rsidR="00BB2ADA" w:rsidRPr="0084737E" w:rsidRDefault="00BB2ADA" w:rsidP="00092EEC">
      <w:pPr>
        <w:pStyle w:val="Item"/>
        <w:tabs>
          <w:tab w:val="clear" w:pos="1800"/>
        </w:tabs>
      </w:pPr>
      <w:r w:rsidRPr="0084737E">
        <w:t>(2)</w:t>
      </w:r>
      <w:r w:rsidRPr="0084737E">
        <w:tab/>
        <w:t>"Decorative decanters of spirituous liquor" means the manufacturer's original sealed decanters, limited in quantities as a specialized limited run or as a limited edition, filled with spirituous liquor by a person issued a permit pursuant to state or federal law.</w:t>
      </w:r>
    </w:p>
    <w:p w:rsidR="00BB2ADA" w:rsidRPr="0084737E" w:rsidRDefault="00BB2ADA" w:rsidP="00092EEC">
      <w:pPr>
        <w:pStyle w:val="Item"/>
        <w:tabs>
          <w:tab w:val="clear" w:pos="1800"/>
        </w:tabs>
      </w:pPr>
      <w:r w:rsidRPr="0084737E">
        <w:t>(3)</w:t>
      </w:r>
      <w:r w:rsidRPr="0084737E">
        <w:tab/>
        <w:t>"Private sale" means a sale between two collectors, neither of who are required to hold permits pursuant to Chapter 18B of the General Statutes, except for permits issued pursuant to G.S. 18B-1002(a)(4).</w:t>
      </w:r>
    </w:p>
    <w:p w:rsidR="00BB2ADA" w:rsidRPr="0084737E" w:rsidRDefault="00BB2ADA" w:rsidP="00092EEC">
      <w:pPr>
        <w:pStyle w:val="Base"/>
      </w:pPr>
    </w:p>
    <w:p w:rsidR="00BB2ADA" w:rsidRPr="0084737E" w:rsidRDefault="00BB2ADA" w:rsidP="00092EEC">
      <w:pPr>
        <w:pStyle w:val="History"/>
      </w:pPr>
      <w:r w:rsidRPr="0084737E">
        <w:t>History Note:</w:t>
      </w:r>
      <w:r w:rsidRPr="0084737E">
        <w:tab/>
        <w:t>Authority G.S. 18B-100; 18B-207; 18B-1002;</w:t>
      </w:r>
    </w:p>
    <w:p w:rsidR="00BB2ADA" w:rsidRPr="0084737E" w:rsidRDefault="00BB2ADA" w:rsidP="00092EEC">
      <w:pPr>
        <w:pStyle w:val="HistoryAfter"/>
      </w:pPr>
      <w:r w:rsidRPr="0084737E">
        <w:t>Temporary Adoption Eff. February 23, 2018 (See S.L. 2017-87, s. 19.(a)</w:t>
      </w:r>
      <w:r>
        <w:t>)</w:t>
      </w:r>
      <w:r w:rsidRPr="0084737E">
        <w:t>;</w:t>
      </w:r>
    </w:p>
    <w:p w:rsidR="00BB2ADA" w:rsidRPr="0084737E" w:rsidRDefault="00BB2ADA" w:rsidP="00092EEC">
      <w:pPr>
        <w:pStyle w:val="HistoryAfter"/>
      </w:pPr>
      <w:r w:rsidRPr="0084737E">
        <w:t>Eff. December 1, 2018.</w:t>
      </w:r>
    </w:p>
    <w:p w:rsidR="00BB2ADA" w:rsidRPr="0084737E" w:rsidRDefault="00BB2ADA" w:rsidP="00092EEC">
      <w:pPr>
        <w:pStyle w:val="Base"/>
      </w:pPr>
    </w:p>
    <w:p w:rsidR="00BB2ADA" w:rsidRPr="006316F5" w:rsidRDefault="00BB2ADA" w:rsidP="00092EEC">
      <w:pPr>
        <w:pStyle w:val="Rule"/>
      </w:pPr>
      <w:r w:rsidRPr="006316F5">
        <w:t>14B NCAC 15A .2202</w:t>
      </w:r>
      <w:r w:rsidRPr="006316F5">
        <w:tab/>
        <w:t>Collector transport or sale Permits</w:t>
      </w:r>
    </w:p>
    <w:p w:rsidR="00BB2ADA" w:rsidRPr="006316F5" w:rsidRDefault="00BB2ADA" w:rsidP="00092EEC">
      <w:pPr>
        <w:pStyle w:val="Paragraph"/>
      </w:pPr>
      <w:r w:rsidRPr="006316F5">
        <w:t>To qualify for a permit issued pursuant to G.S. 18B-1002(a)(4), in addition to the applicable information required pursuant to G.S. 18B-900, a collector shall submit an application to the Commission that requires the following information:</w:t>
      </w:r>
    </w:p>
    <w:p w:rsidR="00BB2ADA" w:rsidRPr="006316F5" w:rsidRDefault="00BB2ADA" w:rsidP="00092EEC">
      <w:pPr>
        <w:pStyle w:val="Item"/>
        <w:tabs>
          <w:tab w:val="clear" w:pos="1800"/>
        </w:tabs>
      </w:pPr>
      <w:r w:rsidRPr="006316F5">
        <w:t>(1)</w:t>
      </w:r>
      <w:r w:rsidRPr="006316F5">
        <w:tab/>
        <w:t>the basis for qualification as a collector;</w:t>
      </w:r>
    </w:p>
    <w:p w:rsidR="00BB2ADA" w:rsidRPr="006316F5" w:rsidRDefault="00BB2ADA" w:rsidP="00092EEC">
      <w:pPr>
        <w:pStyle w:val="Item"/>
        <w:tabs>
          <w:tab w:val="clear" w:pos="1800"/>
        </w:tabs>
      </w:pPr>
      <w:r w:rsidRPr="006316F5">
        <w:t>(2)</w:t>
      </w:r>
      <w:r w:rsidRPr="006316F5">
        <w:tab/>
        <w:t>whether the application is for the transportation or sale of wine or spirituous liquors;</w:t>
      </w:r>
    </w:p>
    <w:p w:rsidR="00BB2ADA" w:rsidRPr="006316F5" w:rsidRDefault="00BB2ADA" w:rsidP="00092EEC">
      <w:pPr>
        <w:pStyle w:val="Item"/>
        <w:tabs>
          <w:tab w:val="clear" w:pos="1800"/>
        </w:tabs>
      </w:pPr>
      <w:r w:rsidRPr="006316F5">
        <w:t>(3)</w:t>
      </w:r>
      <w:r w:rsidRPr="006316F5">
        <w:tab/>
        <w:t>a list of the specific wine or spirituous liquors being transported, possessed, or sold, including the name, brand, quantity, and volume of each bottle or decanter;</w:t>
      </w:r>
    </w:p>
    <w:p w:rsidR="00BB2ADA" w:rsidRPr="006316F5" w:rsidRDefault="00BB2ADA" w:rsidP="00092EEC">
      <w:pPr>
        <w:pStyle w:val="Item"/>
        <w:tabs>
          <w:tab w:val="clear" w:pos="1800"/>
        </w:tabs>
      </w:pPr>
      <w:r w:rsidRPr="006316F5">
        <w:t>(4)</w:t>
      </w:r>
      <w:r w:rsidRPr="006316F5">
        <w:tab/>
        <w:t>pictures of the containers of spirituous liquors to be transported, possessed, or sold in sufficient clarity for the content of the labels to be legible;</w:t>
      </w:r>
    </w:p>
    <w:p w:rsidR="00BB2ADA" w:rsidRPr="006316F5" w:rsidRDefault="00BB2ADA" w:rsidP="00092EEC">
      <w:pPr>
        <w:pStyle w:val="Item"/>
        <w:tabs>
          <w:tab w:val="clear" w:pos="1800"/>
        </w:tabs>
      </w:pPr>
      <w:r w:rsidRPr="006316F5">
        <w:t>(5)</w:t>
      </w:r>
      <w:r w:rsidRPr="006316F5">
        <w:tab/>
        <w:t>if the application is for a sale, the details of the method of sale including whether the sale will be as a special order pursuant to 14B NCAC 15A .1403, by auction, or by private sale, including the name of the buyer if by special order or private sale, or the name of the auctioneer if by auction; and</w:t>
      </w:r>
    </w:p>
    <w:p w:rsidR="00BB2ADA" w:rsidRPr="006316F5" w:rsidRDefault="00BB2ADA" w:rsidP="00092EEC">
      <w:pPr>
        <w:pStyle w:val="Item"/>
        <w:tabs>
          <w:tab w:val="clear" w:pos="1800"/>
        </w:tabs>
      </w:pPr>
      <w:r w:rsidRPr="006316F5">
        <w:t>(6)</w:t>
      </w:r>
      <w:r w:rsidRPr="006316F5">
        <w:tab/>
        <w:t>certification under oath to the conditions for permits pursuant to G.S. 18B-900.</w:t>
      </w:r>
    </w:p>
    <w:p w:rsidR="00BB2ADA" w:rsidRPr="006316F5" w:rsidRDefault="00BB2ADA" w:rsidP="00092EEC">
      <w:pPr>
        <w:pStyle w:val="Base"/>
      </w:pPr>
    </w:p>
    <w:p w:rsidR="00BB2ADA" w:rsidRPr="006316F5" w:rsidRDefault="00BB2ADA" w:rsidP="00092EEC">
      <w:pPr>
        <w:pStyle w:val="History"/>
      </w:pPr>
      <w:r w:rsidRPr="006316F5">
        <w:t>History Note:</w:t>
      </w:r>
      <w:r w:rsidRPr="006316F5">
        <w:tab/>
        <w:t>Authority G.S. 18B-100; 18B-207; 18B-900; 18B-1002;</w:t>
      </w:r>
    </w:p>
    <w:p w:rsidR="00BB2ADA" w:rsidRPr="006316F5" w:rsidRDefault="00BB2ADA" w:rsidP="00092EEC">
      <w:pPr>
        <w:pStyle w:val="HistoryAfter"/>
      </w:pPr>
      <w:r w:rsidRPr="006316F5">
        <w:t>Temporary Adoption Eff. February 23, 2018 (See S.L. 2017-87, s. 19.(a)</w:t>
      </w:r>
      <w:r>
        <w:t>)</w:t>
      </w:r>
      <w:r w:rsidRPr="006316F5">
        <w:t>;</w:t>
      </w:r>
    </w:p>
    <w:p w:rsidR="00BB2ADA" w:rsidRPr="006316F5" w:rsidRDefault="00BB2ADA" w:rsidP="00092EEC">
      <w:pPr>
        <w:pStyle w:val="HistoryAfter"/>
      </w:pPr>
      <w:r w:rsidRPr="006316F5">
        <w:t>Eff. December 1, 2018.</w:t>
      </w:r>
    </w:p>
    <w:p w:rsidR="00BB2ADA" w:rsidRPr="006316F5" w:rsidRDefault="00BB2ADA" w:rsidP="00092EEC">
      <w:pPr>
        <w:pStyle w:val="Base"/>
      </w:pPr>
    </w:p>
    <w:p w:rsidR="00BB2ADA" w:rsidRPr="00D02A52" w:rsidRDefault="00BB2ADA" w:rsidP="00092EEC">
      <w:pPr>
        <w:pStyle w:val="Rule"/>
      </w:pPr>
      <w:r w:rsidRPr="00D02A52">
        <w:t>14B NCAC 15A .2203</w:t>
      </w:r>
      <w:r w:rsidRPr="00D02A52">
        <w:tab/>
        <w:t>permissible sales under collector transport or sale permit</w:t>
      </w:r>
    </w:p>
    <w:p w:rsidR="00BB2ADA" w:rsidRPr="00D02A52" w:rsidRDefault="00BB2ADA" w:rsidP="00092EEC">
      <w:pPr>
        <w:pStyle w:val="Paragraph"/>
      </w:pPr>
      <w:r w:rsidRPr="00D02A52">
        <w:t>(a)  Sales of wine or spirituous liquor by the holder of a permit issued pursuant to Rule .2202 of this Section shall be subject to the following conditions:</w:t>
      </w:r>
    </w:p>
    <w:p w:rsidR="00BB2ADA" w:rsidRPr="00D02A52" w:rsidRDefault="00BB2ADA" w:rsidP="00092EEC">
      <w:pPr>
        <w:pStyle w:val="SubParagraph"/>
        <w:tabs>
          <w:tab w:val="clear" w:pos="1800"/>
        </w:tabs>
      </w:pPr>
      <w:r w:rsidRPr="00D02A52">
        <w:t>(1)</w:t>
      </w:r>
      <w:r w:rsidRPr="00D02A52">
        <w:tab/>
        <w:t>sales shall only be made to persons at least 21 years of age;</w:t>
      </w:r>
    </w:p>
    <w:p w:rsidR="00BB2ADA" w:rsidRPr="00D02A52" w:rsidRDefault="00BB2ADA" w:rsidP="00092EEC">
      <w:pPr>
        <w:pStyle w:val="SubParagraph"/>
        <w:tabs>
          <w:tab w:val="clear" w:pos="1800"/>
        </w:tabs>
      </w:pPr>
      <w:r w:rsidRPr="00D02A52">
        <w:t>(2)</w:t>
      </w:r>
      <w:r w:rsidRPr="00D02A52">
        <w:tab/>
        <w:t>sales shall only be made as a special order pursuant to 14B NCAC 15A .1403, by auction, or by private sale;</w:t>
      </w:r>
    </w:p>
    <w:p w:rsidR="00BB2ADA" w:rsidRPr="00D02A52" w:rsidRDefault="00BB2ADA" w:rsidP="00092EEC">
      <w:pPr>
        <w:pStyle w:val="SubParagraph"/>
        <w:tabs>
          <w:tab w:val="clear" w:pos="1800"/>
        </w:tabs>
      </w:pPr>
      <w:r w:rsidRPr="00D02A52">
        <w:t>(3)</w:t>
      </w:r>
      <w:r w:rsidRPr="00D02A52">
        <w:tab/>
        <w:t>sales shall be conducted subject to the dates, time, place, and manner specified in the permit;</w:t>
      </w:r>
    </w:p>
    <w:p w:rsidR="00BB2ADA" w:rsidRPr="00D02A52" w:rsidRDefault="00BB2ADA" w:rsidP="00092EEC">
      <w:pPr>
        <w:pStyle w:val="SubParagraph"/>
        <w:tabs>
          <w:tab w:val="clear" w:pos="1800"/>
        </w:tabs>
      </w:pPr>
      <w:r w:rsidRPr="00D02A52">
        <w:t>(4)</w:t>
      </w:r>
      <w:r w:rsidRPr="00D02A52">
        <w:tab/>
        <w:t>no sales shall be made to a person who is intoxicated as defined in 14B NCAC 15B .0101(2); and</w:t>
      </w:r>
    </w:p>
    <w:p w:rsidR="00BB2ADA" w:rsidRPr="00D02A52" w:rsidRDefault="00BB2ADA" w:rsidP="00092EEC">
      <w:pPr>
        <w:pStyle w:val="SubParagraph"/>
        <w:tabs>
          <w:tab w:val="clear" w:pos="1800"/>
        </w:tabs>
      </w:pPr>
      <w:r w:rsidRPr="00D02A52">
        <w:t>(5)</w:t>
      </w:r>
      <w:r w:rsidRPr="00D02A52">
        <w:tab/>
        <w:t>the quantity of wine or spirituous liquor sold to a single buyer shall not be in excess of the limits set forth in G.S. 18B-303, unless the buyer of the wine or spirituous liquor has a valid permit issued pursuant to G.S. 18B-1002(a)(4).</w:t>
      </w:r>
    </w:p>
    <w:p w:rsidR="00BB2ADA" w:rsidRPr="00D02A52" w:rsidRDefault="00BB2ADA" w:rsidP="00092EEC">
      <w:pPr>
        <w:pStyle w:val="Paragraph"/>
      </w:pPr>
      <w:r w:rsidRPr="00D02A52">
        <w:t>(b)  The wine or spirituous liquor sold pursuant to a permit issued pursuant to this Rule shall remain in the possession of the collector until transferred to the buyer.</w:t>
      </w:r>
    </w:p>
    <w:p w:rsidR="00BB2ADA" w:rsidRPr="00D02A52" w:rsidRDefault="00BB2ADA" w:rsidP="00092EEC">
      <w:pPr>
        <w:pStyle w:val="Paragraph"/>
      </w:pPr>
      <w:r w:rsidRPr="00D02A52">
        <w:t>(c)  A permit issued pursuant to G.S. 18B-1002(a)(4) is not required for sales of wine or spirituous liquors by auction pursuant to G.S. 18B-1002.1.</w:t>
      </w:r>
    </w:p>
    <w:p w:rsidR="00BB2ADA" w:rsidRPr="00D02A52" w:rsidRDefault="00BB2ADA" w:rsidP="00092EEC">
      <w:pPr>
        <w:pStyle w:val="Base"/>
      </w:pPr>
    </w:p>
    <w:p w:rsidR="00BB2ADA" w:rsidRPr="00D02A52" w:rsidRDefault="00BB2ADA" w:rsidP="00092EEC">
      <w:pPr>
        <w:pStyle w:val="History"/>
      </w:pPr>
      <w:r w:rsidRPr="00D02A52">
        <w:t>History Note:</w:t>
      </w:r>
      <w:r w:rsidRPr="00D02A52">
        <w:tab/>
        <w:t>Authority G.S. 18B-100; 18B-207; 18B-1002;</w:t>
      </w:r>
    </w:p>
    <w:p w:rsidR="00BB2ADA" w:rsidRPr="00D02A52" w:rsidRDefault="00BB2ADA" w:rsidP="00092EEC">
      <w:pPr>
        <w:pStyle w:val="HistoryAfter"/>
      </w:pPr>
      <w:r w:rsidRPr="00D02A52">
        <w:t>Temporary Adoption Eff. February 23, 2018 (See S.L. 2017-87, s. 19.(a)</w:t>
      </w:r>
      <w:r>
        <w:t>)</w:t>
      </w:r>
      <w:r w:rsidRPr="00D02A52">
        <w:t>;</w:t>
      </w:r>
    </w:p>
    <w:p w:rsidR="00BB2ADA" w:rsidRPr="00D02A52" w:rsidRDefault="00BB2ADA" w:rsidP="00092EEC">
      <w:pPr>
        <w:pStyle w:val="HistoryAfter"/>
      </w:pPr>
      <w:r w:rsidRPr="00D02A52">
        <w:t>Eff. December 1, 2018.</w:t>
      </w:r>
    </w:p>
    <w:p w:rsidR="00BB2ADA" w:rsidRPr="00D02A52" w:rsidRDefault="00BB2ADA" w:rsidP="00092EEC">
      <w:pPr>
        <w:pStyle w:val="Base"/>
      </w:pPr>
    </w:p>
    <w:p w:rsidR="00BB2ADA" w:rsidRPr="00FE210B" w:rsidRDefault="00BB2ADA" w:rsidP="00092EEC">
      <w:pPr>
        <w:pStyle w:val="Rule"/>
      </w:pPr>
      <w:r w:rsidRPr="00FE210B">
        <w:t>14B NCAC 15A .2204</w:t>
      </w:r>
      <w:r w:rsidRPr="00FE210B">
        <w:tab/>
        <w:t>special auction permits</w:t>
      </w:r>
    </w:p>
    <w:p w:rsidR="00BB2ADA" w:rsidRPr="00FE210B" w:rsidRDefault="00BB2ADA" w:rsidP="00092EEC">
      <w:pPr>
        <w:pStyle w:val="Paragraph"/>
      </w:pPr>
      <w:r w:rsidRPr="00FE210B">
        <w:t>(a)  To qualify for a permit issued pursuant to G.S. 18B-1002.1, in addition to the applicable information required pursuant to G.S. 18B-900, an auction firm or auctioneer licensed pursuant to Chapter 85B of the General Statutes shall submit an application to the Commission that requires the following information:</w:t>
      </w:r>
    </w:p>
    <w:p w:rsidR="00BB2ADA" w:rsidRPr="00FE210B" w:rsidRDefault="00BB2ADA" w:rsidP="00092EEC">
      <w:pPr>
        <w:pStyle w:val="SubParagraph"/>
        <w:tabs>
          <w:tab w:val="clear" w:pos="1800"/>
        </w:tabs>
      </w:pPr>
      <w:r w:rsidRPr="00FE210B">
        <w:t>(1)</w:t>
      </w:r>
      <w:r w:rsidRPr="00FE210B">
        <w:tab/>
        <w:t>a copy of the applicable active license issued by the North Carolina Auctioneers Commission;</w:t>
      </w:r>
    </w:p>
    <w:p w:rsidR="00BB2ADA" w:rsidRPr="00FE210B" w:rsidRDefault="00BB2ADA" w:rsidP="00092EEC">
      <w:pPr>
        <w:pStyle w:val="SubParagraph"/>
        <w:tabs>
          <w:tab w:val="clear" w:pos="1800"/>
        </w:tabs>
      </w:pPr>
      <w:r w:rsidRPr="00FE210B">
        <w:t>(2)</w:t>
      </w:r>
      <w:r w:rsidRPr="00FE210B">
        <w:tab/>
        <w:t>the details of the date, time, duration, place, and manner of the auction;</w:t>
      </w:r>
    </w:p>
    <w:p w:rsidR="00BB2ADA" w:rsidRPr="00FE210B" w:rsidRDefault="00BB2ADA" w:rsidP="00092EEC">
      <w:pPr>
        <w:pStyle w:val="SubParagraph"/>
        <w:tabs>
          <w:tab w:val="clear" w:pos="1800"/>
        </w:tabs>
      </w:pPr>
      <w:r w:rsidRPr="00FE210B">
        <w:t>(3)</w:t>
      </w:r>
      <w:r w:rsidRPr="00FE210B">
        <w:tab/>
        <w:t>a list of the specific wine or spirituous liquors which may be subject to auction, including the name, brand, quantity, and volume of each bottle or decanter; and</w:t>
      </w:r>
    </w:p>
    <w:p w:rsidR="00BB2ADA" w:rsidRPr="00FE210B" w:rsidRDefault="00BB2ADA" w:rsidP="00092EEC">
      <w:pPr>
        <w:pStyle w:val="SubParagraph"/>
        <w:tabs>
          <w:tab w:val="clear" w:pos="1800"/>
        </w:tabs>
      </w:pPr>
      <w:r w:rsidRPr="00FE210B">
        <w:t>(4)</w:t>
      </w:r>
      <w:r w:rsidRPr="00FE210B">
        <w:tab/>
        <w:t>pictures of the containers of spirituous liquors to be sold in sufficient clarity for the content of the labels to be legible.</w:t>
      </w:r>
    </w:p>
    <w:p w:rsidR="00BB2ADA" w:rsidRPr="00FE210B" w:rsidRDefault="00BB2ADA" w:rsidP="00092EEC">
      <w:pPr>
        <w:pStyle w:val="Paragraph"/>
      </w:pPr>
      <w:r w:rsidRPr="00FE210B">
        <w:t>(b)  No permit is required pursuant to G.S. 18B-1002.1 for sale at auction of alcoholic beverages pursuant to a permit issued pursuant to G.S. 18B-1002(a)(1), (2) or (3), or a permit issued pursuant to G.S. 18B-1002(a)(4) when the auction is conducted on the collector's premises and the alcoholic beverages remain in the possession of the collector until transferred to the buyer.</w:t>
      </w:r>
    </w:p>
    <w:p w:rsidR="00BB2ADA" w:rsidRPr="00FE210B" w:rsidRDefault="00BB2ADA" w:rsidP="00092EEC">
      <w:pPr>
        <w:pStyle w:val="Base"/>
      </w:pPr>
    </w:p>
    <w:p w:rsidR="00BB2ADA" w:rsidRPr="00FE210B" w:rsidRDefault="00BB2ADA" w:rsidP="00092EEC">
      <w:pPr>
        <w:pStyle w:val="History"/>
      </w:pPr>
      <w:r w:rsidRPr="00FE210B">
        <w:t>History Note:</w:t>
      </w:r>
      <w:r w:rsidRPr="00FE210B">
        <w:tab/>
        <w:t>Authority G.S. 18B-100; 18B-207; 18B-900; 18B-1002.1;</w:t>
      </w:r>
    </w:p>
    <w:p w:rsidR="00BB2ADA" w:rsidRPr="00FE210B" w:rsidRDefault="00BB2ADA" w:rsidP="00092EEC">
      <w:pPr>
        <w:pStyle w:val="HistoryAfter"/>
      </w:pPr>
      <w:r w:rsidRPr="00FE210B">
        <w:lastRenderedPageBreak/>
        <w:t>Temporary Adoption Eff. February 23, 2018 (See S.L. 2017-87, s. 19.(a)</w:t>
      </w:r>
      <w:r>
        <w:t>)</w:t>
      </w:r>
      <w:r w:rsidRPr="00FE210B">
        <w:t>;</w:t>
      </w:r>
    </w:p>
    <w:p w:rsidR="00BB2ADA" w:rsidRPr="00FE210B" w:rsidRDefault="00BB2ADA" w:rsidP="00092EEC">
      <w:pPr>
        <w:pStyle w:val="HistoryAfter"/>
      </w:pPr>
      <w:r w:rsidRPr="00FE210B">
        <w:t>Eff. December 1, 2018.</w:t>
      </w:r>
    </w:p>
    <w:p w:rsidR="00BB2ADA" w:rsidRPr="00FE210B" w:rsidRDefault="00BB2ADA" w:rsidP="00092EEC">
      <w:pPr>
        <w:pStyle w:val="Base"/>
      </w:pPr>
    </w:p>
    <w:p w:rsidR="00BB2ADA" w:rsidRPr="00D50932" w:rsidRDefault="00BB2ADA" w:rsidP="00092EEC">
      <w:pPr>
        <w:pStyle w:val="Rule"/>
      </w:pPr>
      <w:r w:rsidRPr="00D50932">
        <w:t>14B NCAC 15A .2205</w:t>
      </w:r>
      <w:r w:rsidRPr="00D50932">
        <w:tab/>
        <w:t>conditions of sale under special auction permits</w:t>
      </w:r>
    </w:p>
    <w:p w:rsidR="00BB2ADA" w:rsidRPr="00D50932" w:rsidRDefault="00BB2ADA" w:rsidP="00092EEC">
      <w:pPr>
        <w:pStyle w:val="Paragraph"/>
      </w:pPr>
      <w:r w:rsidRPr="00D50932">
        <w:t>Sales at auction of wine or spirituous liquor by the holder of a permit issued pursuant to Rule .2204 of this Section shall be subject to the following conditions:</w:t>
      </w:r>
    </w:p>
    <w:p w:rsidR="00BB2ADA" w:rsidRPr="00D50932" w:rsidRDefault="00BB2ADA" w:rsidP="00092EEC">
      <w:pPr>
        <w:pStyle w:val="Item"/>
        <w:tabs>
          <w:tab w:val="clear" w:pos="1800"/>
        </w:tabs>
      </w:pPr>
      <w:r w:rsidRPr="00D50932">
        <w:t>(1)</w:t>
      </w:r>
      <w:r w:rsidRPr="00D50932">
        <w:tab/>
        <w:t>the auctioneer shall be in physical possession of the wine or spirituous liquor subject to sale at auction;</w:t>
      </w:r>
    </w:p>
    <w:p w:rsidR="00BB2ADA" w:rsidRPr="00D50932" w:rsidRDefault="00BB2ADA" w:rsidP="00092EEC">
      <w:pPr>
        <w:pStyle w:val="Item"/>
        <w:tabs>
          <w:tab w:val="clear" w:pos="1800"/>
        </w:tabs>
      </w:pPr>
      <w:r w:rsidRPr="00D50932">
        <w:t>(2)</w:t>
      </w:r>
      <w:r w:rsidRPr="00D50932">
        <w:tab/>
        <w:t>sales shall only be made to persons at least 21 years of age;</w:t>
      </w:r>
    </w:p>
    <w:p w:rsidR="00BB2ADA" w:rsidRPr="00D50932" w:rsidRDefault="00BB2ADA" w:rsidP="00092EEC">
      <w:pPr>
        <w:pStyle w:val="Item"/>
        <w:tabs>
          <w:tab w:val="clear" w:pos="1800"/>
        </w:tabs>
      </w:pPr>
      <w:r w:rsidRPr="00D50932">
        <w:t>(3)</w:t>
      </w:r>
      <w:r w:rsidRPr="00D50932">
        <w:tab/>
        <w:t>sales shall be conducted subject to the date, time, place, and manner specified in the permit;</w:t>
      </w:r>
    </w:p>
    <w:p w:rsidR="00BB2ADA" w:rsidRPr="00D50932" w:rsidRDefault="00BB2ADA" w:rsidP="00092EEC">
      <w:pPr>
        <w:pStyle w:val="Item"/>
        <w:tabs>
          <w:tab w:val="clear" w:pos="1800"/>
        </w:tabs>
      </w:pPr>
      <w:r w:rsidRPr="00D50932">
        <w:t>(4)</w:t>
      </w:r>
      <w:r w:rsidRPr="00D50932">
        <w:tab/>
        <w:t>no sales shall be made to a person who is intoxicated as defined in 14B NCAC 15B .0101(2);</w:t>
      </w:r>
    </w:p>
    <w:p w:rsidR="00BB2ADA" w:rsidRPr="00D50932" w:rsidRDefault="00BB2ADA" w:rsidP="00092EEC">
      <w:pPr>
        <w:pStyle w:val="Item"/>
        <w:tabs>
          <w:tab w:val="clear" w:pos="1800"/>
        </w:tabs>
      </w:pPr>
      <w:r w:rsidRPr="00D50932">
        <w:t>(5)</w:t>
      </w:r>
      <w:r w:rsidRPr="00D50932">
        <w:tab/>
        <w:t>delivery of possession of a quantity of wine or spirituous liquor sold pursuant to this Rule to a single buyer in excess of the limits set forth in G.S. 18B-303 shall not be permitted unless the buyer at auction of the wine or spirituous liquor has a valid permit issued pursuant to G.S. 18B-1002(a)(4) or otherwise complies with the provisions of G.S. 18B-303;</w:t>
      </w:r>
    </w:p>
    <w:p w:rsidR="00BB2ADA" w:rsidRPr="00D50932" w:rsidRDefault="00BB2ADA" w:rsidP="00092EEC">
      <w:pPr>
        <w:pStyle w:val="Item"/>
        <w:tabs>
          <w:tab w:val="clear" w:pos="1800"/>
        </w:tabs>
      </w:pPr>
      <w:r w:rsidRPr="00D50932">
        <w:t>(6)</w:t>
      </w:r>
      <w:r w:rsidRPr="00D50932">
        <w:tab/>
        <w:t>records of sales maintained in accordance with G.S. 85B-7(d) of an auction conducted pursuant to Rule .2204 of this Section shall be open to inspection by the Commission and law enforcement agents in accordance with G.S. 18B-502; and</w:t>
      </w:r>
    </w:p>
    <w:p w:rsidR="00BB2ADA" w:rsidRPr="00D50932" w:rsidRDefault="00BB2ADA" w:rsidP="00092EEC">
      <w:pPr>
        <w:pStyle w:val="Item"/>
        <w:tabs>
          <w:tab w:val="clear" w:pos="1800"/>
        </w:tabs>
      </w:pPr>
      <w:r w:rsidRPr="00D50932">
        <w:t>(7)</w:t>
      </w:r>
      <w:r w:rsidRPr="00D50932">
        <w:tab/>
        <w:t>purchases by the holder of a permit issued pursuant to Rule .2204 of this Section who bids on and purchases at auction wine or spirituous liquor shall be subject to the conditions, limitations, and requirements of Items (2), (4), and (5) of this Rule.</w:t>
      </w:r>
    </w:p>
    <w:p w:rsidR="00BB2ADA" w:rsidRPr="00D50932" w:rsidRDefault="00BB2ADA" w:rsidP="00092EEC">
      <w:pPr>
        <w:pStyle w:val="Base"/>
      </w:pPr>
    </w:p>
    <w:p w:rsidR="00BB2ADA" w:rsidRPr="00D50932" w:rsidRDefault="00BB2ADA" w:rsidP="00092EEC">
      <w:pPr>
        <w:pStyle w:val="History"/>
      </w:pPr>
      <w:r w:rsidRPr="00D50932">
        <w:t>History Note:</w:t>
      </w:r>
      <w:r w:rsidRPr="00D50932">
        <w:tab/>
        <w:t>Authority G.S. 18B-100; 18B-207; 18B-303; 18B-502; 18B-1002; 18B-1002.1;</w:t>
      </w:r>
    </w:p>
    <w:p w:rsidR="00BB2ADA" w:rsidRPr="00D50932" w:rsidRDefault="00BB2ADA" w:rsidP="00092EEC">
      <w:pPr>
        <w:pStyle w:val="HistoryAfter"/>
      </w:pPr>
      <w:r w:rsidRPr="00D50932">
        <w:t>Temporary Adoption Eff. February 23, 2018 (See S.L. 2017-87, s. 19(a)</w:t>
      </w:r>
      <w:r>
        <w:t>)</w:t>
      </w:r>
      <w:r w:rsidRPr="00D50932">
        <w:t>;</w:t>
      </w:r>
    </w:p>
    <w:p w:rsidR="00BB2ADA" w:rsidRPr="00D50932" w:rsidRDefault="00BB2ADA" w:rsidP="00092EEC">
      <w:pPr>
        <w:pStyle w:val="HistoryAfter"/>
      </w:pPr>
      <w:r w:rsidRPr="00D50932">
        <w:t>Eff. December 1, 2018.</w:t>
      </w:r>
    </w:p>
    <w:p w:rsidR="00BB2ADA" w:rsidRDefault="00BB2ADA" w:rsidP="00092EEC">
      <w:pPr>
        <w:pStyle w:val="Base"/>
      </w:pPr>
    </w:p>
    <w:p w:rsidR="00BB2ADA" w:rsidRDefault="00BB2ADA" w:rsidP="00092EEC">
      <w:pPr>
        <w:pBdr>
          <w:top w:val="single" w:sz="18" w:space="1" w:color="auto"/>
        </w:pBdr>
      </w:pPr>
    </w:p>
    <w:p w:rsidR="00BB2ADA" w:rsidRDefault="00BB2ADA" w:rsidP="00092EEC">
      <w:pPr>
        <w:pStyle w:val="DepartmentTitle"/>
      </w:pPr>
      <w:r>
        <w:t>TITLE 15A - Department of Environmental Quality</w:t>
      </w:r>
    </w:p>
    <w:p w:rsidR="00BB2ADA" w:rsidRDefault="00BB2ADA" w:rsidP="00092EEC"/>
    <w:p w:rsidR="00BB2ADA" w:rsidRPr="00BB12A4" w:rsidRDefault="00BB2ADA" w:rsidP="00092EEC">
      <w:pPr>
        <w:pStyle w:val="Rule"/>
      </w:pPr>
      <w:bookmarkStart w:id="9" w:name="_Hlk500936693"/>
      <w:bookmarkStart w:id="10" w:name="_Hlk500936765"/>
      <w:r w:rsidRPr="00BB12A4">
        <w:t>15A NCAC 02K .0212</w:t>
      </w:r>
      <w:r w:rsidRPr="00BB12A4">
        <w:tab/>
        <w:t>ADDITIONAL DESIGN REQUIREMENTS</w:t>
      </w:r>
    </w:p>
    <w:p w:rsidR="00BB2ADA" w:rsidRPr="00BB12A4" w:rsidRDefault="00BB2ADA" w:rsidP="00092EEC">
      <w:pPr>
        <w:pStyle w:val="Paragraph"/>
      </w:pPr>
      <w:r w:rsidRPr="00BB12A4">
        <w:t>(a)  All elements of the dam and reservoir shall conform to generally accepted engineering standards. The safety factors, design standards, and design references that are used shall be included with the final design report and the plans and specifications as set forth in Rule .0201 of this Section.</w:t>
      </w:r>
    </w:p>
    <w:p w:rsidR="00BB2ADA" w:rsidRPr="00BB12A4" w:rsidRDefault="00BB2ADA" w:rsidP="00092EEC">
      <w:pPr>
        <w:pStyle w:val="Paragraph"/>
      </w:pPr>
      <w:r w:rsidRPr="00BB12A4">
        <w:t xml:space="preserve">(b)  Monitoring or inspection devices may be required by the Director for use by inspectors or owners in the inspection during </w:t>
      </w:r>
      <w:r w:rsidRPr="00BB12A4">
        <w:t xml:space="preserve">construction and filling and after completion of construction </w:t>
      </w:r>
      <w:bookmarkStart w:id="11" w:name="_Hlk501446933"/>
      <w:r w:rsidRPr="00BB12A4">
        <w:t>if the Director determines that these measures are needed to carry out the purposes of the Dam Safety Law of 1967</w:t>
      </w:r>
      <w:bookmarkEnd w:id="11"/>
      <w:r w:rsidRPr="00BB12A4">
        <w:t>. The Director shall also require that monitoring or inspection devices be observed and the information recorded and made available to the Department.</w:t>
      </w:r>
    </w:p>
    <w:p w:rsidR="00BB2ADA" w:rsidRPr="00BB12A4" w:rsidRDefault="00BB2ADA" w:rsidP="00092EEC">
      <w:pPr>
        <w:pStyle w:val="Paragraph"/>
      </w:pPr>
      <w:r w:rsidRPr="00BB12A4">
        <w:t xml:space="preserve">(c)  The plans, construction schedule, and construction specification shall also contain the elements necessary to achieve the conditions specified in G.S. 143-215.31(b). </w:t>
      </w:r>
    </w:p>
    <w:p w:rsidR="00BB2ADA" w:rsidRPr="00BB12A4" w:rsidRDefault="00BB2ADA" w:rsidP="00092EEC">
      <w:pPr>
        <w:pStyle w:val="Base"/>
      </w:pPr>
    </w:p>
    <w:p w:rsidR="00BB2ADA" w:rsidRPr="00BB12A4" w:rsidRDefault="00BB2ADA" w:rsidP="00092EEC">
      <w:pPr>
        <w:pStyle w:val="History"/>
      </w:pPr>
      <w:r w:rsidRPr="00BB12A4">
        <w:t>History Note:</w:t>
      </w:r>
      <w:r w:rsidRPr="00BB12A4">
        <w:tab/>
        <w:t>Authority G.S. 143</w:t>
      </w:r>
      <w:r w:rsidRPr="00BB12A4">
        <w:noBreakHyphen/>
        <w:t>215.26; 143</w:t>
      </w:r>
      <w:r w:rsidRPr="00BB12A4">
        <w:noBreakHyphen/>
        <w:t>215.27; 143</w:t>
      </w:r>
      <w:r w:rsidRPr="00BB12A4">
        <w:noBreakHyphen/>
        <w:t>215.31;</w:t>
      </w:r>
    </w:p>
    <w:p w:rsidR="00BB2ADA" w:rsidRPr="00BB12A4" w:rsidRDefault="00BB2ADA" w:rsidP="00092EEC">
      <w:pPr>
        <w:pStyle w:val="HistoryAfter"/>
      </w:pPr>
      <w:r w:rsidRPr="00BB12A4">
        <w:t>Eff. June 15, 1980;</w:t>
      </w:r>
    </w:p>
    <w:p w:rsidR="00BB2ADA" w:rsidRPr="00BB12A4" w:rsidRDefault="00BB2ADA" w:rsidP="00092EEC">
      <w:pPr>
        <w:pStyle w:val="HistoryAfter"/>
      </w:pPr>
      <w:r w:rsidRPr="00BB12A4">
        <w:t>Readopted Eff. December 1, 2018.</w:t>
      </w:r>
    </w:p>
    <w:p w:rsidR="00BB2ADA" w:rsidRPr="00BB12A4" w:rsidRDefault="00BB2ADA" w:rsidP="00092EEC">
      <w:pPr>
        <w:pStyle w:val="Base"/>
      </w:pPr>
    </w:p>
    <w:bookmarkEnd w:id="9"/>
    <w:bookmarkEnd w:id="10"/>
    <w:p w:rsidR="00BB2ADA" w:rsidRDefault="00BB2ADA" w:rsidP="00092EEC">
      <w:pPr>
        <w:jc w:val="center"/>
      </w:pPr>
      <w:r>
        <w:t>* * * * * * * * * * * * * * * * * * * *</w:t>
      </w:r>
    </w:p>
    <w:p w:rsidR="00BB2ADA" w:rsidRDefault="00BB2ADA" w:rsidP="00092EEC"/>
    <w:p w:rsidR="00BB2ADA" w:rsidRPr="00F70856" w:rsidRDefault="00BB2ADA" w:rsidP="00092EEC">
      <w:pPr>
        <w:pStyle w:val="Rule"/>
      </w:pPr>
      <w:bookmarkStart w:id="12" w:name="_Hlk506363590"/>
      <w:r w:rsidRPr="00F70856">
        <w:t>15A NCAC 08F .0406</w:t>
      </w:r>
      <w:r w:rsidRPr="00F70856">
        <w:tab/>
        <w:t>Disciplinary actions</w:t>
      </w:r>
    </w:p>
    <w:p w:rsidR="00BB2ADA" w:rsidRPr="00F70856" w:rsidRDefault="00BB2ADA" w:rsidP="00092EEC">
      <w:pPr>
        <w:pStyle w:val="Paragraph"/>
      </w:pPr>
      <w:r w:rsidRPr="00F70856">
        <w:t>(a)  The Commission, in accordance with the provisions of</w:t>
      </w:r>
      <w:r>
        <w:t xml:space="preserve"> </w:t>
      </w:r>
      <w:r w:rsidRPr="00F70856">
        <w:t xml:space="preserve">G.S. 90A-47.5, may suspend or revoke the certificate of a certified operator in charge. </w:t>
      </w:r>
    </w:p>
    <w:p w:rsidR="00BB2ADA" w:rsidRPr="00F70856" w:rsidRDefault="00BB2ADA" w:rsidP="00092EEC">
      <w:pPr>
        <w:pStyle w:val="Paragraph"/>
      </w:pPr>
      <w:r w:rsidRPr="00F70856">
        <w:t>(b)  The Chairman of the Commission may issue notification of summary suspension in accordance with the provisions of G.S.</w:t>
      </w:r>
      <w:r>
        <w:t xml:space="preserve"> </w:t>
      </w:r>
      <w:r w:rsidRPr="00F70856">
        <w:t>150B-3.</w:t>
      </w:r>
    </w:p>
    <w:p w:rsidR="00BB2ADA" w:rsidRPr="00F70856" w:rsidRDefault="00BB2ADA" w:rsidP="00092EEC">
      <w:pPr>
        <w:pStyle w:val="Paragraph"/>
      </w:pPr>
      <w:r w:rsidRPr="00F70856">
        <w:t>(c)  The Chairman shall convene a disciplinary committee to review the circumstances of the proposed disciplinary action(s).</w:t>
      </w:r>
    </w:p>
    <w:p w:rsidR="00BB2ADA" w:rsidRPr="00F70856" w:rsidRDefault="00BB2ADA" w:rsidP="00092EEC">
      <w:pPr>
        <w:pStyle w:val="SubParagraph"/>
        <w:tabs>
          <w:tab w:val="clear" w:pos="1800"/>
        </w:tabs>
      </w:pPr>
      <w:r w:rsidRPr="00F70856">
        <w:t>(1)</w:t>
      </w:r>
      <w:r w:rsidRPr="00F70856">
        <w:tab/>
        <w:t>The disciplinary committee shall</w:t>
      </w:r>
      <w:r>
        <w:t xml:space="preserve"> </w:t>
      </w:r>
      <w:r w:rsidRPr="00F70856">
        <w:t>include:</w:t>
      </w:r>
    </w:p>
    <w:p w:rsidR="00BB2ADA" w:rsidRPr="00F70856" w:rsidRDefault="00BB2ADA" w:rsidP="00092EEC">
      <w:pPr>
        <w:pStyle w:val="Part"/>
        <w:tabs>
          <w:tab w:val="clear" w:pos="2520"/>
        </w:tabs>
      </w:pPr>
      <w:r w:rsidRPr="00F70856">
        <w:t>(A)</w:t>
      </w:r>
      <w:r w:rsidRPr="00F70856">
        <w:tab/>
        <w:t>the Chairman of the Commission;</w:t>
      </w:r>
    </w:p>
    <w:p w:rsidR="00BB2ADA" w:rsidRPr="00F70856" w:rsidRDefault="00BB2ADA" w:rsidP="00092EEC">
      <w:pPr>
        <w:pStyle w:val="Part"/>
        <w:tabs>
          <w:tab w:val="clear" w:pos="2520"/>
        </w:tabs>
      </w:pPr>
      <w:r w:rsidRPr="00F70856">
        <w:t>(B)</w:t>
      </w:r>
      <w:r w:rsidRPr="00F70856">
        <w:tab/>
        <w:t>the Vice Chairman of the Commission;</w:t>
      </w:r>
    </w:p>
    <w:p w:rsidR="00BB2ADA" w:rsidRPr="00F70856" w:rsidRDefault="00BB2ADA" w:rsidP="00092EEC">
      <w:pPr>
        <w:pStyle w:val="Part"/>
        <w:tabs>
          <w:tab w:val="clear" w:pos="2520"/>
        </w:tabs>
      </w:pPr>
      <w:r w:rsidRPr="00F70856">
        <w:t>(C)</w:t>
      </w:r>
      <w:r w:rsidRPr="00F70856">
        <w:tab/>
        <w:t>both members of the Commission appointed by the Commissioner of Agriculture; and</w:t>
      </w:r>
    </w:p>
    <w:p w:rsidR="00BB2ADA" w:rsidRPr="00F70856" w:rsidRDefault="00BB2ADA" w:rsidP="00092EEC">
      <w:pPr>
        <w:pStyle w:val="Part"/>
        <w:tabs>
          <w:tab w:val="clear" w:pos="2520"/>
        </w:tabs>
      </w:pPr>
      <w:r w:rsidRPr="00F70856">
        <w:t>(D)</w:t>
      </w:r>
      <w:r w:rsidRPr="00F70856">
        <w:tab/>
        <w:t xml:space="preserve">a certified operator who is not a member of the Commission and has been appointed from the public by the Chairman. </w:t>
      </w:r>
    </w:p>
    <w:p w:rsidR="00BB2ADA" w:rsidRPr="00F70856" w:rsidRDefault="00BB2ADA" w:rsidP="00092EEC">
      <w:pPr>
        <w:pStyle w:val="SubParagraph"/>
        <w:tabs>
          <w:tab w:val="clear" w:pos="1800"/>
        </w:tabs>
      </w:pPr>
      <w:r w:rsidRPr="00F70856">
        <w:t>(2)</w:t>
      </w:r>
      <w:r w:rsidRPr="00F70856">
        <w:tab/>
        <w:t>The members of the disciplinary committee shall offer guidance to the Commission Chairman regarding the actions that should be taken against an operator.</w:t>
      </w:r>
    </w:p>
    <w:p w:rsidR="00BB2ADA" w:rsidRPr="00F70856" w:rsidRDefault="00BB2ADA" w:rsidP="00092EEC">
      <w:pPr>
        <w:pStyle w:val="Paragraph"/>
      </w:pPr>
      <w:r w:rsidRPr="00F70856">
        <w:t>(d)  Notification of the disciplinary committee meeting shall be sent by certified mail to the last known address of the operator at least 15 days prior to the date of the meeting of the disciplinary committee. This notification shall contain the alleged facts or conduct upon which the proposed revocation or suspension of the certification is based.</w:t>
      </w:r>
    </w:p>
    <w:p w:rsidR="00BB2ADA" w:rsidRPr="00F70856" w:rsidRDefault="00BB2ADA" w:rsidP="00092EEC">
      <w:pPr>
        <w:pStyle w:val="Paragraph"/>
      </w:pPr>
      <w:r w:rsidRPr="00F70856">
        <w:t>(e)  The operator shall have an opportunity to submit a written response to the Chairman prior to the date of the disciplinary committee meeting. The operator shall also be given the opportunity to make an oral statement before the disciplinary committee.</w:t>
      </w:r>
    </w:p>
    <w:p w:rsidR="00BB2ADA" w:rsidRPr="00F70856" w:rsidRDefault="00BB2ADA" w:rsidP="00092EEC">
      <w:pPr>
        <w:pStyle w:val="Paragraph"/>
      </w:pPr>
      <w:r w:rsidRPr="00F70856">
        <w:t xml:space="preserve">(f)  Within 10 business days of the conclusion of the disciplinary committee meeting, the Chairman shall issue the decision of the disciplinary committee. If this decision is to issue a revocation or suspension, the Chairman shall advise the operator of the effective date of the action and the facts or conduct upon which the action is based. The revocation or suspension of a certification shall be delivered to the operator and the owner of the system(s) at which the operator works by certified mail, at the last known address for </w:t>
      </w:r>
      <w:r w:rsidRPr="00F70856">
        <w:lastRenderedPageBreak/>
        <w:t>the operator and owner on file with the Commission, at least 20 days prior to the effective date of the revocation or suspension.</w:t>
      </w:r>
    </w:p>
    <w:p w:rsidR="00BB2ADA" w:rsidRPr="00F70856" w:rsidRDefault="00BB2ADA" w:rsidP="00092EEC">
      <w:pPr>
        <w:pStyle w:val="Paragraph"/>
      </w:pPr>
      <w:r w:rsidRPr="00F70856">
        <w:t>(g)  If the certified operator initiates administrative proceedings, the Commission shall defer final action on the matter until receipt of a decision as provided for in G.S. 150B-34.</w:t>
      </w:r>
    </w:p>
    <w:p w:rsidR="00BB2ADA" w:rsidRPr="00F70856" w:rsidRDefault="00BB2ADA" w:rsidP="00092EEC">
      <w:pPr>
        <w:pStyle w:val="Paragraph"/>
      </w:pPr>
      <w:r w:rsidRPr="00F70856">
        <w:t>(h)  If an applicant is caught cheating on an examination by a proctor, the applicant shall be removed from the examination, the examination shall not be graded, the fee for the examination shall be forfeited by the</w:t>
      </w:r>
      <w:r>
        <w:t xml:space="preserve"> </w:t>
      </w:r>
      <w:r w:rsidRPr="00F70856">
        <w:t xml:space="preserve">applicant, and any other certification(s) held by the applicant with the Commission shall be subject to revocation as set forth in </w:t>
      </w:r>
      <w:bookmarkStart w:id="13" w:name="_Hlk520977547"/>
      <w:r w:rsidRPr="00F70856">
        <w:t>G.S. 90A-47.5</w:t>
      </w:r>
      <w:bookmarkEnd w:id="13"/>
      <w:r w:rsidRPr="00F70856">
        <w:t xml:space="preserve"> and in this Rule.</w:t>
      </w:r>
    </w:p>
    <w:p w:rsidR="00BB2ADA" w:rsidRPr="00F70856" w:rsidRDefault="00BB2ADA" w:rsidP="00092EEC">
      <w:pPr>
        <w:pStyle w:val="Paragraph"/>
      </w:pPr>
      <w:r w:rsidRPr="00F70856">
        <w:t>(</w:t>
      </w:r>
      <w:proofErr w:type="spellStart"/>
      <w:r w:rsidRPr="00F70856">
        <w:t>i</w:t>
      </w:r>
      <w:proofErr w:type="spellEnd"/>
      <w:r w:rsidRPr="00F70856">
        <w:t>)  If the Commission determines, after the examination has been graded, that an applicant cheated on an examination and certification has been conveyed to the applicant, the certification obtained through the examination shall be revoked and any other certification(s) held by the applicant with the Commission shall be subject to revocation as set forth in G.S. 90A-47.5 and in this Rule.</w:t>
      </w:r>
    </w:p>
    <w:p w:rsidR="00BB2ADA" w:rsidRPr="00F70856" w:rsidRDefault="00BB2ADA" w:rsidP="00092EEC">
      <w:pPr>
        <w:pStyle w:val="Base"/>
      </w:pPr>
    </w:p>
    <w:p w:rsidR="00BB2ADA" w:rsidRPr="00F70856" w:rsidRDefault="00BB2ADA" w:rsidP="00092EEC">
      <w:pPr>
        <w:pStyle w:val="History"/>
      </w:pPr>
      <w:r w:rsidRPr="00F70856">
        <w:t>History Note:</w:t>
      </w:r>
      <w:r w:rsidRPr="00F70856">
        <w:tab/>
        <w:t xml:space="preserve">Authority G.S. 90A-47.5; </w:t>
      </w:r>
    </w:p>
    <w:p w:rsidR="00BB2ADA" w:rsidRPr="00F70856" w:rsidRDefault="00BB2ADA" w:rsidP="00092EEC">
      <w:pPr>
        <w:pStyle w:val="HistoryAfter"/>
      </w:pPr>
      <w:r w:rsidRPr="00F70856">
        <w:t>Temporary Adoption Eff. January 7, 1997;</w:t>
      </w:r>
    </w:p>
    <w:p w:rsidR="00BB2ADA" w:rsidRPr="00F70856" w:rsidRDefault="00BB2ADA" w:rsidP="00092EEC">
      <w:pPr>
        <w:pStyle w:val="HistoryAfter"/>
      </w:pPr>
      <w:r w:rsidRPr="00F70856">
        <w:t>Eff. August 1, 1998;</w:t>
      </w:r>
    </w:p>
    <w:p w:rsidR="00BB2ADA" w:rsidRPr="00F70856" w:rsidRDefault="00BB2ADA" w:rsidP="00092EEC">
      <w:pPr>
        <w:pStyle w:val="HistoryAfter"/>
      </w:pPr>
      <w:r w:rsidRPr="00F70856">
        <w:t>Readopted Eff. December 1, 2018.</w:t>
      </w:r>
      <w:bookmarkEnd w:id="12"/>
    </w:p>
    <w:p w:rsidR="00BB2ADA" w:rsidRDefault="00BB2ADA" w:rsidP="00092EEC">
      <w:pPr>
        <w:pStyle w:val="Base"/>
      </w:pPr>
    </w:p>
    <w:p w:rsidR="00BB2ADA" w:rsidRPr="00787BDD" w:rsidRDefault="00BB2ADA" w:rsidP="00092EEC">
      <w:pPr>
        <w:pStyle w:val="Rule"/>
      </w:pPr>
      <w:bookmarkStart w:id="14" w:name="_Hlk506301080"/>
      <w:r w:rsidRPr="00787BDD">
        <w:t>15A NCAC 08G .0802</w:t>
      </w:r>
      <w:r w:rsidRPr="00787BDD">
        <w:tab/>
        <w:t>DISCIPLINARY ACTIONS</w:t>
      </w:r>
    </w:p>
    <w:p w:rsidR="00BB2ADA" w:rsidRPr="00787BDD" w:rsidRDefault="00BB2ADA" w:rsidP="00092EEC">
      <w:pPr>
        <w:pStyle w:val="Paragraph"/>
      </w:pPr>
      <w:r w:rsidRPr="00787BDD">
        <w:t>(a)  The Commission may revoke or suspend the certification of an operator or issue a letter of reprimand to an operator in accordance with the provisions of G.S.</w:t>
      </w:r>
      <w:r>
        <w:t xml:space="preserve"> </w:t>
      </w:r>
      <w:r w:rsidRPr="00787BDD">
        <w:t>90A-41.</w:t>
      </w:r>
    </w:p>
    <w:p w:rsidR="00BB2ADA" w:rsidRPr="00787BDD" w:rsidRDefault="00BB2ADA" w:rsidP="00092EEC">
      <w:pPr>
        <w:pStyle w:val="Paragraph"/>
      </w:pPr>
      <w:r w:rsidRPr="00787BDD">
        <w:t xml:space="preserve">(b)  The Chairman of the Commission may issue notification of summary suspension, in accordance with the provisions of G.S. 150B-3. </w:t>
      </w:r>
    </w:p>
    <w:p w:rsidR="00BB2ADA" w:rsidRPr="00787BDD" w:rsidRDefault="00BB2ADA" w:rsidP="00092EEC">
      <w:pPr>
        <w:pStyle w:val="Paragraph"/>
      </w:pPr>
      <w:r w:rsidRPr="00787BDD">
        <w:t>(c)  The Chairman shall convene</w:t>
      </w:r>
      <w:r>
        <w:t xml:space="preserve"> </w:t>
      </w:r>
      <w:r w:rsidRPr="00787BDD">
        <w:t>a disciplinary committee to review the circumstances of the proposed disciplinary action(s).</w:t>
      </w:r>
    </w:p>
    <w:p w:rsidR="00BB2ADA" w:rsidRPr="00787BDD" w:rsidRDefault="00BB2ADA" w:rsidP="00092EEC">
      <w:pPr>
        <w:pStyle w:val="SubParagraph"/>
        <w:tabs>
          <w:tab w:val="clear" w:pos="1800"/>
        </w:tabs>
      </w:pPr>
      <w:r w:rsidRPr="00787BDD">
        <w:t>(1)</w:t>
      </w:r>
      <w:r w:rsidRPr="00787BDD">
        <w:tab/>
        <w:t xml:space="preserve">The disciplinary committee shall include: </w:t>
      </w:r>
    </w:p>
    <w:p w:rsidR="00BB2ADA" w:rsidRPr="00787BDD" w:rsidRDefault="00BB2ADA" w:rsidP="00092EEC">
      <w:pPr>
        <w:pStyle w:val="Part"/>
        <w:tabs>
          <w:tab w:val="clear" w:pos="2520"/>
        </w:tabs>
      </w:pPr>
      <w:r w:rsidRPr="00787BDD">
        <w:t>(A)</w:t>
      </w:r>
      <w:r w:rsidRPr="00787BDD">
        <w:tab/>
        <w:t>the Chairman of the Commission;</w:t>
      </w:r>
    </w:p>
    <w:p w:rsidR="00BB2ADA" w:rsidRPr="00787BDD" w:rsidRDefault="00BB2ADA" w:rsidP="00092EEC">
      <w:pPr>
        <w:pStyle w:val="Part"/>
        <w:tabs>
          <w:tab w:val="clear" w:pos="2520"/>
        </w:tabs>
      </w:pPr>
      <w:r w:rsidRPr="00787BDD">
        <w:t>(B)</w:t>
      </w:r>
      <w:r w:rsidRPr="00787BDD">
        <w:tab/>
        <w:t>the Vice Chairman of the Commission;</w:t>
      </w:r>
    </w:p>
    <w:p w:rsidR="00BB2ADA" w:rsidRPr="00787BDD" w:rsidRDefault="00BB2ADA" w:rsidP="00092EEC">
      <w:pPr>
        <w:pStyle w:val="Part"/>
        <w:tabs>
          <w:tab w:val="clear" w:pos="2520"/>
        </w:tabs>
      </w:pPr>
      <w:r w:rsidRPr="00787BDD">
        <w:t>(C)</w:t>
      </w:r>
      <w:r w:rsidRPr="00787BDD">
        <w:tab/>
        <w:t>the member of the Commission who represents the type of system at which the operator is employed or another member of the Commission appointed by the Chairman of the Commission; and</w:t>
      </w:r>
    </w:p>
    <w:p w:rsidR="00BB2ADA" w:rsidRPr="00787BDD" w:rsidRDefault="00BB2ADA" w:rsidP="00092EEC">
      <w:pPr>
        <w:pStyle w:val="Part"/>
        <w:tabs>
          <w:tab w:val="clear" w:pos="2520"/>
        </w:tabs>
      </w:pPr>
      <w:r w:rsidRPr="00787BDD">
        <w:t>(D)</w:t>
      </w:r>
      <w:r w:rsidRPr="00787BDD">
        <w:tab/>
        <w:t>a certified operator who is not a member of the Commission and has been appointed from the public by the Chairman.</w:t>
      </w:r>
    </w:p>
    <w:p w:rsidR="00BB2ADA" w:rsidRPr="00787BDD" w:rsidRDefault="00BB2ADA" w:rsidP="00092EEC">
      <w:pPr>
        <w:pStyle w:val="SubParagraph"/>
        <w:tabs>
          <w:tab w:val="clear" w:pos="1800"/>
        </w:tabs>
      </w:pPr>
      <w:r w:rsidRPr="00787BDD">
        <w:t>(2)</w:t>
      </w:r>
      <w:r w:rsidRPr="00787BDD">
        <w:tab/>
        <w:t>The members of the disciplinary committee shall offer guidance to the Commission chairman in regards to the actions that should be taken against an operator.</w:t>
      </w:r>
    </w:p>
    <w:p w:rsidR="00BB2ADA" w:rsidRPr="00787BDD" w:rsidRDefault="00BB2ADA" w:rsidP="00092EEC">
      <w:pPr>
        <w:pStyle w:val="Paragraph"/>
      </w:pPr>
      <w:r w:rsidRPr="00787BDD">
        <w:t>(d)  Notification of the disciplinary committee meeting shall be sent by certified mail to the last known address of the operator at least 15 days prior to the date of the meeting of the disciplinary committee. This notification shall contain the alleged facts or conduct upon which the proposed revocation or suspension of the certification or letter of reprimand is based.</w:t>
      </w:r>
    </w:p>
    <w:p w:rsidR="00BB2ADA" w:rsidRPr="00787BDD" w:rsidRDefault="00BB2ADA" w:rsidP="00092EEC">
      <w:pPr>
        <w:pStyle w:val="Paragraph"/>
      </w:pPr>
      <w:r w:rsidRPr="00787BDD">
        <w:t xml:space="preserve">(e)  The operator shall have an opportunity to submit a written response to the Chairman prior to the date of the disciplinary </w:t>
      </w:r>
      <w:r w:rsidRPr="00787BDD">
        <w:t>committee meeting. The operator shall also be given the opportunity to make an oral statement before the disciplinary committee.</w:t>
      </w:r>
    </w:p>
    <w:p w:rsidR="00BB2ADA" w:rsidRPr="00787BDD" w:rsidRDefault="00BB2ADA" w:rsidP="00092EEC">
      <w:pPr>
        <w:pStyle w:val="Paragraph"/>
      </w:pPr>
      <w:r w:rsidRPr="00787BDD">
        <w:t>(f)  Within 10 business days of the conclusion of the disciplinary committee meeting, the Chairman shall issue the decision of the disciplinary committee. If this decision is to issue a revocation or suspension or a letter of reprimand, the Chairman shall advise the operator of the effective date of the action and the facts or conduct upon which the action is based. The revocation or suspension of a certification or the letter of reprimand shall be delivered to the operator and the owner of the system(s) at which the operator works by certified mail, at the last known address for the operator and owner on file with the Commission, at least 20 days prior to the effective date of the revocation or suspension or letter of reprimand.</w:t>
      </w:r>
    </w:p>
    <w:p w:rsidR="00BB2ADA" w:rsidRPr="00787BDD" w:rsidRDefault="00BB2ADA" w:rsidP="00092EEC">
      <w:pPr>
        <w:pStyle w:val="Paragraph"/>
      </w:pPr>
      <w:r w:rsidRPr="00787BDD">
        <w:t>(g)  If the certified operator initiates administrative proceedings, the Commission shall defer final action on the matter until receipt of a decision as provided for in G.S. 150B-34.</w:t>
      </w:r>
    </w:p>
    <w:p w:rsidR="00BB2ADA" w:rsidRPr="00787BDD" w:rsidRDefault="00BB2ADA" w:rsidP="00092EEC">
      <w:pPr>
        <w:pStyle w:val="Paragraph"/>
      </w:pPr>
      <w:r w:rsidRPr="00787BDD">
        <w:t>(h)  If an applicant is caught cheating on an examination by a proctor, the applicant shall be removed from the examination, the examination shall not be graded, the fee for the examination shall be forfeited by the applicant, and any other certification(s) held by the applicant with the Commission shall be subject to revocation as set forth in G.S. 90A-41 and in Rule .0801 of this Section.</w:t>
      </w:r>
    </w:p>
    <w:p w:rsidR="00BB2ADA" w:rsidRPr="00787BDD" w:rsidRDefault="00BB2ADA" w:rsidP="00092EEC">
      <w:pPr>
        <w:pStyle w:val="Paragraph"/>
      </w:pPr>
      <w:r w:rsidRPr="00787BDD">
        <w:t>(</w:t>
      </w:r>
      <w:proofErr w:type="spellStart"/>
      <w:r w:rsidRPr="00787BDD">
        <w:t>i</w:t>
      </w:r>
      <w:proofErr w:type="spellEnd"/>
      <w:r w:rsidRPr="00787BDD">
        <w:t>)  If the Commission determines, after the examination has been graded, that an applicant cheated on an examination and certification has been conveyed to the applicant, the certification obtained through the examination shall be revoked and any other certification(s) held by the applicant with the Commission shall be subject to revocation as set forth in G.S. 90A-41 and in Rule .0801 of this Section.</w:t>
      </w:r>
    </w:p>
    <w:p w:rsidR="00BB2ADA" w:rsidRPr="00787BDD" w:rsidRDefault="00BB2ADA" w:rsidP="00092EEC">
      <w:pPr>
        <w:pStyle w:val="Base"/>
      </w:pPr>
    </w:p>
    <w:p w:rsidR="00BB2ADA" w:rsidRPr="00787BDD" w:rsidRDefault="00BB2ADA" w:rsidP="00092EEC">
      <w:pPr>
        <w:pStyle w:val="History"/>
      </w:pPr>
      <w:r w:rsidRPr="00787BDD">
        <w:t>History Note:</w:t>
      </w:r>
      <w:r w:rsidRPr="00787BDD">
        <w:tab/>
        <w:t xml:space="preserve">Authority G.S. 90A-40; 90A-41; </w:t>
      </w:r>
    </w:p>
    <w:p w:rsidR="00BB2ADA" w:rsidRPr="00787BDD" w:rsidRDefault="00BB2ADA" w:rsidP="00092EEC">
      <w:pPr>
        <w:pStyle w:val="HistoryAfter"/>
      </w:pPr>
      <w:r w:rsidRPr="00787BDD">
        <w:t>Eff. April 1, 1999;</w:t>
      </w:r>
    </w:p>
    <w:p w:rsidR="00BB2ADA" w:rsidRPr="00787BDD" w:rsidRDefault="00BB2ADA" w:rsidP="00092EEC">
      <w:pPr>
        <w:pStyle w:val="HistoryAfter"/>
      </w:pPr>
      <w:r w:rsidRPr="00787BDD">
        <w:t>Amended Eff. December 1, 2006;</w:t>
      </w:r>
    </w:p>
    <w:p w:rsidR="00BB2ADA" w:rsidRPr="00787BDD" w:rsidRDefault="00BB2ADA" w:rsidP="00092EEC">
      <w:pPr>
        <w:pStyle w:val="HistoryAfter"/>
      </w:pPr>
      <w:r w:rsidRPr="00787BDD">
        <w:t xml:space="preserve">Pursuant to G.S. 150B-21.3A, rule is necessary without substantive public interest Eff. July 26, </w:t>
      </w:r>
      <w:bookmarkEnd w:id="14"/>
      <w:r w:rsidRPr="00787BDD">
        <w:t>2015;</w:t>
      </w:r>
    </w:p>
    <w:p w:rsidR="00BB2ADA" w:rsidRPr="00787BDD" w:rsidRDefault="00BB2ADA" w:rsidP="00092EEC">
      <w:pPr>
        <w:pStyle w:val="HistoryAfter"/>
      </w:pPr>
      <w:r w:rsidRPr="00787BDD">
        <w:t>Amended Eff. December 1, 2018.</w:t>
      </w:r>
    </w:p>
    <w:p w:rsidR="00BB2ADA" w:rsidRDefault="00BB2ADA" w:rsidP="00092EEC">
      <w:pPr>
        <w:pStyle w:val="Base"/>
      </w:pPr>
    </w:p>
    <w:p w:rsidR="00BB2ADA" w:rsidRDefault="00BB2ADA" w:rsidP="00092EEC">
      <w:pPr>
        <w:jc w:val="center"/>
      </w:pPr>
      <w:r>
        <w:t>* * * * * * * * * * * * * * * * * * * *</w:t>
      </w:r>
    </w:p>
    <w:p w:rsidR="00BB2ADA" w:rsidRDefault="00BB2ADA" w:rsidP="00092EEC"/>
    <w:p w:rsidR="00BB2ADA" w:rsidRPr="00B4009E" w:rsidRDefault="00BB2ADA" w:rsidP="00092EEC">
      <w:pPr>
        <w:pStyle w:val="Rule"/>
      </w:pPr>
      <w:r w:rsidRPr="00B4009E">
        <w:t>15A NCAC 13B .1101</w:t>
      </w:r>
      <w:r w:rsidRPr="00B4009E">
        <w:tab/>
        <w:t>DEFINITIONS</w:t>
      </w:r>
    </w:p>
    <w:p w:rsidR="00BB2ADA" w:rsidRPr="00B4009E" w:rsidRDefault="00BB2ADA" w:rsidP="00092EEC">
      <w:pPr>
        <w:pStyle w:val="Paragraph"/>
      </w:pPr>
      <w:r w:rsidRPr="00B4009E">
        <w:t>The definitions in G.S. 130A</w:t>
      </w:r>
      <w:r w:rsidRPr="00B4009E">
        <w:noBreakHyphen/>
        <w:t>309.53 and the following definitions shall apply throughout this Section:</w:t>
      </w:r>
    </w:p>
    <w:p w:rsidR="00BB2ADA" w:rsidRPr="00B4009E" w:rsidRDefault="00BB2ADA" w:rsidP="00092EEC">
      <w:pPr>
        <w:pStyle w:val="Item"/>
        <w:tabs>
          <w:tab w:val="clear" w:pos="1800"/>
        </w:tabs>
      </w:pPr>
      <w:r w:rsidRPr="00B4009E">
        <w:t>(1)</w:t>
      </w:r>
      <w:r w:rsidRPr="00B4009E">
        <w:tab/>
        <w:t xml:space="preserve">"Disposal site" means any place at which scrap tires are disposed of by sanitary landfill or incineration. </w:t>
      </w:r>
    </w:p>
    <w:p w:rsidR="00BB2ADA" w:rsidRPr="00B4009E" w:rsidRDefault="00BB2ADA" w:rsidP="00092EEC">
      <w:pPr>
        <w:pStyle w:val="Item"/>
        <w:tabs>
          <w:tab w:val="clear" w:pos="1800"/>
        </w:tabs>
      </w:pPr>
      <w:r w:rsidRPr="00B4009E">
        <w:t>(2)</w:t>
      </w:r>
      <w:r w:rsidRPr="00B4009E">
        <w:tab/>
        <w:t xml:space="preserve">"Processing" means chopping, chipping, shredding, slicing, cutting, stamping, dyeing, </w:t>
      </w:r>
      <w:bookmarkStart w:id="15" w:name="_Hlk498339790"/>
      <w:proofErr w:type="spellStart"/>
      <w:r w:rsidRPr="00B4009E">
        <w:t>pyrolizing</w:t>
      </w:r>
      <w:proofErr w:type="spellEnd"/>
      <w:r w:rsidRPr="00B4009E">
        <w:t xml:space="preserve">, or other physicochemical processing of scrap tires either </w:t>
      </w:r>
      <w:bookmarkEnd w:id="15"/>
      <w:r w:rsidRPr="00B4009E">
        <w:t>for disposal or production of useable materials.</w:t>
      </w:r>
    </w:p>
    <w:p w:rsidR="00BB2ADA" w:rsidRPr="00B4009E" w:rsidRDefault="00BB2ADA" w:rsidP="00092EEC">
      <w:pPr>
        <w:pStyle w:val="Base"/>
      </w:pPr>
    </w:p>
    <w:p w:rsidR="00BB2ADA" w:rsidRPr="00B4009E" w:rsidRDefault="00BB2ADA" w:rsidP="00092EEC">
      <w:pPr>
        <w:pStyle w:val="History"/>
      </w:pPr>
      <w:r w:rsidRPr="00B4009E">
        <w:t>History Note:</w:t>
      </w:r>
      <w:r w:rsidRPr="00B4009E">
        <w:tab/>
        <w:t>Authority G.S. 130A</w:t>
      </w:r>
      <w:r w:rsidRPr="00B4009E">
        <w:noBreakHyphen/>
        <w:t>309.57;</w:t>
      </w:r>
    </w:p>
    <w:p w:rsidR="00BB2ADA" w:rsidRPr="00B4009E" w:rsidRDefault="00BB2ADA" w:rsidP="00092EEC">
      <w:pPr>
        <w:pStyle w:val="HistoryAfter"/>
      </w:pPr>
      <w:r w:rsidRPr="00B4009E">
        <w:t>Eff. October 1, 1990;</w:t>
      </w:r>
    </w:p>
    <w:p w:rsidR="00BB2ADA" w:rsidRPr="00B4009E" w:rsidRDefault="00BB2ADA" w:rsidP="00092EEC">
      <w:pPr>
        <w:pStyle w:val="HistoryAfter"/>
      </w:pPr>
      <w:r w:rsidRPr="00B4009E">
        <w:t xml:space="preserve">Readopted Eff. </w:t>
      </w:r>
      <w:bookmarkStart w:id="16" w:name="_Hlk526938311"/>
      <w:r w:rsidRPr="00B4009E">
        <w:t>December 1, 2018</w:t>
      </w:r>
      <w:bookmarkEnd w:id="16"/>
      <w:r w:rsidRPr="00B4009E">
        <w:t>.</w:t>
      </w:r>
    </w:p>
    <w:p w:rsidR="00BB2ADA" w:rsidRPr="00B4009E" w:rsidRDefault="00BB2ADA" w:rsidP="00092EEC">
      <w:pPr>
        <w:pStyle w:val="Base"/>
      </w:pPr>
    </w:p>
    <w:p w:rsidR="00BB2ADA" w:rsidRPr="00767EF3" w:rsidRDefault="00BB2ADA" w:rsidP="00092EEC">
      <w:pPr>
        <w:pStyle w:val="Rule"/>
      </w:pPr>
      <w:bookmarkStart w:id="17" w:name="_Hlk498506980"/>
      <w:bookmarkStart w:id="18" w:name="_Hlk498507025"/>
      <w:r w:rsidRPr="00767EF3">
        <w:lastRenderedPageBreak/>
        <w:t>15A NCAC 13B .1102</w:t>
      </w:r>
      <w:r w:rsidRPr="00767EF3">
        <w:tab/>
        <w:t>APPLICATION FEE AND ANNUAL PERMIT FEE</w:t>
      </w:r>
      <w:bookmarkEnd w:id="17"/>
    </w:p>
    <w:bookmarkEnd w:id="18"/>
    <w:p w:rsidR="00BB2ADA" w:rsidRPr="00767EF3" w:rsidRDefault="00BB2ADA" w:rsidP="00092EEC">
      <w:pPr>
        <w:pStyle w:val="Base"/>
      </w:pPr>
    </w:p>
    <w:p w:rsidR="00BB2ADA" w:rsidRPr="00767EF3" w:rsidRDefault="00BB2ADA" w:rsidP="00092EEC">
      <w:pPr>
        <w:pStyle w:val="History"/>
      </w:pPr>
      <w:r w:rsidRPr="00767EF3">
        <w:t>History Note:</w:t>
      </w:r>
      <w:r w:rsidRPr="00767EF3">
        <w:tab/>
        <w:t>Authority G.S. 130A</w:t>
      </w:r>
      <w:r w:rsidRPr="00767EF3">
        <w:noBreakHyphen/>
        <w:t>309.57;</w:t>
      </w:r>
    </w:p>
    <w:p w:rsidR="00BB2ADA" w:rsidRPr="00767EF3" w:rsidRDefault="00BB2ADA" w:rsidP="00092EEC">
      <w:pPr>
        <w:pStyle w:val="HistoryAfter"/>
      </w:pPr>
      <w:r w:rsidRPr="00767EF3">
        <w:t>Eff. October 1, 1990;</w:t>
      </w:r>
    </w:p>
    <w:p w:rsidR="00BB2ADA" w:rsidRPr="00767EF3" w:rsidRDefault="00BB2ADA" w:rsidP="00092EEC">
      <w:pPr>
        <w:pStyle w:val="HistoryAfter"/>
      </w:pPr>
      <w:r w:rsidRPr="00767EF3">
        <w:t>Repealed Eff. December 1, 2018.</w:t>
      </w:r>
    </w:p>
    <w:p w:rsidR="00BB2ADA" w:rsidRPr="00767EF3" w:rsidRDefault="00BB2ADA" w:rsidP="00092EEC">
      <w:pPr>
        <w:pStyle w:val="Base"/>
      </w:pPr>
    </w:p>
    <w:p w:rsidR="00BB2ADA" w:rsidRPr="00D03252" w:rsidRDefault="00BB2ADA" w:rsidP="00092EEC">
      <w:pPr>
        <w:pStyle w:val="Rule"/>
      </w:pPr>
      <w:bookmarkStart w:id="19" w:name="_Hlk498507200"/>
      <w:r w:rsidRPr="00D03252">
        <w:t>15A NCAC 13B .1103</w:t>
      </w:r>
      <w:r w:rsidRPr="00D03252">
        <w:tab/>
        <w:t>GENERATOR OF SCRAP TIRES</w:t>
      </w:r>
      <w:bookmarkEnd w:id="19"/>
    </w:p>
    <w:p w:rsidR="00BB2ADA" w:rsidRPr="00D03252" w:rsidRDefault="00BB2ADA" w:rsidP="00092EEC">
      <w:pPr>
        <w:pStyle w:val="Paragraph"/>
      </w:pPr>
      <w:r w:rsidRPr="00D03252">
        <w:t>No person shall discard, deposit, or dispose of a scrap tire except at a site or facility permitted to receive scrap tires under these Rules, or at a business exempt from a permit under G.S. 130A</w:t>
      </w:r>
      <w:r w:rsidRPr="00D03252">
        <w:noBreakHyphen/>
        <w:t>309.57(d).</w:t>
      </w:r>
    </w:p>
    <w:p w:rsidR="00BB2ADA" w:rsidRPr="00D03252" w:rsidRDefault="00BB2ADA" w:rsidP="00092EEC">
      <w:pPr>
        <w:pStyle w:val="Base"/>
      </w:pPr>
    </w:p>
    <w:p w:rsidR="00BB2ADA" w:rsidRPr="00D03252" w:rsidRDefault="00BB2ADA" w:rsidP="00092EEC">
      <w:pPr>
        <w:pStyle w:val="History"/>
      </w:pPr>
      <w:r w:rsidRPr="00D03252">
        <w:t>History Note:</w:t>
      </w:r>
      <w:r w:rsidRPr="00D03252">
        <w:tab/>
        <w:t>Authority G.S. 130A</w:t>
      </w:r>
      <w:r w:rsidRPr="00D03252">
        <w:noBreakHyphen/>
        <w:t>309.57;</w:t>
      </w:r>
    </w:p>
    <w:p w:rsidR="00BB2ADA" w:rsidRPr="00D03252" w:rsidRDefault="00BB2ADA" w:rsidP="00092EEC">
      <w:pPr>
        <w:pStyle w:val="HistoryAfter"/>
      </w:pPr>
      <w:bookmarkStart w:id="20" w:name="_Hlk498502432"/>
      <w:r w:rsidRPr="00D03252">
        <w:t>Eff. October 1, 1990;</w:t>
      </w:r>
    </w:p>
    <w:p w:rsidR="00BB2ADA" w:rsidRPr="00D03252" w:rsidRDefault="00BB2ADA" w:rsidP="00092EEC">
      <w:pPr>
        <w:pStyle w:val="HistoryAfter"/>
      </w:pPr>
      <w:r w:rsidRPr="00D03252">
        <w:t>Readopted Eff. December 1, 2018.</w:t>
      </w:r>
      <w:bookmarkEnd w:id="20"/>
    </w:p>
    <w:p w:rsidR="00BB2ADA" w:rsidRPr="00D03252" w:rsidRDefault="00BB2ADA" w:rsidP="00092EEC">
      <w:pPr>
        <w:pStyle w:val="Base"/>
      </w:pPr>
    </w:p>
    <w:p w:rsidR="00BB2ADA" w:rsidRPr="003B3443" w:rsidRDefault="00BB2ADA" w:rsidP="00092EEC">
      <w:pPr>
        <w:pStyle w:val="Rule"/>
      </w:pPr>
      <w:r w:rsidRPr="003B3443">
        <w:t>15A NCAC 13B .1104</w:t>
      </w:r>
      <w:r w:rsidRPr="003B3443">
        <w:tab/>
        <w:t>GENERAL CONDITIONS</w:t>
      </w:r>
    </w:p>
    <w:p w:rsidR="00BB2ADA" w:rsidRPr="003B3443" w:rsidRDefault="00BB2ADA" w:rsidP="00092EEC">
      <w:pPr>
        <w:pStyle w:val="Paragraph"/>
      </w:pPr>
      <w:r w:rsidRPr="003B3443">
        <w:t>(a)  Landfilling of whole scrap tires is prohibited. Shreds or portions of scrap tires less than half of a whole scrap pneumatic tire shall be suitable for landfilling.</w:t>
      </w:r>
    </w:p>
    <w:p w:rsidR="00BB2ADA" w:rsidRPr="003B3443" w:rsidRDefault="00BB2ADA" w:rsidP="00092EEC">
      <w:pPr>
        <w:pStyle w:val="Paragraph"/>
      </w:pPr>
      <w:r w:rsidRPr="003B3443">
        <w:t>(b)  The owner or operator of a scrap tire disposal site or processing facility may submit a request to the Division to use a scrap tire disposal or processing method other than the disposal methods in G.S. 130A-309.58. The request shall be included with a permit application or renewal submitted to the Division in accordance with Rule .1106 of this Section, and</w:t>
      </w:r>
      <w:r>
        <w:t xml:space="preserve"> </w:t>
      </w:r>
      <w:r w:rsidRPr="003B3443">
        <w:t>shall be approved by the Division if the owner or operator demonstrates that the proposed method meets the following conditions:</w:t>
      </w:r>
    </w:p>
    <w:p w:rsidR="00BB2ADA" w:rsidRPr="003B3443" w:rsidRDefault="00BB2ADA" w:rsidP="00092EEC">
      <w:pPr>
        <w:pStyle w:val="SubParagraph"/>
        <w:tabs>
          <w:tab w:val="clear" w:pos="1800"/>
        </w:tabs>
      </w:pPr>
      <w:r w:rsidRPr="003B3443">
        <w:t>(1)</w:t>
      </w:r>
      <w:r w:rsidRPr="003B3443">
        <w:tab/>
        <w:t>is protective of human health and the environment;</w:t>
      </w:r>
    </w:p>
    <w:p w:rsidR="00BB2ADA" w:rsidRPr="003B3443" w:rsidRDefault="00BB2ADA" w:rsidP="00092EEC">
      <w:pPr>
        <w:pStyle w:val="SubParagraph"/>
        <w:tabs>
          <w:tab w:val="clear" w:pos="1800"/>
        </w:tabs>
      </w:pPr>
      <w:r w:rsidRPr="003B3443">
        <w:t>(2)</w:t>
      </w:r>
      <w:r w:rsidRPr="003B3443">
        <w:tab/>
        <w:t>does not create a nuisance or safety hazard; and</w:t>
      </w:r>
    </w:p>
    <w:p w:rsidR="00BB2ADA" w:rsidRPr="003B3443" w:rsidRDefault="00BB2ADA" w:rsidP="00092EEC">
      <w:pPr>
        <w:pStyle w:val="SubParagraph"/>
        <w:tabs>
          <w:tab w:val="clear" w:pos="1800"/>
        </w:tabs>
      </w:pPr>
      <w:r w:rsidRPr="003B3443">
        <w:t>(3)</w:t>
      </w:r>
      <w:r w:rsidRPr="003B3443">
        <w:tab/>
        <w:t>complies with the requirements of this Subchapter.</w:t>
      </w:r>
    </w:p>
    <w:p w:rsidR="00BB2ADA" w:rsidRPr="003B3443" w:rsidRDefault="00BB2ADA" w:rsidP="00092EEC">
      <w:pPr>
        <w:pStyle w:val="Paragraph"/>
      </w:pPr>
      <w:r w:rsidRPr="003B3443">
        <w:t>(c)  Scrap Tire Certification Forms in accordance with G.S. 130A</w:t>
      </w:r>
      <w:r w:rsidRPr="003B3443">
        <w:noBreakHyphen/>
        <w:t>309.58(f) shall be obtained from the Division website at https://deq.nc.gov/about/divisions/waste-management.</w:t>
      </w:r>
    </w:p>
    <w:p w:rsidR="00BB2ADA" w:rsidRPr="003B3443" w:rsidRDefault="00BB2ADA" w:rsidP="00092EEC">
      <w:pPr>
        <w:pStyle w:val="Base"/>
      </w:pPr>
    </w:p>
    <w:p w:rsidR="00BB2ADA" w:rsidRPr="003B3443" w:rsidRDefault="00BB2ADA" w:rsidP="00092EEC">
      <w:pPr>
        <w:pStyle w:val="History"/>
      </w:pPr>
      <w:r w:rsidRPr="003B3443">
        <w:t>History Note:</w:t>
      </w:r>
      <w:r w:rsidRPr="003B3443">
        <w:tab/>
        <w:t>Authority G.S. 130A-309.57</w:t>
      </w:r>
      <w:r>
        <w:t>;</w:t>
      </w:r>
      <w:r w:rsidRPr="003B3443">
        <w:t xml:space="preserve"> 130A</w:t>
      </w:r>
      <w:r w:rsidRPr="003B3443">
        <w:noBreakHyphen/>
        <w:t>309.58;</w:t>
      </w:r>
    </w:p>
    <w:p w:rsidR="00BB2ADA" w:rsidRPr="003B3443" w:rsidRDefault="00BB2ADA" w:rsidP="00092EEC">
      <w:pPr>
        <w:pStyle w:val="HistoryAfter"/>
      </w:pPr>
      <w:r w:rsidRPr="003B3443">
        <w:t>Eff. October 1, 1990;</w:t>
      </w:r>
    </w:p>
    <w:p w:rsidR="00BB2ADA" w:rsidRPr="003B3443" w:rsidRDefault="00BB2ADA" w:rsidP="00092EEC">
      <w:pPr>
        <w:pStyle w:val="HistoryAfter"/>
      </w:pPr>
      <w:r w:rsidRPr="003B3443">
        <w:t>Readopted Eff. December 1, 2018.</w:t>
      </w:r>
    </w:p>
    <w:p w:rsidR="00BB2ADA" w:rsidRDefault="00BB2ADA" w:rsidP="00092EEC">
      <w:pPr>
        <w:pStyle w:val="Base"/>
      </w:pPr>
    </w:p>
    <w:p w:rsidR="00BB2ADA" w:rsidRPr="00FC7885" w:rsidRDefault="00BB2ADA" w:rsidP="00092EEC">
      <w:pPr>
        <w:pStyle w:val="Rule"/>
      </w:pPr>
      <w:r w:rsidRPr="00FC7885">
        <w:t>15A NCAC 13B .1105</w:t>
      </w:r>
      <w:r w:rsidRPr="00FC7885">
        <w:tab/>
        <w:t>PERMIT REQUIRED</w:t>
      </w:r>
    </w:p>
    <w:p w:rsidR="00BB2ADA" w:rsidRPr="00FC7885" w:rsidRDefault="00BB2ADA" w:rsidP="00092EEC">
      <w:pPr>
        <w:pStyle w:val="Paragraph"/>
      </w:pPr>
      <w:r w:rsidRPr="00FC7885">
        <w:t>(a)  No person, other than a person exempted by G.S. 130A</w:t>
      </w:r>
      <w:r w:rsidRPr="00FC7885">
        <w:noBreakHyphen/>
        <w:t>309.57(d), shall establish, operate or maintain, or allow to be established, operated or maintained upon land owned, leased, or otherwise controlled by that person, a scrap tire collection site or scrap tire disposal site unless a permit for the site has been obtained from the Division.</w:t>
      </w:r>
    </w:p>
    <w:p w:rsidR="00BB2ADA" w:rsidRPr="00FC7885" w:rsidRDefault="00BB2ADA" w:rsidP="00092EEC">
      <w:pPr>
        <w:pStyle w:val="Paragraph"/>
      </w:pPr>
      <w:r w:rsidRPr="00FC7885">
        <w:t xml:space="preserve">(b)  Applications for permits submitted in accordance with Rule .1106 of this Section shall be forwarded to the Division of Waste Management, Solid Waste Section, 1646 Mail Service Center, Raleigh, North Carolina 27699-1646. </w:t>
      </w:r>
    </w:p>
    <w:p w:rsidR="00BB2ADA" w:rsidRPr="00FC7885" w:rsidRDefault="00BB2ADA" w:rsidP="00092EEC">
      <w:pPr>
        <w:pStyle w:val="Paragraph"/>
      </w:pPr>
      <w:r w:rsidRPr="00FC7885">
        <w:t xml:space="preserve">(c)  A permit is issued to the permit applicant for a particular site and shall not be transferable. </w:t>
      </w:r>
    </w:p>
    <w:p w:rsidR="00BB2ADA" w:rsidRPr="00FC7885" w:rsidRDefault="00BB2ADA" w:rsidP="00092EEC">
      <w:pPr>
        <w:pStyle w:val="Paragraph"/>
      </w:pPr>
      <w:r w:rsidRPr="00FC7885">
        <w:t>(d)  Trailers and covered roll</w:t>
      </w:r>
      <w:r w:rsidRPr="00FC7885">
        <w:noBreakHyphen/>
        <w:t xml:space="preserve">off containers used as scrap tire collection facilities are exempt from the requirements of Rule .1106(c) of this Section with the exception of Subparagraphs (c)(3) and (c)(5) of this Rule. </w:t>
      </w:r>
    </w:p>
    <w:p w:rsidR="00BB2ADA" w:rsidRPr="00FC7885" w:rsidRDefault="00BB2ADA" w:rsidP="00092EEC">
      <w:pPr>
        <w:pStyle w:val="Paragraph"/>
      </w:pPr>
      <w:r w:rsidRPr="00FC7885">
        <w:t xml:space="preserve">(e)  Scrap tire collection sites operated by units of local government are exempt from the financial responsibility requirements established in Rule .1111 of this Section. </w:t>
      </w:r>
    </w:p>
    <w:p w:rsidR="00BB2ADA" w:rsidRPr="00FC7885" w:rsidRDefault="00BB2ADA" w:rsidP="00092EEC">
      <w:pPr>
        <w:pStyle w:val="Base"/>
      </w:pPr>
    </w:p>
    <w:p w:rsidR="00BB2ADA" w:rsidRPr="00FC7885" w:rsidRDefault="00BB2ADA" w:rsidP="00092EEC">
      <w:pPr>
        <w:pStyle w:val="History"/>
      </w:pPr>
      <w:r w:rsidRPr="00FC7885">
        <w:t>History Note:</w:t>
      </w:r>
      <w:r w:rsidRPr="00FC7885">
        <w:tab/>
        <w:t>Authority G.S. 130A</w:t>
      </w:r>
      <w:r w:rsidRPr="00FC7885">
        <w:noBreakHyphen/>
        <w:t>309.57;</w:t>
      </w:r>
    </w:p>
    <w:p w:rsidR="00BB2ADA" w:rsidRPr="00FC7885" w:rsidRDefault="00BB2ADA" w:rsidP="00092EEC">
      <w:pPr>
        <w:pStyle w:val="HistoryAfter"/>
      </w:pPr>
      <w:r w:rsidRPr="00FC7885">
        <w:t>Eff. October 1, 1990;</w:t>
      </w:r>
    </w:p>
    <w:p w:rsidR="00BB2ADA" w:rsidRPr="00FC7885" w:rsidRDefault="00BB2ADA" w:rsidP="00092EEC">
      <w:pPr>
        <w:pStyle w:val="HistoryAfter"/>
      </w:pPr>
      <w:r w:rsidRPr="00FC7885">
        <w:t>Readopted Eff. December 1, 2018.</w:t>
      </w:r>
    </w:p>
    <w:p w:rsidR="00BB2ADA" w:rsidRPr="00FC7885" w:rsidRDefault="00BB2ADA" w:rsidP="00092EEC">
      <w:pPr>
        <w:pStyle w:val="Base"/>
      </w:pPr>
    </w:p>
    <w:p w:rsidR="00BB2ADA" w:rsidRPr="00A4299B" w:rsidRDefault="00BB2ADA" w:rsidP="00092EEC">
      <w:pPr>
        <w:pStyle w:val="Rule"/>
      </w:pPr>
      <w:r w:rsidRPr="00A4299B">
        <w:t>15A NCAC 13B .1106</w:t>
      </w:r>
      <w:r w:rsidRPr="00A4299B">
        <w:tab/>
        <w:t>SCRAP TIRE COLLECTION SITE PERMIT REQUIREMENTS</w:t>
      </w:r>
    </w:p>
    <w:p w:rsidR="00BB2ADA" w:rsidRPr="00A4299B" w:rsidRDefault="00BB2ADA" w:rsidP="00092EEC">
      <w:pPr>
        <w:pStyle w:val="Paragraph"/>
      </w:pPr>
      <w:r w:rsidRPr="00A4299B">
        <w:t>(a)  A scrap tire collection site permit shall be issued for a period of five years. Permit renewal applications shall be submitted to the Division not less than 60 days prior to the expiration date of the permit.</w:t>
      </w:r>
    </w:p>
    <w:p w:rsidR="00BB2ADA" w:rsidRPr="00A4299B" w:rsidRDefault="00BB2ADA" w:rsidP="00092EEC">
      <w:pPr>
        <w:pStyle w:val="Paragraph"/>
      </w:pPr>
      <w:r w:rsidRPr="00A4299B">
        <w:t xml:space="preserve">(b)  A permit shall specify the storage limit for a scrap tire collection site. </w:t>
      </w:r>
    </w:p>
    <w:p w:rsidR="00BB2ADA" w:rsidRPr="00A4299B" w:rsidRDefault="00BB2ADA" w:rsidP="00092EEC">
      <w:pPr>
        <w:pStyle w:val="Paragraph"/>
      </w:pPr>
      <w:r w:rsidRPr="00A4299B">
        <w:t>(c)  Scrap tire collection sites shall meet the following siting and design requirements for a permit to be issued:</w:t>
      </w:r>
    </w:p>
    <w:p w:rsidR="00BB2ADA" w:rsidRPr="00A4299B" w:rsidRDefault="00BB2ADA" w:rsidP="00092EEC">
      <w:pPr>
        <w:pStyle w:val="SubParagraph"/>
        <w:tabs>
          <w:tab w:val="clear" w:pos="1800"/>
        </w:tabs>
      </w:pPr>
      <w:r w:rsidRPr="00A4299B">
        <w:t>(1)</w:t>
      </w:r>
      <w:r w:rsidRPr="00A4299B">
        <w:tab/>
        <w:t>a site shall not be located within either the 100</w:t>
      </w:r>
      <w:r w:rsidRPr="00A4299B">
        <w:noBreakHyphen/>
        <w:t xml:space="preserve">year floodplain or 100 feet of any surface water; </w:t>
      </w:r>
      <w:bookmarkStart w:id="21" w:name="_Hlk500864431"/>
      <w:r w:rsidRPr="00A4299B">
        <w:t>A site shall not be located within any wetland as defined in the Federal Clean Water Act, section 404(b)(1), which is hereby incorporated by reference, including any subsequent amendments or additions.</w:t>
      </w:r>
    </w:p>
    <w:bookmarkEnd w:id="21"/>
    <w:p w:rsidR="00BB2ADA" w:rsidRPr="00A4299B" w:rsidRDefault="00BB2ADA" w:rsidP="00092EEC">
      <w:pPr>
        <w:pStyle w:val="SubParagraph"/>
        <w:tabs>
          <w:tab w:val="clear" w:pos="1800"/>
        </w:tabs>
      </w:pPr>
      <w:r w:rsidRPr="00A4299B">
        <w:t>(2)</w:t>
      </w:r>
      <w:r w:rsidRPr="00A4299B">
        <w:tab/>
        <w:t>a site shall maintain a 50</w:t>
      </w:r>
      <w:r w:rsidRPr="00A4299B">
        <w:noBreakHyphen/>
        <w:t>foot buffer between all property lines and scrap tire storage areas;</w:t>
      </w:r>
    </w:p>
    <w:p w:rsidR="00BB2ADA" w:rsidRPr="00A4299B" w:rsidRDefault="00BB2ADA" w:rsidP="00092EEC">
      <w:pPr>
        <w:pStyle w:val="SubParagraph"/>
        <w:tabs>
          <w:tab w:val="clear" w:pos="1800"/>
        </w:tabs>
      </w:pPr>
      <w:r w:rsidRPr="00A4299B">
        <w:t>(3)</w:t>
      </w:r>
      <w:r>
        <w:tab/>
      </w:r>
      <w:r w:rsidRPr="00A4299B">
        <w:t xml:space="preserve">the site shall be served by an access road that shall be kept passable at all times for any motor vehicle, including fire trucks; </w:t>
      </w:r>
    </w:p>
    <w:p w:rsidR="00BB2ADA" w:rsidRPr="00A4299B" w:rsidRDefault="00BB2ADA" w:rsidP="00092EEC">
      <w:pPr>
        <w:pStyle w:val="SubParagraph"/>
        <w:tabs>
          <w:tab w:val="clear" w:pos="1800"/>
        </w:tabs>
      </w:pPr>
      <w:r w:rsidRPr="00A4299B">
        <w:t>(4)</w:t>
      </w:r>
      <w:r>
        <w:tab/>
      </w:r>
      <w:r w:rsidRPr="00A4299B">
        <w:t>the site shall be designed to prevent standing water on</w:t>
      </w:r>
      <w:r w:rsidRPr="00A4299B">
        <w:noBreakHyphen/>
        <w:t>site and prevent off</w:t>
      </w:r>
      <w:r w:rsidRPr="00A4299B">
        <w:noBreakHyphen/>
        <w:t>site drainage problems;</w:t>
      </w:r>
    </w:p>
    <w:p w:rsidR="00BB2ADA" w:rsidRPr="00A4299B" w:rsidRDefault="00BB2ADA" w:rsidP="00092EEC">
      <w:pPr>
        <w:pStyle w:val="SubParagraph"/>
        <w:tabs>
          <w:tab w:val="clear" w:pos="1800"/>
        </w:tabs>
      </w:pPr>
      <w:r w:rsidRPr="00A4299B">
        <w:t>(5)</w:t>
      </w:r>
      <w:r>
        <w:tab/>
      </w:r>
      <w:r w:rsidRPr="00A4299B">
        <w:t xml:space="preserve">access to the site shall be controlled to prevent unauthorized entry through the use of barriers such as fences, gates, or berms; and </w:t>
      </w:r>
    </w:p>
    <w:p w:rsidR="00BB2ADA" w:rsidRPr="00A4299B" w:rsidRDefault="00BB2ADA" w:rsidP="00092EEC">
      <w:pPr>
        <w:pStyle w:val="SubParagraph"/>
        <w:tabs>
          <w:tab w:val="clear" w:pos="1800"/>
        </w:tabs>
      </w:pPr>
      <w:r w:rsidRPr="00A4299B">
        <w:t>(6)</w:t>
      </w:r>
      <w:r>
        <w:tab/>
      </w:r>
      <w:r w:rsidRPr="00A4299B">
        <w:t>the site shall be designed to prevent liquid runoff from a potential tire fire from entering any surface water.</w:t>
      </w:r>
    </w:p>
    <w:p w:rsidR="00BB2ADA" w:rsidRPr="00A4299B" w:rsidRDefault="00BB2ADA" w:rsidP="00092EEC">
      <w:pPr>
        <w:pStyle w:val="Paragraph"/>
      </w:pPr>
      <w:r w:rsidRPr="00A4299B">
        <w:t>(d)  The following information shall be submitted to the Division in an application for a scrap tire collection site permit:</w:t>
      </w:r>
    </w:p>
    <w:p w:rsidR="00BB2ADA" w:rsidRPr="00A4299B" w:rsidRDefault="00BB2ADA" w:rsidP="00092EEC">
      <w:pPr>
        <w:pStyle w:val="SubParagraph"/>
        <w:tabs>
          <w:tab w:val="clear" w:pos="1800"/>
        </w:tabs>
      </w:pPr>
      <w:r w:rsidRPr="00A4299B">
        <w:t>(1)</w:t>
      </w:r>
      <w:r w:rsidRPr="00A4299B">
        <w:tab/>
        <w:t xml:space="preserve">name and location of proposed facility, including street address or state road number, city, county, and zip code; </w:t>
      </w:r>
    </w:p>
    <w:p w:rsidR="00BB2ADA" w:rsidRPr="00A4299B" w:rsidRDefault="00BB2ADA" w:rsidP="00092EEC">
      <w:pPr>
        <w:pStyle w:val="SubParagraph"/>
        <w:tabs>
          <w:tab w:val="clear" w:pos="1800"/>
        </w:tabs>
      </w:pPr>
      <w:r w:rsidRPr="00A4299B">
        <w:t>(2)</w:t>
      </w:r>
      <w:r w:rsidRPr="00A4299B">
        <w:tab/>
        <w:t xml:space="preserve">name, address, telephone number, and signature of site operator; </w:t>
      </w:r>
    </w:p>
    <w:p w:rsidR="00BB2ADA" w:rsidRPr="00A4299B" w:rsidRDefault="00BB2ADA" w:rsidP="00092EEC">
      <w:pPr>
        <w:pStyle w:val="SubParagraph"/>
        <w:tabs>
          <w:tab w:val="clear" w:pos="1800"/>
        </w:tabs>
      </w:pPr>
      <w:r w:rsidRPr="00A4299B">
        <w:t>(3)</w:t>
      </w:r>
      <w:r w:rsidRPr="00A4299B">
        <w:tab/>
        <w:t>name, address, telephone number, and signature of property owner, and a copy of the deed or other legal description of the site that would be sufficient as a description in an instrument of conveyance, showing property owner's name;</w:t>
      </w:r>
    </w:p>
    <w:p w:rsidR="00BB2ADA" w:rsidRPr="00A4299B" w:rsidRDefault="00BB2ADA" w:rsidP="00092EEC">
      <w:pPr>
        <w:pStyle w:val="SubParagraph"/>
        <w:tabs>
          <w:tab w:val="clear" w:pos="1800"/>
        </w:tabs>
      </w:pPr>
      <w:r w:rsidRPr="00A4299B">
        <w:t>(4)</w:t>
      </w:r>
      <w:r w:rsidRPr="00A4299B">
        <w:tab/>
        <w:t>a map or aerial photograph showing the area within one</w:t>
      </w:r>
      <w:r w:rsidRPr="00A4299B">
        <w:noBreakHyphen/>
        <w:t>fourth mile of the site, and identifying the following:</w:t>
      </w:r>
    </w:p>
    <w:p w:rsidR="00BB2ADA" w:rsidRPr="00A4299B" w:rsidRDefault="00BB2ADA" w:rsidP="00092EEC">
      <w:pPr>
        <w:pStyle w:val="Part"/>
        <w:tabs>
          <w:tab w:val="clear" w:pos="2520"/>
        </w:tabs>
      </w:pPr>
      <w:r w:rsidRPr="00A4299B">
        <w:t>(A)</w:t>
      </w:r>
      <w:r w:rsidRPr="00A4299B">
        <w:tab/>
        <w:t>the property owned or leased for use as a scrap tire collection site by the applicant; and</w:t>
      </w:r>
    </w:p>
    <w:p w:rsidR="00BB2ADA" w:rsidRPr="00A4299B" w:rsidRDefault="00BB2ADA" w:rsidP="00092EEC">
      <w:pPr>
        <w:pStyle w:val="Part"/>
        <w:tabs>
          <w:tab w:val="clear" w:pos="2520"/>
        </w:tabs>
      </w:pPr>
      <w:r w:rsidRPr="00A4299B">
        <w:lastRenderedPageBreak/>
        <w:t>(B)</w:t>
      </w:r>
      <w:r w:rsidRPr="00A4299B">
        <w:tab/>
        <w:t xml:space="preserve">the location of all homes, buildings, public or private utilities, roads, wells, water courses, floodplains, and other details regarding the topography; </w:t>
      </w:r>
    </w:p>
    <w:p w:rsidR="00BB2ADA" w:rsidRPr="00A4299B" w:rsidRDefault="00BB2ADA" w:rsidP="00092EEC">
      <w:pPr>
        <w:pStyle w:val="SubParagraph"/>
        <w:tabs>
          <w:tab w:val="clear" w:pos="1800"/>
        </w:tabs>
      </w:pPr>
      <w:r w:rsidRPr="00A4299B">
        <w:t>(5)</w:t>
      </w:r>
      <w:r w:rsidRPr="00A4299B">
        <w:tab/>
        <w:t xml:space="preserve">a description of the operation of the facility; </w:t>
      </w:r>
    </w:p>
    <w:p w:rsidR="00BB2ADA" w:rsidRPr="00A4299B" w:rsidRDefault="00BB2ADA" w:rsidP="00092EEC">
      <w:pPr>
        <w:pStyle w:val="SubParagraph"/>
        <w:tabs>
          <w:tab w:val="clear" w:pos="1800"/>
        </w:tabs>
      </w:pPr>
      <w:r w:rsidRPr="00A4299B">
        <w:t>(6)</w:t>
      </w:r>
      <w:r w:rsidRPr="00A4299B">
        <w:tab/>
        <w:t>quantity of tires, expressed in tons, for the following:</w:t>
      </w:r>
    </w:p>
    <w:p w:rsidR="00BB2ADA" w:rsidRPr="00A4299B" w:rsidRDefault="00BB2ADA" w:rsidP="00092EEC">
      <w:pPr>
        <w:pStyle w:val="Part"/>
        <w:tabs>
          <w:tab w:val="clear" w:pos="2520"/>
        </w:tabs>
      </w:pPr>
      <w:r w:rsidRPr="00A4299B">
        <w:t>(A)</w:t>
      </w:r>
      <w:r w:rsidRPr="00A4299B">
        <w:tab/>
        <w:t>the quantity expected to be received per month from each source;</w:t>
      </w:r>
    </w:p>
    <w:p w:rsidR="00BB2ADA" w:rsidRPr="00A4299B" w:rsidRDefault="00BB2ADA" w:rsidP="00092EEC">
      <w:pPr>
        <w:pStyle w:val="Part"/>
        <w:tabs>
          <w:tab w:val="clear" w:pos="2520"/>
        </w:tabs>
      </w:pPr>
      <w:r w:rsidRPr="00A4299B">
        <w:t>(B)</w:t>
      </w:r>
      <w:r w:rsidRPr="00A4299B">
        <w:tab/>
        <w:t>the quantity expected to be shipped off-site per month; and</w:t>
      </w:r>
    </w:p>
    <w:p w:rsidR="00BB2ADA" w:rsidRPr="00A4299B" w:rsidRDefault="00BB2ADA" w:rsidP="00092EEC">
      <w:pPr>
        <w:pStyle w:val="Part"/>
        <w:tabs>
          <w:tab w:val="clear" w:pos="2520"/>
        </w:tabs>
      </w:pPr>
      <w:r w:rsidRPr="00A4299B">
        <w:t>(C)</w:t>
      </w:r>
      <w:r w:rsidRPr="00A4299B">
        <w:tab/>
        <w:t>the quantity expected to be stored on-site.</w:t>
      </w:r>
    </w:p>
    <w:p w:rsidR="00BB2ADA" w:rsidRPr="00A4299B" w:rsidRDefault="00BB2ADA" w:rsidP="00092EEC">
      <w:pPr>
        <w:pStyle w:val="SubParagraph"/>
        <w:tabs>
          <w:tab w:val="clear" w:pos="1800"/>
        </w:tabs>
      </w:pPr>
      <w:r w:rsidRPr="00A4299B">
        <w:t>(7)</w:t>
      </w:r>
      <w:r w:rsidRPr="00A4299B">
        <w:tab/>
        <w:t xml:space="preserve">plans for disposition of all tires collected at the site, including the names, addresses, and permit information, if applicable, of all facilities where the tires will be recycled, processed, or disposed; </w:t>
      </w:r>
    </w:p>
    <w:p w:rsidR="00BB2ADA" w:rsidRPr="00A4299B" w:rsidRDefault="00BB2ADA" w:rsidP="00092EEC">
      <w:pPr>
        <w:pStyle w:val="SubParagraph"/>
        <w:tabs>
          <w:tab w:val="clear" w:pos="1800"/>
        </w:tabs>
      </w:pPr>
      <w:r w:rsidRPr="00A4299B">
        <w:t>(8)</w:t>
      </w:r>
      <w:r w:rsidRPr="00A4299B">
        <w:tab/>
        <w:t xml:space="preserve">the projected date of commencing operation; </w:t>
      </w:r>
    </w:p>
    <w:p w:rsidR="00BB2ADA" w:rsidRPr="00A4299B" w:rsidRDefault="00BB2ADA" w:rsidP="00092EEC">
      <w:pPr>
        <w:pStyle w:val="SubParagraph"/>
        <w:tabs>
          <w:tab w:val="clear" w:pos="1800"/>
        </w:tabs>
      </w:pPr>
      <w:r w:rsidRPr="00A4299B">
        <w:t>(9)</w:t>
      </w:r>
      <w:r w:rsidRPr="00A4299B">
        <w:tab/>
        <w:t xml:space="preserve">a description of how any waste resulting from the operation of the tire site will be disposed; </w:t>
      </w:r>
    </w:p>
    <w:p w:rsidR="00BB2ADA" w:rsidRPr="00A4299B" w:rsidRDefault="00BB2ADA" w:rsidP="00092EEC">
      <w:pPr>
        <w:pStyle w:val="SubParagraph"/>
        <w:tabs>
          <w:tab w:val="clear" w:pos="1800"/>
        </w:tabs>
      </w:pPr>
      <w:r w:rsidRPr="00A4299B">
        <w:t>(10)</w:t>
      </w:r>
      <w:r w:rsidRPr="00A4299B">
        <w:tab/>
        <w:t xml:space="preserve">a description of how the scrap tire collection site will meet the siting and design requirements of Paragraph (c) of this Rule; </w:t>
      </w:r>
    </w:p>
    <w:p w:rsidR="00BB2ADA" w:rsidRPr="00A4299B" w:rsidRDefault="00BB2ADA" w:rsidP="00092EEC">
      <w:pPr>
        <w:pStyle w:val="SubParagraph"/>
        <w:tabs>
          <w:tab w:val="clear" w:pos="1800"/>
        </w:tabs>
      </w:pPr>
      <w:r w:rsidRPr="00A4299B">
        <w:t>(11)</w:t>
      </w:r>
      <w:r w:rsidRPr="00A4299B">
        <w:tab/>
        <w:t xml:space="preserve">a letter stating that this use complies with local zoning from the unit of local government having zoning authority over the site. If no zoning is applicable, the unit of local government shall provide documentation to that effect; </w:t>
      </w:r>
    </w:p>
    <w:p w:rsidR="00BB2ADA" w:rsidRPr="00A4299B" w:rsidRDefault="00BB2ADA" w:rsidP="00092EEC">
      <w:pPr>
        <w:pStyle w:val="SubParagraph"/>
        <w:tabs>
          <w:tab w:val="clear" w:pos="1800"/>
        </w:tabs>
      </w:pPr>
      <w:r w:rsidRPr="00A4299B">
        <w:t>(12)</w:t>
      </w:r>
      <w:r w:rsidRPr="00A4299B">
        <w:tab/>
        <w:t xml:space="preserve">a letter from the local fire protection authority accepting the responsibility for fire protection services and an annual fire safety survey for the site; </w:t>
      </w:r>
    </w:p>
    <w:p w:rsidR="00BB2ADA" w:rsidRPr="00A4299B" w:rsidRDefault="00BB2ADA" w:rsidP="00092EEC">
      <w:pPr>
        <w:pStyle w:val="SubParagraph"/>
        <w:tabs>
          <w:tab w:val="clear" w:pos="1800"/>
        </w:tabs>
      </w:pPr>
      <w:r w:rsidRPr="00A4299B">
        <w:t>(13)</w:t>
      </w:r>
      <w:r w:rsidRPr="00A4299B">
        <w:tab/>
        <w:t xml:space="preserve">a description of how the scrap tire collection site will meet the operational requirements of Rule .1107 of this Section; </w:t>
      </w:r>
    </w:p>
    <w:p w:rsidR="00BB2ADA" w:rsidRPr="00A4299B" w:rsidRDefault="00BB2ADA" w:rsidP="00092EEC">
      <w:pPr>
        <w:pStyle w:val="SubParagraph"/>
        <w:tabs>
          <w:tab w:val="clear" w:pos="1800"/>
        </w:tabs>
      </w:pPr>
      <w:r w:rsidRPr="00A4299B">
        <w:t>(14)</w:t>
      </w:r>
      <w:r w:rsidRPr="00A4299B">
        <w:tab/>
        <w:t xml:space="preserve">documentation of the operator's ability to meet the financial responsibility requirements of Rule .1111 of this Section; </w:t>
      </w:r>
    </w:p>
    <w:p w:rsidR="00BB2ADA" w:rsidRPr="00A4299B" w:rsidRDefault="00BB2ADA" w:rsidP="00092EEC">
      <w:pPr>
        <w:pStyle w:val="SubParagraph"/>
        <w:tabs>
          <w:tab w:val="clear" w:pos="1800"/>
        </w:tabs>
      </w:pPr>
      <w:r w:rsidRPr="00A4299B">
        <w:t>(15)</w:t>
      </w:r>
      <w:r w:rsidRPr="00A4299B">
        <w:tab/>
        <w:t>documentation that all processors or recyclers have access to a disposal site that is permitted to receive scrap tires; and</w:t>
      </w:r>
    </w:p>
    <w:p w:rsidR="00BB2ADA" w:rsidRPr="00A4299B" w:rsidRDefault="00BB2ADA" w:rsidP="00092EEC">
      <w:pPr>
        <w:pStyle w:val="SubParagraph"/>
        <w:tabs>
          <w:tab w:val="clear" w:pos="1800"/>
        </w:tabs>
      </w:pPr>
      <w:r w:rsidRPr="00A4299B">
        <w:t>(16)</w:t>
      </w:r>
      <w:r w:rsidRPr="00A4299B">
        <w:tab/>
      </w:r>
      <w:bookmarkStart w:id="22" w:name="_Hlk505936484"/>
      <w:r w:rsidRPr="00A4299B">
        <w:t>documentation from the Division of Energy, Land, and Mineral Resources within the Department stating that the planned site use and operations comply with the requirements of the Sedimentation Pollution Control Law (15A NCAC 04)</w:t>
      </w:r>
      <w:bookmarkEnd w:id="22"/>
      <w:r w:rsidRPr="00A4299B">
        <w:t>.</w:t>
      </w:r>
    </w:p>
    <w:p w:rsidR="00BB2ADA" w:rsidRPr="00A4299B" w:rsidRDefault="00BB2ADA" w:rsidP="00092EEC">
      <w:pPr>
        <w:pStyle w:val="Base"/>
      </w:pPr>
    </w:p>
    <w:p w:rsidR="00BB2ADA" w:rsidRPr="00A4299B" w:rsidRDefault="00BB2ADA" w:rsidP="00092EEC">
      <w:pPr>
        <w:pStyle w:val="History"/>
      </w:pPr>
      <w:r w:rsidRPr="00A4299B">
        <w:t>History Note:</w:t>
      </w:r>
      <w:r w:rsidRPr="00A4299B">
        <w:tab/>
        <w:t>Authority G.S. 130A</w:t>
      </w:r>
      <w:r w:rsidRPr="00A4299B">
        <w:noBreakHyphen/>
        <w:t>309.57;</w:t>
      </w:r>
    </w:p>
    <w:p w:rsidR="00BB2ADA" w:rsidRPr="00A4299B" w:rsidRDefault="00BB2ADA" w:rsidP="00092EEC">
      <w:pPr>
        <w:pStyle w:val="HistoryAfter"/>
      </w:pPr>
      <w:r w:rsidRPr="00A4299B">
        <w:t>Eff. October 1, 1990;</w:t>
      </w:r>
    </w:p>
    <w:p w:rsidR="00BB2ADA" w:rsidRPr="00A4299B" w:rsidRDefault="00BB2ADA" w:rsidP="00092EEC">
      <w:pPr>
        <w:pStyle w:val="HistoryAfter"/>
      </w:pPr>
      <w:r w:rsidRPr="00A4299B">
        <w:t>Readopted Eff. December 1, 2018.</w:t>
      </w:r>
    </w:p>
    <w:p w:rsidR="00BB2ADA" w:rsidRPr="00A4299B" w:rsidRDefault="00BB2ADA" w:rsidP="00092EEC">
      <w:pPr>
        <w:pStyle w:val="Base"/>
      </w:pPr>
    </w:p>
    <w:p w:rsidR="00BB2ADA" w:rsidRPr="00987719" w:rsidRDefault="00BB2ADA" w:rsidP="00092EEC">
      <w:pPr>
        <w:pStyle w:val="Rule"/>
      </w:pPr>
      <w:r w:rsidRPr="00987719">
        <w:t>15A NCAC 13B .1107</w:t>
      </w:r>
      <w:r w:rsidRPr="00987719">
        <w:tab/>
        <w:t>SCRAP TIRE COLLECTION SITE OPERATIONAL REQUIREMENTS</w:t>
      </w:r>
    </w:p>
    <w:p w:rsidR="00BB2ADA" w:rsidRPr="00987719" w:rsidRDefault="00BB2ADA" w:rsidP="00092EEC">
      <w:pPr>
        <w:pStyle w:val="Paragraph"/>
      </w:pPr>
      <w:r w:rsidRPr="00987719">
        <w:t>Scrap tire collection sites shall meet the following operational requirements:</w:t>
      </w:r>
    </w:p>
    <w:p w:rsidR="00BB2ADA" w:rsidRPr="00987719" w:rsidRDefault="00BB2ADA" w:rsidP="00092EEC">
      <w:pPr>
        <w:pStyle w:val="Item"/>
        <w:tabs>
          <w:tab w:val="clear" w:pos="1800"/>
        </w:tabs>
      </w:pPr>
      <w:r w:rsidRPr="00987719">
        <w:t>(1)</w:t>
      </w:r>
      <w:r w:rsidRPr="00987719">
        <w:tab/>
        <w:t>Owners and operators of collection sites that process scrap tires shall submit to the Division an annual report by August 1 of each year, for the previous calendar year. The report shall be submitted on a form prescribed by the Division. The following information shall be included in the report:</w:t>
      </w:r>
    </w:p>
    <w:p w:rsidR="00BB2ADA" w:rsidRPr="00987719" w:rsidRDefault="00BB2ADA" w:rsidP="00092EEC">
      <w:pPr>
        <w:pStyle w:val="SubItemLvl1"/>
        <w:tabs>
          <w:tab w:val="clear" w:pos="2520"/>
        </w:tabs>
      </w:pPr>
      <w:r w:rsidRPr="00987719">
        <w:t>(a)</w:t>
      </w:r>
      <w:r w:rsidRPr="00987719">
        <w:tab/>
        <w:t>the facility name, address, and permit number;</w:t>
      </w:r>
    </w:p>
    <w:p w:rsidR="00BB2ADA" w:rsidRPr="00987719" w:rsidRDefault="00BB2ADA" w:rsidP="00092EEC">
      <w:pPr>
        <w:pStyle w:val="SubItemLvl1"/>
        <w:tabs>
          <w:tab w:val="clear" w:pos="2520"/>
        </w:tabs>
      </w:pPr>
      <w:r w:rsidRPr="00987719">
        <w:t>(b)</w:t>
      </w:r>
      <w:r w:rsidRPr="00987719">
        <w:tab/>
        <w:t>the year covered by the report;</w:t>
      </w:r>
    </w:p>
    <w:p w:rsidR="00BB2ADA" w:rsidRPr="00987719" w:rsidRDefault="00BB2ADA" w:rsidP="00092EEC">
      <w:pPr>
        <w:pStyle w:val="SubItemLvl1"/>
        <w:tabs>
          <w:tab w:val="clear" w:pos="2520"/>
        </w:tabs>
      </w:pPr>
      <w:r w:rsidRPr="00987719">
        <w:t>(c)</w:t>
      </w:r>
      <w:r w:rsidRPr="00987719">
        <w:tab/>
        <w:t>the total quantity and type of scrap tires or processed tires received at the facility during the year covered by the report;</w:t>
      </w:r>
    </w:p>
    <w:p w:rsidR="00BB2ADA" w:rsidRPr="00987719" w:rsidRDefault="00BB2ADA" w:rsidP="00092EEC">
      <w:pPr>
        <w:pStyle w:val="SubItemLvl1"/>
        <w:tabs>
          <w:tab w:val="clear" w:pos="2520"/>
        </w:tabs>
      </w:pPr>
      <w:r w:rsidRPr="00987719">
        <w:t>(d)</w:t>
      </w:r>
      <w:r w:rsidRPr="00987719">
        <w:tab/>
        <w:t>the total quantity and type of scrap tires or processed tires shipped from the facility during the year covered by the report;</w:t>
      </w:r>
    </w:p>
    <w:p w:rsidR="00BB2ADA" w:rsidRPr="00987719" w:rsidRDefault="00BB2ADA" w:rsidP="00092EEC">
      <w:pPr>
        <w:pStyle w:val="SubItemLvl1"/>
        <w:tabs>
          <w:tab w:val="clear" w:pos="2520"/>
        </w:tabs>
      </w:pPr>
      <w:r w:rsidRPr="00987719">
        <w:t>(e)</w:t>
      </w:r>
      <w:r w:rsidRPr="00987719">
        <w:tab/>
        <w:t>the quantity of scrap tires or processed tires shipped to each receiving facility identified by name and address; and</w:t>
      </w:r>
    </w:p>
    <w:p w:rsidR="00BB2ADA" w:rsidRPr="00987719" w:rsidRDefault="00BB2ADA" w:rsidP="00092EEC">
      <w:pPr>
        <w:pStyle w:val="SubItemLvl1"/>
        <w:tabs>
          <w:tab w:val="clear" w:pos="2520"/>
        </w:tabs>
      </w:pPr>
      <w:r w:rsidRPr="00987719">
        <w:t>(f)</w:t>
      </w:r>
      <w:r w:rsidRPr="00987719">
        <w:tab/>
        <w:t>the total quantity and type of scrap tires or processed tires located at the facility on January 1 of the year covered by the report.</w:t>
      </w:r>
    </w:p>
    <w:p w:rsidR="00BB2ADA" w:rsidRPr="00987719" w:rsidRDefault="00BB2ADA" w:rsidP="00092EEC">
      <w:pPr>
        <w:pStyle w:val="Item"/>
        <w:tabs>
          <w:tab w:val="clear" w:pos="1800"/>
        </w:tabs>
      </w:pPr>
      <w:r w:rsidRPr="00987719">
        <w:t>(2)</w:t>
      </w:r>
      <w:r w:rsidRPr="00987719">
        <w:tab/>
        <w:t>All scrap tire collection, processing, or disposal sites that store scrap tires or processed tires outdoors shall comply with the following technical and operational standards:</w:t>
      </w:r>
    </w:p>
    <w:p w:rsidR="00BB2ADA" w:rsidRPr="00987719" w:rsidRDefault="00BB2ADA" w:rsidP="00092EEC">
      <w:pPr>
        <w:pStyle w:val="SubItemLvl1"/>
        <w:tabs>
          <w:tab w:val="clear" w:pos="2520"/>
        </w:tabs>
      </w:pPr>
      <w:r w:rsidRPr="00987719">
        <w:t>(a)</w:t>
      </w:r>
      <w:r w:rsidRPr="00987719">
        <w:tab/>
        <w:t>Whole scrap tires shall be placed in an outdoor scrap tire pile(s) having dimensions no greater than 200 feet in length, 50 feet in width, and 15 feet in height.</w:t>
      </w:r>
    </w:p>
    <w:p w:rsidR="00BB2ADA" w:rsidRPr="00987719" w:rsidRDefault="00BB2ADA" w:rsidP="00092EEC">
      <w:pPr>
        <w:pStyle w:val="SubItemLvl1"/>
        <w:tabs>
          <w:tab w:val="clear" w:pos="2520"/>
        </w:tabs>
      </w:pPr>
      <w:r w:rsidRPr="00987719">
        <w:t>(b)</w:t>
      </w:r>
      <w:r w:rsidRPr="00987719">
        <w:tab/>
        <w:t>A 50</w:t>
      </w:r>
      <w:r w:rsidRPr="00987719">
        <w:noBreakHyphen/>
        <w:t>foot wide fire lane shall be placed around the perimeter of each scrap tire pile. Access to the fire lane for emergency vehicles shall be unobstructed and passable at all times.</w:t>
      </w:r>
    </w:p>
    <w:p w:rsidR="00BB2ADA" w:rsidRPr="00987719" w:rsidRDefault="00BB2ADA" w:rsidP="00092EEC">
      <w:pPr>
        <w:pStyle w:val="SubItemLvl1"/>
        <w:tabs>
          <w:tab w:val="clear" w:pos="2520"/>
        </w:tabs>
      </w:pPr>
      <w:r w:rsidRPr="00987719">
        <w:t>(c)</w:t>
      </w:r>
      <w:r w:rsidRPr="00987719">
        <w:tab/>
        <w:t>The owner or operator of any scrap tire collection site shall control mosquitoes and rodents to protect the public health and welfare. Whole and partial scrap tires capable of holding water shall be covered upon receipt with a water shedding material or disposed of, processed, or removed from the site within ten days of receipt. Sliced scrap tires stacked concave</w:t>
      </w:r>
      <w:r w:rsidRPr="00987719">
        <w:noBreakHyphen/>
        <w:t xml:space="preserve">side down shall not be required to be covered. The Division may approve other methods of rodent and mosquito control, if the owner or operator submits a request for the proposed method in writing to the Division, and demonstrates the effectiveness of this method to be protective of public health and the environment, and to </w:t>
      </w:r>
      <w:r w:rsidRPr="00987719">
        <w:lastRenderedPageBreak/>
        <w:t>comply with the requirements of this Subchapter.</w:t>
      </w:r>
    </w:p>
    <w:p w:rsidR="00BB2ADA" w:rsidRPr="00987719" w:rsidRDefault="00BB2ADA" w:rsidP="00092EEC">
      <w:pPr>
        <w:pStyle w:val="SubItemLvl1"/>
        <w:tabs>
          <w:tab w:val="clear" w:pos="2520"/>
        </w:tabs>
      </w:pPr>
      <w:r w:rsidRPr="00987719">
        <w:t>(d)</w:t>
      </w:r>
      <w:r w:rsidRPr="00987719">
        <w:tab/>
        <w:t>If the scrap tire collection site receives tires from persons other than the operator of the site, a sign shall be posted at the entrance of the site and the sign shall state the operating hours. An attendant shall be present when the site is open for receipt of tires.</w:t>
      </w:r>
    </w:p>
    <w:p w:rsidR="00BB2ADA" w:rsidRPr="00987719" w:rsidRDefault="00BB2ADA" w:rsidP="00092EEC">
      <w:pPr>
        <w:pStyle w:val="SubItemLvl1"/>
        <w:tabs>
          <w:tab w:val="clear" w:pos="2520"/>
        </w:tabs>
      </w:pPr>
      <w:r w:rsidRPr="00987719">
        <w:t>(e)</w:t>
      </w:r>
      <w:r w:rsidRPr="00987719">
        <w:tab/>
        <w:t>No operations involving the use of open flames, blow torches, or flammable substances shall be conducted within 50 feet of a scrap tire or processed materials pile.</w:t>
      </w:r>
    </w:p>
    <w:p w:rsidR="00BB2ADA" w:rsidRPr="00987719" w:rsidRDefault="00BB2ADA" w:rsidP="00092EEC">
      <w:pPr>
        <w:pStyle w:val="SubItemLvl1"/>
        <w:tabs>
          <w:tab w:val="clear" w:pos="2520"/>
        </w:tabs>
      </w:pPr>
      <w:r w:rsidRPr="00987719">
        <w:t>(f)</w:t>
      </w:r>
      <w:r w:rsidRPr="00987719">
        <w:tab/>
        <w:t xml:space="preserve">A fire safety survey shall be conducted annually by local fire protection authorities that accepted responsibility for fire protection services in the letter submitted in accordance with Rule.1106(d)(12) of this Section. </w:t>
      </w:r>
    </w:p>
    <w:p w:rsidR="00BB2ADA" w:rsidRPr="00987719" w:rsidRDefault="00BB2ADA" w:rsidP="00092EEC">
      <w:pPr>
        <w:pStyle w:val="SubItemLvl1"/>
        <w:tabs>
          <w:tab w:val="clear" w:pos="2520"/>
        </w:tabs>
      </w:pPr>
      <w:r w:rsidRPr="00987719">
        <w:t>(g)</w:t>
      </w:r>
      <w:r w:rsidRPr="00987719">
        <w:tab/>
        <w:t>Communication equipment shall be maintained at the scrap tire collection site to assure that the site operator is able to contact local fire protection authorities in case of a fire.</w:t>
      </w:r>
    </w:p>
    <w:p w:rsidR="00BB2ADA" w:rsidRPr="00987719" w:rsidRDefault="00BB2ADA" w:rsidP="00092EEC">
      <w:pPr>
        <w:pStyle w:val="SubItemLvl1"/>
        <w:tabs>
          <w:tab w:val="clear" w:pos="2520"/>
        </w:tabs>
      </w:pPr>
      <w:r w:rsidRPr="00987719">
        <w:t>(h)</w:t>
      </w:r>
      <w:r w:rsidRPr="00987719">
        <w:tab/>
        <w:t xml:space="preserve">Debris, grass, underbrush, and other potentially flammable vegetation shall not be within 10 feet of scrap tires or processed materials. </w:t>
      </w:r>
    </w:p>
    <w:p w:rsidR="00BB2ADA" w:rsidRPr="00987719" w:rsidRDefault="00BB2ADA" w:rsidP="00092EEC">
      <w:pPr>
        <w:pStyle w:val="SubItemLvl1"/>
        <w:tabs>
          <w:tab w:val="clear" w:pos="2520"/>
        </w:tabs>
      </w:pPr>
      <w:r w:rsidRPr="00987719">
        <w:t>(</w:t>
      </w:r>
      <w:proofErr w:type="spellStart"/>
      <w:r w:rsidRPr="00987719">
        <w:t>i</w:t>
      </w:r>
      <w:proofErr w:type="spellEnd"/>
      <w:r w:rsidRPr="00987719">
        <w:t>)</w:t>
      </w:r>
      <w:r w:rsidRPr="00987719">
        <w:tab/>
        <w:t>The operator of the scrap tire collection site shall prepare and keep an emergency preparedness manual at the site. The manual shall be updated at least once a year, or upon changes in operations at the site. The manual shall contain the following elements:</w:t>
      </w:r>
    </w:p>
    <w:p w:rsidR="00BB2ADA" w:rsidRPr="00987719" w:rsidRDefault="00BB2ADA" w:rsidP="00092EEC">
      <w:pPr>
        <w:pStyle w:val="SubItemLvl2"/>
      </w:pPr>
      <w:r w:rsidRPr="00987719">
        <w:t>(</w:t>
      </w:r>
      <w:proofErr w:type="spellStart"/>
      <w:r w:rsidRPr="00987719">
        <w:t>i</w:t>
      </w:r>
      <w:proofErr w:type="spellEnd"/>
      <w:r w:rsidRPr="00987719">
        <w:t>)</w:t>
      </w:r>
      <w:r w:rsidRPr="00987719">
        <w:tab/>
        <w:t>a list of names and numbers of persons to be contacted in the event of a fire, flood, or other emergency;</w:t>
      </w:r>
    </w:p>
    <w:p w:rsidR="00BB2ADA" w:rsidRPr="00987719" w:rsidRDefault="00BB2ADA" w:rsidP="00092EEC">
      <w:pPr>
        <w:pStyle w:val="SubItemLvl2"/>
      </w:pPr>
      <w:r w:rsidRPr="00987719">
        <w:t>(ii)</w:t>
      </w:r>
      <w:r w:rsidRPr="00987719">
        <w:tab/>
        <w:t>a list of the emergency response equipment at the scrap tire collection site, its location, and how it should be used in the event of a fire or other emergency;</w:t>
      </w:r>
    </w:p>
    <w:p w:rsidR="00BB2ADA" w:rsidRPr="00987719" w:rsidRDefault="00BB2ADA" w:rsidP="00092EEC">
      <w:pPr>
        <w:pStyle w:val="SubItemLvl2"/>
      </w:pPr>
      <w:r w:rsidRPr="00987719">
        <w:t>(iii)</w:t>
      </w:r>
      <w:r w:rsidRPr="00987719">
        <w:tab/>
        <w:t>a description of the procedures to be followed in the event of a fire, including procedures to contain and dispose of the oily material generated by the combustion of large numbers of tires; and</w:t>
      </w:r>
    </w:p>
    <w:p w:rsidR="00BB2ADA" w:rsidRPr="00987719" w:rsidRDefault="00BB2ADA" w:rsidP="00092EEC">
      <w:pPr>
        <w:pStyle w:val="SubItemLvl2"/>
      </w:pPr>
      <w:r w:rsidRPr="00987719">
        <w:t>(iv)</w:t>
      </w:r>
      <w:r w:rsidRPr="00987719">
        <w:tab/>
        <w:t>a listing of all hazardous materials stored on</w:t>
      </w:r>
      <w:r w:rsidRPr="00987719">
        <w:noBreakHyphen/>
        <w:t xml:space="preserve">site, their location, and information regarding precautions. </w:t>
      </w:r>
    </w:p>
    <w:p w:rsidR="00BB2ADA" w:rsidRPr="00987719" w:rsidRDefault="00BB2ADA" w:rsidP="00092EEC">
      <w:pPr>
        <w:pStyle w:val="SubItemLvl1"/>
        <w:tabs>
          <w:tab w:val="clear" w:pos="2520"/>
        </w:tabs>
      </w:pPr>
      <w:r w:rsidRPr="00987719">
        <w:t>(j)</w:t>
      </w:r>
      <w:r w:rsidRPr="00987719">
        <w:tab/>
        <w:t xml:space="preserve">The operator of the scrap tire collection site shall within 24 hours </w:t>
      </w:r>
      <w:r w:rsidRPr="00987719">
        <w:t>notify the Division in the event of a fire or other emergency if that emergency has potential off</w:t>
      </w:r>
      <w:r w:rsidRPr="00987719">
        <w:noBreakHyphen/>
        <w:t>site effects. Within two weeks of any emergency involving potential off</w:t>
      </w:r>
      <w:r w:rsidRPr="00987719">
        <w:noBreakHyphen/>
        <w:t>site impact, the operator of the site shall submit to the Division a written report describing the cause(s) of the emergency, actions taken to deal with the emergency, results of the actions taken, and an analysis of the success or failure of these actions.</w:t>
      </w:r>
    </w:p>
    <w:p w:rsidR="00BB2ADA" w:rsidRPr="00987719" w:rsidRDefault="00BB2ADA" w:rsidP="00092EEC">
      <w:pPr>
        <w:pStyle w:val="SubItemLvl1"/>
        <w:tabs>
          <w:tab w:val="clear" w:pos="2520"/>
        </w:tabs>
      </w:pPr>
      <w:r w:rsidRPr="00987719">
        <w:t>(k)</w:t>
      </w:r>
      <w:r w:rsidRPr="00987719">
        <w:tab/>
        <w:t xml:space="preserve">The operator of the scrap tire collection site shall maintain the following records and make them available for inspection by the Division at the Division's request: </w:t>
      </w:r>
    </w:p>
    <w:p w:rsidR="00BB2ADA" w:rsidRPr="00987719" w:rsidRDefault="00BB2ADA" w:rsidP="00092EEC">
      <w:pPr>
        <w:pStyle w:val="SubItemLvl2"/>
      </w:pPr>
      <w:r w:rsidRPr="00987719">
        <w:t>(</w:t>
      </w:r>
      <w:proofErr w:type="spellStart"/>
      <w:r w:rsidRPr="00987719">
        <w:t>i</w:t>
      </w:r>
      <w:proofErr w:type="spellEnd"/>
      <w:r w:rsidRPr="00987719">
        <w:t>)</w:t>
      </w:r>
      <w:r w:rsidRPr="00987719">
        <w:tab/>
        <w:t>a copy of the permit;</w:t>
      </w:r>
    </w:p>
    <w:p w:rsidR="00BB2ADA" w:rsidRPr="00987719" w:rsidRDefault="00BB2ADA" w:rsidP="00092EEC">
      <w:pPr>
        <w:pStyle w:val="SubItemLvl2"/>
      </w:pPr>
      <w:r w:rsidRPr="00987719">
        <w:t>(ii)</w:t>
      </w:r>
      <w:r w:rsidRPr="00987719">
        <w:tab/>
        <w:t>records of the quantity of scrap tires and processed tires received at the site, stored at the site and shipped from the site, including destination (name and address of facility); and</w:t>
      </w:r>
    </w:p>
    <w:p w:rsidR="00BB2ADA" w:rsidRPr="00987719" w:rsidRDefault="00BB2ADA" w:rsidP="00092EEC">
      <w:pPr>
        <w:pStyle w:val="SubItemLvl2"/>
      </w:pPr>
      <w:r w:rsidRPr="00987719">
        <w:t>(iii)</w:t>
      </w:r>
      <w:r w:rsidRPr="00987719">
        <w:tab/>
        <w:t>all certification forms applicable to any tires received, stored, or shipped from the site.</w:t>
      </w:r>
    </w:p>
    <w:p w:rsidR="00BB2ADA" w:rsidRPr="00987719" w:rsidRDefault="00BB2ADA" w:rsidP="00092EEC">
      <w:pPr>
        <w:pStyle w:val="SubItemLvl1"/>
        <w:tabs>
          <w:tab w:val="clear" w:pos="2520"/>
        </w:tabs>
      </w:pPr>
      <w:r w:rsidRPr="00987719">
        <w:t>(l)</w:t>
      </w:r>
      <w:r w:rsidRPr="00987719">
        <w:tab/>
        <w:t>Unless otherwise specified by the Division in the facility permit, the number of scrap tires stored at a scrap tire collection site shall not exceed 60,000 tires on site at any time and shall not exceed the stated number of scrap tires shipped off</w:t>
      </w:r>
      <w:r w:rsidRPr="00987719">
        <w:noBreakHyphen/>
        <w:t>site per month plus the stated number of scrap tires disposed of on</w:t>
      </w:r>
      <w:r w:rsidRPr="00987719">
        <w:noBreakHyphen/>
        <w:t xml:space="preserve">site per month, except that the storage limit for collection sites associated with scrap tire processing facilities shall be determined by multiplying the daily through put of the processing equipment used by 30. </w:t>
      </w:r>
    </w:p>
    <w:p w:rsidR="00BB2ADA" w:rsidRPr="00987719" w:rsidRDefault="00BB2ADA" w:rsidP="00092EEC">
      <w:pPr>
        <w:pStyle w:val="SubItemLvl1"/>
        <w:tabs>
          <w:tab w:val="clear" w:pos="2520"/>
        </w:tabs>
      </w:pPr>
      <w:r w:rsidRPr="00987719">
        <w:t>(m)</w:t>
      </w:r>
      <w:r w:rsidRPr="00987719">
        <w:tab/>
        <w:t>A scrap tire processing facility shall not accept any scrap tires for processing above the number that may be processed daily if it has reached its storage limit. At least 75 percent of both the scrap tires and processed tires that are delivered to or maintained on the site of the scrap tire processing facility site shall be processed and removed for recycling or disposal at a solid waste management facility permitted by the Division to receive such waste within one year of their receipt.</w:t>
      </w:r>
    </w:p>
    <w:p w:rsidR="00BB2ADA" w:rsidRPr="00987719" w:rsidRDefault="00BB2ADA" w:rsidP="00092EEC">
      <w:pPr>
        <w:pStyle w:val="SubItemLvl1"/>
        <w:tabs>
          <w:tab w:val="clear" w:pos="2520"/>
        </w:tabs>
      </w:pPr>
      <w:r w:rsidRPr="00987719">
        <w:lastRenderedPageBreak/>
        <w:t>(n)</w:t>
      </w:r>
      <w:r w:rsidRPr="00987719">
        <w:tab/>
        <w:t>The temperature of any above ground piles of compacted, processed tires over 1,000 cubic yards in size shall be monitored and shall not exceed 300 degrees Fahrenheit. Temperature control measures shall be instituted so that pile temperatures do not exceed 300 degrees Fahrenheit. Temperature monitoring and controls shall not be required for processed tires disposed of in sanitary landfills permitted by the Division to receive such waste.</w:t>
      </w:r>
    </w:p>
    <w:p w:rsidR="00BB2ADA" w:rsidRPr="00987719" w:rsidRDefault="00BB2ADA" w:rsidP="00092EEC">
      <w:pPr>
        <w:pStyle w:val="SubItemLvl1"/>
        <w:tabs>
          <w:tab w:val="clear" w:pos="2520"/>
        </w:tabs>
      </w:pPr>
      <w:r w:rsidRPr="00987719">
        <w:t>(o)</w:t>
      </w:r>
      <w:r w:rsidRPr="00987719">
        <w:tab/>
        <w:t>The operator of the scrap tire collection site shall prepare and keep a contingency plan stating disposal methods or other means to handle tires during adverse weather, equipment failure, or other conditions that cause the site to be unavailable.</w:t>
      </w:r>
    </w:p>
    <w:p w:rsidR="00BB2ADA" w:rsidRPr="00987719" w:rsidRDefault="00BB2ADA" w:rsidP="00092EEC">
      <w:pPr>
        <w:pStyle w:val="Base"/>
      </w:pPr>
    </w:p>
    <w:p w:rsidR="00BB2ADA" w:rsidRPr="00987719" w:rsidRDefault="00BB2ADA" w:rsidP="00092EEC">
      <w:pPr>
        <w:pStyle w:val="History"/>
      </w:pPr>
      <w:r w:rsidRPr="00987719">
        <w:t>History Note:</w:t>
      </w:r>
      <w:r w:rsidRPr="00987719">
        <w:tab/>
        <w:t>Authority G.S. 130A</w:t>
      </w:r>
      <w:r w:rsidRPr="00987719">
        <w:noBreakHyphen/>
        <w:t>309.57;</w:t>
      </w:r>
    </w:p>
    <w:p w:rsidR="00BB2ADA" w:rsidRPr="00987719" w:rsidRDefault="00BB2ADA" w:rsidP="00092EEC">
      <w:pPr>
        <w:pStyle w:val="HistoryAfter"/>
      </w:pPr>
      <w:r w:rsidRPr="00987719">
        <w:t>Eff. October 1, 1990;</w:t>
      </w:r>
    </w:p>
    <w:p w:rsidR="00BB2ADA" w:rsidRPr="00987719" w:rsidRDefault="00BB2ADA" w:rsidP="00092EEC">
      <w:pPr>
        <w:pStyle w:val="HistoryAfter"/>
      </w:pPr>
      <w:r w:rsidRPr="00987719">
        <w:t>Readopted Eff. December 1, 2018.</w:t>
      </w:r>
    </w:p>
    <w:p w:rsidR="00BB2ADA" w:rsidRPr="00987719" w:rsidRDefault="00BB2ADA" w:rsidP="00092EEC">
      <w:pPr>
        <w:pStyle w:val="Base"/>
      </w:pPr>
    </w:p>
    <w:p w:rsidR="00BB2ADA" w:rsidRPr="000B4763" w:rsidRDefault="00BB2ADA" w:rsidP="00092EEC">
      <w:pPr>
        <w:pStyle w:val="Rule"/>
      </w:pPr>
      <w:r w:rsidRPr="000B4763">
        <w:t>15A NCAC 13B .1108</w:t>
      </w:r>
      <w:r w:rsidRPr="000B4763">
        <w:tab/>
        <w:t>SCRAP TIRE DISPOSAL SITE PERMIT AND OPERATIONAL REQUIREMENTS</w:t>
      </w:r>
    </w:p>
    <w:p w:rsidR="00BB2ADA" w:rsidRPr="000B4763" w:rsidRDefault="00BB2ADA" w:rsidP="00092EEC">
      <w:pPr>
        <w:pStyle w:val="Base"/>
      </w:pPr>
    </w:p>
    <w:p w:rsidR="00BB2ADA" w:rsidRPr="000B4763" w:rsidRDefault="00BB2ADA" w:rsidP="00092EEC">
      <w:pPr>
        <w:pStyle w:val="History"/>
      </w:pPr>
      <w:r w:rsidRPr="000B4763">
        <w:t>History Note:</w:t>
      </w:r>
      <w:r w:rsidRPr="000B4763">
        <w:tab/>
        <w:t>Authority G.S. 130A</w:t>
      </w:r>
      <w:r w:rsidRPr="000B4763">
        <w:noBreakHyphen/>
        <w:t>309.57;</w:t>
      </w:r>
    </w:p>
    <w:p w:rsidR="00BB2ADA" w:rsidRPr="000B4763" w:rsidRDefault="00BB2ADA" w:rsidP="00092EEC">
      <w:pPr>
        <w:pStyle w:val="HistoryAfter"/>
      </w:pPr>
      <w:r w:rsidRPr="000B4763">
        <w:t>Eff. October 1, 1990;</w:t>
      </w:r>
    </w:p>
    <w:p w:rsidR="00BB2ADA" w:rsidRPr="000B4763" w:rsidRDefault="00BB2ADA" w:rsidP="00092EEC">
      <w:pPr>
        <w:pStyle w:val="HistoryAfter"/>
      </w:pPr>
      <w:r w:rsidRPr="000B4763">
        <w:t>Repealed Eff. December 1, 2018.</w:t>
      </w:r>
    </w:p>
    <w:p w:rsidR="00BB2ADA" w:rsidRPr="000B4763" w:rsidRDefault="00BB2ADA" w:rsidP="00092EEC">
      <w:pPr>
        <w:pStyle w:val="Base"/>
      </w:pPr>
    </w:p>
    <w:p w:rsidR="00BB2ADA" w:rsidRPr="00517C7B" w:rsidRDefault="00BB2ADA" w:rsidP="00092EEC">
      <w:pPr>
        <w:pStyle w:val="Rule"/>
      </w:pPr>
      <w:r w:rsidRPr="00517C7B">
        <w:t>15A NCAC 13B .1109</w:t>
      </w:r>
      <w:r w:rsidRPr="00517C7B">
        <w:tab/>
        <w:t>CLOSURE OF NON</w:t>
      </w:r>
      <w:r w:rsidRPr="00517C7B">
        <w:noBreakHyphen/>
        <w:t>CONFORMING SITES</w:t>
      </w:r>
    </w:p>
    <w:p w:rsidR="00BB2ADA" w:rsidRPr="00517C7B" w:rsidRDefault="00BB2ADA" w:rsidP="00092EEC">
      <w:pPr>
        <w:pStyle w:val="Paragraph"/>
      </w:pPr>
      <w:r w:rsidRPr="00517C7B">
        <w:t>(a)  Any scrap tire collection or disposal site that does not meet the requirements of this Section shall be closed.</w:t>
      </w:r>
    </w:p>
    <w:p w:rsidR="00BB2ADA" w:rsidRPr="00517C7B" w:rsidRDefault="00BB2ADA" w:rsidP="00092EEC">
      <w:pPr>
        <w:pStyle w:val="Paragraph"/>
      </w:pPr>
      <w:r w:rsidRPr="00517C7B">
        <w:t>(b)  In closing any non-conforming scrap tire site, the owner or operator shall:</w:t>
      </w:r>
    </w:p>
    <w:p w:rsidR="00BB2ADA" w:rsidRPr="00517C7B" w:rsidRDefault="00BB2ADA" w:rsidP="00092EEC">
      <w:pPr>
        <w:pStyle w:val="SubParagraph"/>
        <w:tabs>
          <w:tab w:val="clear" w:pos="1800"/>
        </w:tabs>
      </w:pPr>
      <w:r w:rsidRPr="00517C7B">
        <w:t>(1)</w:t>
      </w:r>
      <w:r w:rsidRPr="00517C7B">
        <w:tab/>
        <w:t>prevent public access to the site;</w:t>
      </w:r>
    </w:p>
    <w:p w:rsidR="00BB2ADA" w:rsidRPr="00517C7B" w:rsidRDefault="00BB2ADA" w:rsidP="00092EEC">
      <w:pPr>
        <w:pStyle w:val="SubParagraph"/>
        <w:tabs>
          <w:tab w:val="clear" w:pos="1800"/>
        </w:tabs>
      </w:pPr>
      <w:r w:rsidRPr="00517C7B">
        <w:t>(2)</w:t>
      </w:r>
      <w:r w:rsidRPr="00517C7B">
        <w:tab/>
        <w:t>post a notice indicating the site is closed and the nearest permitted site where scrap tires may be deposited;</w:t>
      </w:r>
    </w:p>
    <w:p w:rsidR="00BB2ADA" w:rsidRPr="00517C7B" w:rsidRDefault="00BB2ADA" w:rsidP="00092EEC">
      <w:pPr>
        <w:pStyle w:val="SubParagraph"/>
        <w:tabs>
          <w:tab w:val="clear" w:pos="1800"/>
        </w:tabs>
      </w:pPr>
      <w:r w:rsidRPr="00517C7B">
        <w:t>(3)</w:t>
      </w:r>
      <w:r w:rsidRPr="00517C7B">
        <w:tab/>
        <w:t>notify the Division of the closing prior to tire removal;</w:t>
      </w:r>
    </w:p>
    <w:p w:rsidR="00BB2ADA" w:rsidRPr="00517C7B" w:rsidRDefault="00BB2ADA" w:rsidP="00092EEC">
      <w:pPr>
        <w:pStyle w:val="SubParagraph"/>
        <w:tabs>
          <w:tab w:val="clear" w:pos="1800"/>
        </w:tabs>
      </w:pPr>
      <w:r w:rsidRPr="00517C7B">
        <w:t>(4)</w:t>
      </w:r>
      <w:r w:rsidRPr="00517C7B">
        <w:tab/>
        <w:t>remove all scrap tires, processed tires and residuals to a scrap tire collection site that is permitted in accordance with this Section, or that is exempt from permitting pursuant to G.S. 130A 309.57(d); or to a solid waste management facility permitted by the Division to accept scrap tires or processed tires, and provide receipts to the Division by a deadline that shall be specified by the Division; and</w:t>
      </w:r>
    </w:p>
    <w:p w:rsidR="00BB2ADA" w:rsidRPr="00517C7B" w:rsidRDefault="00BB2ADA" w:rsidP="00092EEC">
      <w:pPr>
        <w:pStyle w:val="SubParagraph"/>
        <w:tabs>
          <w:tab w:val="clear" w:pos="1800"/>
        </w:tabs>
      </w:pPr>
      <w:r w:rsidRPr="00517C7B">
        <w:t>(5)</w:t>
      </w:r>
      <w:r w:rsidRPr="00517C7B">
        <w:tab/>
        <w:t xml:space="preserve">remove any solid waste to a solid waste management facility permitted by the Division to receive such waste. </w:t>
      </w:r>
    </w:p>
    <w:p w:rsidR="00BB2ADA" w:rsidRPr="00517C7B" w:rsidRDefault="00BB2ADA" w:rsidP="00092EEC">
      <w:pPr>
        <w:pStyle w:val="Paragraph"/>
      </w:pPr>
      <w:r w:rsidRPr="00517C7B">
        <w:t>(c)  Once all requirements set forth in Paragraph (b) of this Rule are complete, the owner or operator shall notify the Division in writing.</w:t>
      </w:r>
    </w:p>
    <w:p w:rsidR="00BB2ADA" w:rsidRPr="00517C7B" w:rsidRDefault="00BB2ADA" w:rsidP="00092EEC">
      <w:pPr>
        <w:pStyle w:val="Base"/>
      </w:pPr>
    </w:p>
    <w:p w:rsidR="00BB2ADA" w:rsidRPr="00517C7B" w:rsidRDefault="00BB2ADA" w:rsidP="00092EEC">
      <w:pPr>
        <w:pStyle w:val="History"/>
      </w:pPr>
      <w:r w:rsidRPr="00517C7B">
        <w:t>History Note:</w:t>
      </w:r>
      <w:r w:rsidRPr="00517C7B">
        <w:tab/>
        <w:t>Authority G.S. 130A</w:t>
      </w:r>
      <w:r w:rsidRPr="00517C7B">
        <w:noBreakHyphen/>
        <w:t>309.57;</w:t>
      </w:r>
    </w:p>
    <w:p w:rsidR="00BB2ADA" w:rsidRPr="00517C7B" w:rsidRDefault="00BB2ADA" w:rsidP="00092EEC">
      <w:pPr>
        <w:pStyle w:val="HistoryAfter"/>
      </w:pPr>
      <w:r w:rsidRPr="00517C7B">
        <w:t>Eff. October 1, 1990;</w:t>
      </w:r>
    </w:p>
    <w:p w:rsidR="00BB2ADA" w:rsidRPr="00517C7B" w:rsidRDefault="00BB2ADA" w:rsidP="00092EEC">
      <w:pPr>
        <w:pStyle w:val="HistoryAfter"/>
      </w:pPr>
      <w:r w:rsidRPr="00517C7B">
        <w:t>Readopted Eff. December 1, 2018.</w:t>
      </w:r>
    </w:p>
    <w:p w:rsidR="00BB2ADA" w:rsidRPr="00517C7B" w:rsidRDefault="00BB2ADA" w:rsidP="00092EEC">
      <w:pPr>
        <w:pStyle w:val="Base"/>
      </w:pPr>
    </w:p>
    <w:p w:rsidR="00BB2ADA" w:rsidRPr="00592941" w:rsidRDefault="00BB2ADA" w:rsidP="00092EEC">
      <w:pPr>
        <w:pStyle w:val="Rule"/>
      </w:pPr>
      <w:r w:rsidRPr="00592941">
        <w:t>15A NCAC 13B .1110</w:t>
      </w:r>
      <w:r w:rsidRPr="00592941">
        <w:tab/>
        <w:t>SCRAP TIRE PROCESSING FACILITIES</w:t>
      </w:r>
    </w:p>
    <w:p w:rsidR="00BB2ADA" w:rsidRPr="00592941" w:rsidRDefault="00BB2ADA" w:rsidP="00092EEC">
      <w:pPr>
        <w:pStyle w:val="Base"/>
      </w:pPr>
    </w:p>
    <w:p w:rsidR="00BB2ADA" w:rsidRPr="00592941" w:rsidRDefault="00BB2ADA" w:rsidP="00092EEC">
      <w:pPr>
        <w:pStyle w:val="History"/>
      </w:pPr>
      <w:r w:rsidRPr="00592941">
        <w:t>History Note:</w:t>
      </w:r>
      <w:r w:rsidRPr="00592941">
        <w:tab/>
        <w:t>Authority G.S. 130A</w:t>
      </w:r>
      <w:r w:rsidRPr="00592941">
        <w:noBreakHyphen/>
        <w:t>309.57;</w:t>
      </w:r>
    </w:p>
    <w:p w:rsidR="00BB2ADA" w:rsidRPr="00592941" w:rsidRDefault="00BB2ADA" w:rsidP="00092EEC">
      <w:pPr>
        <w:pStyle w:val="HistoryAfter"/>
      </w:pPr>
      <w:r w:rsidRPr="00592941">
        <w:t>Eff. October 1, 1990;</w:t>
      </w:r>
    </w:p>
    <w:p w:rsidR="00BB2ADA" w:rsidRPr="00592941" w:rsidRDefault="00BB2ADA" w:rsidP="00092EEC">
      <w:pPr>
        <w:pStyle w:val="HistoryAfter"/>
      </w:pPr>
      <w:r w:rsidRPr="00592941">
        <w:t>Repealed Eff. December 1, 2018.</w:t>
      </w:r>
    </w:p>
    <w:p w:rsidR="00BB2ADA" w:rsidRPr="00592941" w:rsidRDefault="00BB2ADA" w:rsidP="00092EEC">
      <w:pPr>
        <w:pStyle w:val="Base"/>
      </w:pPr>
    </w:p>
    <w:p w:rsidR="00BB2ADA" w:rsidRDefault="00BB2ADA" w:rsidP="00092EEC">
      <w:pPr>
        <w:jc w:val="center"/>
      </w:pPr>
      <w:r>
        <w:t>* * * * * * * * * * * * * * * * * * * *</w:t>
      </w:r>
    </w:p>
    <w:p w:rsidR="00BB2ADA" w:rsidRDefault="00BB2ADA" w:rsidP="00092EEC"/>
    <w:p w:rsidR="00BB2ADA" w:rsidRPr="00DF35E4" w:rsidRDefault="00BB2ADA" w:rsidP="00092EEC">
      <w:pPr>
        <w:pStyle w:val="Rule"/>
      </w:pPr>
      <w:r w:rsidRPr="00DF35E4">
        <w:t>15A NCAC 18d .0206</w:t>
      </w:r>
      <w:r w:rsidRPr="00DF35E4">
        <w:tab/>
        <w:t>CERTIFIED OPERATOR REQUIRED</w:t>
      </w:r>
    </w:p>
    <w:p w:rsidR="00BB2ADA" w:rsidRPr="00DF35E4" w:rsidRDefault="00BB2ADA" w:rsidP="00092EEC">
      <w:pPr>
        <w:pStyle w:val="Paragraph"/>
      </w:pPr>
      <w:r w:rsidRPr="00DF35E4">
        <w:t>(a)  All public water systems shall have a certified operator in responsible charge for each water treatment facility that:</w:t>
      </w:r>
    </w:p>
    <w:p w:rsidR="00BB2ADA" w:rsidRPr="00DF35E4" w:rsidRDefault="00BB2ADA" w:rsidP="00092EEC">
      <w:pPr>
        <w:pStyle w:val="SubParagraph"/>
        <w:tabs>
          <w:tab w:val="clear" w:pos="1800"/>
        </w:tabs>
      </w:pPr>
      <w:r w:rsidRPr="00DF35E4">
        <w:t>(1)</w:t>
      </w:r>
      <w:r w:rsidRPr="00DF35E4">
        <w:tab/>
        <w:t>alters the physical, chemical, or microbiological characteristics of the water;</w:t>
      </w:r>
    </w:p>
    <w:p w:rsidR="00BB2ADA" w:rsidRPr="00DF35E4" w:rsidRDefault="00BB2ADA" w:rsidP="00092EEC">
      <w:pPr>
        <w:pStyle w:val="SubParagraph"/>
        <w:tabs>
          <w:tab w:val="clear" w:pos="1800"/>
        </w:tabs>
      </w:pPr>
      <w:r w:rsidRPr="00DF35E4">
        <w:t>(2)</w:t>
      </w:r>
      <w:r w:rsidRPr="00DF35E4">
        <w:tab/>
        <w:t>has approved plans for such alterations; or</w:t>
      </w:r>
    </w:p>
    <w:p w:rsidR="00BB2ADA" w:rsidRPr="00DF35E4" w:rsidRDefault="00BB2ADA" w:rsidP="00092EEC">
      <w:pPr>
        <w:pStyle w:val="SubParagraph"/>
        <w:tabs>
          <w:tab w:val="clear" w:pos="1800"/>
        </w:tabs>
      </w:pPr>
      <w:r w:rsidRPr="00DF35E4">
        <w:t>(3)</w:t>
      </w:r>
      <w:r w:rsidRPr="00DF35E4">
        <w:tab/>
        <w:t>has equipment installed for such alterations.</w:t>
      </w:r>
    </w:p>
    <w:p w:rsidR="00BB2ADA" w:rsidRPr="00DF35E4" w:rsidRDefault="00BB2ADA" w:rsidP="00092EEC">
      <w:pPr>
        <w:pStyle w:val="Paragraph"/>
      </w:pPr>
      <w:r w:rsidRPr="00DF35E4">
        <w:t>The owner shall notify the Board in writing within 10 days of a vacancy that results in noncompliance with this Rule.</w:t>
      </w:r>
    </w:p>
    <w:p w:rsidR="00BB2ADA" w:rsidRPr="00DF35E4" w:rsidRDefault="00BB2ADA" w:rsidP="00092EEC">
      <w:pPr>
        <w:pStyle w:val="Paragraph"/>
      </w:pPr>
      <w:r w:rsidRPr="00DF35E4">
        <w:t>(b)  There shall be an operator holding at least a Grade C-Surface certification assigned to be on duty on the premises when a surface water treatment facility is treating water. Implementation of this requirement shall be subject to the following provisions:</w:t>
      </w:r>
    </w:p>
    <w:p w:rsidR="00BB2ADA" w:rsidRPr="00DF35E4" w:rsidRDefault="00BB2ADA" w:rsidP="00092EEC">
      <w:pPr>
        <w:pStyle w:val="SubParagraph"/>
        <w:tabs>
          <w:tab w:val="clear" w:pos="1800"/>
        </w:tabs>
      </w:pPr>
      <w:r w:rsidRPr="00DF35E4">
        <w:t>(1)</w:t>
      </w:r>
      <w:r w:rsidRPr="00DF35E4">
        <w:tab/>
        <w:t>upon vacancy of a position resulting in noncompliance with this requirement, the owner shall notify the Board within 24 hours or at the start of the next business day of the vacancy; and</w:t>
      </w:r>
    </w:p>
    <w:p w:rsidR="00BB2ADA" w:rsidRPr="00DF35E4" w:rsidRDefault="00BB2ADA" w:rsidP="00092EEC">
      <w:pPr>
        <w:pStyle w:val="SubParagraph"/>
        <w:tabs>
          <w:tab w:val="clear" w:pos="1800"/>
        </w:tabs>
      </w:pPr>
      <w:r w:rsidRPr="00DF35E4">
        <w:t>(2)</w:t>
      </w:r>
      <w:r w:rsidRPr="00DF35E4">
        <w:tab/>
        <w:t>upon the vacancy, the owner shall fill the position with a certified Grade C-Surface operator or an operator with a temporary Grade C-Surface certification within 90 days.</w:t>
      </w:r>
    </w:p>
    <w:p w:rsidR="00BB2ADA" w:rsidRPr="00DF35E4" w:rsidRDefault="00BB2ADA" w:rsidP="00092EEC">
      <w:pPr>
        <w:pStyle w:val="Paragraph"/>
      </w:pPr>
      <w:r w:rsidRPr="00DF35E4">
        <w:t>(c)  There shall be an operator in responsible charge for the distribution portion of community and non-transient non-community public water systems. This operator shall possess a valid distribution certificate issued by the Board with the grade equivalent to or exceeding the water system's distribution classification. A system serving 100 or fewer service connections shall be exempt from this requirement if it has an operator in responsible charge as required in Paragraph (a) of this Rule. A system that is classified as D-distribution only may use a Board-certified distribution, well, or surface operator to meet the operator in responsible charge requirements of this Rule</w:t>
      </w:r>
    </w:p>
    <w:p w:rsidR="00BB2ADA" w:rsidRPr="00DF35E4" w:rsidRDefault="00BB2ADA" w:rsidP="00092EEC">
      <w:pPr>
        <w:pStyle w:val="Paragraph"/>
      </w:pPr>
      <w:r w:rsidRPr="00DF35E4">
        <w:t>(d)  There shall be an operator in responsible charge for the cross-connection control facilities of any public water system required by 15A NCAC 18C .0406(b) to have five or more testable backflow prevention assemblies. The operator shall possess a valid Cross-Connection Control certificate issued by the Board.</w:t>
      </w:r>
    </w:p>
    <w:p w:rsidR="00BB2ADA" w:rsidRPr="00DF35E4" w:rsidRDefault="00BB2ADA" w:rsidP="00092EEC">
      <w:pPr>
        <w:pStyle w:val="Paragraph"/>
      </w:pPr>
      <w:r w:rsidRPr="00DF35E4">
        <w:t>(e)  All operators of community and non-transient non-community public water systems shall follow the standard operating procedures established by the operator in responsible charge. Decisions about water quality or quantity that affect public health that have not been addressed in the standard operating procedures shall be referred to the operator in responsible charge or to the certified operator on duty.</w:t>
      </w:r>
    </w:p>
    <w:p w:rsidR="00BB2ADA" w:rsidRPr="00DF35E4" w:rsidRDefault="00BB2ADA" w:rsidP="00092EEC">
      <w:pPr>
        <w:pStyle w:val="Paragraph"/>
      </w:pPr>
      <w:r w:rsidRPr="00DF35E4">
        <w:lastRenderedPageBreak/>
        <w:t>(f)  No operator in responsible charge shall be required for transient non-community public water systems with either or both ultraviolet light (</w:t>
      </w:r>
      <w:proofErr w:type="spellStart"/>
      <w:r w:rsidRPr="00DF35E4">
        <w:t>uv</w:t>
      </w:r>
      <w:proofErr w:type="spellEnd"/>
      <w:r w:rsidRPr="00DF35E4">
        <w:t>) disinfection or softening (if not required by 15A NCAC 18C) as the only treatment applied to water.</w:t>
      </w:r>
    </w:p>
    <w:p w:rsidR="00BB2ADA" w:rsidRPr="00DF35E4" w:rsidRDefault="00BB2ADA" w:rsidP="00092EEC">
      <w:pPr>
        <w:pStyle w:val="Base"/>
      </w:pPr>
    </w:p>
    <w:p w:rsidR="00BB2ADA" w:rsidRPr="00DF35E4" w:rsidRDefault="00BB2ADA" w:rsidP="00092EEC">
      <w:pPr>
        <w:pStyle w:val="History"/>
      </w:pPr>
      <w:r w:rsidRPr="00DF35E4">
        <w:t>History Note:</w:t>
      </w:r>
      <w:r w:rsidRPr="00DF35E4">
        <w:tab/>
        <w:t>Authority G.S. 90A</w:t>
      </w:r>
      <w:r w:rsidRPr="00DF35E4">
        <w:noBreakHyphen/>
        <w:t>20; 90A</w:t>
      </w:r>
      <w:r w:rsidRPr="00DF35E4">
        <w:noBreakHyphen/>
        <w:t>28; 90A</w:t>
      </w:r>
      <w:r w:rsidRPr="00DF35E4">
        <w:noBreakHyphen/>
        <w:t>29; 90A-32;</w:t>
      </w:r>
    </w:p>
    <w:p w:rsidR="00BB2ADA" w:rsidRPr="00DF35E4" w:rsidRDefault="00BB2ADA" w:rsidP="00092EEC">
      <w:pPr>
        <w:pStyle w:val="HistoryAfter"/>
      </w:pPr>
      <w:r w:rsidRPr="00DF35E4">
        <w:t>Eff. July 1, 1991;</w:t>
      </w:r>
    </w:p>
    <w:p w:rsidR="00BB2ADA" w:rsidRPr="00DF35E4" w:rsidRDefault="00BB2ADA" w:rsidP="00092EEC">
      <w:pPr>
        <w:pStyle w:val="HistoryAfter"/>
      </w:pPr>
      <w:r w:rsidRPr="00DF35E4">
        <w:t>Amended Eff. November 1, 2006; August 1, 2004; August 1, 2002; August 1, 2000; May 1, 1994; May 3, 1993;</w:t>
      </w:r>
    </w:p>
    <w:p w:rsidR="00BB2ADA" w:rsidRPr="00DF35E4" w:rsidRDefault="00BB2ADA" w:rsidP="00092EEC">
      <w:pPr>
        <w:pStyle w:val="HistoryAfter"/>
      </w:pPr>
      <w:r w:rsidRPr="00DF35E4">
        <w:t>Readopted Eff. December 1, 2018.</w:t>
      </w:r>
    </w:p>
    <w:p w:rsidR="00BB2ADA" w:rsidRDefault="00BB2ADA" w:rsidP="00092EEC">
      <w:pPr>
        <w:pStyle w:val="Base"/>
      </w:pPr>
    </w:p>
    <w:p w:rsidR="00BB2ADA" w:rsidRPr="009D4507" w:rsidRDefault="00BB2ADA" w:rsidP="00092EEC">
      <w:pPr>
        <w:pStyle w:val="Rule"/>
        <w:rPr>
          <w:snapToGrid w:val="0"/>
        </w:rPr>
      </w:pPr>
      <w:r w:rsidRPr="009D4507">
        <w:rPr>
          <w:snapToGrid w:val="0"/>
        </w:rPr>
        <w:t>15A NCAC 18E .0601</w:t>
      </w:r>
      <w:r w:rsidRPr="009D4507">
        <w:rPr>
          <w:snapToGrid w:val="0"/>
        </w:rPr>
        <w:tab/>
        <w:t>LOCATION OF WASTEWATER SYSTEMS</w:t>
      </w:r>
    </w:p>
    <w:p w:rsidR="00BB2ADA" w:rsidRPr="009D4507" w:rsidRDefault="00BB2ADA" w:rsidP="00092EEC">
      <w:pPr>
        <w:pStyle w:val="Paragraph"/>
        <w:rPr>
          <w:snapToGrid w:val="0"/>
        </w:rPr>
      </w:pPr>
      <w:r w:rsidRPr="009D4507">
        <w:rPr>
          <w:snapToGrid w:val="0"/>
        </w:rPr>
        <w:t>(a)  Every wastewater system shall be located the minimum setbacks from the site features specified in Table IX. The setback shall be measured from the nearest wastewater system component sidewall or as otherwise specified in a system specific rule or PIA Approval.</w:t>
      </w:r>
    </w:p>
    <w:p w:rsidR="00BB2ADA" w:rsidRPr="009D4507" w:rsidRDefault="00BB2ADA" w:rsidP="00092EEC">
      <w:pPr>
        <w:pStyle w:val="Base"/>
        <w:rPr>
          <w:snapToGrid w:val="0"/>
        </w:rPr>
      </w:pPr>
    </w:p>
    <w:p w:rsidR="00BB2ADA" w:rsidRPr="009D4507" w:rsidRDefault="00BB2ADA" w:rsidP="00092EEC">
      <w:pPr>
        <w:pStyle w:val="Base"/>
        <w:jc w:val="center"/>
        <w:rPr>
          <w:snapToGrid w:val="0"/>
        </w:rPr>
      </w:pPr>
      <w:r w:rsidRPr="009D4507">
        <w:rPr>
          <w:b/>
          <w:snapToGrid w:val="0"/>
        </w:rPr>
        <w:t xml:space="preserve">TABLE IX. </w:t>
      </w:r>
      <w:r w:rsidRPr="009D4507">
        <w:rPr>
          <w:snapToGrid w:val="0"/>
        </w:rPr>
        <w:t>Minimum setbacks from all wastewater systems to site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8"/>
        <w:gridCol w:w="1512"/>
      </w:tblGrid>
      <w:tr w:rsidR="00BB2ADA" w:rsidRPr="009D4507" w:rsidTr="00092EEC">
        <w:trPr>
          <w:jc w:val="center"/>
        </w:trPr>
        <w:tc>
          <w:tcPr>
            <w:tcW w:w="5484" w:type="dxa"/>
            <w:shd w:val="clear" w:color="auto" w:fill="auto"/>
          </w:tcPr>
          <w:p w:rsidR="00BB2ADA" w:rsidRPr="009D4507" w:rsidRDefault="00BB2ADA" w:rsidP="00092EEC">
            <w:pPr>
              <w:pStyle w:val="Base"/>
              <w:jc w:val="center"/>
              <w:rPr>
                <w:rFonts w:eastAsia="Calibri"/>
                <w:b/>
              </w:rPr>
            </w:pPr>
            <w:r w:rsidRPr="009D4507">
              <w:rPr>
                <w:rFonts w:eastAsia="Calibri"/>
                <w:b/>
              </w:rPr>
              <w:t>Site Features</w:t>
            </w:r>
          </w:p>
        </w:tc>
        <w:tc>
          <w:tcPr>
            <w:tcW w:w="1963" w:type="dxa"/>
            <w:shd w:val="clear" w:color="auto" w:fill="auto"/>
            <w:vAlign w:val="bottom"/>
          </w:tcPr>
          <w:p w:rsidR="00BB2ADA" w:rsidRPr="009D4507" w:rsidRDefault="00BB2ADA" w:rsidP="00092EEC">
            <w:pPr>
              <w:pStyle w:val="Base"/>
              <w:jc w:val="center"/>
              <w:rPr>
                <w:rFonts w:eastAsia="Calibri"/>
                <w:b/>
              </w:rPr>
            </w:pPr>
            <w:r w:rsidRPr="009D4507">
              <w:rPr>
                <w:rFonts w:eastAsia="Calibri"/>
                <w:b/>
              </w:rPr>
              <w:t>Setback (feet)</w:t>
            </w:r>
          </w:p>
        </w:tc>
      </w:tr>
      <w:tr w:rsidR="00BB2ADA" w:rsidRPr="009D4507" w:rsidTr="00092EEC">
        <w:trPr>
          <w:jc w:val="center"/>
        </w:trPr>
        <w:tc>
          <w:tcPr>
            <w:tcW w:w="5484" w:type="dxa"/>
            <w:shd w:val="clear" w:color="auto" w:fill="auto"/>
          </w:tcPr>
          <w:p w:rsidR="00BB2ADA" w:rsidRPr="009D4507" w:rsidRDefault="00BB2ADA" w:rsidP="00092EEC">
            <w:pPr>
              <w:rPr>
                <w:rFonts w:eastAsia="Calibri"/>
              </w:rPr>
            </w:pPr>
            <w:r w:rsidRPr="009D4507">
              <w:rPr>
                <w:rFonts w:eastAsia="Calibri"/>
                <w:kern w:val="0"/>
              </w:rPr>
              <w:t>Any water supply well</w:t>
            </w:r>
          </w:p>
        </w:tc>
        <w:tc>
          <w:tcPr>
            <w:tcW w:w="1963" w:type="dxa"/>
            <w:shd w:val="clear" w:color="auto" w:fill="auto"/>
          </w:tcPr>
          <w:p w:rsidR="00BB2ADA" w:rsidRPr="009D4507" w:rsidRDefault="00BB2ADA" w:rsidP="00092EEC">
            <w:pPr>
              <w:pStyle w:val="Base"/>
              <w:jc w:val="center"/>
              <w:rPr>
                <w:rFonts w:eastAsia="Calibri"/>
              </w:rPr>
            </w:pPr>
            <w:r w:rsidRPr="009D4507">
              <w:rPr>
                <w:rFonts w:eastAsia="Calibri"/>
              </w:rPr>
              <w:t>100</w:t>
            </w:r>
          </w:p>
        </w:tc>
      </w:tr>
      <w:tr w:rsidR="00BB2ADA" w:rsidRPr="009D4507" w:rsidTr="00092EEC">
        <w:trPr>
          <w:jc w:val="center"/>
        </w:trPr>
        <w:tc>
          <w:tcPr>
            <w:tcW w:w="5484" w:type="dxa"/>
            <w:shd w:val="clear" w:color="auto" w:fill="auto"/>
          </w:tcPr>
          <w:p w:rsidR="00BB2ADA" w:rsidRPr="009D4507" w:rsidRDefault="00BB2ADA" w:rsidP="00092EEC">
            <w:r w:rsidRPr="009D4507">
              <w:rPr>
                <w:rFonts w:eastAsia="Calibri"/>
                <w:kern w:val="0"/>
              </w:rPr>
              <w:t>A private drinking water</w:t>
            </w:r>
            <w:r>
              <w:rPr>
                <w:rFonts w:eastAsia="Calibri"/>
                <w:kern w:val="0"/>
              </w:rPr>
              <w:t xml:space="preserve"> </w:t>
            </w:r>
            <w:r w:rsidRPr="009D4507">
              <w:rPr>
                <w:rFonts w:eastAsia="Calibri"/>
                <w:kern w:val="0"/>
              </w:rPr>
              <w:t>well or upslope spring serving a single family dwelling unit with a wastewater system including the dispersal field repair area</w:t>
            </w:r>
            <w:r>
              <w:rPr>
                <w:rFonts w:eastAsia="Calibri"/>
                <w:kern w:val="0"/>
              </w:rPr>
              <w:t xml:space="preserve"> </w:t>
            </w:r>
          </w:p>
        </w:tc>
        <w:tc>
          <w:tcPr>
            <w:tcW w:w="1963" w:type="dxa"/>
            <w:shd w:val="clear" w:color="auto" w:fill="auto"/>
          </w:tcPr>
          <w:p w:rsidR="00BB2ADA" w:rsidRPr="009D4507" w:rsidRDefault="00BB2ADA" w:rsidP="00092EEC">
            <w:pPr>
              <w:pStyle w:val="Base"/>
              <w:jc w:val="center"/>
            </w:pPr>
            <w:r w:rsidRPr="009D4507">
              <w:t>50</w:t>
            </w:r>
          </w:p>
        </w:tc>
      </w:tr>
      <w:tr w:rsidR="00BB2ADA" w:rsidRPr="009D4507" w:rsidTr="00092EEC">
        <w:trPr>
          <w:jc w:val="center"/>
        </w:trPr>
        <w:tc>
          <w:tcPr>
            <w:tcW w:w="5484" w:type="dxa"/>
            <w:shd w:val="clear" w:color="auto" w:fill="auto"/>
          </w:tcPr>
          <w:p w:rsidR="00BB2ADA" w:rsidRPr="009D4507" w:rsidRDefault="00BB2ADA" w:rsidP="00092EEC">
            <w:r w:rsidRPr="009D4507">
              <w:rPr>
                <w:kern w:val="0"/>
              </w:rPr>
              <w:t>Any other well or source not listed in this table, excluding monitoring wells</w:t>
            </w:r>
          </w:p>
        </w:tc>
        <w:tc>
          <w:tcPr>
            <w:tcW w:w="1963" w:type="dxa"/>
            <w:shd w:val="clear" w:color="auto" w:fill="auto"/>
          </w:tcPr>
          <w:p w:rsidR="00BB2ADA" w:rsidRPr="009D4507" w:rsidRDefault="00BB2ADA" w:rsidP="00092EEC">
            <w:pPr>
              <w:pStyle w:val="Base"/>
              <w:jc w:val="center"/>
            </w:pPr>
            <w:r w:rsidRPr="009D4507">
              <w:t>50</w:t>
            </w:r>
          </w:p>
        </w:tc>
      </w:tr>
      <w:tr w:rsidR="00BB2ADA" w:rsidRPr="009D4507" w:rsidTr="00092EEC">
        <w:trPr>
          <w:jc w:val="center"/>
        </w:trPr>
        <w:tc>
          <w:tcPr>
            <w:tcW w:w="5484" w:type="dxa"/>
            <w:shd w:val="clear" w:color="auto" w:fill="auto"/>
          </w:tcPr>
          <w:p w:rsidR="00BB2ADA" w:rsidRPr="009D4507" w:rsidRDefault="00BB2ADA" w:rsidP="00092EEC">
            <w:pPr>
              <w:rPr>
                <w:rFonts w:eastAsia="Calibri"/>
              </w:rPr>
            </w:pPr>
            <w:r w:rsidRPr="009D4507">
              <w:rPr>
                <w:rFonts w:eastAsia="Calibri"/>
                <w:kern w:val="0"/>
              </w:rPr>
              <w:t>Surface waters classified WS-I, from mean high-water mark</w:t>
            </w:r>
          </w:p>
        </w:tc>
        <w:tc>
          <w:tcPr>
            <w:tcW w:w="1963" w:type="dxa"/>
            <w:shd w:val="clear" w:color="auto" w:fill="auto"/>
          </w:tcPr>
          <w:p w:rsidR="00BB2ADA" w:rsidRPr="009D4507" w:rsidRDefault="00BB2ADA" w:rsidP="00092EEC">
            <w:pPr>
              <w:pStyle w:val="Base"/>
              <w:jc w:val="center"/>
              <w:rPr>
                <w:rFonts w:eastAsia="Calibri"/>
              </w:rPr>
            </w:pPr>
            <w:r w:rsidRPr="009D4507">
              <w:rPr>
                <w:rFonts w:eastAsia="Calibri"/>
              </w:rPr>
              <w:t>100</w:t>
            </w:r>
          </w:p>
        </w:tc>
      </w:tr>
      <w:tr w:rsidR="00BB2ADA" w:rsidRPr="009D4507" w:rsidTr="00092EEC">
        <w:trPr>
          <w:jc w:val="center"/>
        </w:trPr>
        <w:tc>
          <w:tcPr>
            <w:tcW w:w="5484" w:type="dxa"/>
            <w:shd w:val="clear" w:color="auto" w:fill="auto"/>
          </w:tcPr>
          <w:p w:rsidR="00BB2ADA" w:rsidRPr="009D4507" w:rsidRDefault="00BB2ADA" w:rsidP="00092EEC">
            <w:pPr>
              <w:rPr>
                <w:rFonts w:eastAsia="Calibri"/>
              </w:rPr>
            </w:pPr>
            <w:r w:rsidRPr="009D4507">
              <w:rPr>
                <w:rFonts w:eastAsia="Calibri"/>
                <w:kern w:val="0"/>
              </w:rPr>
              <w:t>Waters classified SA, from mean high-water mark</w:t>
            </w:r>
          </w:p>
        </w:tc>
        <w:tc>
          <w:tcPr>
            <w:tcW w:w="1963" w:type="dxa"/>
            <w:shd w:val="clear" w:color="auto" w:fill="auto"/>
          </w:tcPr>
          <w:p w:rsidR="00BB2ADA" w:rsidRPr="009D4507" w:rsidRDefault="00BB2ADA" w:rsidP="00092EEC">
            <w:pPr>
              <w:pStyle w:val="Base"/>
              <w:jc w:val="center"/>
              <w:rPr>
                <w:rFonts w:eastAsia="Calibri"/>
              </w:rPr>
            </w:pPr>
            <w:r w:rsidRPr="009D4507">
              <w:rPr>
                <w:rFonts w:eastAsia="Calibri"/>
              </w:rPr>
              <w:t>100</w:t>
            </w:r>
          </w:p>
        </w:tc>
      </w:tr>
      <w:tr w:rsidR="00BB2ADA" w:rsidRPr="009D4507" w:rsidTr="00092EEC">
        <w:trPr>
          <w:jc w:val="center"/>
        </w:trPr>
        <w:tc>
          <w:tcPr>
            <w:tcW w:w="5484" w:type="dxa"/>
            <w:shd w:val="clear" w:color="auto" w:fill="auto"/>
          </w:tcPr>
          <w:p w:rsidR="00BB2ADA" w:rsidRPr="009D4507" w:rsidRDefault="00BB2ADA" w:rsidP="00092EEC">
            <w:pPr>
              <w:rPr>
                <w:rFonts w:eastAsia="Calibri"/>
              </w:rPr>
            </w:pPr>
            <w:r w:rsidRPr="009D4507">
              <w:rPr>
                <w:rFonts w:eastAsia="Calibri"/>
                <w:kern w:val="0"/>
              </w:rPr>
              <w:t>Any Class I or Class II reservoir, from normal pool elevation</w:t>
            </w:r>
          </w:p>
        </w:tc>
        <w:tc>
          <w:tcPr>
            <w:tcW w:w="1963" w:type="dxa"/>
            <w:shd w:val="clear" w:color="auto" w:fill="auto"/>
          </w:tcPr>
          <w:p w:rsidR="00BB2ADA" w:rsidRPr="009D4507" w:rsidRDefault="00BB2ADA" w:rsidP="00092EEC">
            <w:pPr>
              <w:pStyle w:val="Base"/>
              <w:jc w:val="center"/>
              <w:rPr>
                <w:rFonts w:eastAsia="Calibri"/>
              </w:rPr>
            </w:pPr>
            <w:r w:rsidRPr="009D4507">
              <w:rPr>
                <w:rFonts w:eastAsia="Calibri"/>
              </w:rPr>
              <w:t>100</w:t>
            </w:r>
          </w:p>
        </w:tc>
      </w:tr>
      <w:tr w:rsidR="00BB2ADA" w:rsidRPr="009D4507" w:rsidTr="00092EEC">
        <w:trPr>
          <w:jc w:val="center"/>
        </w:trPr>
        <w:tc>
          <w:tcPr>
            <w:tcW w:w="5484" w:type="dxa"/>
            <w:shd w:val="clear" w:color="auto" w:fill="auto"/>
          </w:tcPr>
          <w:p w:rsidR="00BB2ADA" w:rsidRPr="009D4507" w:rsidRDefault="00BB2ADA" w:rsidP="00092EEC">
            <w:pPr>
              <w:rPr>
                <w:rFonts w:eastAsia="Calibri"/>
              </w:rPr>
            </w:pPr>
            <w:r w:rsidRPr="009D4507">
              <w:rPr>
                <w:rFonts w:eastAsia="Calibri"/>
                <w:kern w:val="0"/>
              </w:rPr>
              <w:t xml:space="preserve">Lake, pond, or </w:t>
            </w:r>
            <w:proofErr w:type="spellStart"/>
            <w:r w:rsidRPr="009D4507">
              <w:rPr>
                <w:rFonts w:eastAsia="Calibri"/>
                <w:kern w:val="0"/>
              </w:rPr>
              <w:t>stormwater</w:t>
            </w:r>
            <w:proofErr w:type="spellEnd"/>
            <w:r w:rsidRPr="009D4507">
              <w:rPr>
                <w:rFonts w:eastAsia="Calibri"/>
                <w:kern w:val="0"/>
              </w:rPr>
              <w:t xml:space="preserve"> retention pond, from flood pool elevation</w:t>
            </w:r>
          </w:p>
        </w:tc>
        <w:tc>
          <w:tcPr>
            <w:tcW w:w="1963" w:type="dxa"/>
            <w:shd w:val="clear" w:color="auto" w:fill="auto"/>
          </w:tcPr>
          <w:p w:rsidR="00BB2ADA" w:rsidRPr="009D4507" w:rsidRDefault="00BB2ADA" w:rsidP="00092EEC">
            <w:pPr>
              <w:pStyle w:val="Base"/>
              <w:jc w:val="center"/>
              <w:rPr>
                <w:rFonts w:eastAsia="Calibri"/>
              </w:rPr>
            </w:pPr>
            <w:r w:rsidRPr="009D4507">
              <w:rPr>
                <w:rFonts w:eastAsia="Calibri"/>
              </w:rPr>
              <w:t>50</w:t>
            </w:r>
          </w:p>
        </w:tc>
      </w:tr>
      <w:tr w:rsidR="00BB2ADA" w:rsidRPr="009D4507" w:rsidTr="00092EEC">
        <w:trPr>
          <w:jc w:val="center"/>
        </w:trPr>
        <w:tc>
          <w:tcPr>
            <w:tcW w:w="5484" w:type="dxa"/>
            <w:shd w:val="clear" w:color="auto" w:fill="auto"/>
          </w:tcPr>
          <w:p w:rsidR="00BB2ADA" w:rsidRPr="009D4507" w:rsidRDefault="00BB2ADA" w:rsidP="00092EEC">
            <w:pPr>
              <w:rPr>
                <w:rFonts w:eastAsia="Calibri"/>
              </w:rPr>
            </w:pPr>
            <w:proofErr w:type="spellStart"/>
            <w:r w:rsidRPr="009D4507">
              <w:rPr>
                <w:rFonts w:eastAsia="Calibri"/>
                <w:kern w:val="0"/>
              </w:rPr>
              <w:t>Stormwater</w:t>
            </w:r>
            <w:proofErr w:type="spellEnd"/>
            <w:r w:rsidRPr="009D4507">
              <w:rPr>
                <w:rFonts w:eastAsia="Calibri"/>
                <w:kern w:val="0"/>
              </w:rPr>
              <w:t xml:space="preserve"> detention (temporary) pond</w:t>
            </w:r>
          </w:p>
        </w:tc>
        <w:tc>
          <w:tcPr>
            <w:tcW w:w="1963" w:type="dxa"/>
            <w:shd w:val="clear" w:color="auto" w:fill="auto"/>
          </w:tcPr>
          <w:p w:rsidR="00BB2ADA" w:rsidRPr="009D4507" w:rsidRDefault="00BB2ADA" w:rsidP="00092EEC">
            <w:pPr>
              <w:pStyle w:val="Base"/>
              <w:jc w:val="center"/>
              <w:rPr>
                <w:rFonts w:eastAsia="Calibri"/>
              </w:rPr>
            </w:pPr>
            <w:r w:rsidRPr="009D4507">
              <w:rPr>
                <w:rFonts w:eastAsia="Calibri"/>
              </w:rPr>
              <w:t>25</w:t>
            </w:r>
          </w:p>
        </w:tc>
      </w:tr>
      <w:tr w:rsidR="00BB2ADA" w:rsidRPr="009D4507" w:rsidTr="00092EEC">
        <w:trPr>
          <w:trHeight w:val="647"/>
          <w:jc w:val="center"/>
        </w:trPr>
        <w:tc>
          <w:tcPr>
            <w:tcW w:w="5484" w:type="dxa"/>
            <w:shd w:val="clear" w:color="auto" w:fill="auto"/>
          </w:tcPr>
          <w:p w:rsidR="00BB2ADA" w:rsidRPr="009D4507" w:rsidRDefault="00BB2ADA" w:rsidP="00092EEC">
            <w:pPr>
              <w:rPr>
                <w:rFonts w:eastAsia="Calibri"/>
              </w:rPr>
            </w:pPr>
            <w:r w:rsidRPr="009D4507">
              <w:rPr>
                <w:rFonts w:eastAsia="Calibri"/>
                <w:kern w:val="0"/>
              </w:rPr>
              <w:t>Any other coastal water, canal, marsh, stream, non-water supply spring, perennial waterbodies, intermittent or perennial streams, or other surface waters, from the mean high-water mark</w:t>
            </w:r>
          </w:p>
        </w:tc>
        <w:tc>
          <w:tcPr>
            <w:tcW w:w="1963" w:type="dxa"/>
            <w:shd w:val="clear" w:color="auto" w:fill="auto"/>
          </w:tcPr>
          <w:p w:rsidR="00BB2ADA" w:rsidRPr="009D4507" w:rsidRDefault="00BB2ADA" w:rsidP="00092EEC">
            <w:pPr>
              <w:pStyle w:val="Base"/>
              <w:jc w:val="center"/>
              <w:rPr>
                <w:rFonts w:eastAsia="Calibri"/>
              </w:rPr>
            </w:pPr>
            <w:r w:rsidRPr="009D4507">
              <w:rPr>
                <w:rFonts w:eastAsia="Calibri"/>
              </w:rPr>
              <w:t>50</w:t>
            </w:r>
          </w:p>
        </w:tc>
      </w:tr>
      <w:tr w:rsidR="00BB2ADA" w:rsidRPr="009D4507" w:rsidTr="00092EEC">
        <w:trPr>
          <w:jc w:val="center"/>
        </w:trPr>
        <w:tc>
          <w:tcPr>
            <w:tcW w:w="5484" w:type="dxa"/>
            <w:shd w:val="clear" w:color="auto" w:fill="auto"/>
          </w:tcPr>
          <w:p w:rsidR="00BB2ADA" w:rsidRPr="009D4507" w:rsidRDefault="00BB2ADA" w:rsidP="00092EEC">
            <w:pPr>
              <w:rPr>
                <w:rFonts w:eastAsia="Calibri"/>
              </w:rPr>
            </w:pPr>
            <w:r w:rsidRPr="009D4507">
              <w:rPr>
                <w:rFonts w:eastAsia="Calibri"/>
                <w:kern w:val="0"/>
              </w:rPr>
              <w:t>Any water line, including fire protection and irrigation water lines</w:t>
            </w:r>
          </w:p>
        </w:tc>
        <w:tc>
          <w:tcPr>
            <w:tcW w:w="1963" w:type="dxa"/>
            <w:shd w:val="clear" w:color="auto" w:fill="auto"/>
          </w:tcPr>
          <w:p w:rsidR="00BB2ADA" w:rsidRPr="009D4507" w:rsidRDefault="00BB2ADA" w:rsidP="00092EEC">
            <w:pPr>
              <w:pStyle w:val="Base"/>
              <w:jc w:val="center"/>
              <w:rPr>
                <w:rFonts w:eastAsia="Calibri"/>
              </w:rPr>
            </w:pPr>
            <w:r w:rsidRPr="009D4507">
              <w:rPr>
                <w:rFonts w:eastAsia="Calibri"/>
              </w:rPr>
              <w:t>10</w:t>
            </w:r>
          </w:p>
        </w:tc>
      </w:tr>
      <w:tr w:rsidR="00BB2ADA" w:rsidRPr="009D4507" w:rsidTr="00092EEC">
        <w:trPr>
          <w:jc w:val="center"/>
        </w:trPr>
        <w:tc>
          <w:tcPr>
            <w:tcW w:w="5484" w:type="dxa"/>
            <w:shd w:val="clear" w:color="auto" w:fill="auto"/>
          </w:tcPr>
          <w:p w:rsidR="00BB2ADA" w:rsidRPr="009D4507" w:rsidRDefault="00BB2ADA" w:rsidP="00092EEC">
            <w:pPr>
              <w:rPr>
                <w:rFonts w:eastAsia="Calibri"/>
              </w:rPr>
            </w:pPr>
            <w:r w:rsidRPr="009D4507">
              <w:rPr>
                <w:rFonts w:eastAsia="Calibri"/>
                <w:kern w:val="0"/>
              </w:rPr>
              <w:t>Geothermal aqueous closed loop wells</w:t>
            </w:r>
          </w:p>
        </w:tc>
        <w:tc>
          <w:tcPr>
            <w:tcW w:w="1963" w:type="dxa"/>
            <w:shd w:val="clear" w:color="auto" w:fill="auto"/>
          </w:tcPr>
          <w:p w:rsidR="00BB2ADA" w:rsidRPr="009D4507" w:rsidRDefault="00BB2ADA" w:rsidP="00092EEC">
            <w:pPr>
              <w:pStyle w:val="Base"/>
              <w:jc w:val="center"/>
              <w:rPr>
                <w:rFonts w:eastAsia="Calibri"/>
              </w:rPr>
            </w:pPr>
            <w:r w:rsidRPr="009D4507">
              <w:rPr>
                <w:rFonts w:eastAsia="Calibri"/>
              </w:rPr>
              <w:t>50</w:t>
            </w:r>
          </w:p>
        </w:tc>
      </w:tr>
      <w:tr w:rsidR="00BB2ADA" w:rsidRPr="009D4507" w:rsidTr="00092EEC">
        <w:trPr>
          <w:jc w:val="center"/>
        </w:trPr>
        <w:tc>
          <w:tcPr>
            <w:tcW w:w="5484" w:type="dxa"/>
            <w:tcBorders>
              <w:top w:val="single" w:sz="4" w:space="0" w:color="auto"/>
              <w:left w:val="single" w:sz="4" w:space="0" w:color="auto"/>
              <w:bottom w:val="single" w:sz="4" w:space="0" w:color="auto"/>
              <w:right w:val="single" w:sz="4" w:space="0" w:color="auto"/>
            </w:tcBorders>
            <w:shd w:val="clear" w:color="auto" w:fill="auto"/>
          </w:tcPr>
          <w:p w:rsidR="00BB2ADA" w:rsidRPr="009D4507" w:rsidDel="00843724" w:rsidRDefault="00BB2ADA" w:rsidP="00092EEC">
            <w:pPr>
              <w:rPr>
                <w:rFonts w:eastAsia="Calibri"/>
              </w:rPr>
            </w:pPr>
            <w:r w:rsidRPr="009D4507">
              <w:rPr>
                <w:rFonts w:eastAsia="Calibri"/>
                <w:kern w:val="0"/>
              </w:rPr>
              <w:t>Geothermal direct expansion closed loop wells</w:t>
            </w:r>
          </w:p>
        </w:tc>
        <w:tc>
          <w:tcPr>
            <w:tcW w:w="1963" w:type="dxa"/>
            <w:tcBorders>
              <w:top w:val="single" w:sz="4" w:space="0" w:color="auto"/>
              <w:left w:val="single" w:sz="4" w:space="0" w:color="auto"/>
              <w:bottom w:val="single" w:sz="4" w:space="0" w:color="auto"/>
              <w:right w:val="single" w:sz="4" w:space="0" w:color="auto"/>
            </w:tcBorders>
            <w:shd w:val="clear" w:color="auto" w:fill="auto"/>
          </w:tcPr>
          <w:p w:rsidR="00BB2ADA" w:rsidRPr="009D4507" w:rsidDel="00843724" w:rsidRDefault="00BB2ADA" w:rsidP="00092EEC">
            <w:pPr>
              <w:pStyle w:val="Base"/>
              <w:jc w:val="center"/>
              <w:rPr>
                <w:rFonts w:eastAsia="Calibri"/>
              </w:rPr>
            </w:pPr>
            <w:r w:rsidRPr="009D4507">
              <w:rPr>
                <w:rFonts w:eastAsia="Calibri"/>
              </w:rPr>
              <w:t>50</w:t>
            </w:r>
          </w:p>
        </w:tc>
      </w:tr>
      <w:tr w:rsidR="00BB2ADA" w:rsidRPr="009D4507" w:rsidTr="00092EEC">
        <w:trPr>
          <w:jc w:val="center"/>
        </w:trPr>
        <w:tc>
          <w:tcPr>
            <w:tcW w:w="5484" w:type="dxa"/>
            <w:shd w:val="clear" w:color="auto" w:fill="auto"/>
          </w:tcPr>
          <w:p w:rsidR="00BB2ADA" w:rsidRPr="009D4507" w:rsidRDefault="00BB2ADA" w:rsidP="00092EEC">
            <w:pPr>
              <w:rPr>
                <w:rFonts w:eastAsia="Calibri"/>
              </w:rPr>
            </w:pPr>
            <w:r w:rsidRPr="009D4507">
              <w:rPr>
                <w:rFonts w:eastAsia="Calibri"/>
                <w:kern w:val="0"/>
              </w:rPr>
              <w:t>Horizontal closed-loop geothermal system</w:t>
            </w:r>
          </w:p>
        </w:tc>
        <w:tc>
          <w:tcPr>
            <w:tcW w:w="1963" w:type="dxa"/>
            <w:shd w:val="clear" w:color="auto" w:fill="auto"/>
          </w:tcPr>
          <w:p w:rsidR="00BB2ADA" w:rsidRPr="009D4507" w:rsidRDefault="00BB2ADA" w:rsidP="00092EEC">
            <w:pPr>
              <w:pStyle w:val="Base"/>
              <w:jc w:val="center"/>
              <w:rPr>
                <w:rFonts w:eastAsia="Calibri"/>
              </w:rPr>
            </w:pPr>
            <w:r w:rsidRPr="009D4507">
              <w:rPr>
                <w:rFonts w:eastAsia="Calibri"/>
              </w:rPr>
              <w:t>15</w:t>
            </w:r>
          </w:p>
        </w:tc>
      </w:tr>
      <w:tr w:rsidR="00BB2ADA" w:rsidRPr="009D4507" w:rsidTr="00092EEC">
        <w:trPr>
          <w:jc w:val="center"/>
        </w:trPr>
        <w:tc>
          <w:tcPr>
            <w:tcW w:w="5484" w:type="dxa"/>
            <w:shd w:val="clear" w:color="auto" w:fill="auto"/>
          </w:tcPr>
          <w:p w:rsidR="00BB2ADA" w:rsidRPr="009D4507" w:rsidRDefault="00BB2ADA" w:rsidP="00092EEC">
            <w:pPr>
              <w:rPr>
                <w:rFonts w:eastAsia="Calibri"/>
              </w:rPr>
            </w:pPr>
            <w:r w:rsidRPr="009D4507">
              <w:rPr>
                <w:rFonts w:eastAsia="Calibri"/>
                <w:kern w:val="0"/>
              </w:rPr>
              <w:t>Building foundation with artificial drainage</w:t>
            </w:r>
          </w:p>
        </w:tc>
        <w:tc>
          <w:tcPr>
            <w:tcW w:w="1963" w:type="dxa"/>
            <w:shd w:val="clear" w:color="auto" w:fill="auto"/>
          </w:tcPr>
          <w:p w:rsidR="00BB2ADA" w:rsidRPr="009D4507" w:rsidRDefault="00BB2ADA" w:rsidP="00092EEC">
            <w:pPr>
              <w:pStyle w:val="Base"/>
              <w:jc w:val="center"/>
              <w:rPr>
                <w:rFonts w:eastAsia="Calibri"/>
              </w:rPr>
            </w:pPr>
            <w:r w:rsidRPr="009D4507">
              <w:rPr>
                <w:rFonts w:eastAsia="Calibri"/>
              </w:rPr>
              <w:t>15</w:t>
            </w:r>
          </w:p>
        </w:tc>
      </w:tr>
      <w:tr w:rsidR="00BB2ADA" w:rsidRPr="009D4507" w:rsidTr="00092EEC">
        <w:trPr>
          <w:jc w:val="center"/>
        </w:trPr>
        <w:tc>
          <w:tcPr>
            <w:tcW w:w="5484" w:type="dxa"/>
            <w:shd w:val="clear" w:color="auto" w:fill="auto"/>
          </w:tcPr>
          <w:p w:rsidR="00BB2ADA" w:rsidRPr="009D4507" w:rsidRDefault="00BB2ADA" w:rsidP="00092EEC">
            <w:pPr>
              <w:rPr>
                <w:rFonts w:eastAsia="Calibri"/>
              </w:rPr>
            </w:pPr>
            <w:r w:rsidRPr="009D4507">
              <w:rPr>
                <w:rFonts w:eastAsia="Calibri"/>
                <w:kern w:val="0"/>
              </w:rPr>
              <w:t xml:space="preserve">Building or other foundation without artificial drainage, including patio, deck, porch, stoop, lighting fixtures, or signage supporting columns, or posts </w:t>
            </w:r>
          </w:p>
        </w:tc>
        <w:tc>
          <w:tcPr>
            <w:tcW w:w="1963" w:type="dxa"/>
            <w:shd w:val="clear" w:color="auto" w:fill="auto"/>
          </w:tcPr>
          <w:p w:rsidR="00BB2ADA" w:rsidRPr="009D4507" w:rsidRDefault="00BB2ADA" w:rsidP="00092EEC">
            <w:pPr>
              <w:pStyle w:val="Base"/>
              <w:jc w:val="center"/>
              <w:rPr>
                <w:rFonts w:eastAsia="Calibri"/>
              </w:rPr>
            </w:pPr>
            <w:r w:rsidRPr="009D4507">
              <w:rPr>
                <w:rFonts w:eastAsia="Calibri"/>
              </w:rPr>
              <w:t>5</w:t>
            </w:r>
          </w:p>
        </w:tc>
      </w:tr>
      <w:tr w:rsidR="00BB2ADA" w:rsidRPr="009D4507" w:rsidTr="00092EEC">
        <w:trPr>
          <w:jc w:val="center"/>
        </w:trPr>
        <w:tc>
          <w:tcPr>
            <w:tcW w:w="5484" w:type="dxa"/>
            <w:shd w:val="clear" w:color="auto" w:fill="auto"/>
          </w:tcPr>
          <w:p w:rsidR="00BB2ADA" w:rsidRPr="009D4507" w:rsidRDefault="00BB2ADA" w:rsidP="00092EEC">
            <w:pPr>
              <w:rPr>
                <w:rFonts w:eastAsia="Calibri"/>
              </w:rPr>
            </w:pPr>
            <w:r w:rsidRPr="009D4507">
              <w:rPr>
                <w:rFonts w:eastAsia="Calibri"/>
                <w:kern w:val="0"/>
              </w:rPr>
              <w:t>Any basement, cellar, or in-ground swimming pool</w:t>
            </w:r>
          </w:p>
        </w:tc>
        <w:tc>
          <w:tcPr>
            <w:tcW w:w="1963" w:type="dxa"/>
            <w:shd w:val="clear" w:color="auto" w:fill="auto"/>
          </w:tcPr>
          <w:p w:rsidR="00BB2ADA" w:rsidRPr="009D4507" w:rsidRDefault="00BB2ADA" w:rsidP="00092EEC">
            <w:pPr>
              <w:pStyle w:val="Base"/>
              <w:jc w:val="center"/>
              <w:rPr>
                <w:rFonts w:eastAsia="Calibri"/>
              </w:rPr>
            </w:pPr>
            <w:r w:rsidRPr="009D4507">
              <w:rPr>
                <w:rFonts w:eastAsia="Calibri"/>
              </w:rPr>
              <w:t>15</w:t>
            </w:r>
          </w:p>
        </w:tc>
      </w:tr>
      <w:tr w:rsidR="00BB2ADA" w:rsidRPr="009D4507" w:rsidTr="00092EEC">
        <w:trPr>
          <w:jc w:val="center"/>
        </w:trPr>
        <w:tc>
          <w:tcPr>
            <w:tcW w:w="5484" w:type="dxa"/>
            <w:shd w:val="clear" w:color="auto" w:fill="auto"/>
          </w:tcPr>
          <w:p w:rsidR="00BB2ADA" w:rsidRPr="009D4507" w:rsidRDefault="00BB2ADA" w:rsidP="00092EEC">
            <w:pPr>
              <w:rPr>
                <w:rFonts w:eastAsia="Calibri"/>
              </w:rPr>
            </w:pPr>
            <w:r w:rsidRPr="009D4507">
              <w:rPr>
                <w:rFonts w:eastAsia="Calibri"/>
                <w:kern w:val="0"/>
              </w:rPr>
              <w:t xml:space="preserve">Buried storage tank or basin, except </w:t>
            </w:r>
            <w:proofErr w:type="spellStart"/>
            <w:r w:rsidRPr="009D4507">
              <w:rPr>
                <w:rFonts w:eastAsia="Calibri"/>
                <w:kern w:val="0"/>
              </w:rPr>
              <w:t>stormwater</w:t>
            </w:r>
            <w:proofErr w:type="spellEnd"/>
          </w:p>
        </w:tc>
        <w:tc>
          <w:tcPr>
            <w:tcW w:w="1963" w:type="dxa"/>
            <w:shd w:val="clear" w:color="auto" w:fill="auto"/>
          </w:tcPr>
          <w:p w:rsidR="00BB2ADA" w:rsidRPr="009D4507" w:rsidRDefault="00BB2ADA" w:rsidP="00092EEC">
            <w:pPr>
              <w:pStyle w:val="Base"/>
              <w:jc w:val="center"/>
              <w:rPr>
                <w:rFonts w:eastAsia="Calibri"/>
              </w:rPr>
            </w:pPr>
            <w:r w:rsidRPr="009D4507">
              <w:rPr>
                <w:rFonts w:eastAsia="Calibri"/>
              </w:rPr>
              <w:t>15</w:t>
            </w:r>
          </w:p>
        </w:tc>
      </w:tr>
      <w:tr w:rsidR="00BB2ADA" w:rsidRPr="009D4507" w:rsidTr="00092EEC">
        <w:trPr>
          <w:jc w:val="center"/>
        </w:trPr>
        <w:tc>
          <w:tcPr>
            <w:tcW w:w="5484" w:type="dxa"/>
            <w:tcBorders>
              <w:top w:val="single" w:sz="4" w:space="0" w:color="auto"/>
              <w:left w:val="single" w:sz="4" w:space="0" w:color="auto"/>
              <w:bottom w:val="single" w:sz="4" w:space="0" w:color="auto"/>
              <w:right w:val="single" w:sz="4" w:space="0" w:color="auto"/>
            </w:tcBorders>
            <w:shd w:val="clear" w:color="auto" w:fill="auto"/>
          </w:tcPr>
          <w:p w:rsidR="00BB2ADA" w:rsidRPr="009D4507" w:rsidRDefault="00BB2ADA" w:rsidP="00092EEC">
            <w:pPr>
              <w:rPr>
                <w:rFonts w:eastAsia="Calibri"/>
              </w:rPr>
            </w:pPr>
            <w:r w:rsidRPr="009D4507">
              <w:rPr>
                <w:rFonts w:eastAsia="Calibri"/>
                <w:kern w:val="0"/>
              </w:rPr>
              <w:t>Above ground swimming pool</w:t>
            </w:r>
          </w:p>
        </w:tc>
        <w:tc>
          <w:tcPr>
            <w:tcW w:w="1963" w:type="dxa"/>
            <w:tcBorders>
              <w:top w:val="single" w:sz="4" w:space="0" w:color="auto"/>
              <w:left w:val="single" w:sz="4" w:space="0" w:color="auto"/>
              <w:bottom w:val="single" w:sz="4" w:space="0" w:color="auto"/>
              <w:right w:val="single" w:sz="4" w:space="0" w:color="auto"/>
            </w:tcBorders>
            <w:shd w:val="clear" w:color="auto" w:fill="auto"/>
          </w:tcPr>
          <w:p w:rsidR="00BB2ADA" w:rsidRPr="009D4507" w:rsidRDefault="00BB2ADA" w:rsidP="00092EEC">
            <w:pPr>
              <w:pStyle w:val="Base"/>
              <w:jc w:val="center"/>
              <w:rPr>
                <w:rFonts w:eastAsia="Calibri"/>
              </w:rPr>
            </w:pPr>
            <w:r w:rsidRPr="009D4507">
              <w:rPr>
                <w:rFonts w:eastAsia="Calibri"/>
              </w:rPr>
              <w:t>5</w:t>
            </w:r>
          </w:p>
        </w:tc>
      </w:tr>
      <w:tr w:rsidR="00BB2ADA" w:rsidRPr="009D4507" w:rsidTr="00092EEC">
        <w:trPr>
          <w:jc w:val="center"/>
        </w:trPr>
        <w:tc>
          <w:tcPr>
            <w:tcW w:w="5484" w:type="dxa"/>
            <w:shd w:val="clear" w:color="auto" w:fill="auto"/>
          </w:tcPr>
          <w:p w:rsidR="00BB2ADA" w:rsidRPr="009D4507" w:rsidRDefault="00BB2ADA" w:rsidP="00092EEC">
            <w:pPr>
              <w:rPr>
                <w:rFonts w:eastAsia="Calibri"/>
              </w:rPr>
            </w:pPr>
            <w:r w:rsidRPr="009D4507">
              <w:rPr>
                <w:rFonts w:eastAsia="Calibri"/>
                <w:kern w:val="0"/>
              </w:rPr>
              <w:t>Top of slope of embankment or cuts of two feet or more vertical height</w:t>
            </w:r>
          </w:p>
        </w:tc>
        <w:tc>
          <w:tcPr>
            <w:tcW w:w="1963" w:type="dxa"/>
            <w:shd w:val="clear" w:color="auto" w:fill="auto"/>
          </w:tcPr>
          <w:p w:rsidR="00BB2ADA" w:rsidRPr="009D4507" w:rsidRDefault="00BB2ADA" w:rsidP="00092EEC">
            <w:pPr>
              <w:pStyle w:val="Base"/>
              <w:jc w:val="center"/>
              <w:rPr>
                <w:rFonts w:eastAsia="Calibri"/>
              </w:rPr>
            </w:pPr>
            <w:r w:rsidRPr="009D4507">
              <w:rPr>
                <w:rFonts w:eastAsia="Calibri"/>
              </w:rPr>
              <w:t>15</w:t>
            </w:r>
          </w:p>
        </w:tc>
      </w:tr>
      <w:tr w:rsidR="00BB2ADA" w:rsidRPr="009D4507" w:rsidTr="00092EEC">
        <w:trPr>
          <w:jc w:val="center"/>
        </w:trPr>
        <w:tc>
          <w:tcPr>
            <w:tcW w:w="5484" w:type="dxa"/>
            <w:shd w:val="clear" w:color="auto" w:fill="auto"/>
          </w:tcPr>
          <w:p w:rsidR="00BB2ADA" w:rsidRPr="009D4507" w:rsidRDefault="00BB2ADA" w:rsidP="00092EEC">
            <w:pPr>
              <w:rPr>
                <w:rFonts w:eastAsia="Calibri"/>
              </w:rPr>
            </w:pPr>
            <w:r w:rsidRPr="009D4507">
              <w:rPr>
                <w:rFonts w:eastAsia="Calibri"/>
                <w:kern w:val="0"/>
              </w:rPr>
              <w:t>Subsurface groundwater lowering system, ditch, or device, as measured on the ground surface from the edge of the feature</w:t>
            </w:r>
          </w:p>
        </w:tc>
        <w:tc>
          <w:tcPr>
            <w:tcW w:w="1963" w:type="dxa"/>
            <w:shd w:val="clear" w:color="auto" w:fill="auto"/>
          </w:tcPr>
          <w:p w:rsidR="00BB2ADA" w:rsidRPr="009D4507" w:rsidRDefault="00BB2ADA" w:rsidP="00092EEC">
            <w:pPr>
              <w:pStyle w:val="Base"/>
              <w:jc w:val="center"/>
              <w:rPr>
                <w:rFonts w:eastAsia="Calibri"/>
              </w:rPr>
            </w:pPr>
            <w:r w:rsidRPr="009D4507">
              <w:rPr>
                <w:rFonts w:eastAsia="Calibri"/>
              </w:rPr>
              <w:t>25</w:t>
            </w:r>
          </w:p>
        </w:tc>
      </w:tr>
      <w:tr w:rsidR="00BB2ADA" w:rsidRPr="009D4507" w:rsidTr="00092EEC">
        <w:trPr>
          <w:trHeight w:val="395"/>
          <w:jc w:val="center"/>
        </w:trPr>
        <w:tc>
          <w:tcPr>
            <w:tcW w:w="5484" w:type="dxa"/>
            <w:shd w:val="clear" w:color="auto" w:fill="auto"/>
          </w:tcPr>
          <w:p w:rsidR="00BB2ADA" w:rsidRPr="009D4507" w:rsidRDefault="00BB2ADA" w:rsidP="00092EEC">
            <w:pPr>
              <w:rPr>
                <w:rFonts w:eastAsia="Calibri"/>
              </w:rPr>
            </w:pPr>
            <w:r w:rsidRPr="009D4507">
              <w:rPr>
                <w:rFonts w:eastAsia="Calibri"/>
                <w:kern w:val="0"/>
              </w:rPr>
              <w:t>Surface water diversion, except for an upslope swale or berm, as measured on the ground surface from the edge of the diversion</w:t>
            </w:r>
          </w:p>
        </w:tc>
        <w:tc>
          <w:tcPr>
            <w:tcW w:w="1963" w:type="dxa"/>
            <w:shd w:val="clear" w:color="auto" w:fill="auto"/>
          </w:tcPr>
          <w:p w:rsidR="00BB2ADA" w:rsidRPr="009D4507" w:rsidRDefault="00BB2ADA" w:rsidP="00092EEC">
            <w:pPr>
              <w:pStyle w:val="Base"/>
              <w:jc w:val="center"/>
              <w:rPr>
                <w:rFonts w:eastAsia="Calibri"/>
              </w:rPr>
            </w:pPr>
            <w:r w:rsidRPr="009D4507">
              <w:rPr>
                <w:rFonts w:eastAsia="Calibri"/>
              </w:rPr>
              <w:t>15</w:t>
            </w:r>
          </w:p>
          <w:p w:rsidR="00BB2ADA" w:rsidRPr="009D4507" w:rsidRDefault="00BB2ADA" w:rsidP="00092EEC">
            <w:pPr>
              <w:pStyle w:val="Base"/>
              <w:jc w:val="center"/>
              <w:rPr>
                <w:rFonts w:eastAsia="Calibri"/>
              </w:rPr>
            </w:pPr>
          </w:p>
        </w:tc>
      </w:tr>
      <w:tr w:rsidR="00BB2ADA" w:rsidRPr="009D4507" w:rsidTr="00092EEC">
        <w:trPr>
          <w:jc w:val="center"/>
        </w:trPr>
        <w:tc>
          <w:tcPr>
            <w:tcW w:w="5484" w:type="dxa"/>
            <w:tcBorders>
              <w:top w:val="single" w:sz="4" w:space="0" w:color="auto"/>
              <w:left w:val="single" w:sz="4" w:space="0" w:color="auto"/>
              <w:bottom w:val="single" w:sz="4" w:space="0" w:color="auto"/>
              <w:right w:val="single" w:sz="4" w:space="0" w:color="auto"/>
            </w:tcBorders>
            <w:shd w:val="clear" w:color="auto" w:fill="auto"/>
          </w:tcPr>
          <w:p w:rsidR="00BB2ADA" w:rsidRPr="009D4507" w:rsidRDefault="00BB2ADA" w:rsidP="00092EEC">
            <w:pPr>
              <w:rPr>
                <w:rFonts w:eastAsia="Calibri"/>
              </w:rPr>
            </w:pPr>
            <w:r w:rsidRPr="009D4507">
              <w:rPr>
                <w:rFonts w:eastAsia="Calibri"/>
                <w:kern w:val="0"/>
              </w:rPr>
              <w:t>Interceptor drain – upslope</w:t>
            </w:r>
          </w:p>
        </w:tc>
        <w:tc>
          <w:tcPr>
            <w:tcW w:w="1963" w:type="dxa"/>
            <w:tcBorders>
              <w:top w:val="single" w:sz="4" w:space="0" w:color="auto"/>
              <w:left w:val="single" w:sz="4" w:space="0" w:color="auto"/>
              <w:bottom w:val="single" w:sz="4" w:space="0" w:color="auto"/>
              <w:right w:val="single" w:sz="4" w:space="0" w:color="auto"/>
            </w:tcBorders>
            <w:shd w:val="clear" w:color="auto" w:fill="auto"/>
          </w:tcPr>
          <w:p w:rsidR="00BB2ADA" w:rsidRPr="009D4507" w:rsidRDefault="00BB2ADA" w:rsidP="00092EEC">
            <w:pPr>
              <w:pStyle w:val="Base"/>
              <w:jc w:val="center"/>
              <w:rPr>
                <w:rFonts w:eastAsia="Calibri"/>
              </w:rPr>
            </w:pPr>
            <w:r w:rsidRPr="009D4507">
              <w:rPr>
                <w:rFonts w:eastAsia="Calibri"/>
              </w:rPr>
              <w:t>10</w:t>
            </w:r>
          </w:p>
        </w:tc>
      </w:tr>
      <w:tr w:rsidR="00BB2ADA" w:rsidRPr="009D4507" w:rsidTr="00092EEC">
        <w:trPr>
          <w:jc w:val="center"/>
        </w:trPr>
        <w:tc>
          <w:tcPr>
            <w:tcW w:w="5484" w:type="dxa"/>
            <w:tcBorders>
              <w:top w:val="single" w:sz="4" w:space="0" w:color="auto"/>
              <w:left w:val="single" w:sz="4" w:space="0" w:color="auto"/>
              <w:bottom w:val="single" w:sz="4" w:space="0" w:color="auto"/>
              <w:right w:val="single" w:sz="4" w:space="0" w:color="auto"/>
            </w:tcBorders>
            <w:shd w:val="clear" w:color="auto" w:fill="auto"/>
          </w:tcPr>
          <w:p w:rsidR="00BB2ADA" w:rsidRPr="009D4507" w:rsidRDefault="00BB2ADA" w:rsidP="00092EEC">
            <w:pPr>
              <w:rPr>
                <w:rFonts w:eastAsia="Calibri"/>
              </w:rPr>
            </w:pPr>
            <w:r w:rsidRPr="009D4507">
              <w:rPr>
                <w:rFonts w:eastAsia="Calibri"/>
                <w:kern w:val="0"/>
              </w:rPr>
              <w:t xml:space="preserve">Interceptor drain – </w:t>
            </w:r>
            <w:proofErr w:type="spellStart"/>
            <w:r w:rsidRPr="009D4507">
              <w:rPr>
                <w:rFonts w:eastAsia="Calibri"/>
                <w:kern w:val="0"/>
              </w:rPr>
              <w:t>sideslope</w:t>
            </w:r>
            <w:proofErr w:type="spellEnd"/>
          </w:p>
        </w:tc>
        <w:tc>
          <w:tcPr>
            <w:tcW w:w="1963" w:type="dxa"/>
            <w:tcBorders>
              <w:top w:val="single" w:sz="4" w:space="0" w:color="auto"/>
              <w:left w:val="single" w:sz="4" w:space="0" w:color="auto"/>
              <w:bottom w:val="single" w:sz="4" w:space="0" w:color="auto"/>
              <w:right w:val="single" w:sz="4" w:space="0" w:color="auto"/>
            </w:tcBorders>
            <w:shd w:val="clear" w:color="auto" w:fill="auto"/>
          </w:tcPr>
          <w:p w:rsidR="00BB2ADA" w:rsidRPr="009D4507" w:rsidRDefault="00BB2ADA" w:rsidP="00092EEC">
            <w:pPr>
              <w:pStyle w:val="Base"/>
              <w:jc w:val="center"/>
              <w:rPr>
                <w:rFonts w:eastAsia="Calibri"/>
              </w:rPr>
            </w:pPr>
            <w:r w:rsidRPr="009D4507">
              <w:rPr>
                <w:rFonts w:eastAsia="Calibri"/>
              </w:rPr>
              <w:t>15</w:t>
            </w:r>
          </w:p>
        </w:tc>
      </w:tr>
      <w:tr w:rsidR="00BB2ADA" w:rsidRPr="009D4507" w:rsidTr="00092EEC">
        <w:trPr>
          <w:jc w:val="center"/>
        </w:trPr>
        <w:tc>
          <w:tcPr>
            <w:tcW w:w="5484" w:type="dxa"/>
            <w:tcBorders>
              <w:top w:val="single" w:sz="4" w:space="0" w:color="auto"/>
              <w:left w:val="single" w:sz="4" w:space="0" w:color="auto"/>
              <w:bottom w:val="single" w:sz="4" w:space="0" w:color="auto"/>
              <w:right w:val="single" w:sz="4" w:space="0" w:color="auto"/>
            </w:tcBorders>
            <w:shd w:val="clear" w:color="auto" w:fill="auto"/>
          </w:tcPr>
          <w:p w:rsidR="00BB2ADA" w:rsidRPr="009D4507" w:rsidRDefault="00BB2ADA" w:rsidP="00092EEC">
            <w:pPr>
              <w:rPr>
                <w:rFonts w:eastAsia="Calibri"/>
              </w:rPr>
            </w:pPr>
            <w:r w:rsidRPr="009D4507">
              <w:rPr>
                <w:rFonts w:eastAsia="Calibri"/>
                <w:kern w:val="0"/>
              </w:rPr>
              <w:t>Interceptor drain – downslope</w:t>
            </w:r>
          </w:p>
        </w:tc>
        <w:tc>
          <w:tcPr>
            <w:tcW w:w="1963" w:type="dxa"/>
            <w:tcBorders>
              <w:top w:val="single" w:sz="4" w:space="0" w:color="auto"/>
              <w:left w:val="single" w:sz="4" w:space="0" w:color="auto"/>
              <w:bottom w:val="single" w:sz="4" w:space="0" w:color="auto"/>
              <w:right w:val="single" w:sz="4" w:space="0" w:color="auto"/>
            </w:tcBorders>
            <w:shd w:val="clear" w:color="auto" w:fill="auto"/>
          </w:tcPr>
          <w:p w:rsidR="00BB2ADA" w:rsidRPr="009D4507" w:rsidRDefault="00BB2ADA" w:rsidP="00092EEC">
            <w:pPr>
              <w:pStyle w:val="Base"/>
              <w:jc w:val="center"/>
              <w:rPr>
                <w:rFonts w:eastAsia="Calibri"/>
              </w:rPr>
            </w:pPr>
            <w:r w:rsidRPr="009D4507">
              <w:rPr>
                <w:rFonts w:eastAsia="Calibri"/>
              </w:rPr>
              <w:t>25</w:t>
            </w:r>
          </w:p>
        </w:tc>
      </w:tr>
      <w:tr w:rsidR="00BB2ADA" w:rsidRPr="009D4507" w:rsidTr="00092EEC">
        <w:trPr>
          <w:jc w:val="center"/>
        </w:trPr>
        <w:tc>
          <w:tcPr>
            <w:tcW w:w="5484" w:type="dxa"/>
            <w:tcBorders>
              <w:top w:val="single" w:sz="4" w:space="0" w:color="auto"/>
              <w:left w:val="single" w:sz="4" w:space="0" w:color="auto"/>
              <w:bottom w:val="single" w:sz="4" w:space="0" w:color="auto"/>
              <w:right w:val="single" w:sz="4" w:space="0" w:color="auto"/>
            </w:tcBorders>
            <w:shd w:val="clear" w:color="auto" w:fill="auto"/>
          </w:tcPr>
          <w:p w:rsidR="00BB2ADA" w:rsidRPr="009D4507" w:rsidRDefault="00BB2ADA" w:rsidP="00092EEC">
            <w:pPr>
              <w:rPr>
                <w:rFonts w:eastAsia="Calibri"/>
              </w:rPr>
            </w:pPr>
            <w:r w:rsidRPr="009D4507">
              <w:rPr>
                <w:rFonts w:eastAsia="Calibri"/>
                <w:kern w:val="0"/>
              </w:rPr>
              <w:t>Upslope swale or berm, as measured on the ground surface from the edge of the swale</w:t>
            </w:r>
          </w:p>
        </w:tc>
        <w:tc>
          <w:tcPr>
            <w:tcW w:w="1963" w:type="dxa"/>
            <w:tcBorders>
              <w:top w:val="single" w:sz="4" w:space="0" w:color="auto"/>
              <w:left w:val="single" w:sz="4" w:space="0" w:color="auto"/>
              <w:bottom w:val="single" w:sz="4" w:space="0" w:color="auto"/>
              <w:right w:val="single" w:sz="4" w:space="0" w:color="auto"/>
            </w:tcBorders>
            <w:shd w:val="clear" w:color="auto" w:fill="auto"/>
          </w:tcPr>
          <w:p w:rsidR="00BB2ADA" w:rsidRPr="009D4507" w:rsidRDefault="00BB2ADA" w:rsidP="00092EEC">
            <w:pPr>
              <w:pStyle w:val="Base"/>
              <w:jc w:val="center"/>
              <w:rPr>
                <w:rFonts w:eastAsia="Calibri"/>
              </w:rPr>
            </w:pPr>
            <w:r w:rsidRPr="009D4507">
              <w:rPr>
                <w:rFonts w:eastAsia="Calibri"/>
              </w:rPr>
              <w:t>5</w:t>
            </w:r>
          </w:p>
        </w:tc>
      </w:tr>
      <w:tr w:rsidR="00BB2ADA" w:rsidRPr="009D4507" w:rsidTr="00092EEC">
        <w:trPr>
          <w:jc w:val="center"/>
        </w:trPr>
        <w:tc>
          <w:tcPr>
            <w:tcW w:w="5484" w:type="dxa"/>
            <w:shd w:val="clear" w:color="auto" w:fill="auto"/>
          </w:tcPr>
          <w:p w:rsidR="00BB2ADA" w:rsidRPr="009D4507" w:rsidRDefault="00BB2ADA" w:rsidP="00092EEC">
            <w:pPr>
              <w:rPr>
                <w:rFonts w:eastAsia="Calibri"/>
              </w:rPr>
            </w:pPr>
            <w:r w:rsidRPr="009D4507">
              <w:rPr>
                <w:rFonts w:eastAsia="Calibri"/>
                <w:kern w:val="0"/>
              </w:rPr>
              <w:t>Ephemeral stream</w:t>
            </w:r>
          </w:p>
        </w:tc>
        <w:tc>
          <w:tcPr>
            <w:tcW w:w="1963" w:type="dxa"/>
            <w:shd w:val="clear" w:color="auto" w:fill="auto"/>
          </w:tcPr>
          <w:p w:rsidR="00BB2ADA" w:rsidRPr="009D4507" w:rsidRDefault="00BB2ADA" w:rsidP="00092EEC">
            <w:pPr>
              <w:pStyle w:val="Base"/>
              <w:jc w:val="center"/>
              <w:rPr>
                <w:rFonts w:eastAsia="Calibri"/>
              </w:rPr>
            </w:pPr>
            <w:r w:rsidRPr="009D4507">
              <w:rPr>
                <w:rFonts w:eastAsia="Calibri"/>
              </w:rPr>
              <w:t>15</w:t>
            </w:r>
          </w:p>
        </w:tc>
      </w:tr>
      <w:tr w:rsidR="00BB2ADA" w:rsidRPr="009D4507" w:rsidTr="00092EEC">
        <w:trPr>
          <w:jc w:val="center"/>
        </w:trPr>
        <w:tc>
          <w:tcPr>
            <w:tcW w:w="5484" w:type="dxa"/>
            <w:shd w:val="clear" w:color="auto" w:fill="auto"/>
          </w:tcPr>
          <w:p w:rsidR="00BB2ADA" w:rsidRPr="009D4507" w:rsidRDefault="00BB2ADA" w:rsidP="00092EEC">
            <w:pPr>
              <w:rPr>
                <w:rFonts w:eastAsia="Calibri"/>
              </w:rPr>
            </w:pPr>
            <w:r w:rsidRPr="009D4507">
              <w:rPr>
                <w:rFonts w:eastAsia="Calibri"/>
                <w:kern w:val="0"/>
              </w:rPr>
              <w:t xml:space="preserve">Any </w:t>
            </w:r>
            <w:proofErr w:type="spellStart"/>
            <w:r w:rsidRPr="009D4507">
              <w:rPr>
                <w:rFonts w:eastAsia="Calibri"/>
                <w:kern w:val="0"/>
              </w:rPr>
              <w:t>stormwater</w:t>
            </w:r>
            <w:proofErr w:type="spellEnd"/>
            <w:r w:rsidRPr="009D4507">
              <w:rPr>
                <w:rFonts w:eastAsia="Calibri"/>
                <w:kern w:val="0"/>
              </w:rPr>
              <w:t xml:space="preserve"> conveyance (pipe or open channel), excluding gutter drains</w:t>
            </w:r>
            <w:r>
              <w:rPr>
                <w:rFonts w:eastAsia="Calibri"/>
                <w:kern w:val="0"/>
              </w:rPr>
              <w:t xml:space="preserve"> </w:t>
            </w:r>
            <w:r w:rsidRPr="009D4507">
              <w:rPr>
                <w:rFonts w:eastAsia="Calibri"/>
                <w:kern w:val="0"/>
              </w:rPr>
              <w:t xml:space="preserve">that connect to a </w:t>
            </w:r>
            <w:proofErr w:type="spellStart"/>
            <w:r w:rsidRPr="009D4507">
              <w:rPr>
                <w:rFonts w:eastAsia="Calibri"/>
                <w:kern w:val="0"/>
              </w:rPr>
              <w:t>stormwater</w:t>
            </w:r>
            <w:proofErr w:type="spellEnd"/>
            <w:r w:rsidRPr="009D4507">
              <w:rPr>
                <w:rFonts w:eastAsia="Calibri"/>
                <w:kern w:val="0"/>
              </w:rPr>
              <w:t xml:space="preserve"> conveyance </w:t>
            </w:r>
          </w:p>
        </w:tc>
        <w:tc>
          <w:tcPr>
            <w:tcW w:w="1963" w:type="dxa"/>
            <w:shd w:val="clear" w:color="auto" w:fill="auto"/>
          </w:tcPr>
          <w:p w:rsidR="00BB2ADA" w:rsidRPr="009D4507" w:rsidRDefault="00BB2ADA" w:rsidP="00092EEC">
            <w:pPr>
              <w:pStyle w:val="Base"/>
              <w:jc w:val="center"/>
              <w:rPr>
                <w:rFonts w:eastAsia="Calibri"/>
              </w:rPr>
            </w:pPr>
            <w:r w:rsidRPr="009D4507">
              <w:rPr>
                <w:rFonts w:eastAsia="Calibri"/>
              </w:rPr>
              <w:t>15</w:t>
            </w:r>
          </w:p>
          <w:p w:rsidR="00BB2ADA" w:rsidRPr="009D4507" w:rsidRDefault="00BB2ADA" w:rsidP="00092EEC">
            <w:pPr>
              <w:pStyle w:val="Base"/>
              <w:jc w:val="center"/>
              <w:rPr>
                <w:rFonts w:eastAsia="Calibri"/>
              </w:rPr>
            </w:pPr>
          </w:p>
        </w:tc>
      </w:tr>
      <w:tr w:rsidR="00BB2ADA" w:rsidRPr="009D4507" w:rsidTr="00092EEC">
        <w:trPr>
          <w:jc w:val="center"/>
        </w:trPr>
        <w:tc>
          <w:tcPr>
            <w:tcW w:w="5484" w:type="dxa"/>
            <w:shd w:val="clear" w:color="auto" w:fill="auto"/>
          </w:tcPr>
          <w:p w:rsidR="00BB2ADA" w:rsidRPr="009D4507" w:rsidRDefault="00BB2ADA" w:rsidP="00092EEC">
            <w:pPr>
              <w:rPr>
                <w:rFonts w:eastAsia="Calibri"/>
              </w:rPr>
            </w:pPr>
            <w:r w:rsidRPr="009D4507">
              <w:rPr>
                <w:rFonts w:eastAsia="Calibri"/>
                <w:kern w:val="0"/>
              </w:rPr>
              <w:t xml:space="preserve">Permanent </w:t>
            </w:r>
            <w:proofErr w:type="spellStart"/>
            <w:r w:rsidRPr="009D4507">
              <w:rPr>
                <w:rFonts w:eastAsia="Calibri"/>
                <w:kern w:val="0"/>
              </w:rPr>
              <w:t>stormwater</w:t>
            </w:r>
            <w:proofErr w:type="spellEnd"/>
            <w:r w:rsidRPr="009D4507">
              <w:rPr>
                <w:rFonts w:eastAsia="Calibri"/>
                <w:kern w:val="0"/>
              </w:rPr>
              <w:t xml:space="preserve"> retention basin or sediment detention basin</w:t>
            </w:r>
          </w:p>
        </w:tc>
        <w:tc>
          <w:tcPr>
            <w:tcW w:w="1963" w:type="dxa"/>
            <w:shd w:val="clear" w:color="auto" w:fill="auto"/>
          </w:tcPr>
          <w:p w:rsidR="00BB2ADA" w:rsidRPr="009D4507" w:rsidRDefault="00BB2ADA" w:rsidP="00092EEC">
            <w:pPr>
              <w:pStyle w:val="Base"/>
              <w:jc w:val="center"/>
              <w:rPr>
                <w:rFonts w:eastAsia="Calibri"/>
              </w:rPr>
            </w:pPr>
            <w:r w:rsidRPr="009D4507">
              <w:rPr>
                <w:rFonts w:eastAsia="Calibri"/>
              </w:rPr>
              <w:t>50</w:t>
            </w:r>
          </w:p>
        </w:tc>
      </w:tr>
      <w:tr w:rsidR="00BB2ADA" w:rsidRPr="009D4507" w:rsidTr="00092EEC">
        <w:trPr>
          <w:jc w:val="center"/>
        </w:trPr>
        <w:tc>
          <w:tcPr>
            <w:tcW w:w="5484" w:type="dxa"/>
            <w:shd w:val="clear" w:color="auto" w:fill="auto"/>
          </w:tcPr>
          <w:p w:rsidR="00BB2ADA" w:rsidRPr="009D4507" w:rsidRDefault="00BB2ADA" w:rsidP="00092EEC">
            <w:pPr>
              <w:rPr>
                <w:rFonts w:eastAsia="Calibri"/>
              </w:rPr>
            </w:pPr>
            <w:r w:rsidRPr="009D4507">
              <w:rPr>
                <w:rFonts w:eastAsia="Calibri"/>
                <w:kern w:val="0"/>
              </w:rPr>
              <w:t>Bio-retention area, injection well, or infiltration gallery</w:t>
            </w:r>
          </w:p>
        </w:tc>
        <w:tc>
          <w:tcPr>
            <w:tcW w:w="1963" w:type="dxa"/>
            <w:shd w:val="clear" w:color="auto" w:fill="auto"/>
          </w:tcPr>
          <w:p w:rsidR="00BB2ADA" w:rsidRPr="009D4507" w:rsidRDefault="00BB2ADA" w:rsidP="00092EEC">
            <w:pPr>
              <w:pStyle w:val="Base"/>
              <w:jc w:val="center"/>
              <w:rPr>
                <w:rFonts w:eastAsia="Calibri"/>
              </w:rPr>
            </w:pPr>
            <w:r w:rsidRPr="009D4507">
              <w:rPr>
                <w:rFonts w:eastAsia="Calibri"/>
              </w:rPr>
              <w:t>25</w:t>
            </w:r>
          </w:p>
        </w:tc>
      </w:tr>
      <w:tr w:rsidR="00BB2ADA" w:rsidRPr="009D4507" w:rsidTr="00092EEC">
        <w:trPr>
          <w:jc w:val="center"/>
        </w:trPr>
        <w:tc>
          <w:tcPr>
            <w:tcW w:w="5484" w:type="dxa"/>
            <w:shd w:val="clear" w:color="auto" w:fill="auto"/>
          </w:tcPr>
          <w:p w:rsidR="00BB2ADA" w:rsidRPr="009D4507" w:rsidRDefault="00BB2ADA" w:rsidP="00092EEC">
            <w:pPr>
              <w:rPr>
                <w:rFonts w:eastAsia="Calibri"/>
              </w:rPr>
            </w:pPr>
            <w:r w:rsidRPr="009D4507">
              <w:rPr>
                <w:rFonts w:eastAsia="Calibri"/>
                <w:kern w:val="0"/>
              </w:rPr>
              <w:t>Any other dispersal field, except designated dispersal field repair area for project site</w:t>
            </w:r>
          </w:p>
        </w:tc>
        <w:tc>
          <w:tcPr>
            <w:tcW w:w="1963" w:type="dxa"/>
            <w:shd w:val="clear" w:color="auto" w:fill="auto"/>
          </w:tcPr>
          <w:p w:rsidR="00BB2ADA" w:rsidRPr="009D4507" w:rsidRDefault="00BB2ADA" w:rsidP="00092EEC">
            <w:pPr>
              <w:pStyle w:val="Base"/>
              <w:jc w:val="center"/>
              <w:rPr>
                <w:rFonts w:eastAsia="Calibri"/>
              </w:rPr>
            </w:pPr>
            <w:r w:rsidRPr="009D4507">
              <w:rPr>
                <w:rFonts w:eastAsia="Calibri"/>
              </w:rPr>
              <w:t>20</w:t>
            </w:r>
          </w:p>
        </w:tc>
      </w:tr>
      <w:tr w:rsidR="00BB2ADA" w:rsidRPr="009D4507" w:rsidTr="00092EEC">
        <w:trPr>
          <w:jc w:val="center"/>
        </w:trPr>
        <w:tc>
          <w:tcPr>
            <w:tcW w:w="5484" w:type="dxa"/>
            <w:shd w:val="clear" w:color="auto" w:fill="auto"/>
          </w:tcPr>
          <w:p w:rsidR="00BB2ADA" w:rsidRPr="009D4507" w:rsidRDefault="00BB2ADA" w:rsidP="00092EEC">
            <w:pPr>
              <w:rPr>
                <w:rFonts w:eastAsia="Calibri"/>
              </w:rPr>
            </w:pPr>
            <w:r w:rsidRPr="009D4507">
              <w:rPr>
                <w:rFonts w:eastAsia="Calibri"/>
                <w:kern w:val="0"/>
              </w:rPr>
              <w:t>Any property line</w:t>
            </w:r>
          </w:p>
        </w:tc>
        <w:tc>
          <w:tcPr>
            <w:tcW w:w="1963" w:type="dxa"/>
            <w:shd w:val="clear" w:color="auto" w:fill="auto"/>
          </w:tcPr>
          <w:p w:rsidR="00BB2ADA" w:rsidRPr="009D4507" w:rsidRDefault="00BB2ADA" w:rsidP="00092EEC">
            <w:pPr>
              <w:pStyle w:val="Base"/>
              <w:jc w:val="center"/>
              <w:rPr>
                <w:rFonts w:eastAsia="Calibri"/>
              </w:rPr>
            </w:pPr>
            <w:r w:rsidRPr="009D4507">
              <w:rPr>
                <w:rFonts w:eastAsia="Calibri"/>
              </w:rPr>
              <w:t>10</w:t>
            </w:r>
          </w:p>
        </w:tc>
      </w:tr>
      <w:tr w:rsidR="00BB2ADA" w:rsidRPr="009D4507" w:rsidTr="00092EEC">
        <w:trPr>
          <w:jc w:val="center"/>
        </w:trPr>
        <w:tc>
          <w:tcPr>
            <w:tcW w:w="5484" w:type="dxa"/>
            <w:shd w:val="clear" w:color="auto" w:fill="auto"/>
          </w:tcPr>
          <w:p w:rsidR="00BB2ADA" w:rsidRPr="009D4507" w:rsidRDefault="00BB2ADA" w:rsidP="00092EEC">
            <w:pPr>
              <w:rPr>
                <w:rFonts w:eastAsia="Calibri"/>
              </w:rPr>
            </w:pPr>
            <w:r w:rsidRPr="009D4507">
              <w:rPr>
                <w:rFonts w:eastAsia="Calibri"/>
                <w:kern w:val="0"/>
              </w:rPr>
              <w:t>Burial plot or graveyard boundary</w:t>
            </w:r>
          </w:p>
        </w:tc>
        <w:tc>
          <w:tcPr>
            <w:tcW w:w="1963" w:type="dxa"/>
            <w:shd w:val="clear" w:color="auto" w:fill="auto"/>
          </w:tcPr>
          <w:p w:rsidR="00BB2ADA" w:rsidRPr="009D4507" w:rsidRDefault="00BB2ADA" w:rsidP="00092EEC">
            <w:pPr>
              <w:pStyle w:val="Base"/>
              <w:jc w:val="center"/>
              <w:rPr>
                <w:rFonts w:eastAsia="Calibri"/>
              </w:rPr>
            </w:pPr>
            <w:r w:rsidRPr="009D4507">
              <w:rPr>
                <w:rFonts w:eastAsia="Calibri"/>
              </w:rPr>
              <w:t>15</w:t>
            </w:r>
          </w:p>
        </w:tc>
      </w:tr>
      <w:tr w:rsidR="00BB2ADA" w:rsidRPr="009D4507" w:rsidTr="00092EEC">
        <w:trPr>
          <w:jc w:val="center"/>
        </w:trPr>
        <w:tc>
          <w:tcPr>
            <w:tcW w:w="5484" w:type="dxa"/>
            <w:shd w:val="clear" w:color="auto" w:fill="auto"/>
          </w:tcPr>
          <w:p w:rsidR="00BB2ADA" w:rsidRPr="009D4507" w:rsidRDefault="00BB2ADA" w:rsidP="00092EEC">
            <w:pPr>
              <w:rPr>
                <w:rFonts w:eastAsia="Calibri"/>
              </w:rPr>
            </w:pPr>
            <w:r w:rsidRPr="009D4507">
              <w:rPr>
                <w:rFonts w:eastAsia="Calibri"/>
                <w:kern w:val="0"/>
              </w:rPr>
              <w:t>Above ground storage tank (from dripline or foundation pad, whichever is more limiting)</w:t>
            </w:r>
          </w:p>
        </w:tc>
        <w:tc>
          <w:tcPr>
            <w:tcW w:w="1963" w:type="dxa"/>
            <w:shd w:val="clear" w:color="auto" w:fill="auto"/>
          </w:tcPr>
          <w:p w:rsidR="00BB2ADA" w:rsidRPr="009D4507" w:rsidRDefault="00BB2ADA" w:rsidP="00092EEC">
            <w:pPr>
              <w:pStyle w:val="Base"/>
              <w:jc w:val="center"/>
              <w:rPr>
                <w:rFonts w:eastAsia="Calibri"/>
              </w:rPr>
            </w:pPr>
            <w:r w:rsidRPr="009D4507">
              <w:rPr>
                <w:rFonts w:eastAsia="Calibri"/>
              </w:rPr>
              <w:t>5</w:t>
            </w:r>
          </w:p>
        </w:tc>
      </w:tr>
      <w:tr w:rsidR="00BB2ADA" w:rsidRPr="009D4507" w:rsidTr="00092EEC">
        <w:trPr>
          <w:jc w:val="center"/>
        </w:trPr>
        <w:tc>
          <w:tcPr>
            <w:tcW w:w="5484" w:type="dxa"/>
            <w:shd w:val="clear" w:color="auto" w:fill="auto"/>
          </w:tcPr>
          <w:p w:rsidR="00BB2ADA" w:rsidRPr="009D4507" w:rsidRDefault="00BB2ADA" w:rsidP="00092EEC">
            <w:pPr>
              <w:rPr>
                <w:rFonts w:eastAsia="Calibri"/>
              </w:rPr>
            </w:pPr>
            <w:r w:rsidRPr="009D4507">
              <w:rPr>
                <w:rFonts w:eastAsia="Calibri"/>
                <w:kern w:val="0"/>
              </w:rPr>
              <w:t>Utility transmission and distribution line poles and towers, including guy wires</w:t>
            </w:r>
          </w:p>
        </w:tc>
        <w:tc>
          <w:tcPr>
            <w:tcW w:w="1963" w:type="dxa"/>
            <w:shd w:val="clear" w:color="auto" w:fill="auto"/>
          </w:tcPr>
          <w:p w:rsidR="00BB2ADA" w:rsidRPr="009D4507" w:rsidRDefault="00BB2ADA" w:rsidP="00092EEC">
            <w:pPr>
              <w:pStyle w:val="Base"/>
              <w:jc w:val="center"/>
              <w:rPr>
                <w:rFonts w:eastAsia="Calibri"/>
              </w:rPr>
            </w:pPr>
            <w:r w:rsidRPr="009D4507">
              <w:rPr>
                <w:rFonts w:eastAsia="Calibri"/>
              </w:rPr>
              <w:t>15</w:t>
            </w:r>
          </w:p>
        </w:tc>
      </w:tr>
      <w:tr w:rsidR="00BB2ADA" w:rsidRPr="009D4507" w:rsidTr="00092EEC">
        <w:trPr>
          <w:jc w:val="center"/>
        </w:trPr>
        <w:tc>
          <w:tcPr>
            <w:tcW w:w="5484" w:type="dxa"/>
            <w:shd w:val="clear" w:color="auto" w:fill="auto"/>
          </w:tcPr>
          <w:p w:rsidR="00BB2ADA" w:rsidRPr="009D4507" w:rsidRDefault="00BB2ADA" w:rsidP="00092EEC">
            <w:pPr>
              <w:rPr>
                <w:rFonts w:eastAsia="Calibri"/>
              </w:rPr>
            </w:pPr>
            <w:r w:rsidRPr="009D4507">
              <w:rPr>
                <w:rFonts w:eastAsia="Calibri"/>
                <w:kern w:val="0"/>
              </w:rPr>
              <w:t>Utility transformer, ground-surface mounted</w:t>
            </w:r>
          </w:p>
        </w:tc>
        <w:tc>
          <w:tcPr>
            <w:tcW w:w="1963" w:type="dxa"/>
            <w:shd w:val="clear" w:color="auto" w:fill="auto"/>
          </w:tcPr>
          <w:p w:rsidR="00BB2ADA" w:rsidRPr="009D4507" w:rsidRDefault="00BB2ADA" w:rsidP="00092EEC">
            <w:pPr>
              <w:pStyle w:val="Base"/>
              <w:jc w:val="center"/>
              <w:rPr>
                <w:rFonts w:eastAsia="Calibri"/>
              </w:rPr>
            </w:pPr>
            <w:r w:rsidRPr="009D4507">
              <w:rPr>
                <w:rFonts w:eastAsia="Calibri"/>
              </w:rPr>
              <w:t>10</w:t>
            </w:r>
          </w:p>
        </w:tc>
      </w:tr>
    </w:tbl>
    <w:p w:rsidR="00BB2ADA" w:rsidRPr="009D4507" w:rsidRDefault="00BB2ADA" w:rsidP="00092EEC">
      <w:pPr>
        <w:pStyle w:val="Base"/>
      </w:pPr>
    </w:p>
    <w:p w:rsidR="00BB2ADA" w:rsidRPr="009D4507" w:rsidRDefault="00BB2ADA" w:rsidP="00092EEC">
      <w:pPr>
        <w:pStyle w:val="Paragraph"/>
      </w:pPr>
      <w:r w:rsidRPr="009D4507">
        <w:t>(b)  Wastewater systems may be located closer than 100 feet from water supply wells for repairs, space limitations, and other site-planning considerations. The wastewater system shall be located the maximum feasible distance and never less than 50 feet from a water supply well or upslope spring. The wastewater system may be located closer than 100 feet for a shared water supply well or wastewater system installed in saprolite when a variance for a reduced separation has been issued</w:t>
      </w:r>
      <w:r>
        <w:t xml:space="preserve"> </w:t>
      </w:r>
      <w:r w:rsidRPr="009D4507">
        <w:t>in accordance with Rule 15A NCAC 02C .0118.</w:t>
      </w:r>
    </w:p>
    <w:p w:rsidR="00BB2ADA" w:rsidRPr="009D4507" w:rsidRDefault="00BB2ADA" w:rsidP="00092EEC">
      <w:pPr>
        <w:pStyle w:val="Paragraph"/>
      </w:pPr>
      <w:r w:rsidRPr="009D4507">
        <w:t>(c)  Wastewater systems shall not be located closer than 100 feet to springs and uncased wells used as a source of drinking water and located downslope from the dispersal field.</w:t>
      </w:r>
    </w:p>
    <w:p w:rsidR="00BB2ADA" w:rsidRPr="009D4507" w:rsidRDefault="00BB2ADA" w:rsidP="00092EEC">
      <w:pPr>
        <w:pStyle w:val="Paragraph"/>
        <w:rPr>
          <w:snapToGrid w:val="0"/>
        </w:rPr>
      </w:pPr>
      <w:r w:rsidRPr="009D4507">
        <w:rPr>
          <w:snapToGrid w:val="0"/>
        </w:rPr>
        <w:t>(d)  Initial and repair dispersal field systems shall not be located under impervious surfaces or areas subject to vehicular traffic unless approved in accordance with G.S. 130A-343 and Section .1700 of this Subchapter.</w:t>
      </w:r>
    </w:p>
    <w:p w:rsidR="00BB2ADA" w:rsidRPr="009D4507" w:rsidRDefault="00BB2ADA" w:rsidP="00092EEC">
      <w:pPr>
        <w:pStyle w:val="Paragraph"/>
      </w:pPr>
      <w:r w:rsidRPr="009D4507">
        <w:t xml:space="preserve">(e)  If a collection sewer is installed under areas subject to vehicular traffic or areas subject to soil disturbance or compaction, </w:t>
      </w:r>
      <w:r w:rsidRPr="009D4507">
        <w:rPr>
          <w:snapToGrid w:val="0"/>
        </w:rPr>
        <w:t>one of the following pipe materials shall be used:</w:t>
      </w:r>
    </w:p>
    <w:p w:rsidR="00BB2ADA" w:rsidRPr="009D4507" w:rsidRDefault="00BB2ADA" w:rsidP="00092EEC">
      <w:pPr>
        <w:pStyle w:val="SubParagraph"/>
        <w:tabs>
          <w:tab w:val="clear" w:pos="1800"/>
        </w:tabs>
      </w:pPr>
      <w:r w:rsidRPr="009D4507">
        <w:t>(1)</w:t>
      </w:r>
      <w:r w:rsidRPr="009D4507">
        <w:tab/>
        <w:t>DIP;</w:t>
      </w:r>
    </w:p>
    <w:p w:rsidR="00BB2ADA" w:rsidRPr="009D4507" w:rsidRDefault="00BB2ADA" w:rsidP="00092EEC">
      <w:pPr>
        <w:pStyle w:val="SubParagraph"/>
        <w:tabs>
          <w:tab w:val="clear" w:pos="1800"/>
        </w:tabs>
      </w:pPr>
      <w:r w:rsidRPr="009D4507">
        <w:lastRenderedPageBreak/>
        <w:t>(2)</w:t>
      </w:r>
      <w:r w:rsidRPr="009D4507">
        <w:tab/>
        <w:t>a minimum of Schedule 40 pipe (</w:t>
      </w:r>
      <w:r w:rsidRPr="009D4507">
        <w:rPr>
          <w:rFonts w:eastAsia="Calibri"/>
        </w:rPr>
        <w:t>PVC,</w:t>
      </w:r>
      <w:r w:rsidRPr="009D4507">
        <w:t xml:space="preserve"> Polyethylene, or ABS)</w:t>
      </w:r>
      <w:r w:rsidRPr="009D4507">
        <w:rPr>
          <w:rFonts w:eastAsia="Calibri"/>
        </w:rPr>
        <w:t xml:space="preserve"> sleeved in DIP;</w:t>
      </w:r>
    </w:p>
    <w:p w:rsidR="00BB2ADA" w:rsidRPr="009D4507" w:rsidRDefault="00BB2ADA" w:rsidP="00092EEC">
      <w:pPr>
        <w:pStyle w:val="SubParagraph"/>
        <w:tabs>
          <w:tab w:val="clear" w:pos="1800"/>
        </w:tabs>
      </w:pPr>
      <w:r w:rsidRPr="009D4507">
        <w:t>(3)</w:t>
      </w:r>
      <w:r w:rsidRPr="009D4507">
        <w:tab/>
        <w:t xml:space="preserve">a minimum of Schedule 40 pipe (PVC, Polyethylene, or ABS) sleeved in </w:t>
      </w:r>
      <w:r w:rsidRPr="009D4507">
        <w:rPr>
          <w:rFonts w:eastAsia="Calibri"/>
        </w:rPr>
        <w:t xml:space="preserve">DOT traffic rated </w:t>
      </w:r>
      <w:r w:rsidRPr="009D4507">
        <w:t>culvert pipe;</w:t>
      </w:r>
    </w:p>
    <w:p w:rsidR="00BB2ADA" w:rsidRPr="009D4507" w:rsidRDefault="00BB2ADA" w:rsidP="00092EEC">
      <w:pPr>
        <w:pStyle w:val="SubParagraph"/>
        <w:tabs>
          <w:tab w:val="clear" w:pos="1800"/>
        </w:tabs>
      </w:pPr>
      <w:r w:rsidRPr="009D4507">
        <w:t>(4)</w:t>
      </w:r>
      <w:r w:rsidRPr="009D4507">
        <w:tab/>
        <w:t>a minimum of Schedule 40 pipe (PVC, Polyethylene, or ABS) with 30 inches of compacted cover provided over the crown of the pipe; or</w:t>
      </w:r>
    </w:p>
    <w:p w:rsidR="00BB2ADA" w:rsidRPr="009D4507" w:rsidRDefault="00BB2ADA" w:rsidP="00092EEC">
      <w:pPr>
        <w:pStyle w:val="SubParagraph"/>
        <w:tabs>
          <w:tab w:val="clear" w:pos="1800"/>
        </w:tabs>
        <w:rPr>
          <w:snapToGrid w:val="0"/>
        </w:rPr>
      </w:pPr>
      <w:r w:rsidRPr="009D4507">
        <w:t>(5)</w:t>
      </w:r>
      <w:r w:rsidRPr="009D4507">
        <w:tab/>
        <w:t>other pipe materials may be proposed when designed, inspected, and certified by a PE and approved by the LHD.</w:t>
      </w:r>
    </w:p>
    <w:p w:rsidR="00BB2ADA" w:rsidRPr="009D4507" w:rsidRDefault="00BB2ADA" w:rsidP="00092EEC">
      <w:pPr>
        <w:pStyle w:val="Paragraph"/>
        <w:rPr>
          <w:snapToGrid w:val="0"/>
        </w:rPr>
      </w:pPr>
      <w:r w:rsidRPr="009D4507">
        <w:rPr>
          <w:snapToGrid w:val="0"/>
        </w:rPr>
        <w:t xml:space="preserve">(f)  In addition to the requirements of Paragraph (a) of this Rule, wastewater systems with a proposed </w:t>
      </w:r>
      <w:r w:rsidRPr="009D4507">
        <w:t>DDF</w:t>
      </w:r>
      <w:r w:rsidRPr="009D4507">
        <w:rPr>
          <w:snapToGrid w:val="0"/>
        </w:rPr>
        <w:t xml:space="preserve"> greater than 3,000 </w:t>
      </w:r>
      <w:proofErr w:type="spellStart"/>
      <w:r w:rsidRPr="009D4507">
        <w:rPr>
          <w:snapToGrid w:val="0"/>
        </w:rPr>
        <w:t>gpd</w:t>
      </w:r>
      <w:proofErr w:type="spellEnd"/>
      <w:r w:rsidRPr="009D4507">
        <w:rPr>
          <w:snapToGrid w:val="0"/>
        </w:rPr>
        <w:t>, as determined in Rule .0401 of this Subchapter, shall be located the minimum setbacks from the site features in Table X.</w:t>
      </w:r>
    </w:p>
    <w:p w:rsidR="00BB2ADA" w:rsidRPr="009D4507" w:rsidRDefault="00BB2ADA" w:rsidP="00092EEC">
      <w:pPr>
        <w:pStyle w:val="Base"/>
        <w:rPr>
          <w:snapToGrid w:val="0"/>
        </w:rPr>
      </w:pPr>
    </w:p>
    <w:p w:rsidR="00BB2ADA" w:rsidRPr="009D4507" w:rsidRDefault="00BB2ADA" w:rsidP="00092EEC">
      <w:pPr>
        <w:pStyle w:val="Base"/>
        <w:jc w:val="center"/>
      </w:pPr>
      <w:r w:rsidRPr="009D4507">
        <w:rPr>
          <w:b/>
        </w:rPr>
        <w:t xml:space="preserve">TABLE X. </w:t>
      </w:r>
      <w:r w:rsidRPr="009D4507">
        <w:t xml:space="preserve">Minimum setbacks from wastewater systems greater than 3,000 </w:t>
      </w:r>
      <w:proofErr w:type="spellStart"/>
      <w:r w:rsidRPr="009D4507">
        <w:t>gpd</w:t>
      </w:r>
      <w:proofErr w:type="spellEnd"/>
      <w:r w:rsidRPr="009D4507">
        <w:t xml:space="preserve"> to site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9"/>
        <w:gridCol w:w="1511"/>
      </w:tblGrid>
      <w:tr w:rsidR="00BB2ADA" w:rsidRPr="009D4507" w:rsidTr="00092EEC">
        <w:trPr>
          <w:jc w:val="center"/>
        </w:trPr>
        <w:tc>
          <w:tcPr>
            <w:tcW w:w="5486" w:type="dxa"/>
            <w:shd w:val="clear" w:color="auto" w:fill="auto"/>
          </w:tcPr>
          <w:p w:rsidR="00BB2ADA" w:rsidRPr="009D4507" w:rsidRDefault="00BB2ADA" w:rsidP="00092EEC">
            <w:pPr>
              <w:pStyle w:val="Base"/>
              <w:jc w:val="center"/>
              <w:rPr>
                <w:rFonts w:eastAsia="Calibri"/>
                <w:b/>
              </w:rPr>
            </w:pPr>
            <w:r w:rsidRPr="009D4507">
              <w:rPr>
                <w:rFonts w:eastAsia="Calibri"/>
                <w:b/>
              </w:rPr>
              <w:t>Feature</w:t>
            </w:r>
          </w:p>
        </w:tc>
        <w:tc>
          <w:tcPr>
            <w:tcW w:w="1958" w:type="dxa"/>
            <w:shd w:val="clear" w:color="auto" w:fill="auto"/>
            <w:vAlign w:val="bottom"/>
          </w:tcPr>
          <w:p w:rsidR="00BB2ADA" w:rsidRPr="009D4507" w:rsidRDefault="00BB2ADA" w:rsidP="00092EEC">
            <w:pPr>
              <w:pStyle w:val="Base"/>
              <w:jc w:val="center"/>
              <w:rPr>
                <w:rFonts w:eastAsia="Calibri"/>
                <w:b/>
              </w:rPr>
            </w:pPr>
            <w:r w:rsidRPr="009D4507">
              <w:rPr>
                <w:rFonts w:eastAsia="Calibri"/>
                <w:b/>
              </w:rPr>
              <w:t>Setback (feet)</w:t>
            </w:r>
          </w:p>
        </w:tc>
      </w:tr>
      <w:tr w:rsidR="00BB2ADA" w:rsidRPr="009D4507" w:rsidTr="00092EEC">
        <w:trPr>
          <w:jc w:val="center"/>
        </w:trPr>
        <w:tc>
          <w:tcPr>
            <w:tcW w:w="5486" w:type="dxa"/>
            <w:shd w:val="clear" w:color="auto" w:fill="auto"/>
          </w:tcPr>
          <w:p w:rsidR="00BB2ADA" w:rsidRPr="009D4507" w:rsidRDefault="00BB2ADA" w:rsidP="00092EEC">
            <w:pPr>
              <w:rPr>
                <w:rFonts w:eastAsia="Calibri"/>
              </w:rPr>
            </w:pPr>
            <w:r w:rsidRPr="009D4507">
              <w:rPr>
                <w:rFonts w:eastAsia="Calibri"/>
                <w:kern w:val="0"/>
              </w:rPr>
              <w:t>Any Class I or II reservoir or any public water system source utilizing a shallow (under 50 feet) groundwater aquifer</w:t>
            </w:r>
          </w:p>
        </w:tc>
        <w:tc>
          <w:tcPr>
            <w:tcW w:w="1958" w:type="dxa"/>
            <w:shd w:val="clear" w:color="auto" w:fill="auto"/>
          </w:tcPr>
          <w:p w:rsidR="00BB2ADA" w:rsidRPr="009D4507" w:rsidRDefault="00BB2ADA" w:rsidP="00092EEC">
            <w:pPr>
              <w:pStyle w:val="Base"/>
              <w:jc w:val="center"/>
              <w:rPr>
                <w:rFonts w:eastAsia="Calibri"/>
              </w:rPr>
            </w:pPr>
            <w:r w:rsidRPr="009D4507">
              <w:rPr>
                <w:rFonts w:eastAsia="Calibri"/>
              </w:rPr>
              <w:t>500</w:t>
            </w:r>
          </w:p>
        </w:tc>
      </w:tr>
      <w:tr w:rsidR="00BB2ADA" w:rsidRPr="009D4507" w:rsidTr="00092EEC">
        <w:trPr>
          <w:jc w:val="center"/>
        </w:trPr>
        <w:tc>
          <w:tcPr>
            <w:tcW w:w="5486" w:type="dxa"/>
            <w:shd w:val="clear" w:color="auto" w:fill="auto"/>
          </w:tcPr>
          <w:p w:rsidR="00BB2ADA" w:rsidRPr="009D4507" w:rsidRDefault="00BB2ADA" w:rsidP="00092EEC">
            <w:pPr>
              <w:rPr>
                <w:rFonts w:eastAsia="Calibri"/>
              </w:rPr>
            </w:pPr>
            <w:r w:rsidRPr="009D4507">
              <w:rPr>
                <w:rFonts w:eastAsia="Calibri"/>
                <w:kern w:val="0"/>
              </w:rPr>
              <w:t>Any other public water system source, unless a confined aquifer</w:t>
            </w:r>
          </w:p>
        </w:tc>
        <w:tc>
          <w:tcPr>
            <w:tcW w:w="1958" w:type="dxa"/>
            <w:shd w:val="clear" w:color="auto" w:fill="auto"/>
          </w:tcPr>
          <w:p w:rsidR="00BB2ADA" w:rsidRPr="009D4507" w:rsidRDefault="00BB2ADA" w:rsidP="00092EEC">
            <w:pPr>
              <w:pStyle w:val="Base"/>
              <w:jc w:val="center"/>
              <w:rPr>
                <w:rFonts w:eastAsia="Calibri"/>
              </w:rPr>
            </w:pPr>
            <w:r w:rsidRPr="009D4507">
              <w:rPr>
                <w:rFonts w:eastAsia="Calibri"/>
              </w:rPr>
              <w:t>200</w:t>
            </w:r>
          </w:p>
        </w:tc>
      </w:tr>
      <w:tr w:rsidR="00BB2ADA" w:rsidRPr="009D4507" w:rsidTr="00092EEC">
        <w:trPr>
          <w:jc w:val="center"/>
        </w:trPr>
        <w:tc>
          <w:tcPr>
            <w:tcW w:w="5486" w:type="dxa"/>
            <w:shd w:val="clear" w:color="auto" w:fill="auto"/>
          </w:tcPr>
          <w:p w:rsidR="00BB2ADA" w:rsidRPr="009D4507" w:rsidRDefault="00BB2ADA" w:rsidP="00092EEC">
            <w:pPr>
              <w:rPr>
                <w:rFonts w:eastAsia="Calibri"/>
              </w:rPr>
            </w:pPr>
            <w:r w:rsidRPr="009D4507">
              <w:rPr>
                <w:rFonts w:eastAsia="Calibri"/>
                <w:kern w:val="0"/>
              </w:rPr>
              <w:t>Any private water supply source, unless a confined aquifer</w:t>
            </w:r>
          </w:p>
        </w:tc>
        <w:tc>
          <w:tcPr>
            <w:tcW w:w="1958" w:type="dxa"/>
            <w:shd w:val="clear" w:color="auto" w:fill="auto"/>
          </w:tcPr>
          <w:p w:rsidR="00BB2ADA" w:rsidRPr="009D4507" w:rsidRDefault="00BB2ADA" w:rsidP="00092EEC">
            <w:pPr>
              <w:pStyle w:val="Base"/>
              <w:jc w:val="center"/>
              <w:rPr>
                <w:rFonts w:eastAsia="Calibri"/>
              </w:rPr>
            </w:pPr>
            <w:r w:rsidRPr="009D4507">
              <w:rPr>
                <w:rFonts w:eastAsia="Calibri"/>
              </w:rPr>
              <w:t>100</w:t>
            </w:r>
          </w:p>
        </w:tc>
      </w:tr>
      <w:tr w:rsidR="00BB2ADA" w:rsidRPr="009D4507" w:rsidTr="00092EEC">
        <w:trPr>
          <w:jc w:val="center"/>
        </w:trPr>
        <w:tc>
          <w:tcPr>
            <w:tcW w:w="5486" w:type="dxa"/>
            <w:shd w:val="clear" w:color="auto" w:fill="auto"/>
          </w:tcPr>
          <w:p w:rsidR="00BB2ADA" w:rsidRPr="009D4507" w:rsidRDefault="00BB2ADA" w:rsidP="00092EEC">
            <w:pPr>
              <w:rPr>
                <w:rFonts w:eastAsia="Calibri"/>
              </w:rPr>
            </w:pPr>
            <w:r w:rsidRPr="009D4507">
              <w:rPr>
                <w:rFonts w:eastAsia="Calibri"/>
                <w:kern w:val="0"/>
              </w:rPr>
              <w:t>Surface water classified WS- I, from mean high-water mark</w:t>
            </w:r>
          </w:p>
        </w:tc>
        <w:tc>
          <w:tcPr>
            <w:tcW w:w="1958" w:type="dxa"/>
            <w:shd w:val="clear" w:color="auto" w:fill="auto"/>
          </w:tcPr>
          <w:p w:rsidR="00BB2ADA" w:rsidRPr="009D4507" w:rsidRDefault="00BB2ADA" w:rsidP="00092EEC">
            <w:pPr>
              <w:pStyle w:val="Base"/>
              <w:jc w:val="center"/>
              <w:rPr>
                <w:rFonts w:eastAsia="Calibri"/>
              </w:rPr>
            </w:pPr>
            <w:r w:rsidRPr="009D4507">
              <w:rPr>
                <w:rFonts w:eastAsia="Calibri"/>
              </w:rPr>
              <w:t>200</w:t>
            </w:r>
          </w:p>
        </w:tc>
      </w:tr>
      <w:tr w:rsidR="00BB2ADA" w:rsidRPr="009D4507" w:rsidTr="00092EEC">
        <w:trPr>
          <w:jc w:val="center"/>
        </w:trPr>
        <w:tc>
          <w:tcPr>
            <w:tcW w:w="5486" w:type="dxa"/>
            <w:shd w:val="clear" w:color="auto" w:fill="auto"/>
          </w:tcPr>
          <w:p w:rsidR="00BB2ADA" w:rsidRPr="009D4507" w:rsidRDefault="00BB2ADA" w:rsidP="00092EEC">
            <w:pPr>
              <w:rPr>
                <w:rFonts w:eastAsia="Calibri"/>
              </w:rPr>
            </w:pPr>
            <w:r w:rsidRPr="009D4507">
              <w:rPr>
                <w:rFonts w:eastAsia="Calibri"/>
                <w:kern w:val="0"/>
              </w:rPr>
              <w:t>Surface waters classified WS-II, WS-III, B, or SB, from mean high-water mark</w:t>
            </w:r>
          </w:p>
        </w:tc>
        <w:tc>
          <w:tcPr>
            <w:tcW w:w="1958" w:type="dxa"/>
            <w:shd w:val="clear" w:color="auto" w:fill="auto"/>
          </w:tcPr>
          <w:p w:rsidR="00BB2ADA" w:rsidRPr="009D4507" w:rsidRDefault="00BB2ADA" w:rsidP="00092EEC">
            <w:pPr>
              <w:pStyle w:val="Base"/>
              <w:jc w:val="center"/>
              <w:rPr>
                <w:rFonts w:eastAsia="Calibri"/>
              </w:rPr>
            </w:pPr>
            <w:r w:rsidRPr="009D4507">
              <w:rPr>
                <w:rFonts w:eastAsia="Calibri"/>
              </w:rPr>
              <w:t>100</w:t>
            </w:r>
          </w:p>
        </w:tc>
      </w:tr>
      <w:tr w:rsidR="00BB2ADA" w:rsidRPr="009D4507" w:rsidTr="00092EEC">
        <w:trPr>
          <w:jc w:val="center"/>
        </w:trPr>
        <w:tc>
          <w:tcPr>
            <w:tcW w:w="5486" w:type="dxa"/>
            <w:shd w:val="clear" w:color="auto" w:fill="auto"/>
          </w:tcPr>
          <w:p w:rsidR="00BB2ADA" w:rsidRPr="009D4507" w:rsidRDefault="00BB2ADA" w:rsidP="00092EEC">
            <w:pPr>
              <w:rPr>
                <w:rFonts w:eastAsia="Calibri"/>
              </w:rPr>
            </w:pPr>
            <w:r w:rsidRPr="009D4507">
              <w:rPr>
                <w:rFonts w:eastAsia="Calibri"/>
                <w:kern w:val="0"/>
              </w:rPr>
              <w:t>Waters classified SA, from mean high-water mark</w:t>
            </w:r>
          </w:p>
        </w:tc>
        <w:tc>
          <w:tcPr>
            <w:tcW w:w="1958" w:type="dxa"/>
            <w:shd w:val="clear" w:color="auto" w:fill="auto"/>
          </w:tcPr>
          <w:p w:rsidR="00BB2ADA" w:rsidRPr="009D4507" w:rsidRDefault="00BB2ADA" w:rsidP="00092EEC">
            <w:pPr>
              <w:pStyle w:val="Base"/>
              <w:jc w:val="center"/>
              <w:rPr>
                <w:rFonts w:eastAsia="Calibri"/>
              </w:rPr>
            </w:pPr>
            <w:r w:rsidRPr="009D4507">
              <w:rPr>
                <w:rFonts w:eastAsia="Calibri"/>
              </w:rPr>
              <w:t>200</w:t>
            </w:r>
          </w:p>
        </w:tc>
      </w:tr>
      <w:tr w:rsidR="00BB2ADA" w:rsidRPr="009D4507" w:rsidTr="00092EEC">
        <w:trPr>
          <w:jc w:val="center"/>
        </w:trPr>
        <w:tc>
          <w:tcPr>
            <w:tcW w:w="5486" w:type="dxa"/>
            <w:shd w:val="clear" w:color="auto" w:fill="auto"/>
          </w:tcPr>
          <w:p w:rsidR="00BB2ADA" w:rsidRPr="009D4507" w:rsidRDefault="00BB2ADA" w:rsidP="00092EEC">
            <w:pPr>
              <w:rPr>
                <w:rFonts w:eastAsia="Calibri"/>
              </w:rPr>
            </w:pPr>
            <w:r w:rsidRPr="009D4507">
              <w:rPr>
                <w:rFonts w:eastAsia="Calibri"/>
                <w:kern w:val="0"/>
              </w:rPr>
              <w:t>Any property line</w:t>
            </w:r>
          </w:p>
        </w:tc>
        <w:tc>
          <w:tcPr>
            <w:tcW w:w="1958" w:type="dxa"/>
            <w:shd w:val="clear" w:color="auto" w:fill="auto"/>
          </w:tcPr>
          <w:p w:rsidR="00BB2ADA" w:rsidRPr="009D4507" w:rsidRDefault="00BB2ADA" w:rsidP="00092EEC">
            <w:pPr>
              <w:pStyle w:val="Base"/>
              <w:jc w:val="center"/>
              <w:rPr>
                <w:rFonts w:eastAsia="Calibri"/>
              </w:rPr>
            </w:pPr>
            <w:r w:rsidRPr="009D4507">
              <w:rPr>
                <w:rFonts w:eastAsia="Calibri"/>
              </w:rPr>
              <w:t>25</w:t>
            </w:r>
          </w:p>
        </w:tc>
      </w:tr>
    </w:tbl>
    <w:p w:rsidR="00BB2ADA" w:rsidRPr="009D4507" w:rsidRDefault="00BB2ADA" w:rsidP="00092EEC">
      <w:pPr>
        <w:pStyle w:val="Base"/>
      </w:pPr>
    </w:p>
    <w:p w:rsidR="00BB2ADA" w:rsidRPr="009D4507" w:rsidRDefault="00BB2ADA" w:rsidP="00092EEC">
      <w:pPr>
        <w:pStyle w:val="Paragraph"/>
      </w:pPr>
      <w:r w:rsidRPr="009D4507">
        <w:t xml:space="preserve">(g)  Wastewater systems with a DDF greater than 3,000 </w:t>
      </w:r>
      <w:proofErr w:type="spellStart"/>
      <w:r w:rsidRPr="009D4507">
        <w:t>gpd</w:t>
      </w:r>
      <w:proofErr w:type="spellEnd"/>
      <w:r w:rsidRPr="009D4507">
        <w:t xml:space="preserve"> that</w:t>
      </w:r>
      <w:r>
        <w:t xml:space="preserve"> </w:t>
      </w:r>
      <w:r w:rsidRPr="009D4507">
        <w:t>meet the requirements of Rule</w:t>
      </w:r>
      <w:r>
        <w:t xml:space="preserve"> </w:t>
      </w:r>
      <w:r w:rsidRPr="009D4507">
        <w:t>.0510(f) of this Subchapter may use the setbacks identified in Table IX of this Rule.</w:t>
      </w:r>
    </w:p>
    <w:p w:rsidR="00BB2ADA" w:rsidRPr="009D4507" w:rsidRDefault="00BB2ADA" w:rsidP="00092EEC">
      <w:pPr>
        <w:pStyle w:val="Paragraph"/>
        <w:rPr>
          <w:snapToGrid w:val="0"/>
        </w:rPr>
      </w:pPr>
      <w:r w:rsidRPr="009D4507">
        <w:rPr>
          <w:snapToGrid w:val="0"/>
        </w:rPr>
        <w:t>(h)  Collection sewers shall be located the minimum setbacks to site features shown in Table XI.</w:t>
      </w:r>
    </w:p>
    <w:p w:rsidR="00BB2ADA" w:rsidRPr="009D4507" w:rsidRDefault="00BB2ADA" w:rsidP="00092EEC">
      <w:pPr>
        <w:pStyle w:val="Base"/>
        <w:rPr>
          <w:snapToGrid w:val="0"/>
        </w:rPr>
      </w:pPr>
    </w:p>
    <w:p w:rsidR="00BB2ADA" w:rsidRPr="009D4507" w:rsidRDefault="00BB2ADA" w:rsidP="00092EEC">
      <w:pPr>
        <w:pStyle w:val="Base"/>
        <w:jc w:val="center"/>
        <w:rPr>
          <w:b/>
          <w:snapToGrid w:val="0"/>
        </w:rPr>
      </w:pPr>
      <w:r w:rsidRPr="009D4507">
        <w:rPr>
          <w:b/>
        </w:rPr>
        <w:t xml:space="preserve">TABLE XI. </w:t>
      </w:r>
      <w:r w:rsidRPr="009D4507">
        <w:t>Minimum setbacks from collection sewers to site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4"/>
        <w:gridCol w:w="2466"/>
      </w:tblGrid>
      <w:tr w:rsidR="00BB2ADA" w:rsidRPr="009D4507" w:rsidTr="00092EEC">
        <w:trPr>
          <w:jc w:val="center"/>
        </w:trPr>
        <w:tc>
          <w:tcPr>
            <w:tcW w:w="2837" w:type="dxa"/>
            <w:shd w:val="clear" w:color="auto" w:fill="auto"/>
          </w:tcPr>
          <w:p w:rsidR="00BB2ADA" w:rsidRPr="009D4507" w:rsidRDefault="00BB2ADA" w:rsidP="00092EEC">
            <w:pPr>
              <w:pStyle w:val="Base"/>
              <w:jc w:val="center"/>
              <w:rPr>
                <w:rFonts w:eastAsia="Calibri"/>
                <w:b/>
              </w:rPr>
            </w:pPr>
            <w:r w:rsidRPr="009D4507">
              <w:rPr>
                <w:rFonts w:eastAsia="Calibri"/>
                <w:b/>
              </w:rPr>
              <w:t>Feature</w:t>
            </w:r>
          </w:p>
        </w:tc>
        <w:tc>
          <w:tcPr>
            <w:tcW w:w="2558" w:type="dxa"/>
            <w:shd w:val="clear" w:color="auto" w:fill="auto"/>
            <w:vAlign w:val="bottom"/>
          </w:tcPr>
          <w:p w:rsidR="00BB2ADA" w:rsidRPr="009D4507" w:rsidRDefault="00BB2ADA" w:rsidP="00092EEC">
            <w:pPr>
              <w:pStyle w:val="Base"/>
              <w:jc w:val="center"/>
              <w:rPr>
                <w:rFonts w:eastAsia="Calibri"/>
                <w:b/>
              </w:rPr>
            </w:pPr>
            <w:r w:rsidRPr="009D4507">
              <w:rPr>
                <w:rFonts w:eastAsia="Calibri"/>
                <w:b/>
              </w:rPr>
              <w:t>Setback (feet)</w:t>
            </w:r>
          </w:p>
        </w:tc>
      </w:tr>
      <w:tr w:rsidR="00BB2ADA" w:rsidRPr="009D4507" w:rsidTr="00092EEC">
        <w:trPr>
          <w:jc w:val="center"/>
        </w:trPr>
        <w:tc>
          <w:tcPr>
            <w:tcW w:w="2837" w:type="dxa"/>
            <w:shd w:val="clear" w:color="auto" w:fill="auto"/>
          </w:tcPr>
          <w:p w:rsidR="00BB2ADA" w:rsidRPr="009D4507" w:rsidRDefault="00BB2ADA" w:rsidP="00092EEC">
            <w:pPr>
              <w:rPr>
                <w:rFonts w:eastAsia="Calibri"/>
              </w:rPr>
            </w:pPr>
            <w:r w:rsidRPr="009D4507">
              <w:rPr>
                <w:rFonts w:eastAsia="Calibri"/>
                <w:kern w:val="0"/>
              </w:rPr>
              <w:t>Any public water system source, including wells, springs, and Class I or Class II reservoirs</w:t>
            </w:r>
          </w:p>
        </w:tc>
        <w:tc>
          <w:tcPr>
            <w:tcW w:w="2558" w:type="dxa"/>
            <w:shd w:val="clear" w:color="auto" w:fill="auto"/>
          </w:tcPr>
          <w:p w:rsidR="00BB2ADA" w:rsidRPr="009D4507" w:rsidRDefault="00BB2ADA" w:rsidP="00092EEC">
            <w:pPr>
              <w:pStyle w:val="Base"/>
              <w:jc w:val="center"/>
              <w:rPr>
                <w:rFonts w:eastAsia="Calibri"/>
              </w:rPr>
            </w:pPr>
            <w:r w:rsidRPr="009D4507">
              <w:rPr>
                <w:rFonts w:eastAsia="Calibri"/>
              </w:rPr>
              <w:t>100, unless the collection sewer is constructed of or sleeved in DIP with mechanical joints equivalent to water main standards, in which case the minimum setback may be reduced to 50 ft*</w:t>
            </w:r>
          </w:p>
        </w:tc>
      </w:tr>
      <w:tr w:rsidR="00BB2ADA" w:rsidRPr="009D4507" w:rsidTr="00092EEC">
        <w:trPr>
          <w:jc w:val="center"/>
        </w:trPr>
        <w:tc>
          <w:tcPr>
            <w:tcW w:w="2837" w:type="dxa"/>
            <w:shd w:val="clear" w:color="auto" w:fill="auto"/>
          </w:tcPr>
          <w:p w:rsidR="00BB2ADA" w:rsidRPr="009D4507" w:rsidRDefault="00BB2ADA" w:rsidP="00092EEC">
            <w:pPr>
              <w:rPr>
                <w:rFonts w:eastAsia="Calibri"/>
              </w:rPr>
            </w:pPr>
            <w:r w:rsidRPr="009D4507">
              <w:rPr>
                <w:rFonts w:eastAsia="Calibri"/>
                <w:kern w:val="0"/>
              </w:rPr>
              <w:t>Any private water supply source, including wells and springs</w:t>
            </w:r>
          </w:p>
        </w:tc>
        <w:tc>
          <w:tcPr>
            <w:tcW w:w="2558" w:type="dxa"/>
            <w:shd w:val="clear" w:color="auto" w:fill="auto"/>
          </w:tcPr>
          <w:p w:rsidR="00BB2ADA" w:rsidRPr="009D4507" w:rsidRDefault="00BB2ADA" w:rsidP="00092EEC">
            <w:pPr>
              <w:pStyle w:val="Base"/>
              <w:jc w:val="center"/>
              <w:rPr>
                <w:rFonts w:eastAsia="Calibri"/>
              </w:rPr>
            </w:pPr>
            <w:r w:rsidRPr="009D4507">
              <w:rPr>
                <w:rFonts w:eastAsia="Calibri"/>
              </w:rPr>
              <w:t xml:space="preserve">50, unless the collection sewer is construction of or sleeved in DIP with mechanical joints equivalent to water main standards, in which case the </w:t>
            </w:r>
            <w:r w:rsidRPr="009D4507">
              <w:rPr>
                <w:rFonts w:eastAsia="Calibri"/>
              </w:rPr>
              <w:t>minimum setback may be reduced to 25 ft*</w:t>
            </w:r>
          </w:p>
        </w:tc>
      </w:tr>
      <w:tr w:rsidR="00BB2ADA" w:rsidRPr="009D4507" w:rsidTr="00092EEC">
        <w:trPr>
          <w:jc w:val="center"/>
        </w:trPr>
        <w:tc>
          <w:tcPr>
            <w:tcW w:w="2837" w:type="dxa"/>
            <w:shd w:val="clear" w:color="auto" w:fill="auto"/>
          </w:tcPr>
          <w:p w:rsidR="00BB2ADA" w:rsidRPr="009D4507" w:rsidRDefault="00BB2ADA" w:rsidP="00092EEC">
            <w:pPr>
              <w:rPr>
                <w:rFonts w:eastAsia="Calibri"/>
              </w:rPr>
            </w:pPr>
            <w:r w:rsidRPr="009D4507">
              <w:rPr>
                <w:rFonts w:eastAsia="Calibri"/>
                <w:kern w:val="0"/>
              </w:rPr>
              <w:t>Surface waters classified WS-I, WS-II, WS-III, B, SA, or SB, from flood pool elevation</w:t>
            </w:r>
          </w:p>
        </w:tc>
        <w:tc>
          <w:tcPr>
            <w:tcW w:w="2558" w:type="dxa"/>
            <w:shd w:val="clear" w:color="auto" w:fill="auto"/>
          </w:tcPr>
          <w:p w:rsidR="00BB2ADA" w:rsidRPr="009D4507" w:rsidRDefault="00BB2ADA" w:rsidP="00092EEC">
            <w:pPr>
              <w:pStyle w:val="Base"/>
              <w:jc w:val="center"/>
              <w:rPr>
                <w:rFonts w:eastAsia="Calibri"/>
              </w:rPr>
            </w:pPr>
            <w:r w:rsidRPr="009D4507">
              <w:rPr>
                <w:rFonts w:eastAsia="Calibri"/>
              </w:rPr>
              <w:t>50, unless the collection sewer is construction of or sleeved in DIP with mechanical joints equivalent to water main standards, in which case the minimum setback may be reduced to 10 ft*</w:t>
            </w:r>
          </w:p>
        </w:tc>
      </w:tr>
      <w:tr w:rsidR="00BB2ADA" w:rsidRPr="009D4507" w:rsidTr="00092EEC">
        <w:trPr>
          <w:jc w:val="center"/>
        </w:trPr>
        <w:tc>
          <w:tcPr>
            <w:tcW w:w="2837" w:type="dxa"/>
            <w:shd w:val="clear" w:color="auto" w:fill="auto"/>
          </w:tcPr>
          <w:p w:rsidR="00BB2ADA" w:rsidRPr="009D4507" w:rsidRDefault="00BB2ADA" w:rsidP="00092EEC">
            <w:pPr>
              <w:rPr>
                <w:rFonts w:eastAsia="Calibri"/>
              </w:rPr>
            </w:pPr>
            <w:r w:rsidRPr="009D4507">
              <w:rPr>
                <w:rFonts w:eastAsia="Calibri"/>
                <w:kern w:val="0"/>
              </w:rPr>
              <w:t>Any other stream, canal, marsh, coastal water, lakes, ponds, and other impoundments, or other surface waters</w:t>
            </w:r>
          </w:p>
        </w:tc>
        <w:tc>
          <w:tcPr>
            <w:tcW w:w="2558" w:type="dxa"/>
            <w:shd w:val="clear" w:color="auto" w:fill="auto"/>
          </w:tcPr>
          <w:p w:rsidR="00BB2ADA" w:rsidRPr="009D4507" w:rsidRDefault="00BB2ADA" w:rsidP="00092EEC">
            <w:pPr>
              <w:pStyle w:val="Base"/>
              <w:jc w:val="center"/>
              <w:rPr>
                <w:rFonts w:eastAsia="Calibri"/>
              </w:rPr>
            </w:pPr>
            <w:r w:rsidRPr="009D4507">
              <w:rPr>
                <w:rFonts w:eastAsia="Calibri"/>
              </w:rPr>
              <w:t>10</w:t>
            </w:r>
          </w:p>
        </w:tc>
      </w:tr>
      <w:tr w:rsidR="00BB2ADA" w:rsidRPr="009D4507" w:rsidTr="00092EEC">
        <w:trPr>
          <w:jc w:val="center"/>
        </w:trPr>
        <w:tc>
          <w:tcPr>
            <w:tcW w:w="2837" w:type="dxa"/>
            <w:shd w:val="clear" w:color="auto" w:fill="auto"/>
          </w:tcPr>
          <w:p w:rsidR="00BB2ADA" w:rsidRPr="009D4507" w:rsidRDefault="00BB2ADA" w:rsidP="00092EEC">
            <w:pPr>
              <w:rPr>
                <w:rFonts w:eastAsia="Calibri"/>
              </w:rPr>
            </w:pPr>
            <w:r w:rsidRPr="009D4507">
              <w:rPr>
                <w:rFonts w:eastAsia="Calibri"/>
                <w:kern w:val="0"/>
              </w:rPr>
              <w:t>Geothermal aqueous closed loop wells</w:t>
            </w:r>
          </w:p>
        </w:tc>
        <w:tc>
          <w:tcPr>
            <w:tcW w:w="2558" w:type="dxa"/>
            <w:shd w:val="clear" w:color="auto" w:fill="auto"/>
          </w:tcPr>
          <w:p w:rsidR="00BB2ADA" w:rsidRPr="009D4507" w:rsidRDefault="00BB2ADA" w:rsidP="00092EEC">
            <w:pPr>
              <w:pStyle w:val="Base"/>
              <w:jc w:val="center"/>
              <w:rPr>
                <w:rFonts w:eastAsia="Calibri"/>
              </w:rPr>
            </w:pPr>
            <w:r w:rsidRPr="009D4507">
              <w:rPr>
                <w:rFonts w:eastAsia="Calibri"/>
              </w:rPr>
              <w:t>25</w:t>
            </w:r>
          </w:p>
        </w:tc>
      </w:tr>
      <w:tr w:rsidR="00BB2ADA" w:rsidRPr="009D4507" w:rsidTr="00092EEC">
        <w:trPr>
          <w:jc w:val="center"/>
        </w:trPr>
        <w:tc>
          <w:tcPr>
            <w:tcW w:w="2837" w:type="dxa"/>
            <w:shd w:val="clear" w:color="auto" w:fill="auto"/>
          </w:tcPr>
          <w:p w:rsidR="00BB2ADA" w:rsidRPr="009D4507" w:rsidDel="00843724" w:rsidRDefault="00BB2ADA" w:rsidP="00092EEC">
            <w:pPr>
              <w:rPr>
                <w:rFonts w:eastAsia="Calibri"/>
              </w:rPr>
            </w:pPr>
            <w:r w:rsidRPr="009D4507">
              <w:rPr>
                <w:rFonts w:eastAsia="Calibri"/>
                <w:kern w:val="0"/>
              </w:rPr>
              <w:t>Geothermal direct expansion closed loop wells</w:t>
            </w:r>
          </w:p>
        </w:tc>
        <w:tc>
          <w:tcPr>
            <w:tcW w:w="2558" w:type="dxa"/>
            <w:shd w:val="clear" w:color="auto" w:fill="auto"/>
          </w:tcPr>
          <w:p w:rsidR="00BB2ADA" w:rsidRPr="009D4507" w:rsidRDefault="00BB2ADA" w:rsidP="00092EEC">
            <w:pPr>
              <w:pStyle w:val="Base"/>
              <w:jc w:val="center"/>
              <w:rPr>
                <w:rFonts w:eastAsia="Calibri"/>
              </w:rPr>
            </w:pPr>
            <w:r w:rsidRPr="009D4507">
              <w:rPr>
                <w:rFonts w:eastAsia="Calibri"/>
              </w:rPr>
              <w:t>25</w:t>
            </w:r>
          </w:p>
        </w:tc>
      </w:tr>
      <w:tr w:rsidR="00BB2ADA" w:rsidRPr="009D4507" w:rsidTr="00092EEC">
        <w:trPr>
          <w:jc w:val="center"/>
        </w:trPr>
        <w:tc>
          <w:tcPr>
            <w:tcW w:w="2837" w:type="dxa"/>
            <w:shd w:val="clear" w:color="auto" w:fill="auto"/>
          </w:tcPr>
          <w:p w:rsidR="00BB2ADA" w:rsidRPr="009D4507" w:rsidRDefault="00BB2ADA" w:rsidP="00092EEC">
            <w:pPr>
              <w:rPr>
                <w:rFonts w:eastAsia="Calibri"/>
              </w:rPr>
            </w:pPr>
            <w:r w:rsidRPr="009D4507">
              <w:rPr>
                <w:rFonts w:eastAsia="Calibri"/>
                <w:kern w:val="0"/>
              </w:rPr>
              <w:t>Horizontal closed loop geothermal wells</w:t>
            </w:r>
          </w:p>
        </w:tc>
        <w:tc>
          <w:tcPr>
            <w:tcW w:w="2558" w:type="dxa"/>
            <w:shd w:val="clear" w:color="auto" w:fill="auto"/>
          </w:tcPr>
          <w:p w:rsidR="00BB2ADA" w:rsidRPr="009D4507" w:rsidRDefault="00BB2ADA" w:rsidP="00092EEC">
            <w:pPr>
              <w:pStyle w:val="Base"/>
              <w:jc w:val="center"/>
              <w:rPr>
                <w:rFonts w:eastAsia="Calibri"/>
              </w:rPr>
            </w:pPr>
            <w:r w:rsidRPr="009D4507">
              <w:rPr>
                <w:rFonts w:eastAsia="Calibri"/>
              </w:rPr>
              <w:t>5</w:t>
            </w:r>
          </w:p>
        </w:tc>
      </w:tr>
      <w:tr w:rsidR="00BB2ADA" w:rsidRPr="009D4507" w:rsidTr="00092EEC">
        <w:trPr>
          <w:jc w:val="center"/>
        </w:trPr>
        <w:tc>
          <w:tcPr>
            <w:tcW w:w="2837" w:type="dxa"/>
            <w:shd w:val="clear" w:color="auto" w:fill="auto"/>
          </w:tcPr>
          <w:p w:rsidR="00BB2ADA" w:rsidRPr="009D4507" w:rsidRDefault="00BB2ADA" w:rsidP="00092EEC">
            <w:pPr>
              <w:rPr>
                <w:rFonts w:eastAsia="Calibri"/>
              </w:rPr>
            </w:pPr>
            <w:r w:rsidRPr="009D4507">
              <w:rPr>
                <w:rFonts w:eastAsia="Calibri"/>
                <w:kern w:val="0"/>
              </w:rPr>
              <w:t>Any basement, cellar, or in-ground swimming pool</w:t>
            </w:r>
          </w:p>
        </w:tc>
        <w:tc>
          <w:tcPr>
            <w:tcW w:w="2558" w:type="dxa"/>
            <w:shd w:val="clear" w:color="auto" w:fill="auto"/>
          </w:tcPr>
          <w:p w:rsidR="00BB2ADA" w:rsidRPr="009D4507" w:rsidRDefault="00BB2ADA" w:rsidP="00092EEC">
            <w:pPr>
              <w:pStyle w:val="Base"/>
              <w:jc w:val="center"/>
              <w:rPr>
                <w:rFonts w:eastAsia="Calibri"/>
              </w:rPr>
            </w:pPr>
            <w:r w:rsidRPr="009D4507">
              <w:rPr>
                <w:rFonts w:eastAsia="Calibri"/>
              </w:rPr>
              <w:t>10</w:t>
            </w:r>
          </w:p>
        </w:tc>
      </w:tr>
      <w:tr w:rsidR="00BB2ADA" w:rsidRPr="009D4507" w:rsidTr="00092EEC">
        <w:trPr>
          <w:jc w:val="center"/>
        </w:trPr>
        <w:tc>
          <w:tcPr>
            <w:tcW w:w="2837" w:type="dxa"/>
            <w:shd w:val="clear" w:color="auto" w:fill="auto"/>
          </w:tcPr>
          <w:p w:rsidR="00BB2ADA" w:rsidRPr="009D4507" w:rsidRDefault="00BB2ADA" w:rsidP="00092EEC">
            <w:pPr>
              <w:rPr>
                <w:rFonts w:eastAsia="Calibri"/>
              </w:rPr>
            </w:pPr>
            <w:r w:rsidRPr="009D4507">
              <w:rPr>
                <w:rFonts w:eastAsia="Calibri"/>
                <w:kern w:val="0"/>
              </w:rPr>
              <w:t>Top of slope of embankment or cuts of two feet or more vertical height</w:t>
            </w:r>
          </w:p>
        </w:tc>
        <w:tc>
          <w:tcPr>
            <w:tcW w:w="2558" w:type="dxa"/>
            <w:shd w:val="clear" w:color="auto" w:fill="auto"/>
          </w:tcPr>
          <w:p w:rsidR="00BB2ADA" w:rsidRPr="009D4507" w:rsidRDefault="00BB2ADA" w:rsidP="00092EEC">
            <w:pPr>
              <w:pStyle w:val="Base"/>
              <w:jc w:val="center"/>
              <w:rPr>
                <w:rFonts w:eastAsia="Calibri"/>
              </w:rPr>
            </w:pPr>
            <w:r w:rsidRPr="009D4507">
              <w:rPr>
                <w:rFonts w:eastAsia="Calibri"/>
              </w:rPr>
              <w:t>5</w:t>
            </w:r>
          </w:p>
        </w:tc>
      </w:tr>
      <w:tr w:rsidR="00BB2ADA" w:rsidRPr="009D4507" w:rsidTr="00092EEC">
        <w:trPr>
          <w:trHeight w:val="404"/>
          <w:jc w:val="center"/>
        </w:trPr>
        <w:tc>
          <w:tcPr>
            <w:tcW w:w="2837" w:type="dxa"/>
            <w:shd w:val="clear" w:color="auto" w:fill="auto"/>
          </w:tcPr>
          <w:p w:rsidR="00BB2ADA" w:rsidRPr="009D4507" w:rsidRDefault="00BB2ADA" w:rsidP="00092EEC">
            <w:pPr>
              <w:rPr>
                <w:rFonts w:eastAsia="Calibri"/>
              </w:rPr>
            </w:pPr>
            <w:r w:rsidRPr="009D4507">
              <w:rPr>
                <w:rFonts w:eastAsia="Calibri"/>
                <w:kern w:val="0"/>
              </w:rPr>
              <w:t>Surface water diversion, as measured on the ground surface from the edge of the diversion</w:t>
            </w:r>
          </w:p>
        </w:tc>
        <w:tc>
          <w:tcPr>
            <w:tcW w:w="2558" w:type="dxa"/>
            <w:shd w:val="clear" w:color="auto" w:fill="auto"/>
          </w:tcPr>
          <w:p w:rsidR="00BB2ADA" w:rsidRPr="009D4507" w:rsidRDefault="00BB2ADA" w:rsidP="00092EEC">
            <w:pPr>
              <w:pStyle w:val="Base"/>
              <w:jc w:val="center"/>
              <w:rPr>
                <w:rFonts w:eastAsia="Calibri"/>
              </w:rPr>
            </w:pPr>
            <w:r w:rsidRPr="009D4507">
              <w:rPr>
                <w:rFonts w:eastAsia="Calibri"/>
              </w:rPr>
              <w:t>5</w:t>
            </w:r>
          </w:p>
          <w:p w:rsidR="00BB2ADA" w:rsidRPr="009D4507" w:rsidRDefault="00BB2ADA" w:rsidP="00092EEC">
            <w:pPr>
              <w:pStyle w:val="Base"/>
              <w:jc w:val="center"/>
              <w:rPr>
                <w:rFonts w:eastAsia="Calibri"/>
              </w:rPr>
            </w:pPr>
          </w:p>
        </w:tc>
      </w:tr>
      <w:tr w:rsidR="00BB2ADA" w:rsidRPr="009D4507" w:rsidTr="00092EEC">
        <w:trPr>
          <w:jc w:val="center"/>
        </w:trPr>
        <w:tc>
          <w:tcPr>
            <w:tcW w:w="2837" w:type="dxa"/>
            <w:shd w:val="clear" w:color="auto" w:fill="auto"/>
          </w:tcPr>
          <w:p w:rsidR="00BB2ADA" w:rsidRPr="009D4507" w:rsidRDefault="00BB2ADA" w:rsidP="00092EEC">
            <w:pPr>
              <w:rPr>
                <w:rFonts w:eastAsia="Calibri"/>
              </w:rPr>
            </w:pPr>
            <w:r w:rsidRPr="009D4507">
              <w:rPr>
                <w:rFonts w:eastAsia="Calibri"/>
                <w:kern w:val="0"/>
              </w:rPr>
              <w:t xml:space="preserve">Any </w:t>
            </w:r>
            <w:proofErr w:type="spellStart"/>
            <w:r w:rsidRPr="009D4507">
              <w:rPr>
                <w:rFonts w:eastAsia="Calibri"/>
                <w:kern w:val="0"/>
              </w:rPr>
              <w:t>stormwater</w:t>
            </w:r>
            <w:proofErr w:type="spellEnd"/>
            <w:r w:rsidRPr="009D4507">
              <w:rPr>
                <w:rFonts w:eastAsia="Calibri"/>
                <w:kern w:val="0"/>
              </w:rPr>
              <w:t xml:space="preserve"> conveyance (pipe or open channel) or ephemeral stream</w:t>
            </w:r>
          </w:p>
        </w:tc>
        <w:tc>
          <w:tcPr>
            <w:tcW w:w="2558" w:type="dxa"/>
            <w:shd w:val="clear" w:color="auto" w:fill="auto"/>
          </w:tcPr>
          <w:p w:rsidR="00BB2ADA" w:rsidRPr="009D4507" w:rsidRDefault="00BB2ADA" w:rsidP="00092EEC">
            <w:pPr>
              <w:pStyle w:val="Base"/>
              <w:jc w:val="center"/>
              <w:rPr>
                <w:rFonts w:eastAsia="Calibri"/>
              </w:rPr>
            </w:pPr>
            <w:r w:rsidRPr="009D4507">
              <w:rPr>
                <w:rFonts w:eastAsia="Calibri"/>
              </w:rPr>
              <w:t>10</w:t>
            </w:r>
          </w:p>
          <w:p w:rsidR="00BB2ADA" w:rsidRPr="009D4507" w:rsidRDefault="00BB2ADA" w:rsidP="00092EEC">
            <w:pPr>
              <w:pStyle w:val="Base"/>
              <w:jc w:val="center"/>
              <w:rPr>
                <w:rFonts w:eastAsia="Calibri"/>
              </w:rPr>
            </w:pPr>
          </w:p>
        </w:tc>
      </w:tr>
      <w:tr w:rsidR="00BB2ADA" w:rsidRPr="009D4507" w:rsidTr="00092EEC">
        <w:trPr>
          <w:jc w:val="center"/>
        </w:trPr>
        <w:tc>
          <w:tcPr>
            <w:tcW w:w="2837" w:type="dxa"/>
            <w:shd w:val="clear" w:color="auto" w:fill="auto"/>
          </w:tcPr>
          <w:p w:rsidR="00BB2ADA" w:rsidRPr="009D4507" w:rsidRDefault="00BB2ADA" w:rsidP="00092EEC">
            <w:pPr>
              <w:rPr>
                <w:rFonts w:eastAsia="Calibri"/>
              </w:rPr>
            </w:pPr>
            <w:r w:rsidRPr="009D4507">
              <w:rPr>
                <w:rFonts w:eastAsia="Calibri"/>
                <w:kern w:val="0"/>
              </w:rPr>
              <w:t xml:space="preserve">Permanent </w:t>
            </w:r>
            <w:proofErr w:type="spellStart"/>
            <w:r w:rsidRPr="009D4507">
              <w:rPr>
                <w:rFonts w:eastAsia="Calibri"/>
                <w:kern w:val="0"/>
              </w:rPr>
              <w:t>stormwater</w:t>
            </w:r>
            <w:proofErr w:type="spellEnd"/>
            <w:r w:rsidRPr="009D4507">
              <w:rPr>
                <w:rFonts w:eastAsia="Calibri"/>
                <w:kern w:val="0"/>
              </w:rPr>
              <w:t xml:space="preserve"> retention basin or sediment detention basin</w:t>
            </w:r>
          </w:p>
        </w:tc>
        <w:tc>
          <w:tcPr>
            <w:tcW w:w="2558" w:type="dxa"/>
            <w:shd w:val="clear" w:color="auto" w:fill="auto"/>
          </w:tcPr>
          <w:p w:rsidR="00BB2ADA" w:rsidRPr="009D4507" w:rsidRDefault="00BB2ADA" w:rsidP="00092EEC">
            <w:pPr>
              <w:pStyle w:val="Base"/>
              <w:jc w:val="center"/>
              <w:rPr>
                <w:rFonts w:eastAsia="Calibri"/>
              </w:rPr>
            </w:pPr>
            <w:r w:rsidRPr="009D4507">
              <w:rPr>
                <w:rFonts w:eastAsia="Calibri"/>
              </w:rPr>
              <w:t>10</w:t>
            </w:r>
          </w:p>
        </w:tc>
      </w:tr>
      <w:tr w:rsidR="00BB2ADA" w:rsidRPr="009D4507" w:rsidTr="00092EEC">
        <w:trPr>
          <w:jc w:val="center"/>
        </w:trPr>
        <w:tc>
          <w:tcPr>
            <w:tcW w:w="2837" w:type="dxa"/>
            <w:shd w:val="clear" w:color="auto" w:fill="auto"/>
          </w:tcPr>
          <w:p w:rsidR="00BB2ADA" w:rsidRPr="009D4507" w:rsidRDefault="00BB2ADA" w:rsidP="00092EEC">
            <w:pPr>
              <w:rPr>
                <w:rFonts w:eastAsia="Calibri"/>
              </w:rPr>
            </w:pPr>
            <w:r w:rsidRPr="009D4507">
              <w:rPr>
                <w:rFonts w:eastAsia="Calibri"/>
                <w:kern w:val="0"/>
              </w:rPr>
              <w:t>Bio-retention area, injection well, or infiltration gallery</w:t>
            </w:r>
          </w:p>
        </w:tc>
        <w:tc>
          <w:tcPr>
            <w:tcW w:w="2558" w:type="dxa"/>
            <w:shd w:val="clear" w:color="auto" w:fill="auto"/>
          </w:tcPr>
          <w:p w:rsidR="00BB2ADA" w:rsidRPr="009D4507" w:rsidRDefault="00BB2ADA" w:rsidP="00092EEC">
            <w:pPr>
              <w:pStyle w:val="Base"/>
              <w:jc w:val="center"/>
              <w:rPr>
                <w:rFonts w:eastAsia="Calibri"/>
              </w:rPr>
            </w:pPr>
            <w:r w:rsidRPr="009D4507">
              <w:rPr>
                <w:rFonts w:eastAsia="Calibri"/>
              </w:rPr>
              <w:t>5</w:t>
            </w:r>
          </w:p>
        </w:tc>
      </w:tr>
      <w:tr w:rsidR="00BB2ADA" w:rsidRPr="009D4507" w:rsidTr="00092EEC">
        <w:trPr>
          <w:jc w:val="center"/>
        </w:trPr>
        <w:tc>
          <w:tcPr>
            <w:tcW w:w="2837" w:type="dxa"/>
            <w:shd w:val="clear" w:color="auto" w:fill="auto"/>
          </w:tcPr>
          <w:p w:rsidR="00BB2ADA" w:rsidRPr="009D4507" w:rsidRDefault="00BB2ADA" w:rsidP="00092EEC">
            <w:pPr>
              <w:rPr>
                <w:rFonts w:eastAsia="Calibri"/>
              </w:rPr>
            </w:pPr>
            <w:r w:rsidRPr="009D4507">
              <w:rPr>
                <w:rFonts w:eastAsia="Calibri"/>
                <w:kern w:val="0"/>
              </w:rPr>
              <w:t>Any other dispersal field except designated dispersal field repair area for project site</w:t>
            </w:r>
          </w:p>
        </w:tc>
        <w:tc>
          <w:tcPr>
            <w:tcW w:w="2558" w:type="dxa"/>
            <w:shd w:val="clear" w:color="auto" w:fill="auto"/>
          </w:tcPr>
          <w:p w:rsidR="00BB2ADA" w:rsidRPr="009D4507" w:rsidRDefault="00BB2ADA" w:rsidP="00092EEC">
            <w:pPr>
              <w:pStyle w:val="Base"/>
              <w:jc w:val="center"/>
              <w:rPr>
                <w:rFonts w:eastAsia="Calibri"/>
              </w:rPr>
            </w:pPr>
            <w:r w:rsidRPr="009D4507">
              <w:rPr>
                <w:rFonts w:eastAsia="Calibri"/>
              </w:rPr>
              <w:t>5</w:t>
            </w:r>
          </w:p>
        </w:tc>
      </w:tr>
      <w:tr w:rsidR="00BB2ADA" w:rsidRPr="009D4507" w:rsidTr="00092EEC">
        <w:trPr>
          <w:jc w:val="center"/>
        </w:trPr>
        <w:tc>
          <w:tcPr>
            <w:tcW w:w="2837" w:type="dxa"/>
            <w:shd w:val="clear" w:color="auto" w:fill="auto"/>
          </w:tcPr>
          <w:p w:rsidR="00BB2ADA" w:rsidRPr="009D4507" w:rsidRDefault="00BB2ADA" w:rsidP="00092EEC">
            <w:pPr>
              <w:rPr>
                <w:rFonts w:eastAsia="Calibri"/>
              </w:rPr>
            </w:pPr>
            <w:r w:rsidRPr="009D4507">
              <w:rPr>
                <w:rFonts w:eastAsia="Calibri"/>
                <w:kern w:val="0"/>
              </w:rPr>
              <w:t>Any property line</w:t>
            </w:r>
          </w:p>
        </w:tc>
        <w:tc>
          <w:tcPr>
            <w:tcW w:w="2558" w:type="dxa"/>
            <w:shd w:val="clear" w:color="auto" w:fill="auto"/>
          </w:tcPr>
          <w:p w:rsidR="00BB2ADA" w:rsidRPr="009D4507" w:rsidRDefault="00BB2ADA" w:rsidP="00092EEC">
            <w:pPr>
              <w:pStyle w:val="Base"/>
              <w:jc w:val="center"/>
              <w:rPr>
                <w:rFonts w:eastAsia="Calibri"/>
              </w:rPr>
            </w:pPr>
            <w:r w:rsidRPr="009D4507">
              <w:rPr>
                <w:rFonts w:eastAsia="Calibri"/>
              </w:rPr>
              <w:t>5</w:t>
            </w:r>
          </w:p>
        </w:tc>
      </w:tr>
      <w:tr w:rsidR="00BB2ADA" w:rsidRPr="009D4507" w:rsidTr="00092EEC">
        <w:trPr>
          <w:jc w:val="center"/>
        </w:trPr>
        <w:tc>
          <w:tcPr>
            <w:tcW w:w="2837" w:type="dxa"/>
            <w:shd w:val="clear" w:color="auto" w:fill="auto"/>
          </w:tcPr>
          <w:p w:rsidR="00BB2ADA" w:rsidRPr="009D4507" w:rsidRDefault="00BB2ADA" w:rsidP="00092EEC">
            <w:pPr>
              <w:rPr>
                <w:rFonts w:eastAsia="Calibri"/>
              </w:rPr>
            </w:pPr>
            <w:r w:rsidRPr="009D4507">
              <w:rPr>
                <w:rFonts w:eastAsia="Calibri"/>
                <w:kern w:val="0"/>
              </w:rPr>
              <w:t>Burial plot or graveyard boundary</w:t>
            </w:r>
          </w:p>
        </w:tc>
        <w:tc>
          <w:tcPr>
            <w:tcW w:w="2558" w:type="dxa"/>
            <w:shd w:val="clear" w:color="auto" w:fill="auto"/>
          </w:tcPr>
          <w:p w:rsidR="00BB2ADA" w:rsidRPr="009D4507" w:rsidRDefault="00BB2ADA" w:rsidP="00092EEC">
            <w:pPr>
              <w:pStyle w:val="Base"/>
              <w:jc w:val="center"/>
              <w:rPr>
                <w:rFonts w:eastAsia="Calibri"/>
              </w:rPr>
            </w:pPr>
            <w:r w:rsidRPr="009D4507">
              <w:rPr>
                <w:rFonts w:eastAsia="Calibri"/>
              </w:rPr>
              <w:t>5</w:t>
            </w:r>
          </w:p>
        </w:tc>
      </w:tr>
      <w:tr w:rsidR="00BB2ADA" w:rsidRPr="009D4507" w:rsidTr="00092EEC">
        <w:trPr>
          <w:jc w:val="center"/>
        </w:trPr>
        <w:tc>
          <w:tcPr>
            <w:tcW w:w="2837" w:type="dxa"/>
            <w:shd w:val="clear" w:color="auto" w:fill="auto"/>
          </w:tcPr>
          <w:p w:rsidR="00BB2ADA" w:rsidRPr="009D4507" w:rsidRDefault="00BB2ADA" w:rsidP="00092EEC">
            <w:pPr>
              <w:rPr>
                <w:rFonts w:eastAsia="Calibri"/>
              </w:rPr>
            </w:pPr>
            <w:r w:rsidRPr="009D4507">
              <w:rPr>
                <w:rFonts w:eastAsia="Calibri"/>
                <w:kern w:val="0"/>
              </w:rPr>
              <w:t>Utility transmission and distribution line poles and towers, including guy wires</w:t>
            </w:r>
          </w:p>
        </w:tc>
        <w:tc>
          <w:tcPr>
            <w:tcW w:w="2558" w:type="dxa"/>
            <w:shd w:val="clear" w:color="auto" w:fill="auto"/>
          </w:tcPr>
          <w:p w:rsidR="00BB2ADA" w:rsidRPr="009D4507" w:rsidRDefault="00BB2ADA" w:rsidP="00092EEC">
            <w:pPr>
              <w:pStyle w:val="Base"/>
              <w:jc w:val="center"/>
              <w:rPr>
                <w:rFonts w:eastAsia="Calibri"/>
              </w:rPr>
            </w:pPr>
            <w:r w:rsidRPr="009D4507">
              <w:rPr>
                <w:rFonts w:eastAsia="Calibri"/>
              </w:rPr>
              <w:t>5</w:t>
            </w:r>
          </w:p>
        </w:tc>
      </w:tr>
      <w:tr w:rsidR="00BB2ADA" w:rsidRPr="009D4507" w:rsidTr="00092EEC">
        <w:trPr>
          <w:jc w:val="center"/>
        </w:trPr>
        <w:tc>
          <w:tcPr>
            <w:tcW w:w="2837" w:type="dxa"/>
            <w:shd w:val="clear" w:color="auto" w:fill="auto"/>
          </w:tcPr>
          <w:p w:rsidR="00BB2ADA" w:rsidRPr="009D4507" w:rsidRDefault="00BB2ADA" w:rsidP="00092EEC">
            <w:pPr>
              <w:rPr>
                <w:rFonts w:eastAsia="Calibri"/>
              </w:rPr>
            </w:pPr>
            <w:r w:rsidRPr="009D4507">
              <w:rPr>
                <w:rFonts w:eastAsia="Calibri"/>
                <w:kern w:val="0"/>
              </w:rPr>
              <w:t>Utility transformer, ground-surface mounted</w:t>
            </w:r>
          </w:p>
        </w:tc>
        <w:tc>
          <w:tcPr>
            <w:tcW w:w="2558" w:type="dxa"/>
            <w:shd w:val="clear" w:color="auto" w:fill="auto"/>
          </w:tcPr>
          <w:p w:rsidR="00BB2ADA" w:rsidRPr="009D4507" w:rsidRDefault="00BB2ADA" w:rsidP="00092EEC">
            <w:pPr>
              <w:pStyle w:val="Base"/>
              <w:jc w:val="center"/>
              <w:rPr>
                <w:rFonts w:eastAsia="Calibri"/>
              </w:rPr>
            </w:pPr>
            <w:r w:rsidRPr="009D4507">
              <w:rPr>
                <w:rFonts w:eastAsia="Calibri"/>
              </w:rPr>
              <w:t>5</w:t>
            </w:r>
          </w:p>
        </w:tc>
      </w:tr>
    </w:tbl>
    <w:p w:rsidR="00BB2ADA" w:rsidRPr="009D4507" w:rsidRDefault="00BB2ADA" w:rsidP="00092EEC">
      <w:pPr>
        <w:pStyle w:val="Paragraph"/>
        <w:rPr>
          <w:snapToGrid w:val="0"/>
        </w:rPr>
      </w:pPr>
      <w:r w:rsidRPr="009D4507">
        <w:rPr>
          <w:snapToGrid w:val="0"/>
        </w:rPr>
        <w:t>*Pipe materials other than DIP shall be acceptable when the materials conform to materials, testing methods, and acceptability standards meeting water main standards and when the line has been designed, installed, inspected, and certified by a PE and approved by the LHD.</w:t>
      </w:r>
    </w:p>
    <w:p w:rsidR="00BB2ADA" w:rsidRPr="009D4507" w:rsidRDefault="00BB2ADA" w:rsidP="00092EEC">
      <w:pPr>
        <w:pStyle w:val="Base"/>
      </w:pPr>
    </w:p>
    <w:p w:rsidR="00BB2ADA" w:rsidRPr="009D4507" w:rsidRDefault="00BB2ADA" w:rsidP="00092EEC">
      <w:pPr>
        <w:pStyle w:val="Paragraph"/>
      </w:pPr>
      <w:r w:rsidRPr="009D4507">
        <w:t>(</w:t>
      </w:r>
      <w:proofErr w:type="spellStart"/>
      <w:r w:rsidRPr="009D4507">
        <w:t>i</w:t>
      </w:r>
      <w:proofErr w:type="spellEnd"/>
      <w:r w:rsidRPr="009D4507">
        <w:t>)  The minimum setback from water lines to collection sewers shall be 10 feet, except as follows:</w:t>
      </w:r>
    </w:p>
    <w:p w:rsidR="00BB2ADA" w:rsidRPr="009D4507" w:rsidRDefault="00BB2ADA" w:rsidP="00092EEC">
      <w:pPr>
        <w:pStyle w:val="SubParagraph"/>
        <w:tabs>
          <w:tab w:val="clear" w:pos="1800"/>
        </w:tabs>
      </w:pPr>
      <w:r w:rsidRPr="009D4507">
        <w:t>(1)</w:t>
      </w:r>
      <w:r w:rsidRPr="009D4507">
        <w:tab/>
        <w:t>the water line is laid in a separate trench with the elevation of the bottom of the water line 18 inches above the top of the collection sewer; or</w:t>
      </w:r>
    </w:p>
    <w:p w:rsidR="00BB2ADA" w:rsidRPr="009D4507" w:rsidRDefault="00BB2ADA" w:rsidP="00092EEC">
      <w:pPr>
        <w:pStyle w:val="SubParagraph"/>
        <w:tabs>
          <w:tab w:val="clear" w:pos="1800"/>
        </w:tabs>
      </w:pPr>
      <w:r w:rsidRPr="009D4507">
        <w:lastRenderedPageBreak/>
        <w:t>(2)</w:t>
      </w:r>
      <w:r w:rsidRPr="009D4507">
        <w:tab/>
        <w:t>the water line is laid in the same trench as the collection sewer with the water line located on one side of the trench, on a bench of undisturbed earth and with the elevation of the bottom of the water line 18 inches above the top of the collection sewer. The collection sewer shall be located the width of the trench from the water line.</w:t>
      </w:r>
    </w:p>
    <w:p w:rsidR="00BB2ADA" w:rsidRPr="009D4507" w:rsidRDefault="00BB2ADA" w:rsidP="00092EEC">
      <w:pPr>
        <w:pStyle w:val="Paragraph"/>
      </w:pPr>
      <w:r w:rsidRPr="009D4507">
        <w:t>(j)  Collection sewers and water lines shall not cross, except as follows:</w:t>
      </w:r>
    </w:p>
    <w:p w:rsidR="00BB2ADA" w:rsidRPr="009D4507" w:rsidRDefault="00BB2ADA" w:rsidP="00092EEC">
      <w:pPr>
        <w:pStyle w:val="SubParagraph"/>
        <w:tabs>
          <w:tab w:val="clear" w:pos="1800"/>
        </w:tabs>
      </w:pPr>
      <w:r w:rsidRPr="009D4507">
        <w:t>(1)</w:t>
      </w:r>
      <w:r w:rsidRPr="009D4507">
        <w:tab/>
        <w:t>18 inches clear vertical separation is maintained, with the collection sewer crossing under the water line; or</w:t>
      </w:r>
    </w:p>
    <w:p w:rsidR="00BB2ADA" w:rsidRPr="009D4507" w:rsidRDefault="00BB2ADA" w:rsidP="00092EEC">
      <w:pPr>
        <w:pStyle w:val="SubParagraph"/>
        <w:tabs>
          <w:tab w:val="clear" w:pos="1800"/>
        </w:tabs>
      </w:pPr>
      <w:r w:rsidRPr="009D4507">
        <w:t>(2)</w:t>
      </w:r>
      <w:r w:rsidRPr="009D4507">
        <w:tab/>
        <w:t>the water line crosses under the collection sewer or 18 inches clear vertical separation is not maintained and the following criteria are met:</w:t>
      </w:r>
    </w:p>
    <w:p w:rsidR="00BB2ADA" w:rsidRPr="009D4507" w:rsidRDefault="00BB2ADA" w:rsidP="00092EEC">
      <w:pPr>
        <w:pStyle w:val="Part"/>
        <w:tabs>
          <w:tab w:val="clear" w:pos="2520"/>
        </w:tabs>
      </w:pPr>
      <w:r w:rsidRPr="009D4507">
        <w:t>(A)</w:t>
      </w:r>
      <w:r w:rsidRPr="009D4507">
        <w:tab/>
        <w:t>the collection sewer is constructed of DIP with joints equivalent to water main standards and extend 10 feet on each side of the point of crossing, with full sections of pipe centered at the point of crossing; and</w:t>
      </w:r>
    </w:p>
    <w:p w:rsidR="00BB2ADA" w:rsidRPr="009D4507" w:rsidRDefault="00BB2ADA" w:rsidP="00092EEC">
      <w:pPr>
        <w:pStyle w:val="Part"/>
        <w:tabs>
          <w:tab w:val="clear" w:pos="2520"/>
        </w:tabs>
      </w:pPr>
      <w:r w:rsidRPr="009D4507">
        <w:t>(B)</w:t>
      </w:r>
      <w:r w:rsidRPr="009D4507">
        <w:tab/>
        <w:t>the water line is constructed of ferrous materials with joints equivalent to water main standards and extend a minimum of 10 feet on each side of the point of crossing, with full sections of pipe centered at the point of crossing.</w:t>
      </w:r>
    </w:p>
    <w:p w:rsidR="00BB2ADA" w:rsidRPr="009D4507" w:rsidRDefault="00BB2ADA" w:rsidP="00092EEC">
      <w:pPr>
        <w:pStyle w:val="Paragraph"/>
      </w:pPr>
      <w:r w:rsidRPr="009D4507">
        <w:t>(k)  Collection sewers shall not cross storm drains, except as follows:</w:t>
      </w:r>
    </w:p>
    <w:p w:rsidR="00BB2ADA" w:rsidRPr="009D4507" w:rsidRDefault="00BB2ADA" w:rsidP="00092EEC">
      <w:pPr>
        <w:pStyle w:val="SubParagraph"/>
        <w:tabs>
          <w:tab w:val="clear" w:pos="1800"/>
        </w:tabs>
      </w:pPr>
      <w:r w:rsidRPr="009D4507">
        <w:t>(1)</w:t>
      </w:r>
      <w:r w:rsidRPr="009D4507">
        <w:tab/>
        <w:t>12 inches clear vertical separation is maintained between the collection sewer and storm drain;</w:t>
      </w:r>
    </w:p>
    <w:p w:rsidR="00BB2ADA" w:rsidRPr="009D4507" w:rsidRDefault="00BB2ADA" w:rsidP="00092EEC">
      <w:pPr>
        <w:pStyle w:val="SubParagraph"/>
        <w:tabs>
          <w:tab w:val="clear" w:pos="1800"/>
        </w:tabs>
      </w:pPr>
      <w:r w:rsidRPr="009D4507">
        <w:t>(2)</w:t>
      </w:r>
      <w:r w:rsidRPr="009D4507">
        <w:tab/>
        <w:t>the collection sewer is constructed of DIP with mechanical joints or restrained push-on joints equal to water main standards; or</w:t>
      </w:r>
    </w:p>
    <w:p w:rsidR="00BB2ADA" w:rsidRPr="009D4507" w:rsidRDefault="00BB2ADA" w:rsidP="00092EEC">
      <w:pPr>
        <w:pStyle w:val="SubParagraph"/>
        <w:tabs>
          <w:tab w:val="clear" w:pos="1800"/>
        </w:tabs>
      </w:pPr>
      <w:r w:rsidRPr="009D4507">
        <w:t>(3)</w:t>
      </w:r>
      <w:r w:rsidRPr="009D4507">
        <w:tab/>
        <w:t>the collection sewer is encased in concrete or DIP for a minimum of five feet on either side of the crossing.</w:t>
      </w:r>
    </w:p>
    <w:p w:rsidR="00BB2ADA" w:rsidRPr="009D4507" w:rsidRDefault="00BB2ADA" w:rsidP="00092EEC">
      <w:pPr>
        <w:pStyle w:val="Paragraph"/>
      </w:pPr>
      <w:r w:rsidRPr="009D4507">
        <w:t>(l)  Collection sewers shall not cross under a stream, except as follows:</w:t>
      </w:r>
    </w:p>
    <w:p w:rsidR="00BB2ADA" w:rsidRPr="009D4507" w:rsidRDefault="00BB2ADA" w:rsidP="00092EEC">
      <w:pPr>
        <w:pStyle w:val="SubParagraph"/>
        <w:tabs>
          <w:tab w:val="clear" w:pos="1800"/>
        </w:tabs>
      </w:pPr>
      <w:r w:rsidRPr="009D4507">
        <w:t>(1)</w:t>
      </w:r>
      <w:r w:rsidRPr="009D4507">
        <w:tab/>
        <w:t>a minimum of 36 inches of stable cover is maintained;</w:t>
      </w:r>
    </w:p>
    <w:p w:rsidR="00BB2ADA" w:rsidRPr="009D4507" w:rsidRDefault="00BB2ADA" w:rsidP="00092EEC">
      <w:pPr>
        <w:pStyle w:val="SubParagraph"/>
        <w:tabs>
          <w:tab w:val="clear" w:pos="1800"/>
        </w:tabs>
      </w:pPr>
      <w:r w:rsidRPr="009D4507">
        <w:t>(2)</w:t>
      </w:r>
      <w:r w:rsidRPr="009D4507">
        <w:tab/>
        <w:t>the collection sewer is constructed of DIP with mechanical joints or restrained push-on joints equal to water main standards; or</w:t>
      </w:r>
    </w:p>
    <w:p w:rsidR="00BB2ADA" w:rsidRPr="009D4507" w:rsidRDefault="00BB2ADA" w:rsidP="00092EEC">
      <w:pPr>
        <w:pStyle w:val="SubParagraph"/>
        <w:tabs>
          <w:tab w:val="clear" w:pos="1800"/>
        </w:tabs>
      </w:pPr>
      <w:r w:rsidRPr="009D4507">
        <w:t>(3)</w:t>
      </w:r>
      <w:r w:rsidRPr="009D4507">
        <w:tab/>
        <w:t>the collection sewer is encased in concrete or DIP for a minimum of 10 feet on either side of the crossing and protected against the normal range of high and low water conditions, including the 100-year flood or wave action.</w:t>
      </w:r>
    </w:p>
    <w:p w:rsidR="00BB2ADA" w:rsidRPr="009D4507" w:rsidRDefault="00BB2ADA" w:rsidP="00092EEC">
      <w:pPr>
        <w:pStyle w:val="Paragraph"/>
        <w:rPr>
          <w:snapToGrid w:val="0"/>
        </w:rPr>
      </w:pPr>
      <w:r w:rsidRPr="009D4507">
        <w:t>(m)  Collection sewer aerial crossings shall be constructed of DIP with mechanical joints or restrained push-on joints equal to water main standards and freeze protected. Pipe shall be anchored for a minimum of 10 feet on either side of the crossing.</w:t>
      </w:r>
    </w:p>
    <w:p w:rsidR="00BB2ADA" w:rsidRPr="009D4507" w:rsidRDefault="00BB2ADA" w:rsidP="00092EEC">
      <w:pPr>
        <w:pStyle w:val="Paragraph"/>
        <w:rPr>
          <w:snapToGrid w:val="0"/>
        </w:rPr>
      </w:pPr>
      <w:r w:rsidRPr="009D4507">
        <w:rPr>
          <w:snapToGrid w:val="0"/>
        </w:rPr>
        <w:t xml:space="preserve">(n)  Septic tanks, pump tanks, grease tanks, raw sewage lift stations, wastewater treatment plants, sand filters, and other advanced pretreatment systems shall not be located in areas subject to flood at a frequency greater than a 10-year storm, unless </w:t>
      </w:r>
      <w:r w:rsidRPr="009D4507">
        <w:rPr>
          <w:snapToGrid w:val="0"/>
        </w:rPr>
        <w:t>designed and installed to be watertight and to remain operable during a 10</w:t>
      </w:r>
      <w:r w:rsidRPr="009D4507">
        <w:rPr>
          <w:snapToGrid w:val="0"/>
        </w:rPr>
        <w:noBreakHyphen/>
        <w:t>year storm. Mechanical or electrical components of treatment systems shall be above the 100</w:t>
      </w:r>
      <w:r w:rsidRPr="009D4507">
        <w:rPr>
          <w:snapToGrid w:val="0"/>
        </w:rPr>
        <w:noBreakHyphen/>
        <w:t>year flood level or otherwise protected against a 100</w:t>
      </w:r>
      <w:r w:rsidRPr="009D4507">
        <w:rPr>
          <w:snapToGrid w:val="0"/>
        </w:rPr>
        <w:noBreakHyphen/>
        <w:t>year flood.</w:t>
      </w:r>
    </w:p>
    <w:p w:rsidR="00BB2ADA" w:rsidRPr="009D4507" w:rsidRDefault="00BB2ADA" w:rsidP="00092EEC">
      <w:pPr>
        <w:pStyle w:val="Base"/>
      </w:pPr>
    </w:p>
    <w:p w:rsidR="00BB2ADA" w:rsidRPr="009D4507" w:rsidRDefault="00BB2ADA" w:rsidP="00092EEC">
      <w:pPr>
        <w:pStyle w:val="History"/>
      </w:pPr>
      <w:r w:rsidRPr="009D4507">
        <w:t>History Note:</w:t>
      </w:r>
      <w:r w:rsidRPr="009D4507">
        <w:tab/>
        <w:t>Authority G.S. 130A-334; 130A-335(e) and (f)</w:t>
      </w:r>
      <w:r>
        <w:t>;</w:t>
      </w:r>
    </w:p>
    <w:p w:rsidR="00BB2ADA" w:rsidRPr="009D4507" w:rsidRDefault="00BB2ADA" w:rsidP="00092EEC">
      <w:pPr>
        <w:pStyle w:val="HistoryAfter"/>
      </w:pPr>
      <w:r w:rsidRPr="009D4507">
        <w:t xml:space="preserve">Eff. </w:t>
      </w:r>
      <w:r>
        <w:t>Pending Delayed Effective Date.</w:t>
      </w:r>
    </w:p>
    <w:p w:rsidR="00BB2ADA" w:rsidRPr="009D4507" w:rsidRDefault="00BB2ADA" w:rsidP="00092EEC">
      <w:pPr>
        <w:pStyle w:val="Base"/>
      </w:pPr>
    </w:p>
    <w:p w:rsidR="00BB2ADA" w:rsidRPr="00B14935" w:rsidRDefault="00BB2ADA" w:rsidP="00092EEC">
      <w:pPr>
        <w:pStyle w:val="Rule"/>
        <w:rPr>
          <w:snapToGrid w:val="0"/>
        </w:rPr>
      </w:pPr>
      <w:bookmarkStart w:id="23" w:name="_Hlk528931111"/>
      <w:r w:rsidRPr="00B14935">
        <w:rPr>
          <w:snapToGrid w:val="0"/>
        </w:rPr>
        <w:t>15A NCAC 18E .0602</w:t>
      </w:r>
      <w:r w:rsidRPr="00B14935">
        <w:rPr>
          <w:snapToGrid w:val="0"/>
        </w:rPr>
        <w:tab/>
        <w:t>APPLICABILITY OF SETBACKS</w:t>
      </w:r>
    </w:p>
    <w:p w:rsidR="00BB2ADA" w:rsidRPr="00B14935" w:rsidRDefault="00BB2ADA" w:rsidP="00092EEC">
      <w:pPr>
        <w:pStyle w:val="Paragraph"/>
        <w:rPr>
          <w:rFonts w:eastAsia="Arial Unicode MS"/>
        </w:rPr>
      </w:pPr>
      <w:r w:rsidRPr="00B14935">
        <w:rPr>
          <w:rFonts w:eastAsia="Arial Unicode MS"/>
        </w:rPr>
        <w:t>(a)  The minimum setback requirements in Table IX of Rule .0601(a) of this Section for SA waters, basements, property lines, and cuts of two feet or more vertical height, shall not apply to the installation of a single wastewater system serving a single</w:t>
      </w:r>
      <w:r w:rsidRPr="00B14935">
        <w:rPr>
          <w:rFonts w:eastAsia="Arial Unicode MS"/>
        </w:rPr>
        <w:noBreakHyphen/>
        <w:t xml:space="preserve">family residence with a maximum </w:t>
      </w:r>
      <w:r w:rsidRPr="00B14935">
        <w:t>DDF</w:t>
      </w:r>
      <w:r w:rsidRPr="00B14935">
        <w:rPr>
          <w:rFonts w:eastAsia="Arial Unicode MS"/>
        </w:rPr>
        <w:t xml:space="preserve"> of 480 </w:t>
      </w:r>
      <w:proofErr w:type="spellStart"/>
      <w:r w:rsidRPr="00B14935">
        <w:rPr>
          <w:rFonts w:eastAsia="Arial Unicode MS"/>
        </w:rPr>
        <w:t>gpd</w:t>
      </w:r>
      <w:proofErr w:type="spellEnd"/>
      <w:r w:rsidRPr="00B14935">
        <w:rPr>
          <w:rFonts w:eastAsia="Arial Unicode MS"/>
        </w:rPr>
        <w:t xml:space="preserve"> on a lot or tract of land that meets the following requirements:</w:t>
      </w:r>
    </w:p>
    <w:p w:rsidR="00BB2ADA" w:rsidRPr="00B14935" w:rsidRDefault="00BB2ADA" w:rsidP="00092EEC">
      <w:pPr>
        <w:pStyle w:val="SubParagraph"/>
        <w:tabs>
          <w:tab w:val="clear" w:pos="1800"/>
        </w:tabs>
      </w:pPr>
      <w:r w:rsidRPr="00B14935">
        <w:t>(1)</w:t>
      </w:r>
      <w:r w:rsidRPr="00B14935">
        <w:tab/>
        <w:t>on July 1, 1977, is described in a deed, contract, other instrument conveying fee title, or in a recorded plat;</w:t>
      </w:r>
    </w:p>
    <w:p w:rsidR="00BB2ADA" w:rsidRPr="00B14935" w:rsidRDefault="00BB2ADA" w:rsidP="00092EEC">
      <w:pPr>
        <w:pStyle w:val="SubParagraph"/>
        <w:tabs>
          <w:tab w:val="clear" w:pos="1800"/>
        </w:tabs>
      </w:pPr>
      <w:r w:rsidRPr="00B14935">
        <w:t>(2)</w:t>
      </w:r>
      <w:r w:rsidRPr="00B14935">
        <w:tab/>
        <w:t>is of insufficient size to satisfy the minimum setback requirements in Table IX of Rule .0601(a) of this Section for SA waters, basements, property lines, and cuts of two feet or more vertical height of this Section on July 1, 1977; and</w:t>
      </w:r>
    </w:p>
    <w:p w:rsidR="00BB2ADA" w:rsidRPr="00B14935" w:rsidRDefault="00BB2ADA" w:rsidP="00092EEC">
      <w:pPr>
        <w:pStyle w:val="SubParagraph"/>
        <w:tabs>
          <w:tab w:val="clear" w:pos="1800"/>
        </w:tabs>
      </w:pPr>
      <w:r w:rsidRPr="00B14935">
        <w:t>(3)</w:t>
      </w:r>
      <w:r w:rsidRPr="00B14935">
        <w:tab/>
        <w:t>cannot be served by a community or public sewerage system on the date system construction is proposed to begin.</w:t>
      </w:r>
    </w:p>
    <w:p w:rsidR="00BB2ADA" w:rsidRPr="00B14935" w:rsidRDefault="00BB2ADA" w:rsidP="00092EEC">
      <w:pPr>
        <w:pStyle w:val="Paragraph"/>
        <w:rPr>
          <w:snapToGrid w:val="0"/>
        </w:rPr>
      </w:pPr>
      <w:r w:rsidRPr="00B14935">
        <w:rPr>
          <w:snapToGrid w:val="0"/>
        </w:rPr>
        <w:t>(b)  For those lots or tracts of land described in Paragraph (a) of this Rule, the maximum feasible setback shall be required, but shall not be less than the minimum setbacks in Table XII.</w:t>
      </w:r>
    </w:p>
    <w:p w:rsidR="00BB2ADA" w:rsidRPr="00B14935" w:rsidRDefault="00BB2ADA" w:rsidP="00092EEC">
      <w:pPr>
        <w:pStyle w:val="Base"/>
        <w:rPr>
          <w:snapToGrid w:val="0"/>
        </w:rPr>
      </w:pPr>
    </w:p>
    <w:p w:rsidR="00BB2ADA" w:rsidRPr="00B14935" w:rsidRDefault="00BB2ADA" w:rsidP="00092EEC">
      <w:pPr>
        <w:pStyle w:val="Base"/>
        <w:jc w:val="center"/>
        <w:rPr>
          <w:b/>
        </w:rPr>
      </w:pPr>
      <w:r w:rsidRPr="00B14935">
        <w:rPr>
          <w:b/>
        </w:rPr>
        <w:t xml:space="preserve">TABLE XII. </w:t>
      </w:r>
      <w:r w:rsidRPr="00B14935">
        <w:t>Minimum setbacks from wastewater systems to specific site features on lots described in this Rule</w:t>
      </w:r>
    </w:p>
    <w:tbl>
      <w:tblPr>
        <w:tblW w:w="5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6"/>
        <w:gridCol w:w="2246"/>
      </w:tblGrid>
      <w:tr w:rsidR="00BB2ADA" w:rsidRPr="00B14935" w:rsidTr="00092EEC">
        <w:trPr>
          <w:trHeight w:val="219"/>
          <w:jc w:val="center"/>
        </w:trPr>
        <w:tc>
          <w:tcPr>
            <w:tcW w:w="3126" w:type="dxa"/>
            <w:vAlign w:val="center"/>
          </w:tcPr>
          <w:p w:rsidR="00BB2ADA" w:rsidRPr="00B14935" w:rsidRDefault="00BB2ADA" w:rsidP="00092EEC">
            <w:pPr>
              <w:pStyle w:val="Base"/>
              <w:jc w:val="center"/>
              <w:rPr>
                <w:b/>
              </w:rPr>
            </w:pPr>
            <w:r w:rsidRPr="00B14935">
              <w:rPr>
                <w:b/>
                <w:snapToGrid w:val="0"/>
              </w:rPr>
              <w:t>Feature</w:t>
            </w:r>
          </w:p>
        </w:tc>
        <w:tc>
          <w:tcPr>
            <w:tcW w:w="2246" w:type="dxa"/>
            <w:vAlign w:val="center"/>
          </w:tcPr>
          <w:p w:rsidR="00BB2ADA" w:rsidRPr="00B14935" w:rsidRDefault="00BB2ADA" w:rsidP="00092EEC">
            <w:pPr>
              <w:pStyle w:val="Base"/>
              <w:jc w:val="center"/>
              <w:rPr>
                <w:b/>
              </w:rPr>
            </w:pPr>
            <w:r w:rsidRPr="00B14935">
              <w:rPr>
                <w:b/>
              </w:rPr>
              <w:t>Minimum setback (feet)</w:t>
            </w:r>
          </w:p>
        </w:tc>
      </w:tr>
      <w:tr w:rsidR="00BB2ADA" w:rsidRPr="00B14935" w:rsidTr="00092EEC">
        <w:trPr>
          <w:trHeight w:val="219"/>
          <w:jc w:val="center"/>
        </w:trPr>
        <w:tc>
          <w:tcPr>
            <w:tcW w:w="3126" w:type="dxa"/>
            <w:vAlign w:val="center"/>
          </w:tcPr>
          <w:p w:rsidR="00BB2ADA" w:rsidRPr="00B14935" w:rsidRDefault="00BB2ADA" w:rsidP="00092EEC">
            <w:r w:rsidRPr="00B14935">
              <w:rPr>
                <w:kern w:val="0"/>
              </w:rPr>
              <w:t>SA waters from mean high-water mark</w:t>
            </w:r>
          </w:p>
        </w:tc>
        <w:tc>
          <w:tcPr>
            <w:tcW w:w="2246" w:type="dxa"/>
            <w:vAlign w:val="center"/>
          </w:tcPr>
          <w:p w:rsidR="00BB2ADA" w:rsidRPr="00B14935" w:rsidRDefault="00BB2ADA" w:rsidP="00092EEC">
            <w:pPr>
              <w:pStyle w:val="Base"/>
              <w:jc w:val="center"/>
            </w:pPr>
            <w:r w:rsidRPr="00B14935">
              <w:t>50</w:t>
            </w:r>
          </w:p>
        </w:tc>
      </w:tr>
      <w:tr w:rsidR="00BB2ADA" w:rsidRPr="00B14935" w:rsidTr="00092EEC">
        <w:trPr>
          <w:trHeight w:val="219"/>
          <w:jc w:val="center"/>
        </w:trPr>
        <w:tc>
          <w:tcPr>
            <w:tcW w:w="3126" w:type="dxa"/>
            <w:vAlign w:val="center"/>
          </w:tcPr>
          <w:p w:rsidR="00BB2ADA" w:rsidRPr="00B14935" w:rsidRDefault="00BB2ADA" w:rsidP="00092EEC">
            <w:r w:rsidRPr="00B14935">
              <w:rPr>
                <w:kern w:val="0"/>
              </w:rPr>
              <w:t>Basement</w:t>
            </w:r>
          </w:p>
        </w:tc>
        <w:tc>
          <w:tcPr>
            <w:tcW w:w="2246" w:type="dxa"/>
            <w:vAlign w:val="center"/>
          </w:tcPr>
          <w:p w:rsidR="00BB2ADA" w:rsidRPr="00B14935" w:rsidRDefault="00BB2ADA" w:rsidP="00092EEC">
            <w:pPr>
              <w:pStyle w:val="Base"/>
              <w:jc w:val="center"/>
            </w:pPr>
            <w:r w:rsidRPr="00B14935">
              <w:t>8</w:t>
            </w:r>
          </w:p>
        </w:tc>
      </w:tr>
      <w:tr w:rsidR="00BB2ADA" w:rsidRPr="00B14935" w:rsidTr="00092EEC">
        <w:trPr>
          <w:trHeight w:val="219"/>
          <w:jc w:val="center"/>
        </w:trPr>
        <w:tc>
          <w:tcPr>
            <w:tcW w:w="3126" w:type="dxa"/>
            <w:vAlign w:val="center"/>
          </w:tcPr>
          <w:p w:rsidR="00BB2ADA" w:rsidRPr="00B14935" w:rsidRDefault="00BB2ADA" w:rsidP="00092EEC">
            <w:r w:rsidRPr="00B14935">
              <w:rPr>
                <w:kern w:val="0"/>
              </w:rPr>
              <w:t>Property line</w:t>
            </w:r>
          </w:p>
        </w:tc>
        <w:tc>
          <w:tcPr>
            <w:tcW w:w="2246" w:type="dxa"/>
            <w:vAlign w:val="center"/>
          </w:tcPr>
          <w:p w:rsidR="00BB2ADA" w:rsidRPr="00B14935" w:rsidRDefault="00BB2ADA" w:rsidP="00092EEC">
            <w:pPr>
              <w:pStyle w:val="Base"/>
              <w:jc w:val="center"/>
            </w:pPr>
            <w:r w:rsidRPr="00B14935">
              <w:t>5</w:t>
            </w:r>
          </w:p>
        </w:tc>
      </w:tr>
      <w:tr w:rsidR="00BB2ADA" w:rsidRPr="00B14935" w:rsidTr="00092EEC">
        <w:trPr>
          <w:trHeight w:val="422"/>
          <w:jc w:val="center"/>
        </w:trPr>
        <w:tc>
          <w:tcPr>
            <w:tcW w:w="3126" w:type="dxa"/>
            <w:vAlign w:val="center"/>
          </w:tcPr>
          <w:p w:rsidR="00BB2ADA" w:rsidRPr="00B14935" w:rsidRDefault="00BB2ADA" w:rsidP="00092EEC">
            <w:r w:rsidRPr="00B14935">
              <w:rPr>
                <w:snapToGrid w:val="0"/>
                <w:kern w:val="0"/>
              </w:rPr>
              <w:t>Cuts of two feet or more vertical height</w:t>
            </w:r>
          </w:p>
        </w:tc>
        <w:tc>
          <w:tcPr>
            <w:tcW w:w="2246" w:type="dxa"/>
            <w:vAlign w:val="center"/>
          </w:tcPr>
          <w:p w:rsidR="00BB2ADA" w:rsidRPr="00B14935" w:rsidRDefault="00BB2ADA" w:rsidP="00092EEC">
            <w:pPr>
              <w:pStyle w:val="Base"/>
              <w:jc w:val="center"/>
              <w:rPr>
                <w:snapToGrid w:val="0"/>
              </w:rPr>
            </w:pPr>
            <w:r w:rsidRPr="00B14935">
              <w:rPr>
                <w:snapToGrid w:val="0"/>
              </w:rPr>
              <w:t>5</w:t>
            </w:r>
          </w:p>
        </w:tc>
      </w:tr>
    </w:tbl>
    <w:p w:rsidR="00BB2ADA" w:rsidRPr="00B14935" w:rsidRDefault="00BB2ADA" w:rsidP="00092EEC">
      <w:pPr>
        <w:pStyle w:val="Base"/>
      </w:pPr>
    </w:p>
    <w:p w:rsidR="00BB2ADA" w:rsidRPr="00B14935" w:rsidRDefault="00BB2ADA" w:rsidP="00092EEC">
      <w:pPr>
        <w:pStyle w:val="Paragraph"/>
        <w:rPr>
          <w:snapToGrid w:val="0"/>
        </w:rPr>
      </w:pPr>
      <w:r w:rsidRPr="00B14935">
        <w:rPr>
          <w:snapToGrid w:val="0"/>
        </w:rPr>
        <w:t>(c)  For wastewater systems installed in Group I soils on lots or tracts of land that meet the requirements of Paragraph (a) of this Rule, the wastewater system shall be located the maximum feasible distance but no less than 10 feet from any other wastewater system.</w:t>
      </w:r>
    </w:p>
    <w:p w:rsidR="00BB2ADA" w:rsidRPr="00B14935" w:rsidRDefault="00BB2ADA" w:rsidP="00092EEC">
      <w:pPr>
        <w:pStyle w:val="Paragraph"/>
        <w:rPr>
          <w:snapToGrid w:val="0"/>
        </w:rPr>
      </w:pPr>
      <w:r w:rsidRPr="00B14935">
        <w:rPr>
          <w:snapToGrid w:val="0"/>
        </w:rPr>
        <w:t>(d)  For wastewater systems installed on lots or tracts of land which, on July 1, 1982, are specifically described in a deed or recorded plat, and the wastewater system cannot meet the minimum setbacks in Table IX of Rule .0601(a) of this Section for groundwater lowering systems, the wastewater system shall be located the maximum feasible horizontal distance but no less than 10 feet from the groundwater lowering system.</w:t>
      </w:r>
    </w:p>
    <w:p w:rsidR="00BB2ADA" w:rsidRPr="00B14935" w:rsidRDefault="00BB2ADA" w:rsidP="00092EEC">
      <w:pPr>
        <w:pStyle w:val="Paragraph"/>
        <w:rPr>
          <w:snapToGrid w:val="0"/>
        </w:rPr>
      </w:pPr>
      <w:r w:rsidRPr="00B14935">
        <w:rPr>
          <w:snapToGrid w:val="0"/>
        </w:rPr>
        <w:t>(e)  Any local board of health ordinances in effect on June 30, 1977, which establish greater minimum setback requirements than those provided for in this Section, shall remain in effect and shall apply to a lot or tract of land to which Table IX of Rule .0601(a) of this Section does not apply.</w:t>
      </w:r>
    </w:p>
    <w:p w:rsidR="00BB2ADA" w:rsidRPr="00B14935" w:rsidRDefault="00BB2ADA" w:rsidP="00092EEC">
      <w:pPr>
        <w:pStyle w:val="Base"/>
      </w:pPr>
    </w:p>
    <w:p w:rsidR="00BB2ADA" w:rsidRPr="00B14935" w:rsidRDefault="00BB2ADA" w:rsidP="00092EEC">
      <w:pPr>
        <w:pStyle w:val="History"/>
      </w:pPr>
      <w:r w:rsidRPr="00B14935">
        <w:t>History Note:</w:t>
      </w:r>
      <w:r w:rsidRPr="00B14935">
        <w:tab/>
        <w:t>Authority G.S. 130A-335(e)</w:t>
      </w:r>
      <w:r>
        <w:t>;</w:t>
      </w:r>
    </w:p>
    <w:bookmarkEnd w:id="23"/>
    <w:p w:rsidR="00BB2ADA" w:rsidRPr="00B14935" w:rsidRDefault="00BB2ADA" w:rsidP="00092EEC">
      <w:pPr>
        <w:pStyle w:val="HistoryAfter"/>
      </w:pPr>
      <w:r w:rsidRPr="00B14935">
        <w:t xml:space="preserve">Eff. </w:t>
      </w:r>
      <w:r>
        <w:t>Pending Delayed Effective Date.</w:t>
      </w:r>
    </w:p>
    <w:p w:rsidR="00BB2ADA" w:rsidRPr="00B14935" w:rsidRDefault="00BB2ADA" w:rsidP="00092EEC">
      <w:pPr>
        <w:pStyle w:val="Base"/>
      </w:pPr>
    </w:p>
    <w:p w:rsidR="00BB2ADA" w:rsidRPr="007254DA" w:rsidRDefault="00BB2ADA" w:rsidP="00092EEC">
      <w:pPr>
        <w:pStyle w:val="Rule"/>
      </w:pPr>
      <w:bookmarkStart w:id="24" w:name="_Hlk528931153"/>
      <w:bookmarkStart w:id="25" w:name="_Hlk528931174"/>
      <w:r w:rsidRPr="007254DA">
        <w:t>15A NCAC 18E .0701</w:t>
      </w:r>
      <w:r w:rsidRPr="007254DA">
        <w:tab/>
        <w:t>COLLECTION SEWERS</w:t>
      </w:r>
    </w:p>
    <w:p w:rsidR="00BB2ADA" w:rsidRPr="007254DA" w:rsidRDefault="00BB2ADA" w:rsidP="00092EEC">
      <w:pPr>
        <w:pStyle w:val="Paragraph"/>
      </w:pPr>
      <w:r w:rsidRPr="007254DA">
        <w:t>(a)  Collection sewers shall be designed and constructed in accordance with the following criteria:</w:t>
      </w:r>
    </w:p>
    <w:p w:rsidR="00BB2ADA" w:rsidRPr="007254DA" w:rsidRDefault="00BB2ADA" w:rsidP="00092EEC">
      <w:pPr>
        <w:pStyle w:val="SubParagraph"/>
        <w:tabs>
          <w:tab w:val="clear" w:pos="1800"/>
        </w:tabs>
      </w:pPr>
      <w:r w:rsidRPr="007254DA">
        <w:t>(1)</w:t>
      </w:r>
      <w:r w:rsidRPr="007254DA">
        <w:tab/>
        <w:t>Building drains and building sewers shall be in accordance with the North Carolina Plumbing Code and approved by the local building inspector.</w:t>
      </w:r>
    </w:p>
    <w:p w:rsidR="00BB2ADA" w:rsidRPr="007254DA" w:rsidRDefault="00BB2ADA" w:rsidP="00092EEC">
      <w:pPr>
        <w:pStyle w:val="SubParagraph"/>
        <w:tabs>
          <w:tab w:val="clear" w:pos="1800"/>
        </w:tabs>
      </w:pPr>
      <w:r w:rsidRPr="007254DA">
        <w:t>(2)</w:t>
      </w:r>
      <w:r w:rsidRPr="007254DA">
        <w:tab/>
        <w:t>Pipe material shall be specified to comply with the applicable ASTM standards based on pipe material.</w:t>
      </w:r>
    </w:p>
    <w:p w:rsidR="00BB2ADA" w:rsidRPr="007254DA" w:rsidRDefault="00BB2ADA" w:rsidP="00092EEC">
      <w:pPr>
        <w:pStyle w:val="SubParagraph"/>
        <w:tabs>
          <w:tab w:val="clear" w:pos="1800"/>
        </w:tabs>
      </w:pPr>
      <w:r w:rsidRPr="007254DA">
        <w:t>(3)</w:t>
      </w:r>
      <w:r w:rsidRPr="007254DA">
        <w:tab/>
        <w:t>Gravity sewers shall be designed to maintain minimum scour velocities of two feet per second with the pipe half full and one-foot per second at the peak projected instantaneous flow rate. Force mains shall be sized to obtain a minimum two</w:t>
      </w:r>
      <w:r w:rsidRPr="007254DA">
        <w:noBreakHyphen/>
        <w:t>foot per second scour velocity at the projected pump operating flow rate.</w:t>
      </w:r>
    </w:p>
    <w:p w:rsidR="00BB2ADA" w:rsidRPr="007254DA" w:rsidRDefault="00BB2ADA" w:rsidP="00092EEC">
      <w:pPr>
        <w:pStyle w:val="SubParagraph"/>
        <w:tabs>
          <w:tab w:val="clear" w:pos="1800"/>
        </w:tabs>
      </w:pPr>
      <w:r w:rsidRPr="007254DA">
        <w:t>(4)</w:t>
      </w:r>
      <w:r w:rsidRPr="007254DA">
        <w:tab/>
        <w:t xml:space="preserve">Infiltration and exfiltration shall not exceed 100 </w:t>
      </w:r>
      <w:proofErr w:type="spellStart"/>
      <w:r w:rsidRPr="007254DA">
        <w:t>gpd</w:t>
      </w:r>
      <w:proofErr w:type="spellEnd"/>
      <w:r w:rsidRPr="007254DA">
        <w:t xml:space="preserve"> per inch diameter per mile of gravity sewer pipe or 20 </w:t>
      </w:r>
      <w:proofErr w:type="spellStart"/>
      <w:r w:rsidRPr="007254DA">
        <w:t>gpd</w:t>
      </w:r>
      <w:proofErr w:type="spellEnd"/>
      <w:r w:rsidRPr="007254DA">
        <w:t xml:space="preserve"> per inch diameter per mile of pressure pipe in force mains and supply lines.</w:t>
      </w:r>
    </w:p>
    <w:p w:rsidR="00BB2ADA" w:rsidRPr="007254DA" w:rsidRDefault="00BB2ADA" w:rsidP="00092EEC">
      <w:pPr>
        <w:pStyle w:val="SubParagraph"/>
        <w:tabs>
          <w:tab w:val="clear" w:pos="1800"/>
        </w:tabs>
      </w:pPr>
      <w:r w:rsidRPr="007254DA">
        <w:t>(5)</w:t>
      </w:r>
      <w:r w:rsidRPr="007254DA">
        <w:tab/>
        <w:t>Three</w:t>
      </w:r>
      <w:r w:rsidRPr="007254DA">
        <w:noBreakHyphen/>
        <w:t>foot minimum cover shall be provided for all collection sewers, except as provided for in Rule .0601(e)(4) of this Subchapter.</w:t>
      </w:r>
    </w:p>
    <w:p w:rsidR="00BB2ADA" w:rsidRPr="007254DA" w:rsidRDefault="00BB2ADA" w:rsidP="00092EEC">
      <w:pPr>
        <w:pStyle w:val="SubParagraph"/>
        <w:tabs>
          <w:tab w:val="clear" w:pos="1800"/>
        </w:tabs>
      </w:pPr>
      <w:r w:rsidRPr="007254DA">
        <w:t>(6)</w:t>
      </w:r>
      <w:r w:rsidRPr="007254DA">
        <w:tab/>
        <w:t>Ferrous material pipe or other pipe designed and bedded for traffic-bearing loads shall be provided where collection sewers are subject to vehicular traffic.</w:t>
      </w:r>
    </w:p>
    <w:p w:rsidR="00BB2ADA" w:rsidRPr="007254DA" w:rsidRDefault="00BB2ADA" w:rsidP="00092EEC">
      <w:pPr>
        <w:pStyle w:val="SubParagraph"/>
        <w:tabs>
          <w:tab w:val="clear" w:pos="1800"/>
        </w:tabs>
      </w:pPr>
      <w:r w:rsidRPr="007254DA">
        <w:t>(7)</w:t>
      </w:r>
      <w:r w:rsidRPr="007254DA">
        <w:tab/>
        <w:t>Manholes shall be used for gravity collection sewers at any bends, junctions, and a maximum of every 425 feet along the collection sewer. Drop manholes shall be required where the inlet to outlet elevation difference exceeds two and one half feet. Manhole lids shall be watertight if located below the 100</w:t>
      </w:r>
      <w:r w:rsidRPr="007254DA">
        <w:noBreakHyphen/>
        <w:t>year flood elevation, within 100 feet of any public water system source, or within 50 feet of any private water system source or any surface waters classified WS</w:t>
      </w:r>
      <w:r w:rsidRPr="007254DA">
        <w:noBreakHyphen/>
        <w:t>I, WS</w:t>
      </w:r>
      <w:r w:rsidRPr="007254DA">
        <w:noBreakHyphen/>
        <w:t>II, WS</w:t>
      </w:r>
      <w:r w:rsidRPr="007254DA">
        <w:noBreakHyphen/>
        <w:t>III, SA, SB, or B.</w:t>
      </w:r>
    </w:p>
    <w:p w:rsidR="00BB2ADA" w:rsidRPr="007254DA" w:rsidRDefault="00BB2ADA" w:rsidP="00092EEC">
      <w:pPr>
        <w:pStyle w:val="SubParagraph"/>
        <w:tabs>
          <w:tab w:val="clear" w:pos="1800"/>
        </w:tabs>
      </w:pPr>
      <w:r w:rsidRPr="007254DA">
        <w:t>(8)</w:t>
      </w:r>
      <w:r w:rsidRPr="007254DA">
        <w:tab/>
        <w:t>Cleanouts may be used instead of manholes for four-inch and six-inch sewers serving one or two design units, or as otherwise allowed by the North Carolina Plumbing Code. Cleanouts shall be required a maximum of every 100 feet for four or six-inch sewers and at all junctions and bends which exceed 45 degrees, unless otherwise allowed by the North Carolina Plumbing Code.</w:t>
      </w:r>
    </w:p>
    <w:p w:rsidR="00BB2ADA" w:rsidRPr="007254DA" w:rsidRDefault="00BB2ADA" w:rsidP="00092EEC">
      <w:pPr>
        <w:pStyle w:val="SubParagraph"/>
        <w:tabs>
          <w:tab w:val="clear" w:pos="1800"/>
        </w:tabs>
      </w:pPr>
      <w:r w:rsidRPr="007254DA">
        <w:t>(9)</w:t>
      </w:r>
      <w:r w:rsidRPr="007254DA">
        <w:tab/>
        <w:t>Air relief valves shall be provided as needed for force mains when the length exceeds 1,000 feet or for intermediate high points that exceed five feet.</w:t>
      </w:r>
    </w:p>
    <w:p w:rsidR="00BB2ADA" w:rsidRPr="007254DA" w:rsidRDefault="00BB2ADA" w:rsidP="00092EEC">
      <w:pPr>
        <w:pStyle w:val="SubParagraph"/>
        <w:tabs>
          <w:tab w:val="clear" w:pos="1800"/>
        </w:tabs>
      </w:pPr>
      <w:r w:rsidRPr="007254DA">
        <w:t>(10)</w:t>
      </w:r>
      <w:r w:rsidRPr="007254DA">
        <w:tab/>
        <w:t>Collection sewers may require additional ventilation provisions, such as a stand pipe, based on length, size, and location.</w:t>
      </w:r>
    </w:p>
    <w:p w:rsidR="00BB2ADA" w:rsidRPr="007254DA" w:rsidRDefault="00BB2ADA" w:rsidP="00092EEC">
      <w:pPr>
        <w:pStyle w:val="Paragraph"/>
      </w:pPr>
      <w:r w:rsidRPr="007254DA">
        <w:t>(b)  STEP systems may be used as an alternative to gravity collection sewers.</w:t>
      </w:r>
    </w:p>
    <w:p w:rsidR="00BB2ADA" w:rsidRPr="007254DA" w:rsidRDefault="00BB2ADA" w:rsidP="00092EEC">
      <w:pPr>
        <w:pStyle w:val="Base"/>
        <w:rPr>
          <w:b/>
        </w:rPr>
      </w:pPr>
    </w:p>
    <w:bookmarkEnd w:id="24"/>
    <w:p w:rsidR="00BB2ADA" w:rsidRPr="007254DA" w:rsidRDefault="00BB2ADA" w:rsidP="00092EEC">
      <w:pPr>
        <w:pStyle w:val="History"/>
      </w:pPr>
      <w:r w:rsidRPr="007254DA">
        <w:t>History Note:</w:t>
      </w:r>
      <w:r w:rsidRPr="007254DA">
        <w:tab/>
        <w:t>Authority G.S. 130A-335(e), (f), and (f1)</w:t>
      </w:r>
      <w:r>
        <w:t>;</w:t>
      </w:r>
    </w:p>
    <w:bookmarkEnd w:id="25"/>
    <w:p w:rsidR="00BB2ADA" w:rsidRPr="007254DA" w:rsidRDefault="00BB2ADA" w:rsidP="00092EEC">
      <w:pPr>
        <w:pStyle w:val="HistoryAfter"/>
      </w:pPr>
      <w:r w:rsidRPr="007254DA">
        <w:t xml:space="preserve">Eff. </w:t>
      </w:r>
      <w:r>
        <w:t>Pending Delayed Effective Date</w:t>
      </w:r>
      <w:r w:rsidRPr="007254DA">
        <w:t>.</w:t>
      </w:r>
    </w:p>
    <w:p w:rsidR="00BB2ADA" w:rsidRPr="007254DA" w:rsidRDefault="00BB2ADA" w:rsidP="00092EEC">
      <w:pPr>
        <w:pStyle w:val="Base"/>
      </w:pPr>
    </w:p>
    <w:p w:rsidR="00BB2ADA" w:rsidRPr="00E00DF5" w:rsidRDefault="00BB2ADA" w:rsidP="00092EEC">
      <w:pPr>
        <w:pStyle w:val="Rule"/>
      </w:pPr>
      <w:r w:rsidRPr="00E00DF5">
        <w:t>15A NCAC 18E .0702</w:t>
      </w:r>
      <w:r w:rsidRPr="00E00DF5">
        <w:tab/>
        <w:t>RAW SEWAGE LIFT STATIONS</w:t>
      </w:r>
    </w:p>
    <w:p w:rsidR="00BB2ADA" w:rsidRPr="00E00DF5" w:rsidRDefault="00BB2ADA" w:rsidP="00092EEC">
      <w:pPr>
        <w:pStyle w:val="Paragraph"/>
        <w:rPr>
          <w:snapToGrid w:val="0"/>
        </w:rPr>
      </w:pPr>
      <w:r w:rsidRPr="00E00DF5">
        <w:rPr>
          <w:snapToGrid w:val="0"/>
        </w:rPr>
        <w:t>(a)  Raw sewage lift stations permitted by the LHD shall meet all setbacks for wastewater systems in accordance with Table IX of Rule .0601(a) of this Subchapter.</w:t>
      </w:r>
      <w:r>
        <w:rPr>
          <w:snapToGrid w:val="0"/>
        </w:rPr>
        <w:t xml:space="preserve"> </w:t>
      </w:r>
    </w:p>
    <w:p w:rsidR="00BB2ADA" w:rsidRPr="00E00DF5" w:rsidRDefault="00BB2ADA" w:rsidP="00092EEC">
      <w:pPr>
        <w:pStyle w:val="Paragraph"/>
        <w:rPr>
          <w:snapToGrid w:val="0"/>
        </w:rPr>
      </w:pPr>
      <w:r w:rsidRPr="00E00DF5">
        <w:rPr>
          <w:snapToGrid w:val="0"/>
        </w:rPr>
        <w:t>(b)  Raw sewage lift stations shall meet the following design and construction standards:</w:t>
      </w:r>
    </w:p>
    <w:p w:rsidR="00BB2ADA" w:rsidRPr="00E00DF5" w:rsidRDefault="00BB2ADA" w:rsidP="00092EEC">
      <w:pPr>
        <w:pStyle w:val="SubParagraph"/>
        <w:tabs>
          <w:tab w:val="clear" w:pos="1800"/>
        </w:tabs>
        <w:rPr>
          <w:snapToGrid w:val="0"/>
        </w:rPr>
      </w:pPr>
      <w:r w:rsidRPr="00E00DF5">
        <w:rPr>
          <w:snapToGrid w:val="0"/>
        </w:rPr>
        <w:t>(1)</w:t>
      </w:r>
      <w:r w:rsidRPr="00E00DF5">
        <w:rPr>
          <w:snapToGrid w:val="0"/>
        </w:rPr>
        <w:tab/>
        <w:t>dual pumps shall be provided for stations serving two or more buildings or for a facility with more than six water closets;</w:t>
      </w:r>
    </w:p>
    <w:p w:rsidR="00BB2ADA" w:rsidRPr="00E00DF5" w:rsidRDefault="00BB2ADA" w:rsidP="00092EEC">
      <w:pPr>
        <w:pStyle w:val="SubParagraph"/>
        <w:tabs>
          <w:tab w:val="clear" w:pos="1800"/>
        </w:tabs>
        <w:rPr>
          <w:snapToGrid w:val="0"/>
        </w:rPr>
      </w:pPr>
      <w:r w:rsidRPr="00E00DF5">
        <w:rPr>
          <w:snapToGrid w:val="0"/>
        </w:rPr>
        <w:t>(2)</w:t>
      </w:r>
      <w:r w:rsidRPr="00E00DF5">
        <w:rPr>
          <w:snapToGrid w:val="0"/>
        </w:rPr>
        <w:tab/>
        <w:t>pumps shall be listed by a third-party electrical testing and listing agency, such as Underwriter's Laboratories;</w:t>
      </w:r>
    </w:p>
    <w:p w:rsidR="00BB2ADA" w:rsidRPr="00E00DF5" w:rsidRDefault="00BB2ADA" w:rsidP="00092EEC">
      <w:pPr>
        <w:pStyle w:val="SubParagraph"/>
        <w:tabs>
          <w:tab w:val="clear" w:pos="1800"/>
        </w:tabs>
        <w:rPr>
          <w:snapToGrid w:val="0"/>
        </w:rPr>
      </w:pPr>
      <w:r w:rsidRPr="00E00DF5">
        <w:rPr>
          <w:snapToGrid w:val="0"/>
        </w:rPr>
        <w:t>(3)</w:t>
      </w:r>
      <w:r w:rsidRPr="00E00DF5">
        <w:rPr>
          <w:snapToGrid w:val="0"/>
        </w:rPr>
        <w:tab/>
        <w:t>pumps shall be grinder pumps or solids</w:t>
      </w:r>
      <w:r w:rsidRPr="00E00DF5">
        <w:rPr>
          <w:snapToGrid w:val="0"/>
        </w:rPr>
        <w:noBreakHyphen/>
        <w:t>handling pumps capable of handling a minimum of three-inch spheres. If the raw sewage lift station serves no more than a single water closet, lavatory, and shower, two-inch solids handling pumps shall be acceptable;</w:t>
      </w:r>
    </w:p>
    <w:p w:rsidR="00BB2ADA" w:rsidRPr="00E00DF5" w:rsidRDefault="00BB2ADA" w:rsidP="00092EEC">
      <w:pPr>
        <w:pStyle w:val="SubParagraph"/>
        <w:tabs>
          <w:tab w:val="clear" w:pos="1800"/>
        </w:tabs>
        <w:rPr>
          <w:snapToGrid w:val="0"/>
        </w:rPr>
      </w:pPr>
      <w:r w:rsidRPr="00E00DF5">
        <w:rPr>
          <w:snapToGrid w:val="0"/>
        </w:rPr>
        <w:t>(4)</w:t>
      </w:r>
      <w:r w:rsidRPr="00E00DF5">
        <w:rPr>
          <w:snapToGrid w:val="0"/>
        </w:rPr>
        <w:tab/>
        <w:t xml:space="preserve">minimum pump capacity shall be two and one half times the average </w:t>
      </w:r>
      <w:r w:rsidRPr="00E00DF5">
        <w:t>daily flow;</w:t>
      </w:r>
    </w:p>
    <w:p w:rsidR="00BB2ADA" w:rsidRPr="00E00DF5" w:rsidRDefault="00BB2ADA" w:rsidP="00092EEC">
      <w:pPr>
        <w:pStyle w:val="SubParagraph"/>
        <w:tabs>
          <w:tab w:val="clear" w:pos="1800"/>
        </w:tabs>
        <w:rPr>
          <w:snapToGrid w:val="0"/>
        </w:rPr>
      </w:pPr>
      <w:r w:rsidRPr="00E00DF5">
        <w:rPr>
          <w:snapToGrid w:val="0"/>
        </w:rPr>
        <w:t>(5)</w:t>
      </w:r>
      <w:r w:rsidRPr="00E00DF5">
        <w:rPr>
          <w:snapToGrid w:val="0"/>
        </w:rPr>
        <w:tab/>
        <w:t>raw sewage lift stations serving single buildings shall be designed for pump run times between three to 10 minutes at average daily flow;</w:t>
      </w:r>
    </w:p>
    <w:p w:rsidR="00BB2ADA" w:rsidRPr="00E00DF5" w:rsidRDefault="00BB2ADA" w:rsidP="00092EEC">
      <w:pPr>
        <w:pStyle w:val="SubParagraph"/>
        <w:tabs>
          <w:tab w:val="clear" w:pos="1800"/>
        </w:tabs>
        <w:rPr>
          <w:snapToGrid w:val="0"/>
        </w:rPr>
      </w:pPr>
      <w:r w:rsidRPr="00E00DF5">
        <w:rPr>
          <w:snapToGrid w:val="0"/>
        </w:rPr>
        <w:t>(6)</w:t>
      </w:r>
      <w:r w:rsidRPr="00E00DF5">
        <w:rPr>
          <w:snapToGrid w:val="0"/>
        </w:rPr>
        <w:tab/>
        <w:t>pump station emergency storage capacity and total liquid capacity shall be determined in accordance with Rule .0802 of this Subchapter except for a sealed, watertight chamber serving an individual building, in which case a minimum storage capacity of eight hours shall be required; and</w:t>
      </w:r>
    </w:p>
    <w:p w:rsidR="00BB2ADA" w:rsidRPr="00E00DF5" w:rsidRDefault="00BB2ADA" w:rsidP="00092EEC">
      <w:pPr>
        <w:pStyle w:val="SubParagraph"/>
        <w:tabs>
          <w:tab w:val="clear" w:pos="1800"/>
        </w:tabs>
        <w:rPr>
          <w:snapToGrid w:val="0"/>
        </w:rPr>
      </w:pPr>
      <w:r w:rsidRPr="00E00DF5">
        <w:rPr>
          <w:snapToGrid w:val="0"/>
        </w:rPr>
        <w:t>(7)</w:t>
      </w:r>
      <w:r w:rsidRPr="00E00DF5">
        <w:rPr>
          <w:snapToGrid w:val="0"/>
        </w:rPr>
        <w:tab/>
        <w:t>all applicable requirements for pump tanks and dosing systems as set forth in Rule .0802 and Section .1100 of this Subchapter shall apply to raw sewage lift stations.</w:t>
      </w:r>
    </w:p>
    <w:p w:rsidR="00BB2ADA" w:rsidRPr="00E00DF5" w:rsidRDefault="00BB2ADA" w:rsidP="00092EEC">
      <w:pPr>
        <w:pStyle w:val="Paragraph"/>
      </w:pPr>
      <w:r w:rsidRPr="00E00DF5">
        <w:t xml:space="preserve">(c)  </w:t>
      </w:r>
      <w:r w:rsidRPr="00E00DF5">
        <w:rPr>
          <w:snapToGrid w:val="0"/>
        </w:rPr>
        <w:t>A raw sewage lift station that is a sealed, watertight chamber shall meet the setbacks requirements for collection sewers in Rule .0601(h) of this Subchapter. Sealed, watertight chambers shall be a single prefabricated unit with a sealed top cover, and preformed inlet and outlet pipe openings connected with solvent welds, O-ring seals, rubber boots, stainless steel straps or equivalent.</w:t>
      </w:r>
    </w:p>
    <w:p w:rsidR="00BB2ADA" w:rsidRPr="00E00DF5" w:rsidRDefault="00BB2ADA" w:rsidP="00092EEC">
      <w:pPr>
        <w:pStyle w:val="Base"/>
      </w:pPr>
    </w:p>
    <w:p w:rsidR="00BB2ADA" w:rsidRPr="00E00DF5" w:rsidRDefault="00BB2ADA" w:rsidP="00092EEC">
      <w:pPr>
        <w:pStyle w:val="History"/>
      </w:pPr>
      <w:r w:rsidRPr="00E00DF5">
        <w:t>History Note:</w:t>
      </w:r>
      <w:r w:rsidRPr="00E00DF5">
        <w:tab/>
        <w:t>Authority G.S. 130A-335(e), (f), and (f1)</w:t>
      </w:r>
      <w:r>
        <w:t>;</w:t>
      </w:r>
    </w:p>
    <w:p w:rsidR="00BB2ADA" w:rsidRPr="007254DA" w:rsidRDefault="00BB2ADA" w:rsidP="00092EEC">
      <w:pPr>
        <w:pStyle w:val="HistoryAfter"/>
      </w:pPr>
      <w:r w:rsidRPr="007254DA">
        <w:t xml:space="preserve">Eff. </w:t>
      </w:r>
      <w:r>
        <w:t>Pending Delayed Effective Date</w:t>
      </w:r>
      <w:r w:rsidRPr="007254DA">
        <w:t>.</w:t>
      </w:r>
    </w:p>
    <w:p w:rsidR="00BB2ADA" w:rsidRDefault="00BB2ADA" w:rsidP="00092EEC"/>
    <w:p w:rsidR="00BB2ADA" w:rsidRPr="00FA01C3" w:rsidRDefault="00BB2ADA" w:rsidP="00092EEC">
      <w:pPr>
        <w:pStyle w:val="Rule"/>
      </w:pPr>
      <w:bookmarkStart w:id="26" w:name="_Hlk528931219"/>
      <w:r w:rsidRPr="00FA01C3">
        <w:t>15A NCAC 18E .0703</w:t>
      </w:r>
      <w:r w:rsidRPr="00FA01C3">
        <w:tab/>
        <w:t>PIPE MATERIALS</w:t>
      </w:r>
    </w:p>
    <w:p w:rsidR="00BB2ADA" w:rsidRPr="00FA01C3" w:rsidRDefault="00BB2ADA" w:rsidP="00092EEC">
      <w:pPr>
        <w:pStyle w:val="Paragraph"/>
      </w:pPr>
      <w:r w:rsidRPr="00FA01C3">
        <w:t>(a)  The gravity pipe between a septic tank, gravity distribution device, and the dispersal field shall be a minimum of three-inch Schedule 40 PVC, Schedule 40 polyethylene, or Schedule 40 ABS.</w:t>
      </w:r>
    </w:p>
    <w:p w:rsidR="00BB2ADA" w:rsidRPr="00FA01C3" w:rsidRDefault="00BB2ADA" w:rsidP="00092EEC">
      <w:pPr>
        <w:pStyle w:val="Paragraph"/>
      </w:pPr>
      <w:r w:rsidRPr="00FA01C3">
        <w:t xml:space="preserve">(b)  Three-inch or greater non-perforated polyethylene corrugated tubing, PVC SDR 21 and SDR 26 pressure rated at 160 psi or greater and labeled as compliant with ASTM D2241, PVC SDR 35 gravity sewer pipe rated as compliant with ASTM D3034, or </w:t>
      </w:r>
      <w:r w:rsidRPr="00FA01C3">
        <w:lastRenderedPageBreak/>
        <w:t>alternative non-perforated pipe materials described in Paragraph (d) of this Rule, may be substituted for Schedule 40 between the distribution device and the dispersal field when the following minimum installation criteria are met:</w:t>
      </w:r>
    </w:p>
    <w:p w:rsidR="00BB2ADA" w:rsidRPr="00FA01C3" w:rsidRDefault="00BB2ADA" w:rsidP="00092EEC">
      <w:pPr>
        <w:pStyle w:val="SubParagraph"/>
        <w:tabs>
          <w:tab w:val="clear" w:pos="1800"/>
        </w:tabs>
      </w:pPr>
      <w:r w:rsidRPr="00FA01C3">
        <w:t>(1)</w:t>
      </w:r>
      <w:r w:rsidRPr="00FA01C3">
        <w:tab/>
        <w:t>the pipe is placed on a compacted, smooth surface free of indentations or clods at a uniform grade, and with an excavation width of one-foot;</w:t>
      </w:r>
    </w:p>
    <w:p w:rsidR="00BB2ADA" w:rsidRPr="00FA01C3" w:rsidRDefault="00BB2ADA" w:rsidP="00092EEC">
      <w:pPr>
        <w:pStyle w:val="SubParagraph"/>
        <w:tabs>
          <w:tab w:val="clear" w:pos="1800"/>
        </w:tabs>
      </w:pPr>
      <w:r w:rsidRPr="00FA01C3">
        <w:t>(2)</w:t>
      </w:r>
      <w:r w:rsidRPr="00FA01C3">
        <w:tab/>
        <w:t>the pipe is placed in the middle of the excavation with three inches of clearance between the pipe and the walls;</w:t>
      </w:r>
    </w:p>
    <w:p w:rsidR="00BB2ADA" w:rsidRPr="00FA01C3" w:rsidRDefault="00BB2ADA" w:rsidP="00092EEC">
      <w:pPr>
        <w:pStyle w:val="SubParagraph"/>
        <w:tabs>
          <w:tab w:val="clear" w:pos="1800"/>
        </w:tabs>
      </w:pPr>
      <w:r w:rsidRPr="00FA01C3">
        <w:t>(3)</w:t>
      </w:r>
      <w:r w:rsidRPr="00FA01C3">
        <w:tab/>
        <w:t>a washed gravel or crushed stone envelope is placed in the excavation on both sides of the pipe and to a point two inches above the top of the pipe;</w:t>
      </w:r>
    </w:p>
    <w:p w:rsidR="00BB2ADA" w:rsidRPr="00FA01C3" w:rsidRDefault="00BB2ADA" w:rsidP="00092EEC">
      <w:pPr>
        <w:pStyle w:val="SubParagraph"/>
        <w:tabs>
          <w:tab w:val="clear" w:pos="1800"/>
        </w:tabs>
      </w:pPr>
      <w:r w:rsidRPr="00FA01C3">
        <w:t>(4)</w:t>
      </w:r>
      <w:r w:rsidRPr="00FA01C3">
        <w:tab/>
        <w:t>six inches of soil cover is placed and compacted over the stone or gravel envelope; and</w:t>
      </w:r>
    </w:p>
    <w:p w:rsidR="00BB2ADA" w:rsidRPr="00FA01C3" w:rsidRDefault="00BB2ADA" w:rsidP="00092EEC">
      <w:pPr>
        <w:pStyle w:val="SubParagraph"/>
        <w:tabs>
          <w:tab w:val="clear" w:pos="1800"/>
        </w:tabs>
      </w:pPr>
      <w:r w:rsidRPr="00FA01C3">
        <w:t>(5)</w:t>
      </w:r>
      <w:r w:rsidRPr="00FA01C3">
        <w:tab/>
        <w:t>earthen dams consisting of two feet of undisturbed or compacted soil are located at both ends of the excavation separating the trench from the distribution device.</w:t>
      </w:r>
    </w:p>
    <w:p w:rsidR="00BB2ADA" w:rsidRPr="00FA01C3" w:rsidRDefault="00BB2ADA" w:rsidP="00092EEC">
      <w:pPr>
        <w:pStyle w:val="Paragraph"/>
      </w:pPr>
      <w:r w:rsidRPr="00FA01C3">
        <w:t>(c)  All pipe joints from the septic tank to the dispersal field shall be watertight. Solvent cement-joints shall be made in a two-step process with primer manufactured for thermoplastic piping systems and solvent cement conforming to ASTM D2564.</w:t>
      </w:r>
    </w:p>
    <w:p w:rsidR="00BB2ADA" w:rsidRPr="00FA01C3" w:rsidRDefault="00BB2ADA" w:rsidP="00092EEC">
      <w:pPr>
        <w:pStyle w:val="Paragraph"/>
      </w:pPr>
      <w:r w:rsidRPr="00FA01C3">
        <w:t>(d)  Pipe used for gravity distribution laterals shall be corrugated plastic tubing complying with ASTM F667 or smooth-wall plastic pipe complying with ASTM D2729 or ASTM F810. The pipe shall be marked as complying with ASTM standards. The corrugated tubing or smooth-wall pipe shall have three rows of holes, each hole between ½-inch and ¾-inch in diameter, and spaced longitudinally approximately four inches on centers. The rows of holes may be equally spaced 120 degrees on centers around the pipe periphery, or three rows may be located in the lower portion of the tubing, the outside rows being approximately on 120</w:t>
      </w:r>
      <w:r w:rsidRPr="00FA01C3">
        <w:noBreakHyphen/>
        <w:t>degree centers. The holes may be located in the same corrugation or staggered in adjacent corrugations. Other types of pipe may be used for laterals provided the pipe satisfies the requirements of this Rule and is approved by the State.</w:t>
      </w:r>
    </w:p>
    <w:p w:rsidR="00BB2ADA" w:rsidRPr="00FA01C3" w:rsidRDefault="00BB2ADA" w:rsidP="00092EEC">
      <w:pPr>
        <w:pStyle w:val="Paragraph"/>
        <w:rPr>
          <w:snapToGrid w:val="0"/>
        </w:rPr>
      </w:pPr>
      <w:r w:rsidRPr="00FA01C3">
        <w:t>(e)  Pump discharge piping, including the force main to the next component in the wastewater system, shall be of Schedule 40 PVC or stronger material and pressure rated for water service at a minimum of 160 psi or two times the maximum operating pressure, whichever is greater. The pipe shall meet ASTM D1784, ASTM D1785, and ASTM D2466</w:t>
      </w:r>
      <w:r w:rsidRPr="00FA01C3">
        <w:rPr>
          <w:snapToGrid w:val="0"/>
        </w:rPr>
        <w:t>.</w:t>
      </w:r>
    </w:p>
    <w:p w:rsidR="00BB2ADA" w:rsidRPr="00FA01C3" w:rsidRDefault="00BB2ADA" w:rsidP="00092EEC">
      <w:pPr>
        <w:pStyle w:val="Paragraph"/>
      </w:pPr>
      <w:r w:rsidRPr="00FA01C3">
        <w:t>(f)  Pipe materials other than those identified in this Rule may be proposed when designed and certified by a PE, including any installation and testing procedures. Gravity pipe materials shall be shown to meet the requirements of Paragraphs (a), (b), and (c) of this Rule. Alternative pressure rated pipe materials shall be constructed of PVC, polyethylene, or other pressure rated pipe and conform to applicable ASTM standards for pipe material and methods of joining. The proposed pipe shall be installed per ASTM D2774. Installation testing shall include a hydrostatic pressure test similar to pressure testing required for water mains for any line exceeding 500 feet in length and shall comply with the requirements of Rule .0701(a)(4) of this Section.</w:t>
      </w:r>
    </w:p>
    <w:p w:rsidR="00BB2ADA" w:rsidRPr="00FA01C3" w:rsidRDefault="00BB2ADA" w:rsidP="00092EEC">
      <w:pPr>
        <w:pStyle w:val="Base"/>
      </w:pPr>
    </w:p>
    <w:p w:rsidR="00BB2ADA" w:rsidRPr="00FA01C3" w:rsidRDefault="00BB2ADA" w:rsidP="00092EEC">
      <w:pPr>
        <w:pStyle w:val="History"/>
      </w:pPr>
      <w:r w:rsidRPr="00FA01C3">
        <w:t>History Note:</w:t>
      </w:r>
      <w:r w:rsidRPr="00FA01C3">
        <w:tab/>
        <w:t>Authority G.S. 130A-335(e), (f), and (f1)</w:t>
      </w:r>
      <w:r>
        <w:t>;</w:t>
      </w:r>
    </w:p>
    <w:bookmarkEnd w:id="26"/>
    <w:p w:rsidR="00BB2ADA" w:rsidRPr="00FA01C3" w:rsidRDefault="00BB2ADA" w:rsidP="00092EEC">
      <w:pPr>
        <w:pStyle w:val="HistoryAfter"/>
      </w:pPr>
      <w:r w:rsidRPr="007254DA">
        <w:t xml:space="preserve">Eff. </w:t>
      </w:r>
      <w:r>
        <w:t>Pending Delayed Effective Date</w:t>
      </w:r>
      <w:r w:rsidRPr="007254DA">
        <w:t>.</w:t>
      </w:r>
    </w:p>
    <w:p w:rsidR="00BB2ADA" w:rsidRDefault="00BB2ADA" w:rsidP="00092EEC">
      <w:pPr>
        <w:pStyle w:val="Base"/>
      </w:pPr>
    </w:p>
    <w:p w:rsidR="00BB2ADA" w:rsidRPr="001B4D9B" w:rsidRDefault="00BB2ADA" w:rsidP="00092EEC">
      <w:pPr>
        <w:pStyle w:val="Rule"/>
      </w:pPr>
      <w:r w:rsidRPr="001B4D9B">
        <w:t>15A NCAC 18E .0901</w:t>
      </w:r>
      <w:r w:rsidRPr="001B4D9B">
        <w:tab/>
        <w:t>GENERAL DESIGN AND INSTALLATION CRITERIA FOR SUBSURFACE DISPERSAL SYSTEMS</w:t>
      </w:r>
    </w:p>
    <w:p w:rsidR="00BB2ADA" w:rsidRPr="001B4D9B" w:rsidRDefault="00BB2ADA" w:rsidP="00092EEC">
      <w:pPr>
        <w:pStyle w:val="Paragraph"/>
        <w:rPr>
          <w:snapToGrid w:val="0"/>
        </w:rPr>
      </w:pPr>
      <w:r w:rsidRPr="001B4D9B">
        <w:rPr>
          <w:snapToGrid w:val="0"/>
        </w:rPr>
        <w:t>(a)  Wastewater systems shall be used on sites classified suitable in accordance with Rule .0509 of this Subchapter. The sizing and siting criteria in this Rule</w:t>
      </w:r>
      <w:r>
        <w:rPr>
          <w:snapToGrid w:val="0"/>
        </w:rPr>
        <w:t xml:space="preserve"> </w:t>
      </w:r>
      <w:r w:rsidRPr="001B4D9B">
        <w:rPr>
          <w:snapToGrid w:val="0"/>
        </w:rPr>
        <w:t>shall be based on soil receiving DSE. The site shall meet the following minimum criteria:</w:t>
      </w:r>
    </w:p>
    <w:p w:rsidR="00BB2ADA" w:rsidRPr="001B4D9B" w:rsidRDefault="00BB2ADA" w:rsidP="00092EEC">
      <w:pPr>
        <w:pStyle w:val="SubParagraph"/>
        <w:tabs>
          <w:tab w:val="clear" w:pos="1800"/>
        </w:tabs>
        <w:rPr>
          <w:snapToGrid w:val="0"/>
        </w:rPr>
      </w:pPr>
      <w:r w:rsidRPr="001B4D9B">
        <w:rPr>
          <w:snapToGrid w:val="0"/>
        </w:rPr>
        <w:t>(1)</w:t>
      </w:r>
      <w:r w:rsidRPr="001B4D9B">
        <w:rPr>
          <w:snapToGrid w:val="0"/>
        </w:rPr>
        <w:tab/>
        <w:t>12 inches of naturally occurring soil between the infiltrative surface and any LC; and</w:t>
      </w:r>
    </w:p>
    <w:p w:rsidR="00BB2ADA" w:rsidRPr="001B4D9B" w:rsidRDefault="00BB2ADA" w:rsidP="00092EEC">
      <w:pPr>
        <w:pStyle w:val="SubParagraph"/>
        <w:tabs>
          <w:tab w:val="clear" w:pos="1800"/>
        </w:tabs>
        <w:rPr>
          <w:snapToGrid w:val="0"/>
        </w:rPr>
      </w:pPr>
      <w:r w:rsidRPr="001B4D9B">
        <w:rPr>
          <w:snapToGrid w:val="0"/>
        </w:rPr>
        <w:t>(2)</w:t>
      </w:r>
      <w:r w:rsidRPr="001B4D9B">
        <w:rPr>
          <w:snapToGrid w:val="0"/>
        </w:rPr>
        <w:tab/>
        <w:t>18 inches of separation between the infiltrative surface and any SWC if more than six inches of separation consists of Group I soils.</w:t>
      </w:r>
    </w:p>
    <w:p w:rsidR="00BB2ADA" w:rsidRPr="001B4D9B" w:rsidRDefault="00BB2ADA" w:rsidP="00092EEC">
      <w:pPr>
        <w:pStyle w:val="Paragraph"/>
      </w:pPr>
      <w:r w:rsidRPr="001B4D9B">
        <w:t>(b)  If any part of the trench or bed media extends above the naturally occurring soil surface, the system shall be a fill system and must meet the requirements of Rule .0909 of this Section.</w:t>
      </w:r>
    </w:p>
    <w:p w:rsidR="00BB2ADA" w:rsidRPr="001B4D9B" w:rsidRDefault="00BB2ADA" w:rsidP="00092EEC">
      <w:pPr>
        <w:pStyle w:val="Paragraph"/>
        <w:rPr>
          <w:snapToGrid w:val="0"/>
        </w:rPr>
      </w:pPr>
      <w:r w:rsidRPr="001B4D9B">
        <w:rPr>
          <w:snapToGrid w:val="0"/>
        </w:rPr>
        <w:t>(c)  The LTAR shall be determined in accordance with the following:</w:t>
      </w:r>
    </w:p>
    <w:p w:rsidR="00BB2ADA" w:rsidRPr="001B4D9B" w:rsidRDefault="00BB2ADA" w:rsidP="00092EEC">
      <w:pPr>
        <w:pStyle w:val="SubParagraph"/>
        <w:tabs>
          <w:tab w:val="clear" w:pos="1800"/>
        </w:tabs>
        <w:rPr>
          <w:snapToGrid w:val="0"/>
        </w:rPr>
      </w:pPr>
      <w:r w:rsidRPr="001B4D9B">
        <w:rPr>
          <w:snapToGrid w:val="0"/>
        </w:rPr>
        <w:t>(1)</w:t>
      </w:r>
      <w:r w:rsidRPr="001B4D9B">
        <w:rPr>
          <w:snapToGrid w:val="0"/>
        </w:rPr>
        <w:tab/>
        <w:t>Tables XVI and XVII shall be used, as applicable;</w:t>
      </w:r>
    </w:p>
    <w:p w:rsidR="00BB2ADA" w:rsidRPr="001B4D9B" w:rsidRDefault="00BB2ADA" w:rsidP="00092EEC">
      <w:pPr>
        <w:pStyle w:val="SubParagraph"/>
        <w:tabs>
          <w:tab w:val="clear" w:pos="1800"/>
        </w:tabs>
        <w:rPr>
          <w:snapToGrid w:val="0"/>
        </w:rPr>
      </w:pPr>
      <w:r w:rsidRPr="001B4D9B">
        <w:rPr>
          <w:snapToGrid w:val="0"/>
        </w:rPr>
        <w:t>(2)</w:t>
      </w:r>
      <w:r w:rsidRPr="001B4D9B">
        <w:rPr>
          <w:snapToGrid w:val="0"/>
        </w:rPr>
        <w:tab/>
        <w:t>the LTAR shall be assigned based upon soil textural class or saprolite textural class, as applicable, structure, consistence, SWC, depth, percent coarse rock, landscape position, topography, and system type;</w:t>
      </w:r>
    </w:p>
    <w:p w:rsidR="00BB2ADA" w:rsidRPr="001B4D9B" w:rsidRDefault="00BB2ADA" w:rsidP="00092EEC">
      <w:pPr>
        <w:pStyle w:val="SubParagraph"/>
        <w:tabs>
          <w:tab w:val="clear" w:pos="1800"/>
        </w:tabs>
        <w:rPr>
          <w:snapToGrid w:val="0"/>
        </w:rPr>
      </w:pPr>
      <w:r w:rsidRPr="001B4D9B">
        <w:rPr>
          <w:snapToGrid w:val="0"/>
        </w:rPr>
        <w:t>(3)</w:t>
      </w:r>
      <w:r w:rsidRPr="001B4D9B">
        <w:rPr>
          <w:snapToGrid w:val="0"/>
        </w:rPr>
        <w:tab/>
        <w:t>LTARs determined from Table XVI shall be based on the soil textural class of the most limiting, naturally occurring soil horizons to a depth of 12 inches below the infiltrative surface (18 inches to any SWC if more than six inches of the separation consists of Group I soils);</w:t>
      </w:r>
    </w:p>
    <w:p w:rsidR="00BB2ADA" w:rsidRPr="001B4D9B" w:rsidRDefault="00BB2ADA" w:rsidP="00092EEC">
      <w:pPr>
        <w:pStyle w:val="SubParagraph"/>
        <w:tabs>
          <w:tab w:val="clear" w:pos="1800"/>
        </w:tabs>
        <w:rPr>
          <w:snapToGrid w:val="0"/>
        </w:rPr>
      </w:pPr>
      <w:r w:rsidRPr="001B4D9B">
        <w:rPr>
          <w:snapToGrid w:val="0"/>
        </w:rPr>
        <w:t>(4)</w:t>
      </w:r>
      <w:r w:rsidRPr="001B4D9B">
        <w:rPr>
          <w:snapToGrid w:val="0"/>
        </w:rPr>
        <w:tab/>
        <w:t>LTARs determined from Table XVII shall be based on the saprolite textural class of the most limiting, naturally occurring saprolite to a depth of 24 inches (or less if combined with soil in accordance with Rule .0506(b) of this Subchapter) below the infiltrative surface; and</w:t>
      </w:r>
    </w:p>
    <w:p w:rsidR="00BB2ADA" w:rsidRPr="001B4D9B" w:rsidRDefault="00BB2ADA" w:rsidP="00092EEC">
      <w:pPr>
        <w:pStyle w:val="SubParagraph"/>
        <w:tabs>
          <w:tab w:val="clear" w:pos="1800"/>
        </w:tabs>
        <w:rPr>
          <w:snapToGrid w:val="0"/>
        </w:rPr>
      </w:pPr>
      <w:r w:rsidRPr="001B4D9B">
        <w:rPr>
          <w:snapToGrid w:val="0"/>
        </w:rPr>
        <w:t>(5)</w:t>
      </w:r>
      <w:r w:rsidRPr="001B4D9B">
        <w:rPr>
          <w:snapToGrid w:val="0"/>
        </w:rPr>
        <w:tab/>
        <w:t>for facilities that generate HSE as specified in Rule .0401(h) of this Subchapter or a facility with a full kitchen, the LTAR shall not exceed the mean rate for the applicable Soil Group.</w:t>
      </w:r>
      <w:r>
        <w:rPr>
          <w:snapToGrid w:val="0"/>
        </w:rPr>
        <w:t xml:space="preserve"> </w:t>
      </w:r>
    </w:p>
    <w:p w:rsidR="00BB2ADA" w:rsidRPr="001B4D9B" w:rsidRDefault="00BB2ADA" w:rsidP="00092EEC">
      <w:pPr>
        <w:pStyle w:val="Base"/>
        <w:rPr>
          <w:snapToGrid w:val="0"/>
        </w:rPr>
      </w:pPr>
    </w:p>
    <w:p w:rsidR="00BB2ADA" w:rsidRPr="001B4D9B" w:rsidRDefault="00BB2ADA" w:rsidP="00092EEC">
      <w:pPr>
        <w:pStyle w:val="Base"/>
        <w:jc w:val="center"/>
        <w:rPr>
          <w:snapToGrid w:val="0"/>
        </w:rPr>
      </w:pPr>
      <w:r w:rsidRPr="001B4D9B">
        <w:rPr>
          <w:b/>
          <w:snapToGrid w:val="0"/>
        </w:rPr>
        <w:t xml:space="preserve">TABLE XVI. </w:t>
      </w:r>
      <w:r w:rsidRPr="001B4D9B">
        <w:rPr>
          <w:snapToGrid w:val="0"/>
        </w:rPr>
        <w:t>LTAR for wastewater systems based on Soil Group and texture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1338"/>
        <w:gridCol w:w="1474"/>
        <w:gridCol w:w="1275"/>
      </w:tblGrid>
      <w:tr w:rsidR="00BB2ADA" w:rsidRPr="001B4D9B" w:rsidTr="00092EEC">
        <w:trPr>
          <w:trHeight w:val="503"/>
          <w:jc w:val="center"/>
        </w:trPr>
        <w:tc>
          <w:tcPr>
            <w:tcW w:w="1284" w:type="dxa"/>
          </w:tcPr>
          <w:p w:rsidR="00BB2ADA" w:rsidRPr="001B4D9B" w:rsidRDefault="00BB2ADA" w:rsidP="00092EEC">
            <w:pPr>
              <w:pStyle w:val="Base"/>
              <w:jc w:val="center"/>
              <w:rPr>
                <w:b/>
                <w:snapToGrid w:val="0"/>
              </w:rPr>
            </w:pPr>
            <w:r w:rsidRPr="001B4D9B">
              <w:rPr>
                <w:b/>
                <w:snapToGrid w:val="0"/>
              </w:rPr>
              <w:t>Soil Group</w:t>
            </w:r>
          </w:p>
        </w:tc>
        <w:tc>
          <w:tcPr>
            <w:tcW w:w="3405" w:type="dxa"/>
            <w:gridSpan w:val="2"/>
          </w:tcPr>
          <w:p w:rsidR="00BB2ADA" w:rsidRPr="001B4D9B" w:rsidRDefault="00BB2ADA" w:rsidP="00092EEC">
            <w:pPr>
              <w:pStyle w:val="Base"/>
              <w:jc w:val="center"/>
              <w:rPr>
                <w:b/>
                <w:snapToGrid w:val="0"/>
              </w:rPr>
            </w:pPr>
            <w:r w:rsidRPr="001B4D9B">
              <w:rPr>
                <w:b/>
                <w:snapToGrid w:val="0"/>
              </w:rPr>
              <w:t>USDA Soil Textural Class</w:t>
            </w:r>
          </w:p>
        </w:tc>
        <w:tc>
          <w:tcPr>
            <w:tcW w:w="1440" w:type="dxa"/>
          </w:tcPr>
          <w:p w:rsidR="00BB2ADA" w:rsidRPr="001B4D9B" w:rsidRDefault="00BB2ADA" w:rsidP="00092EEC">
            <w:pPr>
              <w:pStyle w:val="Base"/>
              <w:jc w:val="center"/>
              <w:rPr>
                <w:b/>
                <w:snapToGrid w:val="0"/>
              </w:rPr>
            </w:pPr>
            <w:r w:rsidRPr="001B4D9B">
              <w:rPr>
                <w:b/>
                <w:snapToGrid w:val="0"/>
              </w:rPr>
              <w:t>LTAR (</w:t>
            </w:r>
            <w:proofErr w:type="spellStart"/>
            <w:r w:rsidRPr="001B4D9B">
              <w:rPr>
                <w:b/>
                <w:snapToGrid w:val="0"/>
              </w:rPr>
              <w:t>gpd</w:t>
            </w:r>
            <w:proofErr w:type="spellEnd"/>
            <w:r w:rsidRPr="001B4D9B">
              <w:rPr>
                <w:b/>
                <w:snapToGrid w:val="0"/>
              </w:rPr>
              <w:t>/ft</w:t>
            </w:r>
            <w:r w:rsidRPr="001B4D9B">
              <w:rPr>
                <w:b/>
                <w:snapToGrid w:val="0"/>
                <w:vertAlign w:val="superscript"/>
              </w:rPr>
              <w:t>2</w:t>
            </w:r>
            <w:r w:rsidRPr="001B4D9B">
              <w:rPr>
                <w:b/>
                <w:snapToGrid w:val="0"/>
              </w:rPr>
              <w:t>)</w:t>
            </w:r>
          </w:p>
        </w:tc>
      </w:tr>
      <w:tr w:rsidR="00BB2ADA" w:rsidRPr="001B4D9B" w:rsidTr="00092EEC">
        <w:trPr>
          <w:jc w:val="center"/>
        </w:trPr>
        <w:tc>
          <w:tcPr>
            <w:tcW w:w="1284" w:type="dxa"/>
            <w:vMerge w:val="restart"/>
          </w:tcPr>
          <w:p w:rsidR="00BB2ADA" w:rsidRPr="001B4D9B" w:rsidRDefault="00BB2ADA" w:rsidP="00092EEC">
            <w:pPr>
              <w:pStyle w:val="Base"/>
            </w:pPr>
            <w:r w:rsidRPr="001B4D9B">
              <w:rPr>
                <w:snapToGrid w:val="0"/>
              </w:rPr>
              <w:t>I</w:t>
            </w:r>
          </w:p>
        </w:tc>
        <w:tc>
          <w:tcPr>
            <w:tcW w:w="1605" w:type="dxa"/>
            <w:vMerge w:val="restart"/>
          </w:tcPr>
          <w:p w:rsidR="00BB2ADA" w:rsidRPr="001B4D9B" w:rsidRDefault="00BB2ADA" w:rsidP="00092EEC">
            <w:pPr>
              <w:rPr>
                <w:snapToGrid w:val="0"/>
                <w:kern w:val="0"/>
              </w:rPr>
            </w:pPr>
            <w:r w:rsidRPr="001B4D9B">
              <w:rPr>
                <w:snapToGrid w:val="0"/>
                <w:kern w:val="0"/>
              </w:rPr>
              <w:t>Sands</w:t>
            </w:r>
          </w:p>
          <w:p w:rsidR="00BB2ADA" w:rsidRPr="001B4D9B" w:rsidRDefault="00BB2ADA" w:rsidP="00092EEC">
            <w:pPr>
              <w:pStyle w:val="Base"/>
              <w:jc w:val="left"/>
            </w:pPr>
          </w:p>
        </w:tc>
        <w:tc>
          <w:tcPr>
            <w:tcW w:w="1800" w:type="dxa"/>
          </w:tcPr>
          <w:p w:rsidR="00BB2ADA" w:rsidRPr="001B4D9B" w:rsidRDefault="00BB2ADA" w:rsidP="00092EEC">
            <w:r w:rsidRPr="001B4D9B">
              <w:rPr>
                <w:snapToGrid w:val="0"/>
                <w:kern w:val="0"/>
              </w:rPr>
              <w:t>Sand</w:t>
            </w:r>
          </w:p>
        </w:tc>
        <w:tc>
          <w:tcPr>
            <w:tcW w:w="1440" w:type="dxa"/>
            <w:vMerge w:val="restart"/>
          </w:tcPr>
          <w:p w:rsidR="00BB2ADA" w:rsidRPr="001B4D9B" w:rsidRDefault="00BB2ADA" w:rsidP="00092EEC">
            <w:r w:rsidRPr="001B4D9B">
              <w:rPr>
                <w:snapToGrid w:val="0"/>
                <w:kern w:val="0"/>
              </w:rPr>
              <w:t>0.8 – 1.2</w:t>
            </w:r>
          </w:p>
        </w:tc>
      </w:tr>
      <w:tr w:rsidR="00BB2ADA" w:rsidRPr="001B4D9B" w:rsidTr="00092EEC">
        <w:trPr>
          <w:jc w:val="center"/>
        </w:trPr>
        <w:tc>
          <w:tcPr>
            <w:tcW w:w="1284" w:type="dxa"/>
            <w:vMerge/>
          </w:tcPr>
          <w:p w:rsidR="00BB2ADA" w:rsidRPr="001B4D9B" w:rsidRDefault="00BB2ADA" w:rsidP="00092EEC">
            <w:pPr>
              <w:pStyle w:val="Base"/>
              <w:rPr>
                <w:snapToGrid w:val="0"/>
              </w:rPr>
            </w:pPr>
          </w:p>
        </w:tc>
        <w:tc>
          <w:tcPr>
            <w:tcW w:w="1605" w:type="dxa"/>
            <w:vMerge/>
          </w:tcPr>
          <w:p w:rsidR="00BB2ADA" w:rsidRPr="001B4D9B" w:rsidRDefault="00BB2ADA" w:rsidP="00092EEC">
            <w:pPr>
              <w:pStyle w:val="Base"/>
              <w:rPr>
                <w:snapToGrid w:val="0"/>
              </w:rPr>
            </w:pPr>
          </w:p>
        </w:tc>
        <w:tc>
          <w:tcPr>
            <w:tcW w:w="1800" w:type="dxa"/>
          </w:tcPr>
          <w:p w:rsidR="00BB2ADA" w:rsidRPr="001B4D9B" w:rsidRDefault="00BB2ADA" w:rsidP="00092EEC">
            <w:r w:rsidRPr="001B4D9B">
              <w:rPr>
                <w:snapToGrid w:val="0"/>
                <w:kern w:val="0"/>
              </w:rPr>
              <w:t>Loamy Sand</w:t>
            </w:r>
          </w:p>
        </w:tc>
        <w:tc>
          <w:tcPr>
            <w:tcW w:w="1440" w:type="dxa"/>
            <w:vMerge/>
          </w:tcPr>
          <w:p w:rsidR="00BB2ADA" w:rsidRPr="001B4D9B" w:rsidRDefault="00BB2ADA" w:rsidP="00092EEC">
            <w:pPr>
              <w:pStyle w:val="Base"/>
              <w:rPr>
                <w:snapToGrid w:val="0"/>
              </w:rPr>
            </w:pPr>
          </w:p>
        </w:tc>
      </w:tr>
      <w:tr w:rsidR="00BB2ADA" w:rsidRPr="001B4D9B" w:rsidTr="00092EEC">
        <w:trPr>
          <w:jc w:val="center"/>
        </w:trPr>
        <w:tc>
          <w:tcPr>
            <w:tcW w:w="1284" w:type="dxa"/>
            <w:vMerge w:val="restart"/>
          </w:tcPr>
          <w:p w:rsidR="00BB2ADA" w:rsidRPr="001B4D9B" w:rsidRDefault="00BB2ADA" w:rsidP="00092EEC">
            <w:r w:rsidRPr="001B4D9B">
              <w:rPr>
                <w:snapToGrid w:val="0"/>
                <w:kern w:val="0"/>
              </w:rPr>
              <w:t>II</w:t>
            </w:r>
          </w:p>
        </w:tc>
        <w:tc>
          <w:tcPr>
            <w:tcW w:w="1605" w:type="dxa"/>
            <w:vMerge w:val="restart"/>
          </w:tcPr>
          <w:p w:rsidR="00BB2ADA" w:rsidRPr="001B4D9B" w:rsidRDefault="00BB2ADA" w:rsidP="00092EEC">
            <w:pPr>
              <w:rPr>
                <w:snapToGrid w:val="0"/>
                <w:kern w:val="0"/>
              </w:rPr>
            </w:pPr>
            <w:r w:rsidRPr="001B4D9B">
              <w:rPr>
                <w:snapToGrid w:val="0"/>
                <w:kern w:val="0"/>
              </w:rPr>
              <w:t>Coarse Loams</w:t>
            </w:r>
          </w:p>
          <w:p w:rsidR="00BB2ADA" w:rsidRPr="001B4D9B" w:rsidRDefault="00BB2ADA" w:rsidP="00092EEC">
            <w:pPr>
              <w:pStyle w:val="Base"/>
              <w:jc w:val="left"/>
            </w:pPr>
          </w:p>
        </w:tc>
        <w:tc>
          <w:tcPr>
            <w:tcW w:w="1800" w:type="dxa"/>
          </w:tcPr>
          <w:p w:rsidR="00BB2ADA" w:rsidRPr="001B4D9B" w:rsidRDefault="00BB2ADA" w:rsidP="00092EEC">
            <w:r w:rsidRPr="001B4D9B">
              <w:rPr>
                <w:snapToGrid w:val="0"/>
                <w:kern w:val="0"/>
              </w:rPr>
              <w:t>Sandy Loam</w:t>
            </w:r>
          </w:p>
        </w:tc>
        <w:tc>
          <w:tcPr>
            <w:tcW w:w="1440" w:type="dxa"/>
            <w:vMerge w:val="restart"/>
          </w:tcPr>
          <w:p w:rsidR="00BB2ADA" w:rsidRPr="001B4D9B" w:rsidRDefault="00BB2ADA" w:rsidP="00092EEC">
            <w:r w:rsidRPr="001B4D9B">
              <w:rPr>
                <w:snapToGrid w:val="0"/>
                <w:kern w:val="0"/>
              </w:rPr>
              <w:t>0.6 – 0.8</w:t>
            </w:r>
          </w:p>
        </w:tc>
      </w:tr>
      <w:tr w:rsidR="00BB2ADA" w:rsidRPr="001B4D9B" w:rsidTr="00092EEC">
        <w:trPr>
          <w:jc w:val="center"/>
        </w:trPr>
        <w:tc>
          <w:tcPr>
            <w:tcW w:w="1284" w:type="dxa"/>
            <w:vMerge/>
          </w:tcPr>
          <w:p w:rsidR="00BB2ADA" w:rsidRPr="001B4D9B" w:rsidRDefault="00BB2ADA" w:rsidP="00092EEC">
            <w:pPr>
              <w:pStyle w:val="Base"/>
              <w:rPr>
                <w:snapToGrid w:val="0"/>
              </w:rPr>
            </w:pPr>
          </w:p>
        </w:tc>
        <w:tc>
          <w:tcPr>
            <w:tcW w:w="1605" w:type="dxa"/>
            <w:vMerge/>
          </w:tcPr>
          <w:p w:rsidR="00BB2ADA" w:rsidRPr="001B4D9B" w:rsidRDefault="00BB2ADA" w:rsidP="00092EEC">
            <w:pPr>
              <w:pStyle w:val="Base"/>
              <w:rPr>
                <w:snapToGrid w:val="0"/>
              </w:rPr>
            </w:pPr>
          </w:p>
        </w:tc>
        <w:tc>
          <w:tcPr>
            <w:tcW w:w="1800" w:type="dxa"/>
          </w:tcPr>
          <w:p w:rsidR="00BB2ADA" w:rsidRPr="001B4D9B" w:rsidRDefault="00BB2ADA" w:rsidP="00092EEC">
            <w:r w:rsidRPr="001B4D9B">
              <w:rPr>
                <w:snapToGrid w:val="0"/>
                <w:kern w:val="0"/>
              </w:rPr>
              <w:t>Loam</w:t>
            </w:r>
          </w:p>
        </w:tc>
        <w:tc>
          <w:tcPr>
            <w:tcW w:w="1440" w:type="dxa"/>
            <w:vMerge/>
          </w:tcPr>
          <w:p w:rsidR="00BB2ADA" w:rsidRPr="001B4D9B" w:rsidRDefault="00BB2ADA" w:rsidP="00092EEC">
            <w:pPr>
              <w:pStyle w:val="Base"/>
              <w:rPr>
                <w:snapToGrid w:val="0"/>
              </w:rPr>
            </w:pPr>
          </w:p>
        </w:tc>
      </w:tr>
      <w:tr w:rsidR="00BB2ADA" w:rsidRPr="001B4D9B" w:rsidTr="00092EEC">
        <w:trPr>
          <w:jc w:val="center"/>
        </w:trPr>
        <w:tc>
          <w:tcPr>
            <w:tcW w:w="1284" w:type="dxa"/>
            <w:vMerge w:val="restart"/>
          </w:tcPr>
          <w:p w:rsidR="00BB2ADA" w:rsidRPr="001B4D9B" w:rsidRDefault="00BB2ADA" w:rsidP="00092EEC">
            <w:r w:rsidRPr="001B4D9B">
              <w:rPr>
                <w:snapToGrid w:val="0"/>
                <w:kern w:val="0"/>
              </w:rPr>
              <w:t>III</w:t>
            </w:r>
          </w:p>
        </w:tc>
        <w:tc>
          <w:tcPr>
            <w:tcW w:w="1605" w:type="dxa"/>
            <w:vMerge w:val="restart"/>
          </w:tcPr>
          <w:p w:rsidR="00BB2ADA" w:rsidRPr="001B4D9B" w:rsidRDefault="00BB2ADA" w:rsidP="00092EEC">
            <w:pPr>
              <w:rPr>
                <w:snapToGrid w:val="0"/>
                <w:kern w:val="0"/>
              </w:rPr>
            </w:pPr>
            <w:r w:rsidRPr="001B4D9B">
              <w:rPr>
                <w:snapToGrid w:val="0"/>
                <w:kern w:val="0"/>
              </w:rPr>
              <w:t>Fine Loams</w:t>
            </w:r>
          </w:p>
          <w:p w:rsidR="00BB2ADA" w:rsidRPr="001B4D9B" w:rsidRDefault="00BB2ADA" w:rsidP="00092EEC">
            <w:pPr>
              <w:pStyle w:val="Base"/>
              <w:jc w:val="left"/>
            </w:pPr>
          </w:p>
        </w:tc>
        <w:tc>
          <w:tcPr>
            <w:tcW w:w="1800" w:type="dxa"/>
          </w:tcPr>
          <w:p w:rsidR="00BB2ADA" w:rsidRPr="001B4D9B" w:rsidRDefault="00BB2ADA" w:rsidP="00092EEC">
            <w:r w:rsidRPr="001B4D9B">
              <w:rPr>
                <w:snapToGrid w:val="0"/>
                <w:kern w:val="0"/>
              </w:rPr>
              <w:t>Sandy Clay Loam</w:t>
            </w:r>
          </w:p>
        </w:tc>
        <w:tc>
          <w:tcPr>
            <w:tcW w:w="1440" w:type="dxa"/>
            <w:vMerge w:val="restart"/>
          </w:tcPr>
          <w:p w:rsidR="00BB2ADA" w:rsidRPr="001B4D9B" w:rsidRDefault="00BB2ADA" w:rsidP="00092EEC">
            <w:r w:rsidRPr="001B4D9B">
              <w:rPr>
                <w:snapToGrid w:val="0"/>
                <w:kern w:val="0"/>
              </w:rPr>
              <w:t>0.3 – 0.6</w:t>
            </w:r>
          </w:p>
        </w:tc>
      </w:tr>
      <w:tr w:rsidR="00BB2ADA" w:rsidRPr="001B4D9B" w:rsidTr="00092EEC">
        <w:trPr>
          <w:jc w:val="center"/>
        </w:trPr>
        <w:tc>
          <w:tcPr>
            <w:tcW w:w="1284" w:type="dxa"/>
            <w:vMerge/>
          </w:tcPr>
          <w:p w:rsidR="00BB2ADA" w:rsidRPr="001B4D9B" w:rsidRDefault="00BB2ADA" w:rsidP="00092EEC">
            <w:pPr>
              <w:pStyle w:val="Base"/>
              <w:rPr>
                <w:snapToGrid w:val="0"/>
              </w:rPr>
            </w:pPr>
          </w:p>
        </w:tc>
        <w:tc>
          <w:tcPr>
            <w:tcW w:w="1605" w:type="dxa"/>
            <w:vMerge/>
          </w:tcPr>
          <w:p w:rsidR="00BB2ADA" w:rsidRPr="001B4D9B" w:rsidRDefault="00BB2ADA" w:rsidP="00092EEC">
            <w:pPr>
              <w:pStyle w:val="Base"/>
              <w:rPr>
                <w:snapToGrid w:val="0"/>
              </w:rPr>
            </w:pPr>
          </w:p>
        </w:tc>
        <w:tc>
          <w:tcPr>
            <w:tcW w:w="1800" w:type="dxa"/>
          </w:tcPr>
          <w:p w:rsidR="00BB2ADA" w:rsidRPr="001B4D9B" w:rsidRDefault="00BB2ADA" w:rsidP="00092EEC">
            <w:r w:rsidRPr="001B4D9B">
              <w:rPr>
                <w:snapToGrid w:val="0"/>
                <w:kern w:val="0"/>
              </w:rPr>
              <w:t>Silt Loam</w:t>
            </w:r>
          </w:p>
        </w:tc>
        <w:tc>
          <w:tcPr>
            <w:tcW w:w="1440" w:type="dxa"/>
            <w:vMerge/>
          </w:tcPr>
          <w:p w:rsidR="00BB2ADA" w:rsidRPr="001B4D9B" w:rsidRDefault="00BB2ADA" w:rsidP="00092EEC">
            <w:pPr>
              <w:pStyle w:val="Base"/>
              <w:rPr>
                <w:snapToGrid w:val="0"/>
              </w:rPr>
            </w:pPr>
          </w:p>
        </w:tc>
      </w:tr>
      <w:tr w:rsidR="00BB2ADA" w:rsidRPr="001B4D9B" w:rsidTr="00092EEC">
        <w:trPr>
          <w:jc w:val="center"/>
        </w:trPr>
        <w:tc>
          <w:tcPr>
            <w:tcW w:w="1284" w:type="dxa"/>
            <w:vMerge/>
          </w:tcPr>
          <w:p w:rsidR="00BB2ADA" w:rsidRPr="001B4D9B" w:rsidRDefault="00BB2ADA" w:rsidP="00092EEC">
            <w:pPr>
              <w:pStyle w:val="Base"/>
              <w:rPr>
                <w:snapToGrid w:val="0"/>
              </w:rPr>
            </w:pPr>
          </w:p>
        </w:tc>
        <w:tc>
          <w:tcPr>
            <w:tcW w:w="1605" w:type="dxa"/>
            <w:vMerge/>
          </w:tcPr>
          <w:p w:rsidR="00BB2ADA" w:rsidRPr="001B4D9B" w:rsidRDefault="00BB2ADA" w:rsidP="00092EEC">
            <w:pPr>
              <w:pStyle w:val="Base"/>
              <w:rPr>
                <w:snapToGrid w:val="0"/>
              </w:rPr>
            </w:pPr>
          </w:p>
        </w:tc>
        <w:tc>
          <w:tcPr>
            <w:tcW w:w="1800" w:type="dxa"/>
          </w:tcPr>
          <w:p w:rsidR="00BB2ADA" w:rsidRPr="001B4D9B" w:rsidRDefault="00BB2ADA" w:rsidP="00092EEC">
            <w:r w:rsidRPr="001B4D9B">
              <w:rPr>
                <w:snapToGrid w:val="0"/>
                <w:kern w:val="0"/>
              </w:rPr>
              <w:t>Clay Loam</w:t>
            </w:r>
          </w:p>
        </w:tc>
        <w:tc>
          <w:tcPr>
            <w:tcW w:w="1440" w:type="dxa"/>
            <w:vMerge/>
          </w:tcPr>
          <w:p w:rsidR="00BB2ADA" w:rsidRPr="001B4D9B" w:rsidRDefault="00BB2ADA" w:rsidP="00092EEC">
            <w:pPr>
              <w:pStyle w:val="Base"/>
              <w:rPr>
                <w:snapToGrid w:val="0"/>
              </w:rPr>
            </w:pPr>
          </w:p>
        </w:tc>
      </w:tr>
      <w:tr w:rsidR="00BB2ADA" w:rsidRPr="001B4D9B" w:rsidTr="00092EEC">
        <w:trPr>
          <w:jc w:val="center"/>
        </w:trPr>
        <w:tc>
          <w:tcPr>
            <w:tcW w:w="1284" w:type="dxa"/>
            <w:vMerge/>
          </w:tcPr>
          <w:p w:rsidR="00BB2ADA" w:rsidRPr="001B4D9B" w:rsidRDefault="00BB2ADA" w:rsidP="00092EEC">
            <w:pPr>
              <w:pStyle w:val="Base"/>
              <w:rPr>
                <w:snapToGrid w:val="0"/>
              </w:rPr>
            </w:pPr>
          </w:p>
        </w:tc>
        <w:tc>
          <w:tcPr>
            <w:tcW w:w="1605" w:type="dxa"/>
            <w:vMerge/>
          </w:tcPr>
          <w:p w:rsidR="00BB2ADA" w:rsidRPr="001B4D9B" w:rsidRDefault="00BB2ADA" w:rsidP="00092EEC">
            <w:pPr>
              <w:pStyle w:val="Base"/>
              <w:rPr>
                <w:snapToGrid w:val="0"/>
              </w:rPr>
            </w:pPr>
          </w:p>
        </w:tc>
        <w:tc>
          <w:tcPr>
            <w:tcW w:w="1800" w:type="dxa"/>
          </w:tcPr>
          <w:p w:rsidR="00BB2ADA" w:rsidRPr="001B4D9B" w:rsidRDefault="00BB2ADA" w:rsidP="00092EEC">
            <w:r w:rsidRPr="001B4D9B">
              <w:rPr>
                <w:snapToGrid w:val="0"/>
                <w:kern w:val="0"/>
              </w:rPr>
              <w:t>Silty Clay Loam</w:t>
            </w:r>
          </w:p>
        </w:tc>
        <w:tc>
          <w:tcPr>
            <w:tcW w:w="1440" w:type="dxa"/>
            <w:vMerge/>
          </w:tcPr>
          <w:p w:rsidR="00BB2ADA" w:rsidRPr="001B4D9B" w:rsidRDefault="00BB2ADA" w:rsidP="00092EEC">
            <w:pPr>
              <w:pStyle w:val="Base"/>
              <w:rPr>
                <w:snapToGrid w:val="0"/>
              </w:rPr>
            </w:pPr>
          </w:p>
        </w:tc>
      </w:tr>
      <w:tr w:rsidR="00BB2ADA" w:rsidRPr="001B4D9B" w:rsidTr="00092EEC">
        <w:trPr>
          <w:jc w:val="center"/>
        </w:trPr>
        <w:tc>
          <w:tcPr>
            <w:tcW w:w="1284" w:type="dxa"/>
            <w:vMerge/>
          </w:tcPr>
          <w:p w:rsidR="00BB2ADA" w:rsidRPr="001B4D9B" w:rsidRDefault="00BB2ADA" w:rsidP="00092EEC">
            <w:pPr>
              <w:pStyle w:val="Base"/>
              <w:rPr>
                <w:snapToGrid w:val="0"/>
              </w:rPr>
            </w:pPr>
          </w:p>
        </w:tc>
        <w:tc>
          <w:tcPr>
            <w:tcW w:w="1605" w:type="dxa"/>
            <w:vMerge/>
          </w:tcPr>
          <w:p w:rsidR="00BB2ADA" w:rsidRPr="001B4D9B" w:rsidRDefault="00BB2ADA" w:rsidP="00092EEC">
            <w:pPr>
              <w:pStyle w:val="Base"/>
              <w:rPr>
                <w:snapToGrid w:val="0"/>
              </w:rPr>
            </w:pPr>
          </w:p>
        </w:tc>
        <w:tc>
          <w:tcPr>
            <w:tcW w:w="1800" w:type="dxa"/>
          </w:tcPr>
          <w:p w:rsidR="00BB2ADA" w:rsidRPr="001B4D9B" w:rsidRDefault="00BB2ADA" w:rsidP="00092EEC">
            <w:r w:rsidRPr="001B4D9B">
              <w:rPr>
                <w:snapToGrid w:val="0"/>
                <w:kern w:val="0"/>
              </w:rPr>
              <w:t>Silt</w:t>
            </w:r>
          </w:p>
        </w:tc>
        <w:tc>
          <w:tcPr>
            <w:tcW w:w="1440" w:type="dxa"/>
            <w:vMerge/>
          </w:tcPr>
          <w:p w:rsidR="00BB2ADA" w:rsidRPr="001B4D9B" w:rsidRDefault="00BB2ADA" w:rsidP="00092EEC">
            <w:pPr>
              <w:pStyle w:val="Base"/>
              <w:rPr>
                <w:snapToGrid w:val="0"/>
              </w:rPr>
            </w:pPr>
          </w:p>
        </w:tc>
      </w:tr>
      <w:tr w:rsidR="00BB2ADA" w:rsidRPr="001B4D9B" w:rsidTr="00092EEC">
        <w:trPr>
          <w:jc w:val="center"/>
        </w:trPr>
        <w:tc>
          <w:tcPr>
            <w:tcW w:w="1284" w:type="dxa"/>
            <w:vMerge w:val="restart"/>
          </w:tcPr>
          <w:p w:rsidR="00BB2ADA" w:rsidRPr="001B4D9B" w:rsidRDefault="00BB2ADA" w:rsidP="00092EEC">
            <w:r w:rsidRPr="001B4D9B">
              <w:rPr>
                <w:snapToGrid w:val="0"/>
                <w:kern w:val="0"/>
              </w:rPr>
              <w:t>IV</w:t>
            </w:r>
          </w:p>
        </w:tc>
        <w:tc>
          <w:tcPr>
            <w:tcW w:w="1605" w:type="dxa"/>
            <w:vMerge w:val="restart"/>
          </w:tcPr>
          <w:p w:rsidR="00BB2ADA" w:rsidRPr="001B4D9B" w:rsidRDefault="00BB2ADA" w:rsidP="00092EEC">
            <w:pPr>
              <w:rPr>
                <w:snapToGrid w:val="0"/>
                <w:kern w:val="0"/>
              </w:rPr>
            </w:pPr>
            <w:r w:rsidRPr="001B4D9B">
              <w:rPr>
                <w:snapToGrid w:val="0"/>
                <w:kern w:val="0"/>
              </w:rPr>
              <w:t>Clays</w:t>
            </w:r>
          </w:p>
          <w:p w:rsidR="00BB2ADA" w:rsidRPr="001B4D9B" w:rsidRDefault="00BB2ADA" w:rsidP="00092EEC">
            <w:pPr>
              <w:pStyle w:val="Base"/>
              <w:jc w:val="left"/>
            </w:pPr>
          </w:p>
        </w:tc>
        <w:tc>
          <w:tcPr>
            <w:tcW w:w="1800" w:type="dxa"/>
          </w:tcPr>
          <w:p w:rsidR="00BB2ADA" w:rsidRPr="001B4D9B" w:rsidRDefault="00BB2ADA" w:rsidP="00092EEC">
            <w:r w:rsidRPr="001B4D9B">
              <w:rPr>
                <w:snapToGrid w:val="0"/>
                <w:kern w:val="0"/>
              </w:rPr>
              <w:t>Sandy Clay</w:t>
            </w:r>
          </w:p>
        </w:tc>
        <w:tc>
          <w:tcPr>
            <w:tcW w:w="1440" w:type="dxa"/>
            <w:vMerge w:val="restart"/>
          </w:tcPr>
          <w:p w:rsidR="00BB2ADA" w:rsidRPr="001B4D9B" w:rsidRDefault="00BB2ADA" w:rsidP="00092EEC">
            <w:r w:rsidRPr="001B4D9B">
              <w:rPr>
                <w:snapToGrid w:val="0"/>
                <w:kern w:val="0"/>
              </w:rPr>
              <w:t>0.1 – 0.4</w:t>
            </w:r>
          </w:p>
        </w:tc>
      </w:tr>
      <w:tr w:rsidR="00BB2ADA" w:rsidRPr="001B4D9B" w:rsidTr="00092EEC">
        <w:trPr>
          <w:jc w:val="center"/>
        </w:trPr>
        <w:tc>
          <w:tcPr>
            <w:tcW w:w="1284" w:type="dxa"/>
            <w:vMerge/>
          </w:tcPr>
          <w:p w:rsidR="00BB2ADA" w:rsidRPr="001B4D9B" w:rsidRDefault="00BB2ADA" w:rsidP="00092EEC">
            <w:pPr>
              <w:pStyle w:val="Base"/>
              <w:rPr>
                <w:snapToGrid w:val="0"/>
              </w:rPr>
            </w:pPr>
          </w:p>
        </w:tc>
        <w:tc>
          <w:tcPr>
            <w:tcW w:w="1605" w:type="dxa"/>
            <w:vMerge/>
          </w:tcPr>
          <w:p w:rsidR="00BB2ADA" w:rsidRPr="001B4D9B" w:rsidRDefault="00BB2ADA" w:rsidP="00092EEC">
            <w:pPr>
              <w:pStyle w:val="Base"/>
              <w:rPr>
                <w:snapToGrid w:val="0"/>
              </w:rPr>
            </w:pPr>
          </w:p>
        </w:tc>
        <w:tc>
          <w:tcPr>
            <w:tcW w:w="1800" w:type="dxa"/>
          </w:tcPr>
          <w:p w:rsidR="00BB2ADA" w:rsidRPr="001B4D9B" w:rsidRDefault="00BB2ADA" w:rsidP="00092EEC">
            <w:r w:rsidRPr="001B4D9B">
              <w:rPr>
                <w:snapToGrid w:val="0"/>
                <w:kern w:val="0"/>
              </w:rPr>
              <w:t>Silty Clay</w:t>
            </w:r>
          </w:p>
        </w:tc>
        <w:tc>
          <w:tcPr>
            <w:tcW w:w="1440" w:type="dxa"/>
            <w:vMerge/>
          </w:tcPr>
          <w:p w:rsidR="00BB2ADA" w:rsidRPr="001B4D9B" w:rsidRDefault="00BB2ADA" w:rsidP="00092EEC">
            <w:pPr>
              <w:pStyle w:val="Base"/>
              <w:rPr>
                <w:snapToGrid w:val="0"/>
              </w:rPr>
            </w:pPr>
          </w:p>
        </w:tc>
      </w:tr>
      <w:tr w:rsidR="00BB2ADA" w:rsidRPr="001B4D9B" w:rsidTr="00092EEC">
        <w:trPr>
          <w:jc w:val="center"/>
        </w:trPr>
        <w:tc>
          <w:tcPr>
            <w:tcW w:w="1284" w:type="dxa"/>
            <w:vMerge/>
          </w:tcPr>
          <w:p w:rsidR="00BB2ADA" w:rsidRPr="001B4D9B" w:rsidRDefault="00BB2ADA" w:rsidP="00092EEC">
            <w:pPr>
              <w:pStyle w:val="Base"/>
              <w:rPr>
                <w:snapToGrid w:val="0"/>
              </w:rPr>
            </w:pPr>
          </w:p>
        </w:tc>
        <w:tc>
          <w:tcPr>
            <w:tcW w:w="1605" w:type="dxa"/>
            <w:vMerge/>
          </w:tcPr>
          <w:p w:rsidR="00BB2ADA" w:rsidRPr="001B4D9B" w:rsidRDefault="00BB2ADA" w:rsidP="00092EEC">
            <w:pPr>
              <w:pStyle w:val="Base"/>
              <w:rPr>
                <w:snapToGrid w:val="0"/>
              </w:rPr>
            </w:pPr>
          </w:p>
        </w:tc>
        <w:tc>
          <w:tcPr>
            <w:tcW w:w="1800" w:type="dxa"/>
          </w:tcPr>
          <w:p w:rsidR="00BB2ADA" w:rsidRPr="001B4D9B" w:rsidRDefault="00BB2ADA" w:rsidP="00092EEC">
            <w:r w:rsidRPr="001B4D9B">
              <w:rPr>
                <w:snapToGrid w:val="0"/>
                <w:kern w:val="0"/>
              </w:rPr>
              <w:t>Clay</w:t>
            </w:r>
          </w:p>
        </w:tc>
        <w:tc>
          <w:tcPr>
            <w:tcW w:w="1440" w:type="dxa"/>
            <w:vMerge/>
          </w:tcPr>
          <w:p w:rsidR="00BB2ADA" w:rsidRPr="001B4D9B" w:rsidRDefault="00BB2ADA" w:rsidP="00092EEC">
            <w:pPr>
              <w:pStyle w:val="Base"/>
              <w:rPr>
                <w:snapToGrid w:val="0"/>
              </w:rPr>
            </w:pPr>
          </w:p>
        </w:tc>
      </w:tr>
    </w:tbl>
    <w:p w:rsidR="00BB2ADA" w:rsidRPr="001B4D9B" w:rsidRDefault="00BB2ADA" w:rsidP="00092EEC">
      <w:pPr>
        <w:pStyle w:val="Base"/>
        <w:rPr>
          <w:snapToGrid w:val="0"/>
        </w:rPr>
      </w:pPr>
    </w:p>
    <w:p w:rsidR="00BB2ADA" w:rsidRPr="001B4D9B" w:rsidRDefault="00BB2ADA" w:rsidP="00092EEC">
      <w:pPr>
        <w:pStyle w:val="Base"/>
        <w:jc w:val="center"/>
        <w:rPr>
          <w:b/>
          <w:snapToGrid w:val="0"/>
        </w:rPr>
      </w:pPr>
      <w:r w:rsidRPr="001B4D9B">
        <w:rPr>
          <w:b/>
          <w:snapToGrid w:val="0"/>
        </w:rPr>
        <w:t xml:space="preserve">TABLE XVII. </w:t>
      </w:r>
      <w:r w:rsidRPr="001B4D9B">
        <w:rPr>
          <w:snapToGrid w:val="0"/>
        </w:rPr>
        <w:t>LTAR for wastewater systems in saprolite based on Saprolite Group and texture class</w:t>
      </w:r>
    </w:p>
    <w:tbl>
      <w:tblPr>
        <w:tblW w:w="5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295"/>
        <w:gridCol w:w="1385"/>
        <w:gridCol w:w="1206"/>
      </w:tblGrid>
      <w:tr w:rsidR="00BB2ADA" w:rsidRPr="001B4D9B" w:rsidTr="00092EEC">
        <w:trPr>
          <w:trHeight w:val="445"/>
          <w:jc w:val="center"/>
        </w:trPr>
        <w:tc>
          <w:tcPr>
            <w:tcW w:w="1460" w:type="dxa"/>
          </w:tcPr>
          <w:p w:rsidR="00BB2ADA" w:rsidRPr="001B4D9B" w:rsidRDefault="00BB2ADA" w:rsidP="00092EEC">
            <w:pPr>
              <w:pStyle w:val="Base"/>
              <w:jc w:val="center"/>
              <w:rPr>
                <w:b/>
                <w:snapToGrid w:val="0"/>
              </w:rPr>
            </w:pPr>
            <w:r w:rsidRPr="001B4D9B">
              <w:rPr>
                <w:b/>
                <w:snapToGrid w:val="0"/>
              </w:rPr>
              <w:t>Saprolite Group</w:t>
            </w:r>
          </w:p>
        </w:tc>
        <w:tc>
          <w:tcPr>
            <w:tcW w:w="2680" w:type="dxa"/>
            <w:gridSpan w:val="2"/>
          </w:tcPr>
          <w:p w:rsidR="00BB2ADA" w:rsidRPr="001B4D9B" w:rsidRDefault="00BB2ADA" w:rsidP="00092EEC">
            <w:pPr>
              <w:pStyle w:val="Base"/>
              <w:jc w:val="center"/>
              <w:rPr>
                <w:b/>
                <w:snapToGrid w:val="0"/>
              </w:rPr>
            </w:pPr>
            <w:r w:rsidRPr="001B4D9B">
              <w:rPr>
                <w:b/>
                <w:snapToGrid w:val="0"/>
              </w:rPr>
              <w:t>Saprolite Textural Class</w:t>
            </w:r>
          </w:p>
        </w:tc>
        <w:tc>
          <w:tcPr>
            <w:tcW w:w="1206" w:type="dxa"/>
          </w:tcPr>
          <w:p w:rsidR="00BB2ADA" w:rsidRPr="001B4D9B" w:rsidRDefault="00BB2ADA" w:rsidP="00092EEC">
            <w:pPr>
              <w:pStyle w:val="Base"/>
              <w:jc w:val="center"/>
              <w:rPr>
                <w:b/>
                <w:snapToGrid w:val="0"/>
              </w:rPr>
            </w:pPr>
            <w:r w:rsidRPr="001B4D9B">
              <w:rPr>
                <w:b/>
                <w:snapToGrid w:val="0"/>
              </w:rPr>
              <w:t>LTAR (</w:t>
            </w:r>
            <w:proofErr w:type="spellStart"/>
            <w:r w:rsidRPr="001B4D9B">
              <w:rPr>
                <w:b/>
                <w:snapToGrid w:val="0"/>
              </w:rPr>
              <w:t>gpd</w:t>
            </w:r>
            <w:proofErr w:type="spellEnd"/>
            <w:r w:rsidRPr="001B4D9B">
              <w:rPr>
                <w:b/>
                <w:snapToGrid w:val="0"/>
              </w:rPr>
              <w:t>/ft</w:t>
            </w:r>
            <w:r w:rsidRPr="001B4D9B">
              <w:rPr>
                <w:b/>
                <w:snapToGrid w:val="0"/>
                <w:vertAlign w:val="superscript"/>
              </w:rPr>
              <w:t>2</w:t>
            </w:r>
            <w:r w:rsidRPr="001B4D9B">
              <w:rPr>
                <w:b/>
                <w:snapToGrid w:val="0"/>
              </w:rPr>
              <w:t>)</w:t>
            </w:r>
          </w:p>
        </w:tc>
      </w:tr>
      <w:tr w:rsidR="00BB2ADA" w:rsidRPr="001B4D9B" w:rsidTr="00092EEC">
        <w:trPr>
          <w:cantSplit/>
          <w:trHeight w:val="222"/>
          <w:jc w:val="center"/>
        </w:trPr>
        <w:tc>
          <w:tcPr>
            <w:tcW w:w="1460" w:type="dxa"/>
            <w:vMerge w:val="restart"/>
          </w:tcPr>
          <w:p w:rsidR="00BB2ADA" w:rsidRPr="001B4D9B" w:rsidRDefault="00BB2ADA" w:rsidP="00092EEC">
            <w:pPr>
              <w:pStyle w:val="Base"/>
            </w:pPr>
            <w:r w:rsidRPr="001B4D9B">
              <w:rPr>
                <w:snapToGrid w:val="0"/>
              </w:rPr>
              <w:t>I</w:t>
            </w:r>
          </w:p>
        </w:tc>
        <w:tc>
          <w:tcPr>
            <w:tcW w:w="1295" w:type="dxa"/>
            <w:vMerge w:val="restart"/>
          </w:tcPr>
          <w:p w:rsidR="00BB2ADA" w:rsidRPr="001B4D9B" w:rsidRDefault="00BB2ADA" w:rsidP="00092EEC">
            <w:r w:rsidRPr="001B4D9B">
              <w:rPr>
                <w:snapToGrid w:val="0"/>
                <w:kern w:val="0"/>
              </w:rPr>
              <w:t>Sands</w:t>
            </w:r>
          </w:p>
        </w:tc>
        <w:tc>
          <w:tcPr>
            <w:tcW w:w="1384" w:type="dxa"/>
          </w:tcPr>
          <w:p w:rsidR="00BB2ADA" w:rsidRPr="001B4D9B" w:rsidRDefault="00BB2ADA" w:rsidP="00092EEC">
            <w:r w:rsidRPr="001B4D9B">
              <w:rPr>
                <w:snapToGrid w:val="0"/>
                <w:kern w:val="0"/>
              </w:rPr>
              <w:t>Sand</w:t>
            </w:r>
          </w:p>
        </w:tc>
        <w:tc>
          <w:tcPr>
            <w:tcW w:w="1206" w:type="dxa"/>
          </w:tcPr>
          <w:p w:rsidR="00BB2ADA" w:rsidRPr="001B4D9B" w:rsidRDefault="00BB2ADA" w:rsidP="00092EEC">
            <w:r w:rsidRPr="001B4D9B">
              <w:rPr>
                <w:snapToGrid w:val="0"/>
                <w:kern w:val="0"/>
              </w:rPr>
              <w:t xml:space="preserve">0.6 – 0.8 </w:t>
            </w:r>
          </w:p>
        </w:tc>
      </w:tr>
      <w:tr w:rsidR="00BB2ADA" w:rsidRPr="001B4D9B" w:rsidTr="00092EEC">
        <w:trPr>
          <w:cantSplit/>
          <w:trHeight w:val="229"/>
          <w:jc w:val="center"/>
        </w:trPr>
        <w:tc>
          <w:tcPr>
            <w:tcW w:w="1460" w:type="dxa"/>
            <w:vMerge/>
          </w:tcPr>
          <w:p w:rsidR="00BB2ADA" w:rsidRPr="001B4D9B" w:rsidRDefault="00BB2ADA" w:rsidP="00092EEC">
            <w:pPr>
              <w:pStyle w:val="Base"/>
              <w:jc w:val="left"/>
              <w:rPr>
                <w:snapToGrid w:val="0"/>
              </w:rPr>
            </w:pPr>
          </w:p>
        </w:tc>
        <w:tc>
          <w:tcPr>
            <w:tcW w:w="1295" w:type="dxa"/>
            <w:vMerge/>
          </w:tcPr>
          <w:p w:rsidR="00BB2ADA" w:rsidRPr="001B4D9B" w:rsidRDefault="00BB2ADA" w:rsidP="00092EEC">
            <w:pPr>
              <w:pStyle w:val="Base"/>
              <w:jc w:val="left"/>
              <w:rPr>
                <w:snapToGrid w:val="0"/>
              </w:rPr>
            </w:pPr>
          </w:p>
        </w:tc>
        <w:tc>
          <w:tcPr>
            <w:tcW w:w="1384" w:type="dxa"/>
          </w:tcPr>
          <w:p w:rsidR="00BB2ADA" w:rsidRPr="001B4D9B" w:rsidRDefault="00BB2ADA" w:rsidP="00092EEC">
            <w:r w:rsidRPr="001B4D9B">
              <w:rPr>
                <w:snapToGrid w:val="0"/>
                <w:kern w:val="0"/>
              </w:rPr>
              <w:t>Loamy Sand</w:t>
            </w:r>
          </w:p>
        </w:tc>
        <w:tc>
          <w:tcPr>
            <w:tcW w:w="1206" w:type="dxa"/>
          </w:tcPr>
          <w:p w:rsidR="00BB2ADA" w:rsidRPr="001B4D9B" w:rsidRDefault="00BB2ADA" w:rsidP="00092EEC">
            <w:r w:rsidRPr="001B4D9B">
              <w:rPr>
                <w:snapToGrid w:val="0"/>
                <w:kern w:val="0"/>
              </w:rPr>
              <w:t>0.5 – 0.7</w:t>
            </w:r>
          </w:p>
        </w:tc>
      </w:tr>
      <w:tr w:rsidR="00BB2ADA" w:rsidRPr="001B4D9B" w:rsidTr="00092EEC">
        <w:trPr>
          <w:cantSplit/>
          <w:trHeight w:val="222"/>
          <w:jc w:val="center"/>
        </w:trPr>
        <w:tc>
          <w:tcPr>
            <w:tcW w:w="1460" w:type="dxa"/>
            <w:vMerge w:val="restart"/>
          </w:tcPr>
          <w:p w:rsidR="00BB2ADA" w:rsidRPr="001B4D9B" w:rsidRDefault="00BB2ADA" w:rsidP="00092EEC">
            <w:r w:rsidRPr="001B4D9B">
              <w:rPr>
                <w:snapToGrid w:val="0"/>
                <w:kern w:val="0"/>
              </w:rPr>
              <w:t>II</w:t>
            </w:r>
          </w:p>
        </w:tc>
        <w:tc>
          <w:tcPr>
            <w:tcW w:w="1295" w:type="dxa"/>
            <w:vMerge w:val="restart"/>
          </w:tcPr>
          <w:p w:rsidR="00BB2ADA" w:rsidRPr="001B4D9B" w:rsidRDefault="00BB2ADA" w:rsidP="00092EEC">
            <w:r w:rsidRPr="001B4D9B">
              <w:rPr>
                <w:snapToGrid w:val="0"/>
                <w:kern w:val="0"/>
              </w:rPr>
              <w:t>Loams</w:t>
            </w:r>
          </w:p>
        </w:tc>
        <w:tc>
          <w:tcPr>
            <w:tcW w:w="1384" w:type="dxa"/>
          </w:tcPr>
          <w:p w:rsidR="00BB2ADA" w:rsidRPr="001B4D9B" w:rsidRDefault="00BB2ADA" w:rsidP="00092EEC">
            <w:r w:rsidRPr="001B4D9B">
              <w:rPr>
                <w:snapToGrid w:val="0"/>
                <w:kern w:val="0"/>
              </w:rPr>
              <w:t>Sandy Loam</w:t>
            </w:r>
          </w:p>
        </w:tc>
        <w:tc>
          <w:tcPr>
            <w:tcW w:w="1206" w:type="dxa"/>
          </w:tcPr>
          <w:p w:rsidR="00BB2ADA" w:rsidRPr="001B4D9B" w:rsidRDefault="00BB2ADA" w:rsidP="00092EEC">
            <w:r w:rsidRPr="001B4D9B">
              <w:rPr>
                <w:snapToGrid w:val="0"/>
                <w:kern w:val="0"/>
              </w:rPr>
              <w:t>0.4 – 0.6</w:t>
            </w:r>
          </w:p>
        </w:tc>
      </w:tr>
      <w:tr w:rsidR="00BB2ADA" w:rsidRPr="001B4D9B" w:rsidTr="00092EEC">
        <w:trPr>
          <w:cantSplit/>
          <w:trHeight w:val="229"/>
          <w:jc w:val="center"/>
        </w:trPr>
        <w:tc>
          <w:tcPr>
            <w:tcW w:w="1460" w:type="dxa"/>
            <w:vMerge/>
          </w:tcPr>
          <w:p w:rsidR="00BB2ADA" w:rsidRPr="001B4D9B" w:rsidRDefault="00BB2ADA" w:rsidP="00092EEC">
            <w:pPr>
              <w:pStyle w:val="Base"/>
              <w:jc w:val="left"/>
              <w:rPr>
                <w:snapToGrid w:val="0"/>
              </w:rPr>
            </w:pPr>
          </w:p>
        </w:tc>
        <w:tc>
          <w:tcPr>
            <w:tcW w:w="1295" w:type="dxa"/>
            <w:vMerge/>
          </w:tcPr>
          <w:p w:rsidR="00BB2ADA" w:rsidRPr="001B4D9B" w:rsidRDefault="00BB2ADA" w:rsidP="00092EEC">
            <w:pPr>
              <w:pStyle w:val="Base"/>
              <w:jc w:val="left"/>
              <w:rPr>
                <w:snapToGrid w:val="0"/>
              </w:rPr>
            </w:pPr>
          </w:p>
        </w:tc>
        <w:tc>
          <w:tcPr>
            <w:tcW w:w="1384" w:type="dxa"/>
          </w:tcPr>
          <w:p w:rsidR="00BB2ADA" w:rsidRPr="001B4D9B" w:rsidRDefault="00BB2ADA" w:rsidP="00092EEC">
            <w:r w:rsidRPr="001B4D9B">
              <w:rPr>
                <w:snapToGrid w:val="0"/>
                <w:kern w:val="0"/>
              </w:rPr>
              <w:t>Loam</w:t>
            </w:r>
          </w:p>
        </w:tc>
        <w:tc>
          <w:tcPr>
            <w:tcW w:w="1206" w:type="dxa"/>
          </w:tcPr>
          <w:p w:rsidR="00BB2ADA" w:rsidRPr="001B4D9B" w:rsidRDefault="00BB2ADA" w:rsidP="00092EEC">
            <w:r w:rsidRPr="001B4D9B">
              <w:rPr>
                <w:snapToGrid w:val="0"/>
                <w:kern w:val="0"/>
              </w:rPr>
              <w:t>0.2 – 0.4</w:t>
            </w:r>
          </w:p>
        </w:tc>
      </w:tr>
      <w:tr w:rsidR="00BB2ADA" w:rsidRPr="001B4D9B" w:rsidTr="00092EEC">
        <w:trPr>
          <w:cantSplit/>
          <w:trHeight w:val="222"/>
          <w:jc w:val="center"/>
        </w:trPr>
        <w:tc>
          <w:tcPr>
            <w:tcW w:w="1460" w:type="dxa"/>
            <w:vMerge w:val="restart"/>
          </w:tcPr>
          <w:p w:rsidR="00BB2ADA" w:rsidRPr="001B4D9B" w:rsidRDefault="00BB2ADA" w:rsidP="00092EEC">
            <w:r w:rsidRPr="001B4D9B">
              <w:rPr>
                <w:snapToGrid w:val="0"/>
                <w:kern w:val="0"/>
              </w:rPr>
              <w:t>III</w:t>
            </w:r>
          </w:p>
        </w:tc>
        <w:tc>
          <w:tcPr>
            <w:tcW w:w="1295" w:type="dxa"/>
            <w:vMerge w:val="restart"/>
          </w:tcPr>
          <w:p w:rsidR="00BB2ADA" w:rsidRPr="001B4D9B" w:rsidRDefault="00BB2ADA" w:rsidP="00092EEC">
            <w:r w:rsidRPr="001B4D9B">
              <w:rPr>
                <w:snapToGrid w:val="0"/>
                <w:kern w:val="0"/>
              </w:rPr>
              <w:t>Fine Loams</w:t>
            </w:r>
          </w:p>
        </w:tc>
        <w:tc>
          <w:tcPr>
            <w:tcW w:w="1384" w:type="dxa"/>
          </w:tcPr>
          <w:p w:rsidR="00BB2ADA" w:rsidRPr="001B4D9B" w:rsidRDefault="00BB2ADA" w:rsidP="00092EEC">
            <w:r w:rsidRPr="001B4D9B">
              <w:rPr>
                <w:snapToGrid w:val="0"/>
                <w:kern w:val="0"/>
              </w:rPr>
              <w:t>Silt Loam</w:t>
            </w:r>
          </w:p>
        </w:tc>
        <w:tc>
          <w:tcPr>
            <w:tcW w:w="1206" w:type="dxa"/>
          </w:tcPr>
          <w:p w:rsidR="00BB2ADA" w:rsidRPr="001B4D9B" w:rsidRDefault="00BB2ADA" w:rsidP="00092EEC">
            <w:r w:rsidRPr="001B4D9B">
              <w:rPr>
                <w:snapToGrid w:val="0"/>
                <w:kern w:val="0"/>
              </w:rPr>
              <w:t xml:space="preserve">0.1 – 0.3 </w:t>
            </w:r>
          </w:p>
        </w:tc>
      </w:tr>
      <w:tr w:rsidR="00BB2ADA" w:rsidRPr="001B4D9B" w:rsidTr="00092EEC">
        <w:trPr>
          <w:cantSplit/>
          <w:trHeight w:val="229"/>
          <w:jc w:val="center"/>
        </w:trPr>
        <w:tc>
          <w:tcPr>
            <w:tcW w:w="1460" w:type="dxa"/>
            <w:vMerge/>
          </w:tcPr>
          <w:p w:rsidR="00BB2ADA" w:rsidRPr="001B4D9B" w:rsidRDefault="00BB2ADA" w:rsidP="00092EEC">
            <w:pPr>
              <w:pStyle w:val="Base"/>
              <w:jc w:val="left"/>
              <w:rPr>
                <w:snapToGrid w:val="0"/>
              </w:rPr>
            </w:pPr>
          </w:p>
        </w:tc>
        <w:tc>
          <w:tcPr>
            <w:tcW w:w="1295" w:type="dxa"/>
            <w:vMerge/>
          </w:tcPr>
          <w:p w:rsidR="00BB2ADA" w:rsidRPr="001B4D9B" w:rsidRDefault="00BB2ADA" w:rsidP="00092EEC">
            <w:pPr>
              <w:pStyle w:val="Base"/>
              <w:jc w:val="left"/>
              <w:rPr>
                <w:snapToGrid w:val="0"/>
              </w:rPr>
            </w:pPr>
          </w:p>
        </w:tc>
        <w:tc>
          <w:tcPr>
            <w:tcW w:w="1384" w:type="dxa"/>
          </w:tcPr>
          <w:p w:rsidR="00BB2ADA" w:rsidRPr="001B4D9B" w:rsidRDefault="00BB2ADA" w:rsidP="00092EEC">
            <w:r w:rsidRPr="001B4D9B">
              <w:rPr>
                <w:snapToGrid w:val="0"/>
                <w:kern w:val="0"/>
              </w:rPr>
              <w:t>Sandy Clay Loam*</w:t>
            </w:r>
          </w:p>
        </w:tc>
        <w:tc>
          <w:tcPr>
            <w:tcW w:w="1206" w:type="dxa"/>
          </w:tcPr>
          <w:p w:rsidR="00BB2ADA" w:rsidRPr="001B4D9B" w:rsidRDefault="00BB2ADA" w:rsidP="00092EEC">
            <w:r w:rsidRPr="001B4D9B">
              <w:rPr>
                <w:snapToGrid w:val="0"/>
                <w:kern w:val="0"/>
              </w:rPr>
              <w:t>0.05 – 0.15</w:t>
            </w:r>
          </w:p>
        </w:tc>
      </w:tr>
    </w:tbl>
    <w:p w:rsidR="00BB2ADA" w:rsidRPr="001B4D9B" w:rsidRDefault="00BB2ADA" w:rsidP="00092EEC">
      <w:pPr>
        <w:pStyle w:val="Paragraph"/>
        <w:rPr>
          <w:snapToGrid w:val="0"/>
        </w:rPr>
      </w:pPr>
      <w:r w:rsidRPr="001B4D9B">
        <w:rPr>
          <w:snapToGrid w:val="0"/>
        </w:rPr>
        <w:t>* Sandy clay loam saprolite can only be used with advanced pretreatment in accordance with Section .1200 of this Subchapter.</w:t>
      </w:r>
    </w:p>
    <w:p w:rsidR="00BB2ADA" w:rsidRPr="001B4D9B" w:rsidRDefault="00BB2ADA" w:rsidP="00092EEC">
      <w:pPr>
        <w:pStyle w:val="Base"/>
        <w:rPr>
          <w:snapToGrid w:val="0"/>
        </w:rPr>
      </w:pPr>
    </w:p>
    <w:p w:rsidR="00BB2ADA" w:rsidRPr="001B4D9B" w:rsidRDefault="00BB2ADA" w:rsidP="00092EEC">
      <w:pPr>
        <w:pStyle w:val="Paragraph"/>
        <w:rPr>
          <w:snapToGrid w:val="0"/>
        </w:rPr>
      </w:pPr>
      <w:r w:rsidRPr="001B4D9B">
        <w:rPr>
          <w:snapToGrid w:val="0"/>
        </w:rPr>
        <w:t>(d)  The minimum required infiltrative surface area and trench length shall be calculated in accordance with the following:</w:t>
      </w:r>
    </w:p>
    <w:p w:rsidR="00BB2ADA" w:rsidRPr="001B4D9B" w:rsidRDefault="00BB2ADA" w:rsidP="00092EEC">
      <w:pPr>
        <w:pStyle w:val="SubParagraph"/>
        <w:tabs>
          <w:tab w:val="clear" w:pos="1800"/>
        </w:tabs>
        <w:rPr>
          <w:snapToGrid w:val="0"/>
        </w:rPr>
      </w:pPr>
      <w:r w:rsidRPr="001B4D9B">
        <w:rPr>
          <w:snapToGrid w:val="0"/>
        </w:rPr>
        <w:t>(1)</w:t>
      </w:r>
      <w:r w:rsidRPr="001B4D9B">
        <w:rPr>
          <w:snapToGrid w:val="0"/>
        </w:rPr>
        <w:tab/>
        <w:t xml:space="preserve">the minimum required infiltrative surface area shall be calculated by dividing the </w:t>
      </w:r>
      <w:r w:rsidRPr="001B4D9B">
        <w:t>DDF</w:t>
      </w:r>
      <w:r w:rsidRPr="001B4D9B">
        <w:rPr>
          <w:snapToGrid w:val="0"/>
        </w:rPr>
        <w:t xml:space="preserve"> by the LTAR;</w:t>
      </w:r>
    </w:p>
    <w:p w:rsidR="00BB2ADA" w:rsidRPr="001B4D9B" w:rsidRDefault="00BB2ADA" w:rsidP="00092EEC">
      <w:pPr>
        <w:pStyle w:val="SubParagraph"/>
        <w:tabs>
          <w:tab w:val="clear" w:pos="1800"/>
        </w:tabs>
        <w:rPr>
          <w:snapToGrid w:val="0"/>
        </w:rPr>
      </w:pPr>
      <w:r w:rsidRPr="001B4D9B">
        <w:rPr>
          <w:snapToGrid w:val="0"/>
        </w:rPr>
        <w:t>(2)</w:t>
      </w:r>
      <w:r w:rsidRPr="001B4D9B">
        <w:rPr>
          <w:snapToGrid w:val="0"/>
        </w:rPr>
        <w:tab/>
        <w:t>the minimum trench length shall be calculated by dividing the minimum required infiltrative surface area by the equivalent trench width. The following equation shall be used to calculate the minimum trench length required:</w:t>
      </w:r>
    </w:p>
    <w:p w:rsidR="00BB2ADA" w:rsidRPr="001B4D9B" w:rsidRDefault="00BB2ADA" w:rsidP="00092EEC">
      <w:pPr>
        <w:pStyle w:val="Paragraph"/>
        <w:ind w:left="2160"/>
      </w:pPr>
      <w:r w:rsidRPr="001B4D9B">
        <w:t>TL</w:t>
      </w:r>
      <w:r w:rsidRPr="001B4D9B">
        <w:tab/>
        <w:t>=</w:t>
      </w:r>
      <w:r w:rsidRPr="001B4D9B">
        <w:tab/>
        <w:t>(DDF ÷ LTAR) ÷ ETW</w:t>
      </w:r>
    </w:p>
    <w:p w:rsidR="00BB2ADA" w:rsidRPr="001B4D9B" w:rsidRDefault="00BB2ADA" w:rsidP="00092EEC">
      <w:pPr>
        <w:pStyle w:val="Paragraph"/>
        <w:ind w:left="1440"/>
      </w:pPr>
      <w:r w:rsidRPr="001B4D9B">
        <w:t>Where</w:t>
      </w:r>
      <w:r w:rsidRPr="001B4D9B">
        <w:tab/>
        <w:t>TL</w:t>
      </w:r>
      <w:r w:rsidRPr="001B4D9B">
        <w:tab/>
        <w:t>=</w:t>
      </w:r>
      <w:r w:rsidRPr="001B4D9B">
        <w:tab/>
        <w:t>trench length (feet)</w:t>
      </w:r>
    </w:p>
    <w:p w:rsidR="00BB2ADA" w:rsidRPr="001B4D9B" w:rsidRDefault="00BB2ADA" w:rsidP="00092EEC">
      <w:pPr>
        <w:pStyle w:val="Paragraph"/>
        <w:ind w:left="2160"/>
      </w:pPr>
      <w:r w:rsidRPr="001B4D9B">
        <w:t>DDF</w:t>
      </w:r>
      <w:r w:rsidRPr="001B4D9B">
        <w:tab/>
        <w:t>=</w:t>
      </w:r>
      <w:r w:rsidRPr="001B4D9B">
        <w:tab/>
        <w:t>design daily flow (</w:t>
      </w:r>
      <w:proofErr w:type="spellStart"/>
      <w:r w:rsidRPr="001B4D9B">
        <w:t>gpd</w:t>
      </w:r>
      <w:proofErr w:type="spellEnd"/>
      <w:r w:rsidRPr="001B4D9B">
        <w:t>)</w:t>
      </w:r>
    </w:p>
    <w:p w:rsidR="00BB2ADA" w:rsidRPr="001B4D9B" w:rsidRDefault="00BB2ADA" w:rsidP="00092EEC">
      <w:pPr>
        <w:pStyle w:val="Paragraph"/>
        <w:ind w:left="2160"/>
      </w:pPr>
      <w:r w:rsidRPr="001B4D9B">
        <w:t>LTAR</w:t>
      </w:r>
      <w:r w:rsidRPr="001B4D9B">
        <w:tab/>
        <w:t>=</w:t>
      </w:r>
      <w:r w:rsidRPr="001B4D9B">
        <w:tab/>
        <w:t xml:space="preserve">in </w:t>
      </w:r>
      <w:proofErr w:type="spellStart"/>
      <w:r w:rsidRPr="001B4D9B">
        <w:t>gpd</w:t>
      </w:r>
      <w:proofErr w:type="spellEnd"/>
      <w:r w:rsidRPr="001B4D9B">
        <w:t>/ft</w:t>
      </w:r>
      <w:r w:rsidRPr="001B4D9B">
        <w:rPr>
          <w:vertAlign w:val="superscript"/>
        </w:rPr>
        <w:t>2</w:t>
      </w:r>
    </w:p>
    <w:p w:rsidR="00BB2ADA" w:rsidRPr="001B4D9B" w:rsidRDefault="00BB2ADA" w:rsidP="00092EEC">
      <w:pPr>
        <w:pStyle w:val="Paragraph"/>
        <w:ind w:left="2160"/>
      </w:pPr>
      <w:r w:rsidRPr="001B4D9B">
        <w:t>ETW</w:t>
      </w:r>
      <w:r w:rsidRPr="001B4D9B">
        <w:tab/>
        <w:t>=</w:t>
      </w:r>
      <w:r w:rsidRPr="001B4D9B">
        <w:tab/>
        <w:t>equivalent trench width (feet);</w:t>
      </w:r>
    </w:p>
    <w:p w:rsidR="00BB2ADA" w:rsidRPr="001B4D9B" w:rsidRDefault="00BB2ADA" w:rsidP="00092EEC">
      <w:pPr>
        <w:pStyle w:val="SubParagraph"/>
        <w:tabs>
          <w:tab w:val="clear" w:pos="1800"/>
        </w:tabs>
      </w:pPr>
      <w:r w:rsidRPr="001B4D9B">
        <w:t>(3)</w:t>
      </w:r>
      <w:r w:rsidRPr="001B4D9B">
        <w:tab/>
      </w:r>
      <w:r w:rsidRPr="001B4D9B">
        <w:rPr>
          <w:snapToGrid w:val="0"/>
        </w:rPr>
        <w:t>the area occupied by step-downs, drop boxes, and supply lines shall not be part of the minimum required infiltrative surface area;</w:t>
      </w:r>
    </w:p>
    <w:p w:rsidR="00BB2ADA" w:rsidRPr="001B4D9B" w:rsidRDefault="00BB2ADA" w:rsidP="00092EEC">
      <w:pPr>
        <w:pStyle w:val="SubParagraph"/>
        <w:tabs>
          <w:tab w:val="clear" w:pos="1800"/>
        </w:tabs>
        <w:rPr>
          <w:snapToGrid w:val="0"/>
        </w:rPr>
      </w:pPr>
      <w:r w:rsidRPr="001B4D9B">
        <w:t>(4)</w:t>
      </w:r>
      <w:r w:rsidRPr="001B4D9B">
        <w:tab/>
        <w:t xml:space="preserve">the total trench length required for trench </w:t>
      </w:r>
      <w:r w:rsidRPr="001B4D9B">
        <w:rPr>
          <w:snapToGrid w:val="0"/>
        </w:rPr>
        <w:t>products other than conventional gravel shall be as follows:</w:t>
      </w:r>
    </w:p>
    <w:p w:rsidR="00BB2ADA" w:rsidRPr="001B4D9B" w:rsidRDefault="00BB2ADA" w:rsidP="00092EEC">
      <w:pPr>
        <w:pStyle w:val="Part"/>
        <w:tabs>
          <w:tab w:val="clear" w:pos="2520"/>
        </w:tabs>
        <w:rPr>
          <w:snapToGrid w:val="0"/>
        </w:rPr>
      </w:pPr>
      <w:r w:rsidRPr="001B4D9B">
        <w:rPr>
          <w:snapToGrid w:val="0"/>
        </w:rPr>
        <w:t>(A)</w:t>
      </w:r>
      <w:r w:rsidRPr="001B4D9B">
        <w:rPr>
          <w:snapToGrid w:val="0"/>
        </w:rPr>
        <w:tab/>
        <w:t>for trench products identified in Section .0900 of this Subchapter, the minimum line length shall be calculated in accordance with this Section; or</w:t>
      </w:r>
    </w:p>
    <w:p w:rsidR="00BB2ADA" w:rsidRPr="001B4D9B" w:rsidRDefault="00BB2ADA" w:rsidP="00092EEC">
      <w:pPr>
        <w:pStyle w:val="Part"/>
        <w:tabs>
          <w:tab w:val="clear" w:pos="2520"/>
        </w:tabs>
        <w:rPr>
          <w:snapToGrid w:val="0"/>
        </w:rPr>
      </w:pPr>
      <w:r w:rsidRPr="001B4D9B">
        <w:rPr>
          <w:snapToGrid w:val="0"/>
        </w:rPr>
        <w:t>(B)</w:t>
      </w:r>
      <w:r w:rsidRPr="001B4D9B">
        <w:rPr>
          <w:snapToGrid w:val="0"/>
        </w:rPr>
        <w:tab/>
        <w:t>for trench products approved under Section .1700 of this Subchapter, the minimum line length shall be calculated in accordance with the PIA Approval; and</w:t>
      </w:r>
    </w:p>
    <w:p w:rsidR="00BB2ADA" w:rsidRPr="001B4D9B" w:rsidRDefault="00BB2ADA" w:rsidP="00092EEC">
      <w:pPr>
        <w:pStyle w:val="SubParagraph"/>
        <w:tabs>
          <w:tab w:val="clear" w:pos="1800"/>
        </w:tabs>
        <w:rPr>
          <w:snapToGrid w:val="0"/>
        </w:rPr>
      </w:pPr>
      <w:r w:rsidRPr="001B4D9B">
        <w:rPr>
          <w:snapToGrid w:val="0"/>
        </w:rPr>
        <w:t>(5)</w:t>
      </w:r>
      <w:r w:rsidRPr="001B4D9B">
        <w:rPr>
          <w:snapToGrid w:val="0"/>
        </w:rPr>
        <w:tab/>
        <w:t xml:space="preserve">when HSE is proposed to be discharged to a dispersal field with no advanced pretreatment or has not been reclassified as DSE in accordance with Rule .0402(c) of this Subchapter, a licensed professional, if required </w:t>
      </w:r>
      <w:r w:rsidRPr="001B4D9B">
        <w:rPr>
          <w:snapToGrid w:val="0"/>
        </w:rPr>
        <w:t>in G.S. 89C, 89E, or 89F, shall calculate the adjusted LTAR in accordance with Rule .0402(b)(2) of this Subchapter.</w:t>
      </w:r>
    </w:p>
    <w:p w:rsidR="00BB2ADA" w:rsidRPr="001B4D9B" w:rsidRDefault="00BB2ADA" w:rsidP="00092EEC">
      <w:pPr>
        <w:pStyle w:val="Paragraph"/>
        <w:rPr>
          <w:snapToGrid w:val="0"/>
        </w:rPr>
      </w:pPr>
      <w:bookmarkStart w:id="27" w:name="_Hlk526863814"/>
      <w:r w:rsidRPr="001B4D9B">
        <w:rPr>
          <w:snapToGrid w:val="0"/>
        </w:rPr>
        <w:t>(e)  Any dispersal field where cover is</w:t>
      </w:r>
      <w:r>
        <w:rPr>
          <w:snapToGrid w:val="0"/>
        </w:rPr>
        <w:t xml:space="preserve"> </w:t>
      </w:r>
      <w:r w:rsidRPr="001B4D9B">
        <w:rPr>
          <w:snapToGrid w:val="0"/>
        </w:rPr>
        <w:t xml:space="preserve">required above the naturally occurring soil surface shall not be installed on slopes greater than 30 percent. </w:t>
      </w:r>
    </w:p>
    <w:bookmarkEnd w:id="27"/>
    <w:p w:rsidR="00BB2ADA" w:rsidRPr="001B4D9B" w:rsidRDefault="00BB2ADA" w:rsidP="00092EEC">
      <w:pPr>
        <w:pStyle w:val="Paragraph"/>
        <w:rPr>
          <w:snapToGrid w:val="0"/>
        </w:rPr>
      </w:pPr>
      <w:r w:rsidRPr="001B4D9B">
        <w:rPr>
          <w:snapToGrid w:val="0"/>
        </w:rPr>
        <w:t>(f)  Soil cover above the original grade shall be placed over the entire dispersal field and shall extend laterally five feet beyond the trenches. On level sites, the final grade of the dispersal field shall be crowned at one-half percent grade as measured from the centerline of the dispersal field.</w:t>
      </w:r>
    </w:p>
    <w:p w:rsidR="00BB2ADA" w:rsidRPr="001B4D9B" w:rsidRDefault="00BB2ADA" w:rsidP="00092EEC">
      <w:pPr>
        <w:pStyle w:val="Paragraph"/>
        <w:rPr>
          <w:snapToGrid w:val="0"/>
        </w:rPr>
      </w:pPr>
      <w:r w:rsidRPr="001B4D9B">
        <w:rPr>
          <w:snapToGrid w:val="0"/>
        </w:rPr>
        <w:t xml:space="preserve">(g)  </w:t>
      </w:r>
      <w:r w:rsidRPr="001B4D9B">
        <w:t>Wastewater system installation shall be in accordance with the following criteria:</w:t>
      </w:r>
    </w:p>
    <w:p w:rsidR="00BB2ADA" w:rsidRPr="001B4D9B" w:rsidRDefault="00BB2ADA" w:rsidP="00092EEC">
      <w:pPr>
        <w:pStyle w:val="SubParagraph"/>
        <w:tabs>
          <w:tab w:val="clear" w:pos="1800"/>
        </w:tabs>
        <w:rPr>
          <w:snapToGrid w:val="0"/>
        </w:rPr>
      </w:pPr>
      <w:r w:rsidRPr="001B4D9B">
        <w:rPr>
          <w:snapToGrid w:val="0"/>
        </w:rPr>
        <w:t>(1)</w:t>
      </w:r>
      <w:r w:rsidRPr="001B4D9B">
        <w:rPr>
          <w:snapToGrid w:val="0"/>
        </w:rPr>
        <w:tab/>
        <w:t>a device that measures elevation, such as an engineer's level or laser level shall be used for the following:</w:t>
      </w:r>
    </w:p>
    <w:p w:rsidR="00BB2ADA" w:rsidRPr="001B4D9B" w:rsidRDefault="00BB2ADA" w:rsidP="00092EEC">
      <w:pPr>
        <w:pStyle w:val="Part"/>
        <w:tabs>
          <w:tab w:val="clear" w:pos="2520"/>
        </w:tabs>
        <w:rPr>
          <w:snapToGrid w:val="0"/>
        </w:rPr>
      </w:pPr>
      <w:r w:rsidRPr="001B4D9B">
        <w:rPr>
          <w:snapToGrid w:val="0"/>
        </w:rPr>
        <w:t>(A)</w:t>
      </w:r>
      <w:r w:rsidRPr="001B4D9B">
        <w:rPr>
          <w:snapToGrid w:val="0"/>
        </w:rPr>
        <w:tab/>
        <w:t>staking (flagging) or marking on the ground surface the location of trenches on site before installation begins;</w:t>
      </w:r>
    </w:p>
    <w:p w:rsidR="00BB2ADA" w:rsidRPr="001B4D9B" w:rsidRDefault="00BB2ADA" w:rsidP="00092EEC">
      <w:pPr>
        <w:pStyle w:val="Part"/>
        <w:tabs>
          <w:tab w:val="clear" w:pos="2520"/>
        </w:tabs>
        <w:rPr>
          <w:snapToGrid w:val="0"/>
        </w:rPr>
      </w:pPr>
      <w:r w:rsidRPr="001B4D9B">
        <w:rPr>
          <w:snapToGrid w:val="0"/>
        </w:rPr>
        <w:t>(B)</w:t>
      </w:r>
      <w:r w:rsidRPr="001B4D9B">
        <w:rPr>
          <w:snapToGrid w:val="0"/>
        </w:rPr>
        <w:tab/>
        <w:t>installation of the trenches; and</w:t>
      </w:r>
    </w:p>
    <w:p w:rsidR="00BB2ADA" w:rsidRPr="001B4D9B" w:rsidRDefault="00BB2ADA" w:rsidP="00092EEC">
      <w:pPr>
        <w:pStyle w:val="Part"/>
        <w:tabs>
          <w:tab w:val="clear" w:pos="2520"/>
        </w:tabs>
        <w:rPr>
          <w:snapToGrid w:val="0"/>
        </w:rPr>
      </w:pPr>
      <w:r w:rsidRPr="001B4D9B">
        <w:rPr>
          <w:snapToGrid w:val="0"/>
        </w:rPr>
        <w:t>(C)</w:t>
      </w:r>
      <w:r w:rsidRPr="001B4D9B">
        <w:rPr>
          <w:snapToGrid w:val="0"/>
        </w:rPr>
        <w:tab/>
        <w:t>verification of elevations, excavations, and installation of other system components;</w:t>
      </w:r>
    </w:p>
    <w:p w:rsidR="00BB2ADA" w:rsidRPr="001B4D9B" w:rsidRDefault="00BB2ADA" w:rsidP="00092EEC">
      <w:pPr>
        <w:pStyle w:val="SubParagraph"/>
        <w:tabs>
          <w:tab w:val="clear" w:pos="1800"/>
        </w:tabs>
        <w:rPr>
          <w:snapToGrid w:val="0"/>
        </w:rPr>
      </w:pPr>
      <w:r w:rsidRPr="001B4D9B">
        <w:rPr>
          <w:snapToGrid w:val="0"/>
        </w:rPr>
        <w:t>(2)</w:t>
      </w:r>
      <w:r w:rsidRPr="001B4D9B">
        <w:rPr>
          <w:snapToGrid w:val="0"/>
        </w:rPr>
        <w:tab/>
        <w:t>trenches shall be installed with 12 inches of naturally occurring suitable soil between the infiltrative surface and any unsuitable LC. If the vertical separation between the infiltrative surface and any SWC is less than 18 inches, and if more than six inches of the separation consists of Group I soils, a pressure dispersal system shall be required;</w:t>
      </w:r>
    </w:p>
    <w:p w:rsidR="00BB2ADA" w:rsidRPr="001B4D9B" w:rsidRDefault="00BB2ADA" w:rsidP="00092EEC">
      <w:pPr>
        <w:pStyle w:val="SubParagraph"/>
        <w:tabs>
          <w:tab w:val="clear" w:pos="1800"/>
        </w:tabs>
        <w:rPr>
          <w:snapToGrid w:val="0"/>
        </w:rPr>
      </w:pPr>
      <w:r w:rsidRPr="001B4D9B">
        <w:rPr>
          <w:snapToGrid w:val="0"/>
        </w:rPr>
        <w:t>(3)</w:t>
      </w:r>
      <w:r w:rsidRPr="001B4D9B">
        <w:rPr>
          <w:snapToGrid w:val="0"/>
        </w:rPr>
        <w:tab/>
        <w:t>the trenches shall follow the ground contour. Trenches may be installed level but off contour if an authorized agent has determined that there is sufficient vertical separation to a LC along the entire trench length in accordance with (g)(2) of this Paragraph;</w:t>
      </w:r>
    </w:p>
    <w:p w:rsidR="00BB2ADA" w:rsidRPr="001B4D9B" w:rsidRDefault="00BB2ADA" w:rsidP="00092EEC">
      <w:pPr>
        <w:pStyle w:val="SubParagraph"/>
        <w:tabs>
          <w:tab w:val="clear" w:pos="1800"/>
        </w:tabs>
        <w:rPr>
          <w:snapToGrid w:val="0"/>
        </w:rPr>
      </w:pPr>
      <w:r w:rsidRPr="001B4D9B">
        <w:rPr>
          <w:snapToGrid w:val="0"/>
        </w:rPr>
        <w:t>(4)</w:t>
      </w:r>
      <w:r w:rsidRPr="001B4D9B">
        <w:rPr>
          <w:snapToGrid w:val="0"/>
        </w:rPr>
        <w:tab/>
        <w:t>the lateral shall be centered horizontally in the trench;</w:t>
      </w:r>
    </w:p>
    <w:p w:rsidR="00BB2ADA" w:rsidRPr="001B4D9B" w:rsidRDefault="00BB2ADA" w:rsidP="00092EEC">
      <w:pPr>
        <w:pStyle w:val="SubParagraph"/>
        <w:tabs>
          <w:tab w:val="clear" w:pos="1800"/>
        </w:tabs>
        <w:rPr>
          <w:snapToGrid w:val="0"/>
        </w:rPr>
      </w:pPr>
      <w:r w:rsidRPr="001B4D9B">
        <w:rPr>
          <w:snapToGrid w:val="0"/>
        </w:rPr>
        <w:t>(5)</w:t>
      </w:r>
      <w:r w:rsidRPr="001B4D9B">
        <w:rPr>
          <w:snapToGrid w:val="0"/>
        </w:rPr>
        <w:tab/>
        <w:t>the type and placement of soil cover shall be approved by the authorized agent in accordance with this Subparagraph. The cover material shall not have more than 10 percent by volume of fibrous organics, building rubble, rocks, or other debris and shall be Soil Groups II or III;</w:t>
      </w:r>
    </w:p>
    <w:p w:rsidR="00BB2ADA" w:rsidRPr="001B4D9B" w:rsidRDefault="00BB2ADA" w:rsidP="00092EEC">
      <w:pPr>
        <w:pStyle w:val="SubParagraph"/>
        <w:tabs>
          <w:tab w:val="clear" w:pos="1800"/>
        </w:tabs>
        <w:rPr>
          <w:snapToGrid w:val="0"/>
        </w:rPr>
      </w:pPr>
      <w:r w:rsidRPr="001B4D9B">
        <w:rPr>
          <w:snapToGrid w:val="0"/>
        </w:rPr>
        <w:t>(6)</w:t>
      </w:r>
      <w:r w:rsidRPr="001B4D9B">
        <w:rPr>
          <w:snapToGrid w:val="0"/>
        </w:rPr>
        <w:tab/>
        <w:t>final soil cover over the dispersal field shall be a minimum of six inches deep after settling. The finished grade over the tanks and dispersal field shall be sloped to shed surface water;</w:t>
      </w:r>
    </w:p>
    <w:p w:rsidR="00BB2ADA" w:rsidRPr="001B4D9B" w:rsidRDefault="00BB2ADA" w:rsidP="00092EEC">
      <w:pPr>
        <w:pStyle w:val="SubParagraph"/>
        <w:tabs>
          <w:tab w:val="clear" w:pos="1800"/>
        </w:tabs>
        <w:rPr>
          <w:snapToGrid w:val="0"/>
        </w:rPr>
      </w:pPr>
      <w:r w:rsidRPr="001B4D9B">
        <w:rPr>
          <w:snapToGrid w:val="0"/>
        </w:rPr>
        <w:t>(7)</w:t>
      </w:r>
      <w:r w:rsidRPr="001B4D9B">
        <w:rPr>
          <w:snapToGrid w:val="0"/>
        </w:rPr>
        <w:tab/>
        <w:t xml:space="preserve">surface water runoff, including </w:t>
      </w:r>
      <w:proofErr w:type="spellStart"/>
      <w:r w:rsidRPr="001B4D9B">
        <w:rPr>
          <w:snapToGrid w:val="0"/>
        </w:rPr>
        <w:t>stormwater</w:t>
      </w:r>
      <w:proofErr w:type="spellEnd"/>
      <w:r w:rsidRPr="001B4D9B">
        <w:rPr>
          <w:snapToGrid w:val="0"/>
        </w:rPr>
        <w:t>, gutter drains, or downspouts, shall be diverted away from the wastewater system. No depressions shall be allowed over the dispersal field area;</w:t>
      </w:r>
    </w:p>
    <w:p w:rsidR="00BB2ADA" w:rsidRPr="001B4D9B" w:rsidRDefault="00BB2ADA" w:rsidP="00092EEC">
      <w:pPr>
        <w:pStyle w:val="SubParagraph"/>
        <w:tabs>
          <w:tab w:val="clear" w:pos="1800"/>
        </w:tabs>
        <w:rPr>
          <w:snapToGrid w:val="0"/>
        </w:rPr>
      </w:pPr>
      <w:r w:rsidRPr="001B4D9B">
        <w:rPr>
          <w:snapToGrid w:val="0"/>
        </w:rPr>
        <w:t>(8)</w:t>
      </w:r>
      <w:r w:rsidRPr="001B4D9B">
        <w:rPr>
          <w:snapToGrid w:val="0"/>
        </w:rPr>
        <w:tab/>
        <w:t xml:space="preserve">Schedule 40 PVC or other pipe approved pursuant to Section .0700 of this Subchapter may be used as needed to connect sections of trench and overcome site limitations. The trench bottom area where solid piping is </w:t>
      </w:r>
      <w:r w:rsidRPr="001B4D9B">
        <w:rPr>
          <w:snapToGrid w:val="0"/>
        </w:rPr>
        <w:lastRenderedPageBreak/>
        <w:t>installed shall not be included as part of the minimum required infiltrative surface area;</w:t>
      </w:r>
    </w:p>
    <w:p w:rsidR="00BB2ADA" w:rsidRPr="001B4D9B" w:rsidRDefault="00BB2ADA" w:rsidP="00092EEC">
      <w:pPr>
        <w:pStyle w:val="SubParagraph"/>
        <w:tabs>
          <w:tab w:val="clear" w:pos="1800"/>
        </w:tabs>
        <w:rPr>
          <w:snapToGrid w:val="0"/>
        </w:rPr>
      </w:pPr>
      <w:r w:rsidRPr="001B4D9B">
        <w:rPr>
          <w:snapToGrid w:val="0"/>
        </w:rPr>
        <w:t>(9)</w:t>
      </w:r>
      <w:r w:rsidRPr="001B4D9B">
        <w:rPr>
          <w:snapToGrid w:val="0"/>
        </w:rPr>
        <w:tab/>
        <w:t>gravity effluent distribution components including distribution boxes, drop boxes, and flow diversion devices shall be watertight, corrosion resistant, constructed to withstand active and passive loads, and their installation shall meet the following criteria:</w:t>
      </w:r>
    </w:p>
    <w:p w:rsidR="00BB2ADA" w:rsidRPr="001B4D9B" w:rsidRDefault="00BB2ADA" w:rsidP="00092EEC">
      <w:pPr>
        <w:pStyle w:val="Part"/>
        <w:tabs>
          <w:tab w:val="clear" w:pos="2520"/>
        </w:tabs>
        <w:rPr>
          <w:snapToGrid w:val="0"/>
        </w:rPr>
      </w:pPr>
      <w:r w:rsidRPr="001B4D9B">
        <w:rPr>
          <w:snapToGrid w:val="0"/>
        </w:rPr>
        <w:t>(A)</w:t>
      </w:r>
      <w:r w:rsidRPr="001B4D9B">
        <w:rPr>
          <w:snapToGrid w:val="0"/>
        </w:rPr>
        <w:tab/>
        <w:t>separated by a minimum of two feet of undisturbed soil from the septic tank and trench(</w:t>
      </w:r>
      <w:proofErr w:type="spellStart"/>
      <w:r w:rsidRPr="001B4D9B">
        <w:rPr>
          <w:snapToGrid w:val="0"/>
        </w:rPr>
        <w:t>es</w:t>
      </w:r>
      <w:proofErr w:type="spellEnd"/>
      <w:r w:rsidRPr="001B4D9B">
        <w:rPr>
          <w:snapToGrid w:val="0"/>
        </w:rPr>
        <w:t>);</w:t>
      </w:r>
    </w:p>
    <w:p w:rsidR="00BB2ADA" w:rsidRPr="001B4D9B" w:rsidRDefault="00BB2ADA" w:rsidP="00092EEC">
      <w:pPr>
        <w:pStyle w:val="Part"/>
        <w:tabs>
          <w:tab w:val="clear" w:pos="2520"/>
        </w:tabs>
        <w:rPr>
          <w:snapToGrid w:val="0"/>
        </w:rPr>
      </w:pPr>
      <w:r w:rsidRPr="001B4D9B">
        <w:rPr>
          <w:snapToGrid w:val="0"/>
        </w:rPr>
        <w:t>(B)</w:t>
      </w:r>
      <w:r w:rsidRPr="001B4D9B">
        <w:rPr>
          <w:snapToGrid w:val="0"/>
        </w:rPr>
        <w:tab/>
        <w:t>placed level on a solid foundation of undisturbed soil, pea gravel, or concrete to prevent differential settling of the component; and</w:t>
      </w:r>
    </w:p>
    <w:p w:rsidR="00BB2ADA" w:rsidRPr="001B4D9B" w:rsidRDefault="00BB2ADA" w:rsidP="00092EEC">
      <w:pPr>
        <w:pStyle w:val="Part"/>
        <w:tabs>
          <w:tab w:val="clear" w:pos="2520"/>
        </w:tabs>
      </w:pPr>
      <w:r w:rsidRPr="001B4D9B">
        <w:rPr>
          <w:snapToGrid w:val="0"/>
        </w:rPr>
        <w:t>(C)</w:t>
      </w:r>
      <w:r w:rsidRPr="001B4D9B">
        <w:rPr>
          <w:snapToGrid w:val="0"/>
        </w:rPr>
        <w:tab/>
        <w:t>backfilled by hand to minimize disturbance;</w:t>
      </w:r>
    </w:p>
    <w:p w:rsidR="00BB2ADA" w:rsidRPr="001B4D9B" w:rsidRDefault="00BB2ADA" w:rsidP="00092EEC">
      <w:pPr>
        <w:pStyle w:val="SubParagraph"/>
        <w:tabs>
          <w:tab w:val="clear" w:pos="1800"/>
        </w:tabs>
        <w:rPr>
          <w:snapToGrid w:val="0"/>
        </w:rPr>
      </w:pPr>
      <w:r w:rsidRPr="001B4D9B">
        <w:rPr>
          <w:snapToGrid w:val="0"/>
        </w:rPr>
        <w:t>(10)</w:t>
      </w:r>
      <w:r w:rsidRPr="001B4D9B">
        <w:rPr>
          <w:snapToGrid w:val="0"/>
        </w:rPr>
        <w:tab/>
        <w:t>when parallel distribution is used to distribute effluent to the trenches, the installer shall demonstrate to the authorized agent during the final inspection that the distribution devices perform as designed;</w:t>
      </w:r>
    </w:p>
    <w:p w:rsidR="00BB2ADA" w:rsidRPr="001B4D9B" w:rsidRDefault="00BB2ADA" w:rsidP="00092EEC">
      <w:pPr>
        <w:pStyle w:val="SubParagraph"/>
        <w:tabs>
          <w:tab w:val="clear" w:pos="1800"/>
        </w:tabs>
        <w:rPr>
          <w:snapToGrid w:val="0"/>
        </w:rPr>
      </w:pPr>
      <w:r w:rsidRPr="001B4D9B">
        <w:rPr>
          <w:snapToGrid w:val="0"/>
        </w:rPr>
        <w:t>(11)</w:t>
      </w:r>
      <w:r w:rsidRPr="001B4D9B">
        <w:rPr>
          <w:snapToGrid w:val="0"/>
        </w:rPr>
        <w:tab/>
        <w:t>serial and sequential distribution shall be approved by the authorized agent when the step-down or drop box in an individual trench is constructed to allow full utilization of the upstream trench prior to overflowing to the next downslope trench in accordance with the following criteria:</w:t>
      </w:r>
    </w:p>
    <w:p w:rsidR="00BB2ADA" w:rsidRPr="001B4D9B" w:rsidRDefault="00BB2ADA" w:rsidP="00092EEC">
      <w:pPr>
        <w:pStyle w:val="Part"/>
        <w:tabs>
          <w:tab w:val="clear" w:pos="2520"/>
        </w:tabs>
        <w:rPr>
          <w:snapToGrid w:val="0"/>
        </w:rPr>
      </w:pPr>
      <w:r w:rsidRPr="001B4D9B">
        <w:rPr>
          <w:snapToGrid w:val="0"/>
        </w:rPr>
        <w:t>(A)</w:t>
      </w:r>
      <w:r w:rsidRPr="001B4D9B">
        <w:rPr>
          <w:snapToGrid w:val="0"/>
        </w:rPr>
        <w:tab/>
        <w:t>step-downs shall be constructed of a minimum of two feet of undisturbed soil, bedding material, or concrete and the effluent shall be conveyed over the step-down through Schedule 40 PVC or other pipe approved in accordance with Rule .0703 of this Subchapter. The installer shall demonstrate that the step-downs perform as designed. The authorized agent shall approve the step-downs when the installation and elevations have been verified in accordance with the CA; and</w:t>
      </w:r>
    </w:p>
    <w:p w:rsidR="00BB2ADA" w:rsidRPr="001B4D9B" w:rsidRDefault="00BB2ADA" w:rsidP="00092EEC">
      <w:pPr>
        <w:pStyle w:val="Part"/>
        <w:tabs>
          <w:tab w:val="clear" w:pos="2520"/>
        </w:tabs>
        <w:rPr>
          <w:snapToGrid w:val="0"/>
        </w:rPr>
      </w:pPr>
      <w:r w:rsidRPr="001B4D9B">
        <w:rPr>
          <w:snapToGrid w:val="0"/>
        </w:rPr>
        <w:t>(B)</w:t>
      </w:r>
      <w:r w:rsidRPr="001B4D9B">
        <w:rPr>
          <w:snapToGrid w:val="0"/>
        </w:rPr>
        <w:tab/>
      </w:r>
      <w:r w:rsidRPr="001B4D9B">
        <w:t>drop boxes shall be separated from the trench by a minimum of two feet of undisturbed soil and constructed to allow for full utilization of the upstream trench prior to overflowing to the next lower drop box.</w:t>
      </w:r>
      <w:r w:rsidRPr="001B4D9B">
        <w:rPr>
          <w:snapToGrid w:val="0"/>
        </w:rPr>
        <w:t xml:space="preserve"> The installer shall demonstrate that the drop boxes perform as designed. The authorized agent shall approve the drop boxes when the installation and elevations have been verified in accordance with the CA; and</w:t>
      </w:r>
    </w:p>
    <w:p w:rsidR="00BB2ADA" w:rsidRPr="001B4D9B" w:rsidRDefault="00BB2ADA" w:rsidP="00092EEC">
      <w:pPr>
        <w:pStyle w:val="SubParagraph"/>
        <w:tabs>
          <w:tab w:val="clear" w:pos="1800"/>
        </w:tabs>
        <w:rPr>
          <w:snapToGrid w:val="0"/>
        </w:rPr>
      </w:pPr>
      <w:r w:rsidRPr="001B4D9B">
        <w:rPr>
          <w:snapToGrid w:val="0"/>
        </w:rPr>
        <w:t>(12)</w:t>
      </w:r>
      <w:r w:rsidRPr="001B4D9B">
        <w:rPr>
          <w:snapToGrid w:val="0"/>
        </w:rPr>
        <w:tab/>
      </w:r>
      <w:r w:rsidRPr="001B4D9B">
        <w:t xml:space="preserve">trench </w:t>
      </w:r>
      <w:r w:rsidRPr="001B4D9B">
        <w:rPr>
          <w:snapToGrid w:val="0"/>
        </w:rPr>
        <w:t>products other than conventional gravel shall be installed as follows:</w:t>
      </w:r>
    </w:p>
    <w:p w:rsidR="00BB2ADA" w:rsidRPr="001B4D9B" w:rsidRDefault="00BB2ADA" w:rsidP="00092EEC">
      <w:pPr>
        <w:pStyle w:val="Part"/>
        <w:tabs>
          <w:tab w:val="clear" w:pos="2520"/>
        </w:tabs>
        <w:rPr>
          <w:snapToGrid w:val="0"/>
        </w:rPr>
      </w:pPr>
      <w:r w:rsidRPr="001B4D9B">
        <w:rPr>
          <w:snapToGrid w:val="0"/>
        </w:rPr>
        <w:t>(A)</w:t>
      </w:r>
      <w:r w:rsidRPr="001B4D9B">
        <w:rPr>
          <w:snapToGrid w:val="0"/>
        </w:rPr>
        <w:tab/>
        <w:t xml:space="preserve">for trench products identified in Section .0900, the trench products </w:t>
      </w:r>
      <w:r w:rsidRPr="001B4D9B">
        <w:rPr>
          <w:snapToGrid w:val="0"/>
        </w:rPr>
        <w:t>shall be installed in accordance with this Section; or</w:t>
      </w:r>
    </w:p>
    <w:p w:rsidR="00BB2ADA" w:rsidRPr="001B4D9B" w:rsidRDefault="00BB2ADA" w:rsidP="00092EEC">
      <w:pPr>
        <w:pStyle w:val="Part"/>
        <w:tabs>
          <w:tab w:val="clear" w:pos="2520"/>
        </w:tabs>
        <w:rPr>
          <w:snapToGrid w:val="0"/>
        </w:rPr>
      </w:pPr>
      <w:r w:rsidRPr="001B4D9B">
        <w:rPr>
          <w:snapToGrid w:val="0"/>
        </w:rPr>
        <w:t>(B)</w:t>
      </w:r>
      <w:r w:rsidRPr="001B4D9B">
        <w:rPr>
          <w:snapToGrid w:val="0"/>
        </w:rPr>
        <w:tab/>
        <w:t>for trench products approved under Section .1700 of this Subchapter, the trench products shall be installed in accordance with their PIA Approval.</w:t>
      </w:r>
    </w:p>
    <w:p w:rsidR="00BB2ADA" w:rsidRPr="001B4D9B" w:rsidRDefault="00BB2ADA" w:rsidP="00092EEC">
      <w:pPr>
        <w:pStyle w:val="Paragraph"/>
        <w:rPr>
          <w:rFonts w:eastAsia="Calibri"/>
        </w:rPr>
      </w:pPr>
      <w:r w:rsidRPr="001B4D9B">
        <w:rPr>
          <w:snapToGrid w:val="0"/>
        </w:rPr>
        <w:t xml:space="preserve">(h)  </w:t>
      </w:r>
      <w:r w:rsidRPr="001B4D9B">
        <w:rPr>
          <w:rFonts w:eastAsia="Calibri"/>
        </w:rPr>
        <w:t>Alternating dual dispersal fields shall only be used with DSE in Soil Groups III and IV. Alternating dual dispersal fields shall be approved when designed and installed in accordance with Paragraph (g) of this Rule and the following:</w:t>
      </w:r>
    </w:p>
    <w:p w:rsidR="00BB2ADA" w:rsidRPr="001B4D9B" w:rsidRDefault="00BB2ADA" w:rsidP="00092EEC">
      <w:pPr>
        <w:pStyle w:val="SubParagraph"/>
        <w:tabs>
          <w:tab w:val="clear" w:pos="1800"/>
        </w:tabs>
        <w:rPr>
          <w:rFonts w:eastAsia="Calibri"/>
        </w:rPr>
      </w:pPr>
      <w:r w:rsidRPr="001B4D9B">
        <w:rPr>
          <w:rFonts w:eastAsia="Calibri"/>
        </w:rPr>
        <w:t>(1)</w:t>
      </w:r>
      <w:r w:rsidRPr="001B4D9B">
        <w:rPr>
          <w:rFonts w:eastAsia="Calibri"/>
        </w:rPr>
        <w:tab/>
        <w:t>both initial and repair dispersal fields shall be installed at the same time;</w:t>
      </w:r>
    </w:p>
    <w:p w:rsidR="00BB2ADA" w:rsidRPr="001B4D9B" w:rsidRDefault="00BB2ADA" w:rsidP="00092EEC">
      <w:pPr>
        <w:pStyle w:val="SubParagraph"/>
        <w:tabs>
          <w:tab w:val="clear" w:pos="1800"/>
        </w:tabs>
        <w:rPr>
          <w:rFonts w:eastAsia="Calibri"/>
        </w:rPr>
      </w:pPr>
      <w:r w:rsidRPr="001B4D9B">
        <w:rPr>
          <w:rFonts w:eastAsia="Calibri"/>
        </w:rPr>
        <w:t>(2)</w:t>
      </w:r>
      <w:r w:rsidRPr="001B4D9B">
        <w:rPr>
          <w:rFonts w:eastAsia="Calibri"/>
        </w:rPr>
        <w:tab/>
        <w:t>initial and repair dispersal fields of the same system type are each sized at a minimum of 75 percent of the total trench length required;</w:t>
      </w:r>
    </w:p>
    <w:p w:rsidR="00BB2ADA" w:rsidRPr="001B4D9B" w:rsidRDefault="00BB2ADA" w:rsidP="00092EEC">
      <w:pPr>
        <w:pStyle w:val="SubParagraph"/>
        <w:tabs>
          <w:tab w:val="clear" w:pos="1800"/>
        </w:tabs>
        <w:rPr>
          <w:rFonts w:eastAsia="Calibri"/>
        </w:rPr>
      </w:pPr>
      <w:r w:rsidRPr="001B4D9B">
        <w:rPr>
          <w:rFonts w:eastAsia="Calibri"/>
        </w:rPr>
        <w:t>(3)</w:t>
      </w:r>
      <w:r w:rsidRPr="001B4D9B">
        <w:rPr>
          <w:rFonts w:eastAsia="Calibri"/>
        </w:rPr>
        <w:tab/>
        <w:t>the initial and repair dispersal fields shall be separated by an effluent flow diversion valve(s);</w:t>
      </w:r>
    </w:p>
    <w:p w:rsidR="00BB2ADA" w:rsidRPr="001B4D9B" w:rsidRDefault="00BB2ADA" w:rsidP="00092EEC">
      <w:pPr>
        <w:pStyle w:val="SubParagraph"/>
        <w:tabs>
          <w:tab w:val="clear" w:pos="1800"/>
        </w:tabs>
        <w:rPr>
          <w:rFonts w:eastAsia="Calibri"/>
        </w:rPr>
      </w:pPr>
      <w:r w:rsidRPr="001B4D9B">
        <w:rPr>
          <w:rFonts w:eastAsia="Calibri"/>
        </w:rPr>
        <w:t>(4)</w:t>
      </w:r>
      <w:r w:rsidRPr="001B4D9B">
        <w:rPr>
          <w:rFonts w:eastAsia="Calibri"/>
        </w:rPr>
        <w:tab/>
        <w:t>diversion valve(s) shall be resistant to 500 pounds crushing strength and corrosion resistant;</w:t>
      </w:r>
    </w:p>
    <w:p w:rsidR="00BB2ADA" w:rsidRPr="001B4D9B" w:rsidRDefault="00BB2ADA" w:rsidP="00092EEC">
      <w:pPr>
        <w:pStyle w:val="SubParagraph"/>
        <w:tabs>
          <w:tab w:val="clear" w:pos="1800"/>
        </w:tabs>
        <w:rPr>
          <w:rFonts w:eastAsia="Calibri"/>
        </w:rPr>
      </w:pPr>
      <w:r w:rsidRPr="001B4D9B">
        <w:rPr>
          <w:rFonts w:eastAsia="Calibri"/>
        </w:rPr>
        <w:t>(5)</w:t>
      </w:r>
      <w:r w:rsidRPr="001B4D9B">
        <w:rPr>
          <w:rFonts w:eastAsia="Calibri"/>
        </w:rPr>
        <w:tab/>
        <w:t>effluent flow diversion valves shall be installed below finished grade in a valve box and be accessible and operable from the ground surface;</w:t>
      </w:r>
    </w:p>
    <w:p w:rsidR="00BB2ADA" w:rsidRPr="001B4D9B" w:rsidRDefault="00BB2ADA" w:rsidP="00092EEC">
      <w:pPr>
        <w:pStyle w:val="SubParagraph"/>
        <w:tabs>
          <w:tab w:val="clear" w:pos="1800"/>
        </w:tabs>
        <w:rPr>
          <w:snapToGrid w:val="0"/>
        </w:rPr>
      </w:pPr>
      <w:r w:rsidRPr="001B4D9B">
        <w:rPr>
          <w:rFonts w:eastAsia="Calibri"/>
        </w:rPr>
        <w:t>(6)</w:t>
      </w:r>
      <w:r w:rsidRPr="001B4D9B">
        <w:rPr>
          <w:rFonts w:eastAsia="Calibri"/>
        </w:rPr>
        <w:tab/>
      </w:r>
      <w:r w:rsidRPr="001B4D9B">
        <w:t xml:space="preserve">trench </w:t>
      </w:r>
      <w:r w:rsidRPr="001B4D9B">
        <w:rPr>
          <w:snapToGrid w:val="0"/>
        </w:rPr>
        <w:t>products approved under Section .1700 of this Subchapter shall be installed in accordance with their PIA Approval; and</w:t>
      </w:r>
    </w:p>
    <w:p w:rsidR="00BB2ADA" w:rsidRPr="001B4D9B" w:rsidRDefault="00BB2ADA" w:rsidP="00092EEC">
      <w:pPr>
        <w:pStyle w:val="SubParagraph"/>
        <w:tabs>
          <w:tab w:val="clear" w:pos="1800"/>
        </w:tabs>
        <w:rPr>
          <w:rFonts w:eastAsia="Calibri"/>
        </w:rPr>
      </w:pPr>
      <w:r w:rsidRPr="001B4D9B">
        <w:rPr>
          <w:snapToGrid w:val="0"/>
        </w:rPr>
        <w:t>(7)</w:t>
      </w:r>
      <w:r w:rsidRPr="001B4D9B">
        <w:rPr>
          <w:snapToGrid w:val="0"/>
        </w:rPr>
        <w:tab/>
        <w:t>the maximum reduction in trench length is 25 percent as compared to a conventional gravel system, unless a greater percentage is specified in a PIA Approval or this Subchapter.</w:t>
      </w:r>
    </w:p>
    <w:p w:rsidR="00BB2ADA" w:rsidRPr="001B4D9B" w:rsidRDefault="00BB2ADA" w:rsidP="00092EEC">
      <w:pPr>
        <w:pStyle w:val="Base"/>
      </w:pPr>
    </w:p>
    <w:p w:rsidR="00BB2ADA" w:rsidRPr="001B4D9B" w:rsidRDefault="00BB2ADA" w:rsidP="00092EEC">
      <w:pPr>
        <w:pStyle w:val="History"/>
      </w:pPr>
      <w:r w:rsidRPr="001B4D9B">
        <w:t>History Note:</w:t>
      </w:r>
      <w:r w:rsidRPr="001B4D9B">
        <w:tab/>
        <w:t xml:space="preserve">Authority </w:t>
      </w:r>
      <w:r>
        <w:t>G.S. 130A-335(e), (f), and (f1);</w:t>
      </w:r>
    </w:p>
    <w:p w:rsidR="00BB2ADA" w:rsidRPr="001B4D9B" w:rsidRDefault="00BB2ADA" w:rsidP="00092EEC">
      <w:pPr>
        <w:pStyle w:val="HistoryAfter"/>
      </w:pPr>
      <w:r w:rsidRPr="001B4D9B">
        <w:t xml:space="preserve">Eff. </w:t>
      </w:r>
      <w:r>
        <w:t>Pending Delayed Effective Date</w:t>
      </w:r>
      <w:r w:rsidRPr="001B4D9B">
        <w:t>.</w:t>
      </w:r>
    </w:p>
    <w:p w:rsidR="00BB2ADA" w:rsidRDefault="00BB2ADA" w:rsidP="00092EEC">
      <w:pPr>
        <w:pStyle w:val="Base"/>
      </w:pPr>
    </w:p>
    <w:p w:rsidR="00BB2ADA" w:rsidRPr="002C2B48" w:rsidRDefault="00BB2ADA" w:rsidP="00092EEC">
      <w:pPr>
        <w:pStyle w:val="Rule"/>
      </w:pPr>
      <w:r w:rsidRPr="002C2B48">
        <w:t>15A NCAC 18E .0902</w:t>
      </w:r>
      <w:r w:rsidRPr="002C2B48">
        <w:tab/>
        <w:t>CONVENTIONAL WASTEWATER SYSTEMS</w:t>
      </w:r>
    </w:p>
    <w:p w:rsidR="00BB2ADA" w:rsidRPr="002C2B48" w:rsidRDefault="00BB2ADA" w:rsidP="00092EEC">
      <w:pPr>
        <w:pStyle w:val="Paragraph"/>
      </w:pPr>
      <w:r w:rsidRPr="002C2B48">
        <w:t>(a)  A conventional wastewater system shall consist of a septic tank and a gravity distribution dispersal field. In addition to the requirements set forth in Rule .0901 of this Section, this Rule shall apply to conventional wastewater systems as defined in G.S. 130A-343.</w:t>
      </w:r>
    </w:p>
    <w:p w:rsidR="00BB2ADA" w:rsidRPr="002C2B48" w:rsidRDefault="00BB2ADA" w:rsidP="00092EEC">
      <w:pPr>
        <w:pStyle w:val="Paragraph"/>
      </w:pPr>
      <w:r w:rsidRPr="002C2B48">
        <w:t>(b)  In addition to the installation requirements set forth in Rule .0901(g) of this Section, the following shall apply:</w:t>
      </w:r>
    </w:p>
    <w:p w:rsidR="00BB2ADA" w:rsidRPr="002C2B48" w:rsidRDefault="00BB2ADA" w:rsidP="00092EEC">
      <w:pPr>
        <w:pStyle w:val="SubParagraph"/>
        <w:tabs>
          <w:tab w:val="clear" w:pos="1800"/>
        </w:tabs>
      </w:pPr>
      <w:r w:rsidRPr="002C2B48">
        <w:t>(1)</w:t>
      </w:r>
      <w:r w:rsidRPr="002C2B48">
        <w:tab/>
      </w:r>
      <w:r w:rsidRPr="002C2B48">
        <w:rPr>
          <w:snapToGrid w:val="0"/>
        </w:rPr>
        <w:t>trenches shall be constructed level in all directions with a plus or minus one-half inch tolerance from side-to-side and the maximum fall in a single trench not to exceed one-fourth inch in 10 feet as determined a device that measures elevation, such as an engineer's level or laser level;</w:t>
      </w:r>
    </w:p>
    <w:p w:rsidR="00BB2ADA" w:rsidRPr="002C2B48" w:rsidRDefault="00BB2ADA" w:rsidP="00092EEC">
      <w:pPr>
        <w:pStyle w:val="SubParagraph"/>
        <w:tabs>
          <w:tab w:val="clear" w:pos="1800"/>
        </w:tabs>
      </w:pPr>
      <w:r w:rsidRPr="002C2B48">
        <w:t>(2)</w:t>
      </w:r>
      <w:r w:rsidRPr="002C2B48">
        <w:tab/>
        <w:t>trenches shall be located not less than three times the trench width on centers. The minimum spacing for trenches is six feet on center;</w:t>
      </w:r>
    </w:p>
    <w:p w:rsidR="00BB2ADA" w:rsidRPr="002C2B48" w:rsidRDefault="00BB2ADA" w:rsidP="00092EEC">
      <w:pPr>
        <w:pStyle w:val="SubParagraph"/>
        <w:tabs>
          <w:tab w:val="clear" w:pos="1800"/>
        </w:tabs>
      </w:pPr>
      <w:r w:rsidRPr="002C2B48">
        <w:rPr>
          <w:snapToGrid w:val="0"/>
        </w:rPr>
        <w:t>(3)</w:t>
      </w:r>
      <w:r w:rsidRPr="002C2B48">
        <w:rPr>
          <w:snapToGrid w:val="0"/>
        </w:rPr>
        <w:tab/>
        <w:t xml:space="preserve">trench widths shall be at least two feet, but no more than three feet and trench depth shall not exceed 36 inches on the downslope side of the </w:t>
      </w:r>
      <w:r w:rsidRPr="002C2B48">
        <w:rPr>
          <w:snapToGrid w:val="0"/>
        </w:rPr>
        <w:lastRenderedPageBreak/>
        <w:t xml:space="preserve">trench, except as approved by an authorized agent; </w:t>
      </w:r>
    </w:p>
    <w:p w:rsidR="00BB2ADA" w:rsidRPr="002C2B48" w:rsidRDefault="00BB2ADA" w:rsidP="00092EEC">
      <w:pPr>
        <w:pStyle w:val="SubParagraph"/>
        <w:tabs>
          <w:tab w:val="clear" w:pos="1800"/>
        </w:tabs>
        <w:rPr>
          <w:snapToGrid w:val="0"/>
        </w:rPr>
      </w:pPr>
      <w:r w:rsidRPr="002C2B48">
        <w:t>(4)</w:t>
      </w:r>
      <w:r w:rsidRPr="002C2B48">
        <w:tab/>
      </w:r>
      <w:r w:rsidRPr="002C2B48">
        <w:rPr>
          <w:snapToGrid w:val="0"/>
        </w:rPr>
        <w:t>aggregate used in trenches shall be clean, washed gravel or crushed stone and graded or sized in accordance with size numbers 4, 5, or 6 of ASTM D448</w:t>
      </w:r>
      <w:r w:rsidRPr="002C2B48">
        <w:t xml:space="preserve">. </w:t>
      </w:r>
      <w:r w:rsidRPr="002C2B48">
        <w:rPr>
          <w:snapToGrid w:val="0"/>
        </w:rPr>
        <w:t>The aggregate shall be distributed uniformly across the infiltrative surface and over the pipe and placed 12 inches deep with a minimum of six inches below the pipe and two inches over the pipe; and</w:t>
      </w:r>
    </w:p>
    <w:p w:rsidR="00BB2ADA" w:rsidRPr="002C2B48" w:rsidRDefault="00BB2ADA" w:rsidP="00092EEC">
      <w:pPr>
        <w:pStyle w:val="SubParagraph"/>
        <w:tabs>
          <w:tab w:val="clear" w:pos="1800"/>
        </w:tabs>
      </w:pPr>
      <w:r w:rsidRPr="002C2B48">
        <w:t>(5)</w:t>
      </w:r>
      <w:r w:rsidRPr="002C2B48">
        <w:tab/>
        <w:t>the laterals shall meet the requirements of Rule .0703(d) of this Subchapter.</w:t>
      </w:r>
    </w:p>
    <w:p w:rsidR="00BB2ADA" w:rsidRPr="002C2B48" w:rsidRDefault="00BB2ADA" w:rsidP="00092EEC">
      <w:pPr>
        <w:pStyle w:val="Base"/>
      </w:pPr>
    </w:p>
    <w:p w:rsidR="00BB2ADA" w:rsidRPr="002C2B48" w:rsidRDefault="00BB2ADA" w:rsidP="00092EEC">
      <w:pPr>
        <w:pStyle w:val="History"/>
      </w:pPr>
      <w:r w:rsidRPr="002C2B48">
        <w:t>History Note:</w:t>
      </w:r>
      <w:r w:rsidRPr="002C2B48">
        <w:tab/>
        <w:t>Authority G.S. 130A-335(e) and (f); 130A-343</w:t>
      </w:r>
      <w:r>
        <w:t>;</w:t>
      </w:r>
    </w:p>
    <w:p w:rsidR="00BB2ADA" w:rsidRPr="002C2B48" w:rsidRDefault="00BB2ADA" w:rsidP="00092EEC">
      <w:pPr>
        <w:pStyle w:val="HistoryAfter"/>
      </w:pPr>
      <w:r w:rsidRPr="002C2B48">
        <w:t xml:space="preserve">Eff. </w:t>
      </w:r>
      <w:r>
        <w:t>Pending Delayed Effective Date</w:t>
      </w:r>
      <w:r w:rsidRPr="002C2B48">
        <w:t>.</w:t>
      </w:r>
    </w:p>
    <w:p w:rsidR="00BB2ADA" w:rsidRPr="002C2B48" w:rsidRDefault="00BB2ADA" w:rsidP="00092EEC">
      <w:pPr>
        <w:pStyle w:val="Base"/>
      </w:pPr>
    </w:p>
    <w:p w:rsidR="00BB2ADA" w:rsidRPr="004D4660" w:rsidRDefault="00BB2ADA" w:rsidP="00092EEC">
      <w:pPr>
        <w:pStyle w:val="Rule"/>
      </w:pPr>
      <w:r w:rsidRPr="004D4660">
        <w:t>15A NCAC 18E .0903</w:t>
      </w:r>
      <w:r w:rsidRPr="004D4660">
        <w:tab/>
        <w:t>BED SYSTEMS</w:t>
      </w:r>
    </w:p>
    <w:p w:rsidR="00BB2ADA" w:rsidRPr="004D4660" w:rsidRDefault="00BB2ADA" w:rsidP="00092EEC">
      <w:pPr>
        <w:pStyle w:val="Paragraph"/>
      </w:pPr>
      <w:r w:rsidRPr="004D4660">
        <w:t xml:space="preserve">(a)  This Rule shall apply to bed systems receiving DSE. </w:t>
      </w:r>
    </w:p>
    <w:p w:rsidR="00BB2ADA" w:rsidRPr="004D4660" w:rsidRDefault="00BB2ADA" w:rsidP="00092EEC">
      <w:pPr>
        <w:pStyle w:val="Paragraph"/>
      </w:pPr>
      <w:r w:rsidRPr="004D4660">
        <w:t xml:space="preserve">(b)  Bed systems shall be limited to 600 </w:t>
      </w:r>
      <w:proofErr w:type="spellStart"/>
      <w:r w:rsidRPr="004D4660">
        <w:t>gpd</w:t>
      </w:r>
      <w:proofErr w:type="spellEnd"/>
      <w:r w:rsidRPr="004D4660">
        <w:t xml:space="preserve"> unless approved for a greater DDF in accordance with a PIA Approval.</w:t>
      </w:r>
    </w:p>
    <w:p w:rsidR="00BB2ADA" w:rsidRPr="004D4660" w:rsidRDefault="00BB2ADA" w:rsidP="00092EEC">
      <w:pPr>
        <w:pStyle w:val="Paragraph"/>
      </w:pPr>
      <w:r w:rsidRPr="004D4660">
        <w:t>(c)  Sites for bed systems shall meet the following criteria:</w:t>
      </w:r>
    </w:p>
    <w:p w:rsidR="00BB2ADA" w:rsidRPr="004D4660" w:rsidRDefault="00BB2ADA" w:rsidP="00092EEC">
      <w:pPr>
        <w:pStyle w:val="SubParagraph"/>
        <w:tabs>
          <w:tab w:val="clear" w:pos="1800"/>
        </w:tabs>
      </w:pPr>
      <w:r w:rsidRPr="004D4660">
        <w:t>(1)</w:t>
      </w:r>
      <w:r w:rsidRPr="004D4660">
        <w:tab/>
        <w:t>soil texture is Group I, II, or III; and</w:t>
      </w:r>
    </w:p>
    <w:p w:rsidR="00BB2ADA" w:rsidRPr="004D4660" w:rsidRDefault="00BB2ADA" w:rsidP="00092EEC">
      <w:pPr>
        <w:pStyle w:val="SubParagraph"/>
        <w:tabs>
          <w:tab w:val="clear" w:pos="1800"/>
        </w:tabs>
      </w:pPr>
      <w:r w:rsidRPr="004D4660">
        <w:t>(2)</w:t>
      </w:r>
      <w:r w:rsidRPr="004D4660">
        <w:tab/>
        <w:t>design options for the site are limited by topography or available space.</w:t>
      </w:r>
    </w:p>
    <w:p w:rsidR="00BB2ADA" w:rsidRPr="004D4660" w:rsidRDefault="00BB2ADA" w:rsidP="00092EEC">
      <w:pPr>
        <w:pStyle w:val="Paragraph"/>
      </w:pPr>
      <w:r w:rsidRPr="004D4660">
        <w:t>(d)  The number of square feet of infiltrative surface area required shall be increased by 50 percent over that required for a trench system as calculated in accordance with Rule .0901(d) of this Section.</w:t>
      </w:r>
    </w:p>
    <w:p w:rsidR="00BB2ADA" w:rsidRPr="004D4660" w:rsidRDefault="00BB2ADA" w:rsidP="00092EEC">
      <w:pPr>
        <w:pStyle w:val="Paragraph"/>
      </w:pPr>
      <w:r w:rsidRPr="004D4660">
        <w:t>(e)  In addition to the installation requirements set forth in Rule .0901(g) of this Section, the following shall apply:</w:t>
      </w:r>
    </w:p>
    <w:p w:rsidR="00BB2ADA" w:rsidRPr="004D4660" w:rsidRDefault="00BB2ADA" w:rsidP="00092EEC">
      <w:pPr>
        <w:pStyle w:val="SubParagraph"/>
        <w:tabs>
          <w:tab w:val="clear" w:pos="1800"/>
        </w:tabs>
      </w:pPr>
      <w:r w:rsidRPr="004D4660">
        <w:t>(1)</w:t>
      </w:r>
      <w:r w:rsidRPr="004D4660">
        <w:tab/>
        <w:t>the bottom of the bed shall be excavated level, plus or minus one-half inch, in all directions;</w:t>
      </w:r>
    </w:p>
    <w:p w:rsidR="00BB2ADA" w:rsidRPr="004D4660" w:rsidRDefault="00BB2ADA" w:rsidP="00092EEC">
      <w:pPr>
        <w:pStyle w:val="SubParagraph"/>
        <w:tabs>
          <w:tab w:val="clear" w:pos="1800"/>
        </w:tabs>
      </w:pPr>
      <w:r w:rsidRPr="004D4660">
        <w:t>(2)</w:t>
      </w:r>
      <w:r w:rsidRPr="004D4660">
        <w:tab/>
        <w:t>laterals shall be one and one-half feet from the side of the bed;</w:t>
      </w:r>
    </w:p>
    <w:p w:rsidR="00BB2ADA" w:rsidRPr="004D4660" w:rsidRDefault="00BB2ADA" w:rsidP="00092EEC">
      <w:pPr>
        <w:pStyle w:val="SubParagraph"/>
        <w:tabs>
          <w:tab w:val="clear" w:pos="1800"/>
        </w:tabs>
      </w:pPr>
      <w:r w:rsidRPr="004D4660">
        <w:t>(3)</w:t>
      </w:r>
      <w:r w:rsidRPr="004D4660">
        <w:tab/>
        <w:t>laterals shall be placed on three-foot centers;</w:t>
      </w:r>
    </w:p>
    <w:p w:rsidR="00BB2ADA" w:rsidRPr="004D4660" w:rsidRDefault="00BB2ADA" w:rsidP="00092EEC">
      <w:pPr>
        <w:pStyle w:val="SubParagraph"/>
        <w:tabs>
          <w:tab w:val="clear" w:pos="1800"/>
        </w:tabs>
      </w:pPr>
      <w:r w:rsidRPr="004D4660">
        <w:t>(4)</w:t>
      </w:r>
      <w:r w:rsidRPr="004D4660">
        <w:tab/>
        <w:t>aggregate used shall comply with the requirements of Rule</w:t>
      </w:r>
      <w:r>
        <w:t xml:space="preserve"> </w:t>
      </w:r>
      <w:r w:rsidRPr="004D4660">
        <w:t xml:space="preserve">.0902(b)(4) of this Section; </w:t>
      </w:r>
    </w:p>
    <w:p w:rsidR="00BB2ADA" w:rsidRPr="004D4660" w:rsidRDefault="00BB2ADA" w:rsidP="00092EEC">
      <w:pPr>
        <w:pStyle w:val="SubParagraph"/>
        <w:tabs>
          <w:tab w:val="clear" w:pos="1800"/>
        </w:tabs>
      </w:pPr>
      <w:r w:rsidRPr="004D4660">
        <w:t>(5)</w:t>
      </w:r>
      <w:r w:rsidRPr="004D4660">
        <w:tab/>
      </w:r>
      <w:r w:rsidRPr="004D4660">
        <w:rPr>
          <w:snapToGrid w:val="0"/>
        </w:rPr>
        <w:t>products approved under Section .1700 of this Subchapter shall be installed in accordance with their PIA Approval;</w:t>
      </w:r>
    </w:p>
    <w:p w:rsidR="00BB2ADA" w:rsidRPr="004D4660" w:rsidRDefault="00BB2ADA" w:rsidP="00092EEC">
      <w:pPr>
        <w:pStyle w:val="SubParagraph"/>
        <w:tabs>
          <w:tab w:val="clear" w:pos="1800"/>
        </w:tabs>
      </w:pPr>
      <w:r w:rsidRPr="004D4660">
        <w:t>(6)</w:t>
      </w:r>
      <w:r w:rsidRPr="004D4660">
        <w:tab/>
        <w:t xml:space="preserve">the gravel surface shall be covered by an approved geo-textile fabric capable of preventing the downward movement of soil </w:t>
      </w:r>
      <w:r w:rsidRPr="004D4660">
        <w:t>particles while allowing the movement of liquids and gases; and</w:t>
      </w:r>
    </w:p>
    <w:p w:rsidR="00BB2ADA" w:rsidRPr="004D4660" w:rsidRDefault="00BB2ADA" w:rsidP="00092EEC">
      <w:pPr>
        <w:pStyle w:val="SubParagraph"/>
        <w:tabs>
          <w:tab w:val="clear" w:pos="1800"/>
        </w:tabs>
      </w:pPr>
      <w:r w:rsidRPr="004D4660">
        <w:t>(7)</w:t>
      </w:r>
      <w:r w:rsidRPr="004D4660">
        <w:tab/>
        <w:t>when pressure dispersal is used, the lateral design criteria shall meet the minimum requirements of Rules .0907(e) and (f) or .0908(d) and (f) of this Section or in accordance with a PIA Approval.</w:t>
      </w:r>
    </w:p>
    <w:p w:rsidR="00BB2ADA" w:rsidRPr="004D4660" w:rsidRDefault="00BB2ADA" w:rsidP="00092EEC">
      <w:pPr>
        <w:pStyle w:val="Base"/>
      </w:pPr>
    </w:p>
    <w:p w:rsidR="00BB2ADA" w:rsidRPr="004D4660" w:rsidRDefault="00BB2ADA" w:rsidP="00092EEC">
      <w:pPr>
        <w:pStyle w:val="History"/>
      </w:pPr>
      <w:r w:rsidRPr="004D4660">
        <w:t>History Note:</w:t>
      </w:r>
      <w:r w:rsidRPr="004D4660">
        <w:tab/>
        <w:t>Authority G.S. 130A-335(e), (f), and (f1)</w:t>
      </w:r>
      <w:r>
        <w:t>;</w:t>
      </w:r>
    </w:p>
    <w:p w:rsidR="00BB2ADA" w:rsidRPr="004D4660" w:rsidRDefault="00BB2ADA" w:rsidP="00092EEC">
      <w:pPr>
        <w:pStyle w:val="HistoryAfter"/>
      </w:pPr>
      <w:r>
        <w:t>Eff. Pending Delayed Effective Date.</w:t>
      </w:r>
    </w:p>
    <w:p w:rsidR="00BB2ADA" w:rsidRPr="004D4660" w:rsidRDefault="00BB2ADA" w:rsidP="00092EEC">
      <w:pPr>
        <w:pStyle w:val="Base"/>
      </w:pPr>
    </w:p>
    <w:p w:rsidR="00BB2ADA" w:rsidRPr="00C15856" w:rsidRDefault="00BB2ADA" w:rsidP="00092EEC">
      <w:pPr>
        <w:pStyle w:val="Rule"/>
      </w:pPr>
      <w:r w:rsidRPr="00C15856">
        <w:t>15A NCAC 18E .0904</w:t>
      </w:r>
      <w:r w:rsidRPr="00C15856">
        <w:tab/>
        <w:t>LARGE DIAMETER PIPE SYSTEMS</w:t>
      </w:r>
    </w:p>
    <w:p w:rsidR="00BB2ADA" w:rsidRPr="00C15856" w:rsidRDefault="00BB2ADA" w:rsidP="00092EEC">
      <w:pPr>
        <w:pStyle w:val="Paragraph"/>
      </w:pPr>
      <w:r w:rsidRPr="00C15856">
        <w:t xml:space="preserve">(a)  LDP systems consist of laterals composed of eight-inch inside diameter (10-inch outside diameter) or 10-inch inside diameter (12-inch outside diameter) corrugated, polyethylene tubing encased in a nylon and polyester blend filter wrap that are installed in trenches in the dispersal field. LDP systems shall only be used with DSE. </w:t>
      </w:r>
    </w:p>
    <w:p w:rsidR="00BB2ADA" w:rsidRPr="00C15856" w:rsidRDefault="00BB2ADA" w:rsidP="00092EEC">
      <w:pPr>
        <w:pStyle w:val="Paragraph"/>
      </w:pPr>
      <w:r w:rsidRPr="00C15856">
        <w:t>(b)  LDP pipe, filter wrap, and fittings shall meet the following criteria:</w:t>
      </w:r>
    </w:p>
    <w:p w:rsidR="00BB2ADA" w:rsidRPr="00C15856" w:rsidRDefault="00BB2ADA" w:rsidP="00092EEC">
      <w:pPr>
        <w:pStyle w:val="SubParagraph"/>
        <w:tabs>
          <w:tab w:val="clear" w:pos="1800"/>
        </w:tabs>
      </w:pPr>
      <w:r w:rsidRPr="00C15856">
        <w:t>(1)</w:t>
      </w:r>
      <w:r w:rsidRPr="00C15856">
        <w:tab/>
        <w:t>pipe and fittings shall comply with the requirements of ASTM F667;</w:t>
      </w:r>
    </w:p>
    <w:p w:rsidR="00BB2ADA" w:rsidRPr="00C15856" w:rsidRDefault="00BB2ADA" w:rsidP="00092EEC">
      <w:pPr>
        <w:pStyle w:val="SubParagraph"/>
        <w:tabs>
          <w:tab w:val="clear" w:pos="1800"/>
        </w:tabs>
      </w:pPr>
      <w:r w:rsidRPr="00C15856">
        <w:t>(2)</w:t>
      </w:r>
      <w:r w:rsidRPr="00C15856">
        <w:tab/>
        <w:t>the corrugated pipe shall have two rows of holes, each hole between three-eighths inch and one-half inch in diameter, located 120 degrees apart along the bottom half of the pipe (each 60 degrees from the bottom center line) and staggered so that one hole is present in the valley of each corrugation;</w:t>
      </w:r>
    </w:p>
    <w:p w:rsidR="00BB2ADA" w:rsidRPr="00C15856" w:rsidRDefault="00BB2ADA" w:rsidP="00092EEC">
      <w:pPr>
        <w:pStyle w:val="SubParagraph"/>
        <w:tabs>
          <w:tab w:val="clear" w:pos="1800"/>
        </w:tabs>
      </w:pPr>
      <w:r w:rsidRPr="00C15856">
        <w:t>(3)</w:t>
      </w:r>
      <w:r w:rsidRPr="00C15856">
        <w:tab/>
        <w:t>pipe shall be marked with a visible top location indicator, 120 degrees away from each row of holes;</w:t>
      </w:r>
    </w:p>
    <w:p w:rsidR="00BB2ADA" w:rsidRPr="00C15856" w:rsidRDefault="00BB2ADA" w:rsidP="00092EEC">
      <w:pPr>
        <w:pStyle w:val="SubParagraph"/>
        <w:tabs>
          <w:tab w:val="clear" w:pos="1800"/>
        </w:tabs>
      </w:pPr>
      <w:r w:rsidRPr="00C15856">
        <w:t>(4)</w:t>
      </w:r>
      <w:r w:rsidRPr="00C15856">
        <w:tab/>
        <w:t>corrugated pipe shall be covered with filter wrap at the factory;</w:t>
      </w:r>
    </w:p>
    <w:p w:rsidR="00BB2ADA" w:rsidRPr="00C15856" w:rsidRDefault="00BB2ADA" w:rsidP="00092EEC">
      <w:pPr>
        <w:pStyle w:val="SubParagraph"/>
        <w:tabs>
          <w:tab w:val="clear" w:pos="1800"/>
        </w:tabs>
      </w:pPr>
      <w:r w:rsidRPr="00C15856">
        <w:t>(5)</w:t>
      </w:r>
      <w:r w:rsidRPr="00C15856">
        <w:tab/>
        <w:t xml:space="preserve">filter wrap shall be spun, bonded, or </w:t>
      </w:r>
      <w:proofErr w:type="spellStart"/>
      <w:r w:rsidRPr="00C15856">
        <w:t>spunlaced</w:t>
      </w:r>
      <w:proofErr w:type="spellEnd"/>
      <w:r w:rsidRPr="00C15856">
        <w:t xml:space="preserve"> nylon, polyester, or nylon/polyester blend filter wrap meeting the minimum requirements in Table XVIII; and</w:t>
      </w:r>
    </w:p>
    <w:p w:rsidR="00BB2ADA" w:rsidRPr="00C15856" w:rsidRDefault="00BB2ADA" w:rsidP="00092EEC">
      <w:pPr>
        <w:pStyle w:val="SubParagraph"/>
        <w:tabs>
          <w:tab w:val="clear" w:pos="1800"/>
        </w:tabs>
      </w:pPr>
      <w:r w:rsidRPr="00C15856">
        <w:t>(6)</w:t>
      </w:r>
      <w:r w:rsidRPr="00C15856">
        <w:tab/>
        <w:t>the LDP with filter wrap shall be encased in a black polyethylene sleeve prior to installation in the trench to prevent physical damage and ultraviolet radiation deterioration of the filter wrap.</w:t>
      </w:r>
    </w:p>
    <w:p w:rsidR="00BB2ADA" w:rsidRDefault="00BB2ADA" w:rsidP="00092EEC">
      <w:pPr>
        <w:pStyle w:val="Base"/>
        <w:sectPr w:rsidR="00BB2ADA" w:rsidSect="00092EEC">
          <w:type w:val="continuous"/>
          <w:pgSz w:w="12240" w:h="15840"/>
          <w:pgMar w:top="360" w:right="720" w:bottom="360" w:left="720" w:header="360" w:footer="360" w:gutter="0"/>
          <w:cols w:num="2" w:space="360"/>
          <w:docGrid w:linePitch="360"/>
        </w:sectPr>
      </w:pPr>
    </w:p>
    <w:p w:rsidR="00BB2ADA" w:rsidRPr="00C15856" w:rsidRDefault="00BB2ADA" w:rsidP="00092EEC">
      <w:pPr>
        <w:pStyle w:val="Base"/>
      </w:pPr>
    </w:p>
    <w:p w:rsidR="00BB2ADA" w:rsidRPr="00C15856" w:rsidRDefault="00BB2ADA" w:rsidP="00092EEC">
      <w:pPr>
        <w:pStyle w:val="Base"/>
        <w:jc w:val="center"/>
      </w:pPr>
      <w:r w:rsidRPr="00C15856">
        <w:rPr>
          <w:b/>
        </w:rPr>
        <w:t xml:space="preserve">Table XVIII. </w:t>
      </w:r>
      <w:r w:rsidRPr="00C15856">
        <w:t>Minimum filter wrap requirements for LDP</w:t>
      </w:r>
    </w:p>
    <w:tbl>
      <w:tblPr>
        <w:tblW w:w="0" w:type="auto"/>
        <w:jc w:val="center"/>
        <w:tblLayout w:type="fixed"/>
        <w:tblCellMar>
          <w:left w:w="0" w:type="dxa"/>
          <w:right w:w="0" w:type="dxa"/>
        </w:tblCellMar>
        <w:tblLook w:val="0000" w:firstRow="0" w:lastRow="0" w:firstColumn="0" w:lastColumn="0" w:noHBand="0" w:noVBand="0"/>
      </w:tblPr>
      <w:tblGrid>
        <w:gridCol w:w="2613"/>
        <w:gridCol w:w="4326"/>
      </w:tblGrid>
      <w:tr w:rsidR="00BB2ADA" w:rsidRPr="00C15856" w:rsidTr="00092EEC">
        <w:trPr>
          <w:trHeight w:hRule="exact" w:val="294"/>
          <w:jc w:val="center"/>
        </w:trPr>
        <w:tc>
          <w:tcPr>
            <w:tcW w:w="2613" w:type="dxa"/>
            <w:tcBorders>
              <w:top w:val="single" w:sz="6" w:space="0" w:color="000000"/>
              <w:left w:val="single" w:sz="6" w:space="0" w:color="000000"/>
              <w:bottom w:val="single" w:sz="6" w:space="0" w:color="000000"/>
              <w:right w:val="single" w:sz="6" w:space="0" w:color="000000"/>
            </w:tcBorders>
          </w:tcPr>
          <w:p w:rsidR="00BB2ADA" w:rsidRPr="00C15856" w:rsidRDefault="00BB2ADA" w:rsidP="00092EEC">
            <w:pPr>
              <w:pStyle w:val="Base"/>
              <w:jc w:val="center"/>
              <w:rPr>
                <w:b/>
              </w:rPr>
            </w:pPr>
            <w:r w:rsidRPr="00C15856">
              <w:rPr>
                <w:b/>
              </w:rPr>
              <w:t>Property</w:t>
            </w:r>
          </w:p>
        </w:tc>
        <w:tc>
          <w:tcPr>
            <w:tcW w:w="4326" w:type="dxa"/>
            <w:tcBorders>
              <w:top w:val="single" w:sz="6" w:space="0" w:color="000000"/>
              <w:left w:val="single" w:sz="6" w:space="0" w:color="000000"/>
              <w:bottom w:val="single" w:sz="6" w:space="0" w:color="000000"/>
              <w:right w:val="single" w:sz="6" w:space="0" w:color="000000"/>
            </w:tcBorders>
          </w:tcPr>
          <w:p w:rsidR="00BB2ADA" w:rsidRPr="00C15856" w:rsidRDefault="00BB2ADA" w:rsidP="00092EEC">
            <w:pPr>
              <w:pStyle w:val="Base"/>
              <w:jc w:val="center"/>
              <w:rPr>
                <w:b/>
              </w:rPr>
            </w:pPr>
            <w:r w:rsidRPr="00C15856">
              <w:rPr>
                <w:b/>
              </w:rPr>
              <w:t>Value</w:t>
            </w:r>
          </w:p>
        </w:tc>
      </w:tr>
      <w:tr w:rsidR="00BB2ADA" w:rsidRPr="00C15856" w:rsidTr="00092EEC">
        <w:trPr>
          <w:trHeight w:hRule="exact" w:val="330"/>
          <w:jc w:val="center"/>
        </w:trPr>
        <w:tc>
          <w:tcPr>
            <w:tcW w:w="2613" w:type="dxa"/>
            <w:tcBorders>
              <w:top w:val="single" w:sz="6" w:space="0" w:color="000000"/>
              <w:left w:val="single" w:sz="6" w:space="0" w:color="000000"/>
              <w:bottom w:val="single" w:sz="6" w:space="0" w:color="000000"/>
              <w:right w:val="single" w:sz="6" w:space="0" w:color="000000"/>
            </w:tcBorders>
            <w:vAlign w:val="center"/>
          </w:tcPr>
          <w:p w:rsidR="00BB2ADA" w:rsidRPr="00C15856" w:rsidRDefault="00BB2ADA" w:rsidP="00092EEC">
            <w:pPr>
              <w:pStyle w:val="Base"/>
              <w:ind w:firstLine="171"/>
            </w:pPr>
            <w:r w:rsidRPr="00C15856">
              <w:t>Unit Weight</w:t>
            </w:r>
          </w:p>
        </w:tc>
        <w:tc>
          <w:tcPr>
            <w:tcW w:w="4326" w:type="dxa"/>
            <w:tcBorders>
              <w:top w:val="single" w:sz="6" w:space="0" w:color="000000"/>
              <w:left w:val="single" w:sz="6" w:space="0" w:color="000000"/>
              <w:bottom w:val="single" w:sz="6" w:space="0" w:color="000000"/>
              <w:right w:val="single" w:sz="6" w:space="0" w:color="000000"/>
            </w:tcBorders>
            <w:vAlign w:val="center"/>
          </w:tcPr>
          <w:p w:rsidR="00BB2ADA" w:rsidRPr="00C15856" w:rsidRDefault="00BB2ADA" w:rsidP="00092EEC">
            <w:pPr>
              <w:pStyle w:val="Base"/>
              <w:ind w:left="260"/>
            </w:pPr>
            <w:r w:rsidRPr="00C15856">
              <w:t>1.0 ounce per square yard</w:t>
            </w:r>
          </w:p>
        </w:tc>
      </w:tr>
      <w:tr w:rsidR="00BB2ADA" w:rsidRPr="00C15856" w:rsidTr="00092EEC">
        <w:trPr>
          <w:trHeight w:hRule="exact" w:val="321"/>
          <w:jc w:val="center"/>
        </w:trPr>
        <w:tc>
          <w:tcPr>
            <w:tcW w:w="2613" w:type="dxa"/>
            <w:tcBorders>
              <w:top w:val="single" w:sz="6" w:space="0" w:color="000000"/>
              <w:left w:val="single" w:sz="6" w:space="0" w:color="000000"/>
              <w:bottom w:val="single" w:sz="6" w:space="0" w:color="000000"/>
              <w:right w:val="single" w:sz="6" w:space="0" w:color="000000"/>
            </w:tcBorders>
            <w:vAlign w:val="center"/>
          </w:tcPr>
          <w:p w:rsidR="00BB2ADA" w:rsidRPr="00C15856" w:rsidRDefault="00BB2ADA" w:rsidP="00092EEC">
            <w:pPr>
              <w:pStyle w:val="Base"/>
              <w:ind w:firstLine="171"/>
            </w:pPr>
            <w:r w:rsidRPr="00C15856">
              <w:t>Sheet Grab Tensile Strength</w:t>
            </w:r>
          </w:p>
        </w:tc>
        <w:tc>
          <w:tcPr>
            <w:tcW w:w="4326" w:type="dxa"/>
            <w:tcBorders>
              <w:top w:val="single" w:sz="6" w:space="0" w:color="000000"/>
              <w:left w:val="single" w:sz="6" w:space="0" w:color="000000"/>
              <w:bottom w:val="single" w:sz="6" w:space="0" w:color="000000"/>
              <w:right w:val="single" w:sz="6" w:space="0" w:color="000000"/>
            </w:tcBorders>
            <w:vAlign w:val="center"/>
          </w:tcPr>
          <w:p w:rsidR="00BB2ADA" w:rsidRPr="00C15856" w:rsidRDefault="00BB2ADA" w:rsidP="00092EEC">
            <w:pPr>
              <w:pStyle w:val="Base"/>
              <w:ind w:left="260"/>
            </w:pPr>
            <w:r w:rsidRPr="00C15856">
              <w:t>Machine Direction: 23 pounds</w:t>
            </w:r>
          </w:p>
        </w:tc>
      </w:tr>
      <w:tr w:rsidR="00BB2ADA" w:rsidRPr="00C15856" w:rsidTr="00092EEC">
        <w:trPr>
          <w:trHeight w:hRule="exact" w:val="717"/>
          <w:jc w:val="center"/>
        </w:trPr>
        <w:tc>
          <w:tcPr>
            <w:tcW w:w="2613" w:type="dxa"/>
            <w:tcBorders>
              <w:top w:val="single" w:sz="6" w:space="0" w:color="000000"/>
              <w:left w:val="single" w:sz="6" w:space="0" w:color="000000"/>
              <w:bottom w:val="single" w:sz="6" w:space="0" w:color="000000"/>
              <w:right w:val="single" w:sz="6" w:space="0" w:color="000000"/>
            </w:tcBorders>
            <w:vAlign w:val="center"/>
          </w:tcPr>
          <w:p w:rsidR="00BB2ADA" w:rsidRPr="00C15856" w:rsidRDefault="00BB2ADA" w:rsidP="00092EEC">
            <w:pPr>
              <w:pStyle w:val="Base"/>
              <w:ind w:firstLine="171"/>
            </w:pPr>
            <w:r w:rsidRPr="00C15856">
              <w:t>Trapezoid Tear Strength</w:t>
            </w:r>
          </w:p>
        </w:tc>
        <w:tc>
          <w:tcPr>
            <w:tcW w:w="4326" w:type="dxa"/>
            <w:tcBorders>
              <w:top w:val="single" w:sz="6" w:space="0" w:color="000000"/>
              <w:left w:val="single" w:sz="6" w:space="0" w:color="000000"/>
              <w:bottom w:val="single" w:sz="6" w:space="0" w:color="000000"/>
              <w:right w:val="single" w:sz="6" w:space="0" w:color="000000"/>
            </w:tcBorders>
            <w:vAlign w:val="center"/>
          </w:tcPr>
          <w:p w:rsidR="00BB2ADA" w:rsidRPr="00C15856" w:rsidRDefault="00BB2ADA" w:rsidP="00092EEC">
            <w:pPr>
              <w:pStyle w:val="Base"/>
              <w:ind w:left="260"/>
            </w:pPr>
            <w:r w:rsidRPr="00C15856">
              <w:t>Machine Direction: 6.2 pounds</w:t>
            </w:r>
          </w:p>
          <w:p w:rsidR="00BB2ADA" w:rsidRPr="00C15856" w:rsidRDefault="00BB2ADA" w:rsidP="00092EEC">
            <w:pPr>
              <w:ind w:left="256"/>
            </w:pPr>
            <w:r w:rsidRPr="00C15856">
              <w:rPr>
                <w:kern w:val="0"/>
              </w:rPr>
              <w:t>Cross Direction: 5.1 pounds</w:t>
            </w:r>
          </w:p>
        </w:tc>
      </w:tr>
      <w:tr w:rsidR="00BB2ADA" w:rsidRPr="00C15856" w:rsidTr="00092EEC">
        <w:trPr>
          <w:trHeight w:hRule="exact" w:val="294"/>
          <w:jc w:val="center"/>
        </w:trPr>
        <w:tc>
          <w:tcPr>
            <w:tcW w:w="2613" w:type="dxa"/>
            <w:tcBorders>
              <w:top w:val="single" w:sz="6" w:space="0" w:color="000000"/>
              <w:left w:val="single" w:sz="6" w:space="0" w:color="000000"/>
              <w:bottom w:val="single" w:sz="6" w:space="0" w:color="000000"/>
              <w:right w:val="single" w:sz="6" w:space="0" w:color="000000"/>
            </w:tcBorders>
            <w:vAlign w:val="center"/>
          </w:tcPr>
          <w:p w:rsidR="00BB2ADA" w:rsidRPr="00C15856" w:rsidRDefault="00BB2ADA" w:rsidP="00092EEC">
            <w:pPr>
              <w:pStyle w:val="Base"/>
              <w:ind w:firstLine="171"/>
            </w:pPr>
            <w:r w:rsidRPr="00C15856">
              <w:t>Mullen Burst Strength</w:t>
            </w:r>
          </w:p>
        </w:tc>
        <w:tc>
          <w:tcPr>
            <w:tcW w:w="4326" w:type="dxa"/>
            <w:tcBorders>
              <w:top w:val="single" w:sz="6" w:space="0" w:color="000000"/>
              <w:left w:val="single" w:sz="6" w:space="0" w:color="000000"/>
              <w:bottom w:val="single" w:sz="6" w:space="0" w:color="000000"/>
              <w:right w:val="single" w:sz="6" w:space="0" w:color="000000"/>
            </w:tcBorders>
            <w:vAlign w:val="center"/>
          </w:tcPr>
          <w:p w:rsidR="00BB2ADA" w:rsidRPr="00C15856" w:rsidRDefault="00BB2ADA" w:rsidP="00092EEC">
            <w:pPr>
              <w:pStyle w:val="Base"/>
              <w:tabs>
                <w:tab w:val="left" w:pos="4326"/>
              </w:tabs>
              <w:ind w:left="260"/>
            </w:pPr>
            <w:r w:rsidRPr="00C15856">
              <w:t>40 psi or 276 kilopascals</w:t>
            </w:r>
          </w:p>
        </w:tc>
      </w:tr>
      <w:tr w:rsidR="00BB2ADA" w:rsidRPr="00C15856" w:rsidTr="00092EEC">
        <w:trPr>
          <w:trHeight w:hRule="exact" w:val="699"/>
          <w:jc w:val="center"/>
        </w:trPr>
        <w:tc>
          <w:tcPr>
            <w:tcW w:w="2613" w:type="dxa"/>
            <w:tcBorders>
              <w:top w:val="single" w:sz="6" w:space="0" w:color="000000"/>
              <w:left w:val="single" w:sz="6" w:space="0" w:color="000000"/>
              <w:bottom w:val="single" w:sz="6" w:space="0" w:color="000000"/>
              <w:right w:val="single" w:sz="6" w:space="0" w:color="000000"/>
            </w:tcBorders>
            <w:vAlign w:val="center"/>
          </w:tcPr>
          <w:p w:rsidR="00BB2ADA" w:rsidRPr="00C15856" w:rsidRDefault="00BB2ADA" w:rsidP="00092EEC">
            <w:pPr>
              <w:pStyle w:val="Base"/>
              <w:ind w:firstLine="171"/>
            </w:pPr>
            <w:r w:rsidRPr="00C15856">
              <w:t>Frazier Air Permeability</w:t>
            </w:r>
          </w:p>
        </w:tc>
        <w:tc>
          <w:tcPr>
            <w:tcW w:w="4326" w:type="dxa"/>
            <w:tcBorders>
              <w:top w:val="single" w:sz="6" w:space="0" w:color="000000"/>
              <w:left w:val="single" w:sz="6" w:space="0" w:color="000000"/>
              <w:bottom w:val="single" w:sz="6" w:space="0" w:color="000000"/>
              <w:right w:val="single" w:sz="6" w:space="0" w:color="000000"/>
            </w:tcBorders>
            <w:vAlign w:val="center"/>
          </w:tcPr>
          <w:p w:rsidR="00BB2ADA" w:rsidRPr="00C15856" w:rsidRDefault="00BB2ADA" w:rsidP="00092EEC">
            <w:pPr>
              <w:pStyle w:val="Base"/>
              <w:ind w:left="260" w:right="283"/>
            </w:pPr>
            <w:r w:rsidRPr="00C15856">
              <w:t>500 cubic feet per minute per square foot at pressure differential of 0.5 inches of water</w:t>
            </w:r>
          </w:p>
        </w:tc>
      </w:tr>
    </w:tbl>
    <w:p w:rsidR="00BB2ADA" w:rsidRPr="00C15856" w:rsidRDefault="00BB2ADA" w:rsidP="00092EEC">
      <w:pPr>
        <w:pStyle w:val="Base"/>
      </w:pPr>
    </w:p>
    <w:p w:rsidR="00BB2ADA" w:rsidRDefault="00BB2ADA" w:rsidP="00092EEC">
      <w:pPr>
        <w:pStyle w:val="Paragraph"/>
        <w:sectPr w:rsidR="00BB2ADA" w:rsidSect="00092EEC">
          <w:type w:val="continuous"/>
          <w:pgSz w:w="12240" w:h="15840"/>
          <w:pgMar w:top="360" w:right="720" w:bottom="360" w:left="720" w:header="360" w:footer="360" w:gutter="0"/>
          <w:cols w:space="360"/>
          <w:docGrid w:linePitch="360"/>
        </w:sectPr>
      </w:pPr>
    </w:p>
    <w:p w:rsidR="00BB2ADA" w:rsidRPr="00C15856" w:rsidRDefault="00BB2ADA" w:rsidP="00092EEC">
      <w:pPr>
        <w:pStyle w:val="Paragraph"/>
      </w:pPr>
      <w:r w:rsidRPr="00C15856">
        <w:lastRenderedPageBreak/>
        <w:t>(c)  The requirements of Rule .0901 of this Section shall apply to LDP systems except as follows:</w:t>
      </w:r>
    </w:p>
    <w:p w:rsidR="00BB2ADA" w:rsidRPr="00C15856" w:rsidRDefault="00BB2ADA" w:rsidP="00092EEC">
      <w:pPr>
        <w:pStyle w:val="SubParagraph"/>
        <w:tabs>
          <w:tab w:val="clear" w:pos="1800"/>
        </w:tabs>
      </w:pPr>
      <w:r w:rsidRPr="00C15856">
        <w:t>(1)</w:t>
      </w:r>
      <w:r w:rsidRPr="00C15856">
        <w:tab/>
        <w:t xml:space="preserve">the LTAR determined in accordance with Rule .0901(c) of this Section shall not exceed 0.8 </w:t>
      </w:r>
      <w:proofErr w:type="spellStart"/>
      <w:r w:rsidRPr="00C15856">
        <w:t>gpd</w:t>
      </w:r>
      <w:proofErr w:type="spellEnd"/>
      <w:r w:rsidRPr="00C15856">
        <w:t>/ft</w:t>
      </w:r>
      <w:r w:rsidRPr="00C15856">
        <w:rPr>
          <w:vertAlign w:val="superscript"/>
        </w:rPr>
        <w:t>2</w:t>
      </w:r>
      <w:r w:rsidRPr="00C15856">
        <w:t>; and</w:t>
      </w:r>
    </w:p>
    <w:p w:rsidR="00BB2ADA" w:rsidRPr="00C15856" w:rsidRDefault="00BB2ADA" w:rsidP="00092EEC">
      <w:pPr>
        <w:pStyle w:val="SubParagraph"/>
        <w:tabs>
          <w:tab w:val="clear" w:pos="1800"/>
        </w:tabs>
      </w:pPr>
      <w:r w:rsidRPr="00C15856">
        <w:t>(2)</w:t>
      </w:r>
      <w:r w:rsidRPr="00C15856">
        <w:tab/>
        <w:t>to calculate the minimum trench length in accordance with Rule .0901(d) of this Section, an equivalent trench width of two feet shall be used for eight-inch LDP and two and one-half feet shall be used for 10-inch LDP.</w:t>
      </w:r>
    </w:p>
    <w:p w:rsidR="00BB2ADA" w:rsidRPr="00C15856" w:rsidRDefault="00BB2ADA" w:rsidP="00092EEC">
      <w:pPr>
        <w:pStyle w:val="Paragraph"/>
      </w:pPr>
      <w:r w:rsidRPr="00C15856">
        <w:t xml:space="preserve">(d)  </w:t>
      </w:r>
      <w:r>
        <w:t>I</w:t>
      </w:r>
      <w:r w:rsidRPr="00C15856">
        <w:t>n addition to the requirements set forth in Rule .0901(g) of this Section, LDP system installations shall comply with the following:</w:t>
      </w:r>
    </w:p>
    <w:p w:rsidR="00BB2ADA" w:rsidRPr="00C15856" w:rsidRDefault="00BB2ADA" w:rsidP="00092EEC">
      <w:pPr>
        <w:pStyle w:val="SubParagraph"/>
        <w:tabs>
          <w:tab w:val="clear" w:pos="1800"/>
        </w:tabs>
      </w:pPr>
      <w:r w:rsidRPr="00C15856">
        <w:t>(1)</w:t>
      </w:r>
      <w:r w:rsidRPr="00C15856">
        <w:tab/>
        <w:t>trenches for eight-inch LDP shall be a minimum of 10 inches and a maximum of 18 inches wide. Trenches for ten-inch LDP shall be a minimum of 12 inches and a maximum of 24 inches wide;</w:t>
      </w:r>
    </w:p>
    <w:p w:rsidR="00BB2ADA" w:rsidRPr="00C15856" w:rsidRDefault="00BB2ADA" w:rsidP="00092EEC">
      <w:pPr>
        <w:pStyle w:val="SubParagraph"/>
        <w:tabs>
          <w:tab w:val="clear" w:pos="1800"/>
        </w:tabs>
      </w:pPr>
      <w:r w:rsidRPr="00C15856">
        <w:t>(2)</w:t>
      </w:r>
      <w:r w:rsidRPr="00C15856">
        <w:tab/>
        <w:t>the infiltrative surface and pipe shall be level with a maximum fall of one inch in 100 feet;</w:t>
      </w:r>
    </w:p>
    <w:p w:rsidR="00BB2ADA" w:rsidRPr="00C15856" w:rsidRDefault="00BB2ADA" w:rsidP="00092EEC">
      <w:pPr>
        <w:pStyle w:val="SubParagraph"/>
        <w:tabs>
          <w:tab w:val="clear" w:pos="1800"/>
        </w:tabs>
      </w:pPr>
      <w:r w:rsidRPr="00C15856">
        <w:t>(3)</w:t>
      </w:r>
      <w:r w:rsidRPr="00C15856">
        <w:tab/>
        <w:t>backfill material shall have no more than 10 percent by volume of fibrous organics, building rubble, rocks, large clods, or other debris and shall be Soil Groups I, II, or III;</w:t>
      </w:r>
    </w:p>
    <w:p w:rsidR="00BB2ADA" w:rsidRPr="00C15856" w:rsidRDefault="00BB2ADA" w:rsidP="00092EEC">
      <w:pPr>
        <w:pStyle w:val="SubParagraph"/>
        <w:tabs>
          <w:tab w:val="clear" w:pos="1800"/>
        </w:tabs>
      </w:pPr>
      <w:r w:rsidRPr="00C15856">
        <w:t>(4)</w:t>
      </w:r>
      <w:r w:rsidRPr="00C15856">
        <w:tab/>
        <w:t>the LDP shall be connected to the collection sewer or a stepdown pipe using an offset adapter to create a mechanical joint; and</w:t>
      </w:r>
    </w:p>
    <w:p w:rsidR="00BB2ADA" w:rsidRPr="00C15856" w:rsidRDefault="00BB2ADA" w:rsidP="00092EEC">
      <w:pPr>
        <w:pStyle w:val="SubParagraph"/>
        <w:tabs>
          <w:tab w:val="clear" w:pos="1800"/>
        </w:tabs>
      </w:pPr>
      <w:r w:rsidRPr="00C15856">
        <w:t>(5)</w:t>
      </w:r>
      <w:r w:rsidRPr="00C15856">
        <w:tab/>
        <w:t>the minimum on center spacing for eight-inch LDP shall be five feet and for 10-inch LDP shall be six feet.</w:t>
      </w:r>
    </w:p>
    <w:p w:rsidR="00BB2ADA" w:rsidRDefault="00BB2ADA" w:rsidP="00092EEC">
      <w:pPr>
        <w:pStyle w:val="History"/>
      </w:pPr>
    </w:p>
    <w:p w:rsidR="00BB2ADA" w:rsidRPr="00C15856" w:rsidRDefault="00BB2ADA" w:rsidP="00092EEC">
      <w:pPr>
        <w:pStyle w:val="History"/>
      </w:pPr>
      <w:r w:rsidRPr="00C15856">
        <w:t>History Note:</w:t>
      </w:r>
      <w:r w:rsidRPr="00C15856">
        <w:tab/>
        <w:t>Authority G.S. 130A-335(e) and (f)</w:t>
      </w:r>
      <w:r>
        <w:t>;</w:t>
      </w:r>
    </w:p>
    <w:p w:rsidR="00BB2ADA" w:rsidRPr="00C15856" w:rsidRDefault="00BB2ADA" w:rsidP="00092EEC">
      <w:pPr>
        <w:pStyle w:val="HistoryAfter"/>
      </w:pPr>
      <w:r w:rsidRPr="00C15856">
        <w:t xml:space="preserve">Eff. </w:t>
      </w:r>
      <w:r>
        <w:t>Pending Delayed Effective Date</w:t>
      </w:r>
      <w:r w:rsidRPr="00C15856">
        <w:t>.</w:t>
      </w:r>
    </w:p>
    <w:p w:rsidR="00BB2ADA" w:rsidRPr="00C15856" w:rsidRDefault="00BB2ADA" w:rsidP="00092EEC">
      <w:pPr>
        <w:pStyle w:val="Base"/>
      </w:pPr>
    </w:p>
    <w:p w:rsidR="00BB2ADA" w:rsidRPr="00B73631" w:rsidRDefault="00BB2ADA" w:rsidP="00092EEC">
      <w:pPr>
        <w:pStyle w:val="Rule"/>
      </w:pPr>
      <w:r w:rsidRPr="00B73631">
        <w:t>15A NCAC 18E .0905</w:t>
      </w:r>
      <w:r w:rsidRPr="00B73631">
        <w:tab/>
        <w:t>PREFABRICATED PERMEABLE BLOCK PANEL SYSTEMS</w:t>
      </w:r>
    </w:p>
    <w:p w:rsidR="00BB2ADA" w:rsidRPr="00B73631" w:rsidRDefault="00BB2ADA" w:rsidP="00092EEC">
      <w:pPr>
        <w:pStyle w:val="Paragraph"/>
      </w:pPr>
      <w:r w:rsidRPr="00B73631">
        <w:t xml:space="preserve">(a)  PPBPS utilize both horizontal and vertical air chambers in a 16-inch PPBPS and are constructed to promote downline and horizontal distribution of effluent. PPBPS systems shall only be used with DSE. </w:t>
      </w:r>
    </w:p>
    <w:p w:rsidR="00BB2ADA" w:rsidRPr="00B73631" w:rsidRDefault="00BB2ADA" w:rsidP="00092EEC">
      <w:pPr>
        <w:pStyle w:val="Paragraph"/>
      </w:pPr>
      <w:r w:rsidRPr="00B73631">
        <w:t>(b)  The requirements of Rule .0901 of this Section shall apply to PPBPS systems except as follows:</w:t>
      </w:r>
    </w:p>
    <w:p w:rsidR="00BB2ADA" w:rsidRPr="00B73631" w:rsidRDefault="00BB2ADA" w:rsidP="00092EEC">
      <w:pPr>
        <w:pStyle w:val="SubParagraph"/>
        <w:tabs>
          <w:tab w:val="clear" w:pos="1800"/>
        </w:tabs>
      </w:pPr>
      <w:r w:rsidRPr="00B73631">
        <w:t>(1)</w:t>
      </w:r>
      <w:r w:rsidRPr="00B73631">
        <w:tab/>
        <w:t xml:space="preserve">the LTAR determined in accordance with Rule .0901(c) of this Section shall not exceed 0.8 </w:t>
      </w:r>
      <w:proofErr w:type="spellStart"/>
      <w:r w:rsidRPr="00B73631">
        <w:t>gpd</w:t>
      </w:r>
      <w:proofErr w:type="spellEnd"/>
      <w:r w:rsidRPr="00B73631">
        <w:t>/ft</w:t>
      </w:r>
      <w:r w:rsidRPr="00B73631">
        <w:rPr>
          <w:vertAlign w:val="superscript"/>
        </w:rPr>
        <w:t>2</w:t>
      </w:r>
      <w:r w:rsidRPr="00B73631">
        <w:t>; and</w:t>
      </w:r>
    </w:p>
    <w:p w:rsidR="00BB2ADA" w:rsidRPr="00B73631" w:rsidRDefault="00BB2ADA" w:rsidP="00092EEC">
      <w:pPr>
        <w:pStyle w:val="SubParagraph"/>
        <w:tabs>
          <w:tab w:val="clear" w:pos="1800"/>
        </w:tabs>
      </w:pPr>
      <w:r w:rsidRPr="00B73631">
        <w:t>(2)</w:t>
      </w:r>
      <w:r w:rsidRPr="00B73631">
        <w:tab/>
        <w:t>to calculate the minimum trench length in accordance with Rule .0901(d) of this Section, an equivalent trench width of six feet shall be used.</w:t>
      </w:r>
    </w:p>
    <w:p w:rsidR="00BB2ADA" w:rsidRPr="00B73631" w:rsidRDefault="00BB2ADA" w:rsidP="00092EEC">
      <w:pPr>
        <w:pStyle w:val="Paragraph"/>
      </w:pPr>
      <w:r w:rsidRPr="00B73631">
        <w:t xml:space="preserve">(c)  </w:t>
      </w:r>
      <w:r w:rsidRPr="006C1576">
        <w:t>I</w:t>
      </w:r>
      <w:r w:rsidRPr="00B73631">
        <w:t>n addition to the requirements set forth in Rule .0901(g) of this Section, PPBPS system installations shall comply with the following and the manufacturer's specifications:</w:t>
      </w:r>
    </w:p>
    <w:p w:rsidR="00BB2ADA" w:rsidRPr="00B73631" w:rsidRDefault="00BB2ADA" w:rsidP="00092EEC">
      <w:pPr>
        <w:pStyle w:val="SubParagraph"/>
        <w:tabs>
          <w:tab w:val="clear" w:pos="1800"/>
        </w:tabs>
      </w:pPr>
      <w:r w:rsidRPr="00B73631">
        <w:t>(1)</w:t>
      </w:r>
      <w:r w:rsidRPr="00B73631">
        <w:tab/>
        <w:t>PPBPS trenches shall be located a minimum of eight feet on center or three times the trench width, whichever is greater;</w:t>
      </w:r>
    </w:p>
    <w:p w:rsidR="00BB2ADA" w:rsidRPr="00B73631" w:rsidRDefault="00BB2ADA" w:rsidP="00092EEC">
      <w:pPr>
        <w:pStyle w:val="SubParagraph"/>
        <w:tabs>
          <w:tab w:val="clear" w:pos="1800"/>
        </w:tabs>
      </w:pPr>
      <w:r w:rsidRPr="00B73631">
        <w:t>(2)</w:t>
      </w:r>
      <w:r w:rsidRPr="00B73631">
        <w:tab/>
        <w:t>trench sidewalls shall be raked in Group IV soils;</w:t>
      </w:r>
    </w:p>
    <w:p w:rsidR="00BB2ADA" w:rsidRPr="00B73631" w:rsidRDefault="00BB2ADA" w:rsidP="00092EEC">
      <w:pPr>
        <w:pStyle w:val="SubParagraph"/>
        <w:tabs>
          <w:tab w:val="clear" w:pos="1800"/>
        </w:tabs>
      </w:pPr>
      <w:r w:rsidRPr="00B73631">
        <w:t>(3)</w:t>
      </w:r>
      <w:r w:rsidRPr="00B73631">
        <w:tab/>
        <w:t xml:space="preserve">pressure dosed gravity distribution or pressure dispersal shall be used when the individual </w:t>
      </w:r>
      <w:r w:rsidRPr="00B73631">
        <w:t>trench lengths are greater than 50 feet and less than or equal to 70 feet; and</w:t>
      </w:r>
    </w:p>
    <w:p w:rsidR="00BB2ADA" w:rsidRPr="00B73631" w:rsidRDefault="00BB2ADA" w:rsidP="00092EEC">
      <w:pPr>
        <w:pStyle w:val="SubParagraph"/>
        <w:tabs>
          <w:tab w:val="clear" w:pos="1800"/>
        </w:tabs>
      </w:pPr>
      <w:r w:rsidRPr="00B73631">
        <w:t>(4)</w:t>
      </w:r>
      <w:r w:rsidRPr="00B73631">
        <w:tab/>
        <w:t>pressure dispersal shall be used when the individual trench lengths are greater than 70 feet.</w:t>
      </w:r>
    </w:p>
    <w:p w:rsidR="00BB2ADA" w:rsidRPr="00B73631" w:rsidRDefault="00BB2ADA" w:rsidP="00092EEC">
      <w:pPr>
        <w:pStyle w:val="Base"/>
      </w:pPr>
    </w:p>
    <w:p w:rsidR="00BB2ADA" w:rsidRPr="00B73631" w:rsidRDefault="00BB2ADA" w:rsidP="00092EEC">
      <w:pPr>
        <w:pStyle w:val="History"/>
      </w:pPr>
      <w:r w:rsidRPr="00B73631">
        <w:t>History Note:</w:t>
      </w:r>
      <w:r w:rsidRPr="00B73631">
        <w:tab/>
        <w:t>Authority G.S. 130A-335(e) and (f)</w:t>
      </w:r>
      <w:r>
        <w:t>;</w:t>
      </w:r>
    </w:p>
    <w:p w:rsidR="00BB2ADA" w:rsidRPr="00B73631" w:rsidRDefault="00BB2ADA" w:rsidP="00092EEC">
      <w:pPr>
        <w:pStyle w:val="HistoryAfter"/>
      </w:pPr>
      <w:proofErr w:type="spellStart"/>
      <w:r>
        <w:t>Eff.Pending</w:t>
      </w:r>
      <w:proofErr w:type="spellEnd"/>
      <w:r>
        <w:t xml:space="preserve"> Delayed Effective Date</w:t>
      </w:r>
      <w:r w:rsidRPr="00B73631">
        <w:t>.</w:t>
      </w:r>
    </w:p>
    <w:p w:rsidR="00BB2ADA" w:rsidRPr="00B73631" w:rsidRDefault="00BB2ADA" w:rsidP="00092EEC">
      <w:pPr>
        <w:pStyle w:val="Base"/>
      </w:pPr>
    </w:p>
    <w:p w:rsidR="00BB2ADA" w:rsidRPr="00672537" w:rsidRDefault="00BB2ADA" w:rsidP="00092EEC">
      <w:pPr>
        <w:pStyle w:val="Rule"/>
        <w:rPr>
          <w:snapToGrid w:val="0"/>
        </w:rPr>
      </w:pPr>
      <w:r w:rsidRPr="00672537">
        <w:rPr>
          <w:snapToGrid w:val="0"/>
        </w:rPr>
        <w:t>15A NCAC 18E .0906</w:t>
      </w:r>
      <w:r w:rsidRPr="00672537">
        <w:rPr>
          <w:snapToGrid w:val="0"/>
        </w:rPr>
        <w:tab/>
        <w:t>SAND LINED TRENCH SYSTEMS</w:t>
      </w:r>
    </w:p>
    <w:p w:rsidR="00BB2ADA" w:rsidRPr="00672537" w:rsidRDefault="00BB2ADA" w:rsidP="00092EEC">
      <w:pPr>
        <w:pStyle w:val="Paragraph"/>
      </w:pPr>
      <w:r w:rsidRPr="00672537">
        <w:t xml:space="preserve">(a)  Sand lined trench systems receiving DSE may be used on sites originally classified unsuitable due to </w:t>
      </w:r>
      <w:r w:rsidRPr="00672537">
        <w:rPr>
          <w:snapToGrid w:val="0"/>
        </w:rPr>
        <w:t>SWC</w:t>
      </w:r>
      <w:r w:rsidRPr="00672537">
        <w:t xml:space="preserve">, soil morphology, restrictive horizon, or soil depth that may be reclassified suitable in accordance with this Rule when there is a DDF less than or equal to 1,500 </w:t>
      </w:r>
      <w:proofErr w:type="spellStart"/>
      <w:r w:rsidRPr="00672537">
        <w:t>gpd</w:t>
      </w:r>
      <w:proofErr w:type="spellEnd"/>
      <w:r w:rsidRPr="00672537">
        <w:t>.</w:t>
      </w:r>
      <w:r>
        <w:t xml:space="preserve"> </w:t>
      </w:r>
    </w:p>
    <w:p w:rsidR="00BB2ADA" w:rsidRPr="00672537" w:rsidRDefault="00BB2ADA" w:rsidP="00092EEC">
      <w:pPr>
        <w:pStyle w:val="Paragraph"/>
      </w:pPr>
      <w:r w:rsidRPr="00672537">
        <w:t>(b)  Sand lined trench systems with advanced pretreatment shall comply with Rule .1205 of this Subchapter.</w:t>
      </w:r>
    </w:p>
    <w:p w:rsidR="00BB2ADA" w:rsidRPr="00672537" w:rsidRDefault="00BB2ADA" w:rsidP="00092EEC">
      <w:pPr>
        <w:pStyle w:val="Paragraph"/>
      </w:pPr>
      <w:r w:rsidRPr="00672537">
        <w:t>(c)  The soil and site shall meet the following criteria:</w:t>
      </w:r>
    </w:p>
    <w:p w:rsidR="00BB2ADA" w:rsidRPr="00672537" w:rsidRDefault="00BB2ADA" w:rsidP="00092EEC">
      <w:pPr>
        <w:pStyle w:val="SubParagraph"/>
        <w:tabs>
          <w:tab w:val="clear" w:pos="1800"/>
        </w:tabs>
      </w:pPr>
      <w:r w:rsidRPr="00672537">
        <w:t>(1)</w:t>
      </w:r>
      <w:r w:rsidRPr="00672537">
        <w:tab/>
        <w:t>the texture of the receiving permeable horizon is sand, loamy sand, sandy loam, loam, or silt loam;</w:t>
      </w:r>
    </w:p>
    <w:p w:rsidR="00BB2ADA" w:rsidRPr="00672537" w:rsidRDefault="00BB2ADA" w:rsidP="00092EEC">
      <w:pPr>
        <w:pStyle w:val="SubParagraph"/>
        <w:tabs>
          <w:tab w:val="clear" w:pos="1800"/>
        </w:tabs>
      </w:pPr>
      <w:r w:rsidRPr="00672537">
        <w:t>(2)</w:t>
      </w:r>
      <w:r w:rsidRPr="00672537">
        <w:tab/>
        <w:t>the structure of the receiving permeable horizon is classified suitable;</w:t>
      </w:r>
    </w:p>
    <w:p w:rsidR="00BB2ADA" w:rsidRPr="00672537" w:rsidRDefault="00BB2ADA" w:rsidP="00092EEC">
      <w:pPr>
        <w:pStyle w:val="SubParagraph"/>
        <w:tabs>
          <w:tab w:val="clear" w:pos="1800"/>
        </w:tabs>
      </w:pPr>
      <w:r w:rsidRPr="00672537">
        <w:t>(3)</w:t>
      </w:r>
      <w:r w:rsidRPr="00672537">
        <w:tab/>
        <w:t>the moist consistence of the receiving permeable horizon is loose, very friable, friable, or firm;</w:t>
      </w:r>
    </w:p>
    <w:p w:rsidR="00BB2ADA" w:rsidRPr="00672537" w:rsidRDefault="00BB2ADA" w:rsidP="00092EEC">
      <w:pPr>
        <w:pStyle w:val="SubParagraph"/>
        <w:tabs>
          <w:tab w:val="clear" w:pos="1800"/>
        </w:tabs>
      </w:pPr>
      <w:r w:rsidRPr="00672537">
        <w:t>(4)</w:t>
      </w:r>
      <w:r w:rsidRPr="00672537">
        <w:tab/>
        <w:t>if the receiving permeable horizon has zones of heavier textured materials, these zones are discontinuous with an average thickness not exceeding 1/3 of the required thickness of the receiving permeable horizon;</w:t>
      </w:r>
    </w:p>
    <w:p w:rsidR="00BB2ADA" w:rsidRPr="00672537" w:rsidRDefault="00BB2ADA" w:rsidP="00092EEC">
      <w:pPr>
        <w:pStyle w:val="SubParagraph"/>
        <w:tabs>
          <w:tab w:val="clear" w:pos="1800"/>
        </w:tabs>
      </w:pPr>
      <w:r w:rsidRPr="00672537">
        <w:t>(5)</w:t>
      </w:r>
      <w:r w:rsidRPr="00672537">
        <w:tab/>
        <w:t>the naturally occurring receiving permeable horizon shall be less than or equal to 60 inches below the naturally occurring soil surface. If the receiving permeable horizon is greater than 60 inches below the naturally occurring soil surface, advanced pretreatment shall be used in accordance with Rule .1205 of this Subchapter;</w:t>
      </w:r>
    </w:p>
    <w:p w:rsidR="00BB2ADA" w:rsidRPr="00672537" w:rsidRDefault="00BB2ADA" w:rsidP="00092EEC">
      <w:pPr>
        <w:pStyle w:val="SubParagraph"/>
        <w:tabs>
          <w:tab w:val="clear" w:pos="1800"/>
        </w:tabs>
      </w:pPr>
      <w:r w:rsidRPr="00672537">
        <w:t>(6)</w:t>
      </w:r>
      <w:r w:rsidRPr="00672537">
        <w:tab/>
        <w:t xml:space="preserve">artificial drainage shall be provided, as needed, to maintain the following minimum vertical separation from the infiltrative surface to a </w:t>
      </w:r>
      <w:r w:rsidRPr="00672537">
        <w:rPr>
          <w:snapToGrid w:val="0"/>
        </w:rPr>
        <w:t>SWC:</w:t>
      </w:r>
    </w:p>
    <w:p w:rsidR="00BB2ADA" w:rsidRPr="00672537" w:rsidRDefault="00BB2ADA" w:rsidP="00092EEC">
      <w:pPr>
        <w:pStyle w:val="Part"/>
        <w:tabs>
          <w:tab w:val="clear" w:pos="2520"/>
        </w:tabs>
      </w:pPr>
      <w:r w:rsidRPr="00672537">
        <w:t>(A)</w:t>
      </w:r>
      <w:r w:rsidRPr="00672537">
        <w:tab/>
        <w:t>18 inches with gravity or pressure dosed gravity distribution; or</w:t>
      </w:r>
    </w:p>
    <w:p w:rsidR="00BB2ADA" w:rsidRPr="00672537" w:rsidRDefault="00BB2ADA" w:rsidP="00092EEC">
      <w:pPr>
        <w:pStyle w:val="Part"/>
        <w:tabs>
          <w:tab w:val="clear" w:pos="2520"/>
        </w:tabs>
      </w:pPr>
      <w:r w:rsidRPr="00672537">
        <w:t>(B)</w:t>
      </w:r>
      <w:r w:rsidRPr="00672537">
        <w:tab/>
        <w:t>12 inches with pressure dispersal; and</w:t>
      </w:r>
    </w:p>
    <w:p w:rsidR="00BB2ADA" w:rsidRPr="00672537" w:rsidRDefault="00BB2ADA" w:rsidP="00092EEC">
      <w:pPr>
        <w:pStyle w:val="SubParagraph"/>
        <w:tabs>
          <w:tab w:val="clear" w:pos="1800"/>
        </w:tabs>
      </w:pPr>
      <w:r w:rsidRPr="00672537">
        <w:t>(7)</w:t>
      </w:r>
      <w:r w:rsidRPr="00672537">
        <w:tab/>
        <w:t>the minimum required thickness of the receiving permeable horizon shall be determined by the texture of that horizon as follows:</w:t>
      </w:r>
    </w:p>
    <w:p w:rsidR="00BB2ADA" w:rsidRPr="00672537" w:rsidRDefault="00BB2ADA" w:rsidP="00092EEC">
      <w:pPr>
        <w:pStyle w:val="Part"/>
        <w:tabs>
          <w:tab w:val="clear" w:pos="2520"/>
        </w:tabs>
      </w:pPr>
      <w:r w:rsidRPr="00672537">
        <w:t>(A)</w:t>
      </w:r>
      <w:r w:rsidRPr="00672537">
        <w:tab/>
        <w:t>sand or loamy sand texture requires a minimum thickness of one-foot;</w:t>
      </w:r>
    </w:p>
    <w:p w:rsidR="00BB2ADA" w:rsidRPr="00672537" w:rsidRDefault="00BB2ADA" w:rsidP="00092EEC">
      <w:pPr>
        <w:pStyle w:val="Part"/>
        <w:tabs>
          <w:tab w:val="clear" w:pos="2520"/>
        </w:tabs>
      </w:pPr>
      <w:r w:rsidRPr="00672537">
        <w:t>(B)</w:t>
      </w:r>
      <w:r w:rsidRPr="00672537">
        <w:tab/>
        <w:t>sandy loam or loam texture requires a minimum thickness of two feet; or</w:t>
      </w:r>
    </w:p>
    <w:p w:rsidR="00BB2ADA" w:rsidRPr="00672537" w:rsidRDefault="00BB2ADA" w:rsidP="00092EEC">
      <w:pPr>
        <w:pStyle w:val="Part"/>
        <w:tabs>
          <w:tab w:val="clear" w:pos="2520"/>
        </w:tabs>
      </w:pPr>
      <w:r w:rsidRPr="00672537">
        <w:t>(C)</w:t>
      </w:r>
      <w:r w:rsidRPr="00672537">
        <w:tab/>
        <w:t>silt loam texture requires a minimum thickness of three feet.</w:t>
      </w:r>
    </w:p>
    <w:p w:rsidR="00BB2ADA" w:rsidRPr="00672537" w:rsidRDefault="00BB2ADA" w:rsidP="00092EEC">
      <w:pPr>
        <w:pStyle w:val="Paragraph"/>
      </w:pPr>
      <w:r w:rsidRPr="00672537">
        <w:t xml:space="preserve">(d)  If a groundwater lowering system is required to meet the minimum vertical separation in Paragraph (c)(6) of this Rule to a </w:t>
      </w:r>
      <w:r w:rsidRPr="00672537">
        <w:rPr>
          <w:snapToGrid w:val="0"/>
        </w:rPr>
        <w:t>SWC</w:t>
      </w:r>
      <w:r w:rsidRPr="00672537">
        <w:t xml:space="preserve"> that is not related to lateral water movement, design plans </w:t>
      </w:r>
      <w:r w:rsidRPr="00672537">
        <w:lastRenderedPageBreak/>
        <w:t>and specifications shall be prepared by a licensed professional if required in G.S. 89C, 89E, or 89F. The groundwater lowering system shall:</w:t>
      </w:r>
    </w:p>
    <w:p w:rsidR="00BB2ADA" w:rsidRPr="00672537" w:rsidRDefault="00BB2ADA" w:rsidP="00092EEC">
      <w:pPr>
        <w:pStyle w:val="SubParagraph"/>
        <w:tabs>
          <w:tab w:val="clear" w:pos="1800"/>
        </w:tabs>
      </w:pPr>
      <w:r w:rsidRPr="00672537">
        <w:t>(1)</w:t>
      </w:r>
      <w:r w:rsidRPr="00672537">
        <w:tab/>
        <w:t>extend into the receiving permeable horizon;</w:t>
      </w:r>
    </w:p>
    <w:p w:rsidR="00BB2ADA" w:rsidRPr="00672537" w:rsidRDefault="00BB2ADA" w:rsidP="00092EEC">
      <w:pPr>
        <w:pStyle w:val="SubParagraph"/>
        <w:tabs>
          <w:tab w:val="clear" w:pos="1800"/>
        </w:tabs>
      </w:pPr>
      <w:r w:rsidRPr="00672537">
        <w:t>(2)</w:t>
      </w:r>
      <w:r w:rsidRPr="00672537">
        <w:tab/>
        <w:t>have an outlet with location and elevation that allows for free discharge of groundwater as required for the groundwater lowering system to be functional. The outlet location and elevation must be shown on the artificial drainage system plan with relative water level elevations and wastewater system site elevations labeled; and</w:t>
      </w:r>
    </w:p>
    <w:p w:rsidR="00BB2ADA" w:rsidRPr="00672537" w:rsidRDefault="00BB2ADA" w:rsidP="00092EEC">
      <w:pPr>
        <w:pStyle w:val="SubParagraph"/>
        <w:tabs>
          <w:tab w:val="clear" w:pos="1800"/>
        </w:tabs>
      </w:pPr>
      <w:r w:rsidRPr="00672537">
        <w:t>(3)</w:t>
      </w:r>
      <w:r w:rsidRPr="00672537">
        <w:tab/>
        <w:t xml:space="preserve">all groundwater lowering system components are integral to the wastewater system and </w:t>
      </w:r>
      <w:r w:rsidRPr="00672537">
        <w:t>subject to ownership and control requirements of Rule .0301(b) and (c) of this Subchapter.</w:t>
      </w:r>
    </w:p>
    <w:p w:rsidR="00BB2ADA" w:rsidRPr="00672537" w:rsidRDefault="00BB2ADA" w:rsidP="00092EEC">
      <w:pPr>
        <w:pStyle w:val="Paragraph"/>
      </w:pPr>
      <w:r w:rsidRPr="00672537">
        <w:t>(e)  The LTAR shall be determined in accordance with Table XIX for sand-lined trench systems. An equivalent trench width of three feet shall be used to determine trench length in accordance with Rule .0901(d) of this Section. The LTAR shall be based on the lesser of the following:</w:t>
      </w:r>
    </w:p>
    <w:p w:rsidR="00BB2ADA" w:rsidRPr="00672537" w:rsidRDefault="00BB2ADA" w:rsidP="00092EEC">
      <w:pPr>
        <w:pStyle w:val="SubParagraph"/>
        <w:tabs>
          <w:tab w:val="clear" w:pos="1800"/>
        </w:tabs>
      </w:pPr>
      <w:r w:rsidRPr="00672537">
        <w:t>(1)</w:t>
      </w:r>
      <w:r w:rsidRPr="00672537">
        <w:tab/>
        <w:t>LTAR set forth in Table XIX based on the most hydraulically limiting, naturally occurring soils overlying the permeable receiving horizon; or</w:t>
      </w:r>
    </w:p>
    <w:p w:rsidR="00BB2ADA" w:rsidRPr="00672537" w:rsidRDefault="00BB2ADA" w:rsidP="00092EEC">
      <w:pPr>
        <w:pStyle w:val="SubParagraph"/>
        <w:tabs>
          <w:tab w:val="clear" w:pos="1800"/>
        </w:tabs>
      </w:pPr>
      <w:r w:rsidRPr="00672537">
        <w:t>(2)</w:t>
      </w:r>
      <w:r w:rsidRPr="00672537">
        <w:tab/>
        <w:t xml:space="preserve">10 percent of the in-situ </w:t>
      </w:r>
      <w:proofErr w:type="spellStart"/>
      <w:r w:rsidRPr="00672537">
        <w:t>Ksat</w:t>
      </w:r>
      <w:proofErr w:type="spellEnd"/>
      <w:r w:rsidRPr="00672537">
        <w:t xml:space="preserve"> of the receiving permeable horizon.</w:t>
      </w:r>
    </w:p>
    <w:p w:rsidR="00BB2ADA" w:rsidRDefault="00BB2ADA" w:rsidP="00092EEC">
      <w:pPr>
        <w:pStyle w:val="Base"/>
        <w:sectPr w:rsidR="00BB2ADA" w:rsidSect="00092EEC">
          <w:type w:val="continuous"/>
          <w:pgSz w:w="12240" w:h="15840"/>
          <w:pgMar w:top="360" w:right="720" w:bottom="360" w:left="720" w:header="360" w:footer="360" w:gutter="0"/>
          <w:cols w:num="2" w:space="360"/>
          <w:docGrid w:linePitch="360"/>
        </w:sectPr>
      </w:pPr>
    </w:p>
    <w:p w:rsidR="00BB2ADA" w:rsidRPr="00672537" w:rsidRDefault="00BB2ADA" w:rsidP="00092EEC">
      <w:pPr>
        <w:pStyle w:val="Base"/>
      </w:pPr>
    </w:p>
    <w:p w:rsidR="00BB2ADA" w:rsidRPr="00672537" w:rsidRDefault="00BB2ADA" w:rsidP="00092EEC">
      <w:pPr>
        <w:pStyle w:val="Base"/>
        <w:jc w:val="center"/>
        <w:rPr>
          <w:b/>
          <w:snapToGrid w:val="0"/>
        </w:rPr>
      </w:pPr>
      <w:r w:rsidRPr="00672537">
        <w:rPr>
          <w:b/>
          <w:snapToGrid w:val="0"/>
        </w:rPr>
        <w:t xml:space="preserve">TABLE XIX. </w:t>
      </w:r>
      <w:r w:rsidRPr="00672537">
        <w:rPr>
          <w:snapToGrid w:val="0"/>
        </w:rPr>
        <w:t>LTAR for sand lined trench systems based on the most hydraulically limiting, naturally occurring soils overlying the permeable receiving horizon</w:t>
      </w:r>
    </w:p>
    <w:tbl>
      <w:tblPr>
        <w:tblW w:w="0" w:type="auto"/>
        <w:jc w:val="center"/>
        <w:tblLayout w:type="fixed"/>
        <w:tblCellMar>
          <w:left w:w="0" w:type="dxa"/>
          <w:right w:w="0" w:type="dxa"/>
        </w:tblCellMar>
        <w:tblLook w:val="0000" w:firstRow="0" w:lastRow="0" w:firstColumn="0" w:lastColumn="0" w:noHBand="0" w:noVBand="0"/>
      </w:tblPr>
      <w:tblGrid>
        <w:gridCol w:w="1161"/>
        <w:gridCol w:w="2160"/>
        <w:gridCol w:w="3181"/>
        <w:gridCol w:w="1170"/>
      </w:tblGrid>
      <w:tr w:rsidR="00BB2ADA" w:rsidRPr="00672537" w:rsidTr="00092EEC">
        <w:trPr>
          <w:jc w:val="center"/>
        </w:trPr>
        <w:tc>
          <w:tcPr>
            <w:tcW w:w="1161" w:type="dxa"/>
            <w:tcBorders>
              <w:top w:val="single" w:sz="7" w:space="0" w:color="000000"/>
              <w:left w:val="single" w:sz="7" w:space="0" w:color="000000"/>
              <w:bottom w:val="single" w:sz="6" w:space="0" w:color="000000"/>
              <w:right w:val="single" w:sz="6" w:space="0" w:color="000000"/>
            </w:tcBorders>
          </w:tcPr>
          <w:p w:rsidR="00BB2ADA" w:rsidRPr="00672537" w:rsidRDefault="00BB2ADA" w:rsidP="00092EEC">
            <w:pPr>
              <w:pStyle w:val="Base"/>
              <w:jc w:val="center"/>
              <w:rPr>
                <w:b/>
              </w:rPr>
            </w:pPr>
            <w:r w:rsidRPr="00672537">
              <w:rPr>
                <w:b/>
              </w:rPr>
              <w:t>Soil Group</w:t>
            </w:r>
          </w:p>
        </w:tc>
        <w:tc>
          <w:tcPr>
            <w:tcW w:w="2160" w:type="dxa"/>
            <w:tcBorders>
              <w:top w:val="single" w:sz="7" w:space="0" w:color="000000"/>
              <w:left w:val="single" w:sz="7" w:space="0" w:color="000000"/>
              <w:bottom w:val="single" w:sz="6" w:space="0" w:color="000000"/>
              <w:right w:val="single" w:sz="6" w:space="0" w:color="000000"/>
            </w:tcBorders>
            <w:vAlign w:val="center"/>
          </w:tcPr>
          <w:p w:rsidR="00BB2ADA" w:rsidRPr="00672537" w:rsidRDefault="00BB2ADA" w:rsidP="00092EEC">
            <w:pPr>
              <w:pStyle w:val="Base"/>
              <w:jc w:val="center"/>
              <w:rPr>
                <w:b/>
              </w:rPr>
            </w:pPr>
            <w:r w:rsidRPr="00672537">
              <w:rPr>
                <w:b/>
              </w:rPr>
              <w:t>Texture of Most Hydraulically Limiting Overlying Soil Horizon</w:t>
            </w:r>
          </w:p>
        </w:tc>
        <w:tc>
          <w:tcPr>
            <w:tcW w:w="3181" w:type="dxa"/>
            <w:tcBorders>
              <w:top w:val="single" w:sz="7" w:space="0" w:color="000000"/>
              <w:left w:val="single" w:sz="6" w:space="0" w:color="000000"/>
              <w:bottom w:val="single" w:sz="6" w:space="0" w:color="000000"/>
              <w:right w:val="single" w:sz="6" w:space="0" w:color="000000"/>
            </w:tcBorders>
            <w:vAlign w:val="center"/>
          </w:tcPr>
          <w:p w:rsidR="00BB2ADA" w:rsidRPr="00672537" w:rsidRDefault="00BB2ADA" w:rsidP="00092EEC">
            <w:pPr>
              <w:pStyle w:val="Base"/>
              <w:jc w:val="center"/>
              <w:rPr>
                <w:b/>
              </w:rPr>
            </w:pPr>
            <w:r w:rsidRPr="00672537">
              <w:rPr>
                <w:b/>
              </w:rPr>
              <w:t>Distribution Type</w:t>
            </w:r>
          </w:p>
        </w:tc>
        <w:tc>
          <w:tcPr>
            <w:tcW w:w="1170" w:type="dxa"/>
            <w:tcBorders>
              <w:top w:val="single" w:sz="7" w:space="0" w:color="000000"/>
              <w:left w:val="single" w:sz="6" w:space="0" w:color="000000"/>
              <w:bottom w:val="single" w:sz="6" w:space="0" w:color="000000"/>
              <w:right w:val="single" w:sz="6" w:space="0" w:color="000000"/>
            </w:tcBorders>
            <w:vAlign w:val="center"/>
          </w:tcPr>
          <w:p w:rsidR="00BB2ADA" w:rsidRPr="00672537" w:rsidRDefault="00BB2ADA" w:rsidP="00092EEC">
            <w:pPr>
              <w:pStyle w:val="Base"/>
              <w:jc w:val="center"/>
              <w:rPr>
                <w:b/>
              </w:rPr>
            </w:pPr>
            <w:r w:rsidRPr="00672537">
              <w:rPr>
                <w:b/>
              </w:rPr>
              <w:t>LTAR</w:t>
            </w:r>
          </w:p>
          <w:p w:rsidR="00BB2ADA" w:rsidRPr="00672537" w:rsidRDefault="00BB2ADA" w:rsidP="00092EEC">
            <w:pPr>
              <w:widowControl w:val="0"/>
              <w:kinsoku w:val="0"/>
              <w:overflowPunct w:val="0"/>
              <w:autoSpaceDE w:val="0"/>
              <w:autoSpaceDN w:val="0"/>
              <w:adjustRightInd w:val="0"/>
              <w:jc w:val="center"/>
              <w:rPr>
                <w:b/>
                <w:kern w:val="0"/>
              </w:rPr>
            </w:pPr>
            <w:r w:rsidRPr="00672537">
              <w:rPr>
                <w:b/>
                <w:kern w:val="0"/>
              </w:rPr>
              <w:t>(</w:t>
            </w:r>
            <w:proofErr w:type="spellStart"/>
            <w:r w:rsidRPr="00672537">
              <w:rPr>
                <w:b/>
                <w:kern w:val="0"/>
              </w:rPr>
              <w:t>gpd</w:t>
            </w:r>
            <w:proofErr w:type="spellEnd"/>
            <w:r w:rsidRPr="00672537">
              <w:rPr>
                <w:b/>
                <w:kern w:val="0"/>
              </w:rPr>
              <w:t>/ft</w:t>
            </w:r>
            <w:r w:rsidRPr="00672537">
              <w:rPr>
                <w:b/>
                <w:kern w:val="0"/>
                <w:vertAlign w:val="superscript"/>
              </w:rPr>
              <w:t>2)</w:t>
            </w:r>
          </w:p>
        </w:tc>
      </w:tr>
      <w:tr w:rsidR="00BB2ADA" w:rsidRPr="00672537" w:rsidTr="00092EEC">
        <w:trPr>
          <w:jc w:val="center"/>
        </w:trPr>
        <w:tc>
          <w:tcPr>
            <w:tcW w:w="1161" w:type="dxa"/>
            <w:vMerge w:val="restart"/>
            <w:tcBorders>
              <w:top w:val="single" w:sz="6" w:space="0" w:color="000000"/>
              <w:left w:val="single" w:sz="7" w:space="0" w:color="000000"/>
              <w:right w:val="single" w:sz="6" w:space="0" w:color="000000"/>
            </w:tcBorders>
          </w:tcPr>
          <w:p w:rsidR="00BB2ADA" w:rsidRPr="00672537" w:rsidRDefault="00BB2ADA" w:rsidP="00092EEC">
            <w:pPr>
              <w:pStyle w:val="Base"/>
            </w:pPr>
            <w:r w:rsidRPr="00672537">
              <w:t>I</w:t>
            </w:r>
          </w:p>
        </w:tc>
        <w:tc>
          <w:tcPr>
            <w:tcW w:w="2160" w:type="dxa"/>
            <w:vMerge w:val="restart"/>
            <w:tcBorders>
              <w:top w:val="single" w:sz="6" w:space="0" w:color="000000"/>
              <w:left w:val="single" w:sz="7" w:space="0" w:color="000000"/>
              <w:right w:val="single" w:sz="6" w:space="0" w:color="000000"/>
            </w:tcBorders>
            <w:vAlign w:val="center"/>
          </w:tcPr>
          <w:p w:rsidR="00BB2ADA" w:rsidRPr="00672537" w:rsidRDefault="00BB2ADA" w:rsidP="00092EEC">
            <w:r w:rsidRPr="00672537">
              <w:rPr>
                <w:kern w:val="0"/>
              </w:rPr>
              <w:t>Sands</w:t>
            </w:r>
          </w:p>
        </w:tc>
        <w:tc>
          <w:tcPr>
            <w:tcW w:w="3181" w:type="dxa"/>
            <w:tcBorders>
              <w:top w:val="single" w:sz="6" w:space="0" w:color="000000"/>
              <w:left w:val="single" w:sz="6" w:space="0" w:color="000000"/>
              <w:bottom w:val="single" w:sz="6" w:space="0" w:color="000000"/>
              <w:right w:val="single" w:sz="6" w:space="0" w:color="000000"/>
            </w:tcBorders>
            <w:vAlign w:val="center"/>
          </w:tcPr>
          <w:p w:rsidR="00BB2ADA" w:rsidRPr="00672537" w:rsidRDefault="00BB2ADA" w:rsidP="00092EEC">
            <w:r w:rsidRPr="00672537">
              <w:rPr>
                <w:kern w:val="0"/>
              </w:rPr>
              <w:t xml:space="preserve">Gravity or Pressure Dosed Gravity </w:t>
            </w:r>
          </w:p>
        </w:tc>
        <w:tc>
          <w:tcPr>
            <w:tcW w:w="1170" w:type="dxa"/>
            <w:tcBorders>
              <w:top w:val="single" w:sz="6" w:space="0" w:color="000000"/>
              <w:left w:val="single" w:sz="6" w:space="0" w:color="000000"/>
              <w:bottom w:val="single" w:sz="6" w:space="0" w:color="000000"/>
              <w:right w:val="single" w:sz="6" w:space="0" w:color="000000"/>
            </w:tcBorders>
            <w:vAlign w:val="center"/>
          </w:tcPr>
          <w:p w:rsidR="00BB2ADA" w:rsidRPr="00672537" w:rsidRDefault="00BB2ADA" w:rsidP="00092EEC">
            <w:r w:rsidRPr="00672537">
              <w:rPr>
                <w:kern w:val="0"/>
              </w:rPr>
              <w:t>0.7 - 0.9</w:t>
            </w:r>
          </w:p>
        </w:tc>
      </w:tr>
      <w:tr w:rsidR="00BB2ADA" w:rsidRPr="00672537" w:rsidTr="00092EEC">
        <w:trPr>
          <w:jc w:val="center"/>
        </w:trPr>
        <w:tc>
          <w:tcPr>
            <w:tcW w:w="1161" w:type="dxa"/>
            <w:vMerge/>
            <w:tcBorders>
              <w:left w:val="single" w:sz="7" w:space="0" w:color="000000"/>
              <w:bottom w:val="single" w:sz="6" w:space="0" w:color="000000"/>
              <w:right w:val="single" w:sz="6" w:space="0" w:color="000000"/>
            </w:tcBorders>
          </w:tcPr>
          <w:p w:rsidR="00BB2ADA" w:rsidRPr="00672537" w:rsidRDefault="00BB2ADA" w:rsidP="00092EEC">
            <w:pPr>
              <w:pStyle w:val="Base"/>
              <w:ind w:firstLine="171"/>
              <w:jc w:val="left"/>
            </w:pPr>
          </w:p>
        </w:tc>
        <w:tc>
          <w:tcPr>
            <w:tcW w:w="2160" w:type="dxa"/>
            <w:vMerge/>
            <w:tcBorders>
              <w:left w:val="single" w:sz="7" w:space="0" w:color="000000"/>
              <w:bottom w:val="single" w:sz="6" w:space="0" w:color="000000"/>
              <w:right w:val="single" w:sz="6" w:space="0" w:color="000000"/>
            </w:tcBorders>
            <w:vAlign w:val="center"/>
          </w:tcPr>
          <w:p w:rsidR="00BB2ADA" w:rsidRPr="00672537" w:rsidRDefault="00BB2ADA" w:rsidP="00092EEC">
            <w:pPr>
              <w:pStyle w:val="Base"/>
              <w:ind w:firstLine="179"/>
              <w:jc w:val="left"/>
            </w:pPr>
          </w:p>
        </w:tc>
        <w:tc>
          <w:tcPr>
            <w:tcW w:w="3181" w:type="dxa"/>
            <w:tcBorders>
              <w:top w:val="single" w:sz="6" w:space="0" w:color="000000"/>
              <w:left w:val="single" w:sz="6" w:space="0" w:color="000000"/>
              <w:bottom w:val="single" w:sz="6" w:space="0" w:color="000000"/>
              <w:right w:val="single" w:sz="6" w:space="0" w:color="000000"/>
            </w:tcBorders>
            <w:vAlign w:val="center"/>
          </w:tcPr>
          <w:p w:rsidR="00BB2ADA" w:rsidRPr="00672537" w:rsidRDefault="00BB2ADA" w:rsidP="00092EEC">
            <w:r w:rsidRPr="00672537">
              <w:rPr>
                <w:kern w:val="0"/>
              </w:rPr>
              <w:t>Pressure Dispersal</w:t>
            </w:r>
          </w:p>
        </w:tc>
        <w:tc>
          <w:tcPr>
            <w:tcW w:w="1170" w:type="dxa"/>
            <w:tcBorders>
              <w:top w:val="single" w:sz="6" w:space="0" w:color="000000"/>
              <w:left w:val="single" w:sz="6" w:space="0" w:color="000000"/>
              <w:bottom w:val="single" w:sz="6" w:space="0" w:color="000000"/>
              <w:right w:val="single" w:sz="6" w:space="0" w:color="000000"/>
            </w:tcBorders>
            <w:vAlign w:val="center"/>
          </w:tcPr>
          <w:p w:rsidR="00BB2ADA" w:rsidRPr="00672537" w:rsidRDefault="00BB2ADA" w:rsidP="00092EEC">
            <w:r w:rsidRPr="00672537">
              <w:rPr>
                <w:kern w:val="0"/>
              </w:rPr>
              <w:t>0.8 - 1.2</w:t>
            </w:r>
          </w:p>
        </w:tc>
      </w:tr>
      <w:tr w:rsidR="00BB2ADA" w:rsidRPr="00672537" w:rsidTr="00092EEC">
        <w:trPr>
          <w:jc w:val="center"/>
        </w:trPr>
        <w:tc>
          <w:tcPr>
            <w:tcW w:w="1161" w:type="dxa"/>
            <w:vMerge w:val="restart"/>
            <w:tcBorders>
              <w:top w:val="single" w:sz="6" w:space="0" w:color="000000"/>
              <w:left w:val="single" w:sz="7" w:space="0" w:color="000000"/>
              <w:right w:val="single" w:sz="6" w:space="0" w:color="000000"/>
            </w:tcBorders>
          </w:tcPr>
          <w:p w:rsidR="00BB2ADA" w:rsidRPr="00672537" w:rsidRDefault="00BB2ADA" w:rsidP="00092EEC">
            <w:r w:rsidRPr="00672537">
              <w:rPr>
                <w:kern w:val="0"/>
              </w:rPr>
              <w:t>II</w:t>
            </w:r>
          </w:p>
        </w:tc>
        <w:tc>
          <w:tcPr>
            <w:tcW w:w="2160" w:type="dxa"/>
            <w:vMerge w:val="restart"/>
            <w:tcBorders>
              <w:top w:val="single" w:sz="6" w:space="0" w:color="000000"/>
              <w:left w:val="single" w:sz="7" w:space="0" w:color="000000"/>
              <w:right w:val="single" w:sz="6" w:space="0" w:color="000000"/>
            </w:tcBorders>
            <w:vAlign w:val="center"/>
          </w:tcPr>
          <w:p w:rsidR="00BB2ADA" w:rsidRPr="00672537" w:rsidRDefault="00BB2ADA" w:rsidP="00092EEC">
            <w:r w:rsidRPr="00672537">
              <w:rPr>
                <w:kern w:val="0"/>
              </w:rPr>
              <w:t>Coarse Loams</w:t>
            </w:r>
          </w:p>
        </w:tc>
        <w:tc>
          <w:tcPr>
            <w:tcW w:w="3181" w:type="dxa"/>
            <w:tcBorders>
              <w:top w:val="single" w:sz="6" w:space="0" w:color="000000"/>
              <w:left w:val="single" w:sz="6" w:space="0" w:color="000000"/>
              <w:bottom w:val="single" w:sz="6" w:space="0" w:color="000000"/>
              <w:right w:val="single" w:sz="6" w:space="0" w:color="000000"/>
            </w:tcBorders>
            <w:vAlign w:val="center"/>
          </w:tcPr>
          <w:p w:rsidR="00BB2ADA" w:rsidRPr="00672537" w:rsidRDefault="00BB2ADA" w:rsidP="00092EEC">
            <w:r w:rsidRPr="00672537">
              <w:rPr>
                <w:kern w:val="0"/>
              </w:rPr>
              <w:t>Gravity or Pressure Dosed Gravity</w:t>
            </w:r>
          </w:p>
        </w:tc>
        <w:tc>
          <w:tcPr>
            <w:tcW w:w="1170" w:type="dxa"/>
            <w:tcBorders>
              <w:top w:val="single" w:sz="6" w:space="0" w:color="000000"/>
              <w:left w:val="single" w:sz="6" w:space="0" w:color="000000"/>
              <w:bottom w:val="single" w:sz="6" w:space="0" w:color="000000"/>
              <w:right w:val="single" w:sz="6" w:space="0" w:color="000000"/>
            </w:tcBorders>
            <w:vAlign w:val="center"/>
          </w:tcPr>
          <w:p w:rsidR="00BB2ADA" w:rsidRPr="00672537" w:rsidRDefault="00BB2ADA" w:rsidP="00092EEC">
            <w:r w:rsidRPr="00672537">
              <w:rPr>
                <w:kern w:val="0"/>
              </w:rPr>
              <w:t>0.5 - 0.7</w:t>
            </w:r>
          </w:p>
        </w:tc>
      </w:tr>
      <w:tr w:rsidR="00BB2ADA" w:rsidRPr="00672537" w:rsidTr="00092EEC">
        <w:trPr>
          <w:jc w:val="center"/>
        </w:trPr>
        <w:tc>
          <w:tcPr>
            <w:tcW w:w="1161" w:type="dxa"/>
            <w:vMerge/>
            <w:tcBorders>
              <w:left w:val="single" w:sz="7" w:space="0" w:color="000000"/>
              <w:bottom w:val="single" w:sz="6" w:space="0" w:color="000000"/>
              <w:right w:val="single" w:sz="6" w:space="0" w:color="000000"/>
            </w:tcBorders>
          </w:tcPr>
          <w:p w:rsidR="00BB2ADA" w:rsidRPr="00672537" w:rsidRDefault="00BB2ADA" w:rsidP="00092EEC">
            <w:pPr>
              <w:pStyle w:val="Base"/>
              <w:ind w:firstLine="171"/>
              <w:jc w:val="left"/>
            </w:pPr>
          </w:p>
        </w:tc>
        <w:tc>
          <w:tcPr>
            <w:tcW w:w="2160" w:type="dxa"/>
            <w:vMerge/>
            <w:tcBorders>
              <w:left w:val="single" w:sz="7" w:space="0" w:color="000000"/>
              <w:bottom w:val="single" w:sz="6" w:space="0" w:color="000000"/>
              <w:right w:val="single" w:sz="6" w:space="0" w:color="000000"/>
            </w:tcBorders>
            <w:vAlign w:val="center"/>
          </w:tcPr>
          <w:p w:rsidR="00BB2ADA" w:rsidRPr="00672537" w:rsidRDefault="00BB2ADA" w:rsidP="00092EEC">
            <w:pPr>
              <w:pStyle w:val="Base"/>
              <w:ind w:firstLine="179"/>
              <w:jc w:val="left"/>
            </w:pPr>
          </w:p>
        </w:tc>
        <w:tc>
          <w:tcPr>
            <w:tcW w:w="3181" w:type="dxa"/>
            <w:tcBorders>
              <w:top w:val="single" w:sz="6" w:space="0" w:color="000000"/>
              <w:left w:val="single" w:sz="6" w:space="0" w:color="000000"/>
              <w:bottom w:val="single" w:sz="6" w:space="0" w:color="000000"/>
              <w:right w:val="single" w:sz="6" w:space="0" w:color="000000"/>
            </w:tcBorders>
            <w:vAlign w:val="center"/>
          </w:tcPr>
          <w:p w:rsidR="00BB2ADA" w:rsidRPr="00672537" w:rsidRDefault="00BB2ADA" w:rsidP="00092EEC">
            <w:r w:rsidRPr="00672537">
              <w:rPr>
                <w:kern w:val="0"/>
              </w:rPr>
              <w:t>Pressure Dispersal</w:t>
            </w:r>
          </w:p>
        </w:tc>
        <w:tc>
          <w:tcPr>
            <w:tcW w:w="1170" w:type="dxa"/>
            <w:tcBorders>
              <w:top w:val="single" w:sz="6" w:space="0" w:color="000000"/>
              <w:left w:val="single" w:sz="6" w:space="0" w:color="000000"/>
              <w:bottom w:val="single" w:sz="6" w:space="0" w:color="000000"/>
              <w:right w:val="single" w:sz="6" w:space="0" w:color="000000"/>
            </w:tcBorders>
            <w:vAlign w:val="center"/>
          </w:tcPr>
          <w:p w:rsidR="00BB2ADA" w:rsidRPr="00672537" w:rsidRDefault="00BB2ADA" w:rsidP="00092EEC">
            <w:r w:rsidRPr="00672537">
              <w:rPr>
                <w:kern w:val="0"/>
              </w:rPr>
              <w:t>0.6 - 0.8</w:t>
            </w:r>
          </w:p>
        </w:tc>
      </w:tr>
      <w:tr w:rsidR="00BB2ADA" w:rsidRPr="00672537" w:rsidDel="00D060C9" w:rsidTr="00092EEC">
        <w:trPr>
          <w:jc w:val="center"/>
        </w:trPr>
        <w:tc>
          <w:tcPr>
            <w:tcW w:w="1161" w:type="dxa"/>
            <w:vMerge w:val="restart"/>
            <w:tcBorders>
              <w:top w:val="single" w:sz="6" w:space="0" w:color="000000"/>
              <w:left w:val="single" w:sz="6" w:space="0" w:color="000000"/>
              <w:right w:val="single" w:sz="6" w:space="0" w:color="000000"/>
            </w:tcBorders>
          </w:tcPr>
          <w:p w:rsidR="00BB2ADA" w:rsidRPr="00672537" w:rsidRDefault="00BB2ADA" w:rsidP="00092EEC">
            <w:r w:rsidRPr="00672537">
              <w:rPr>
                <w:kern w:val="0"/>
              </w:rPr>
              <w:t>III</w:t>
            </w:r>
          </w:p>
        </w:tc>
        <w:tc>
          <w:tcPr>
            <w:tcW w:w="2160" w:type="dxa"/>
            <w:vMerge w:val="restart"/>
            <w:tcBorders>
              <w:top w:val="single" w:sz="6" w:space="0" w:color="000000"/>
              <w:left w:val="single" w:sz="6" w:space="0" w:color="000000"/>
              <w:right w:val="single" w:sz="6" w:space="0" w:color="000000"/>
            </w:tcBorders>
            <w:vAlign w:val="center"/>
          </w:tcPr>
          <w:p w:rsidR="00BB2ADA" w:rsidRPr="00672537" w:rsidRDefault="00BB2ADA" w:rsidP="00092EEC">
            <w:r w:rsidRPr="00672537">
              <w:rPr>
                <w:kern w:val="0"/>
              </w:rPr>
              <w:t>Fine Loams</w:t>
            </w:r>
          </w:p>
        </w:tc>
        <w:tc>
          <w:tcPr>
            <w:tcW w:w="3181" w:type="dxa"/>
            <w:tcBorders>
              <w:top w:val="single" w:sz="6" w:space="0" w:color="000000"/>
              <w:left w:val="single" w:sz="6" w:space="0" w:color="000000"/>
              <w:bottom w:val="single" w:sz="6" w:space="0" w:color="000000"/>
              <w:right w:val="single" w:sz="6" w:space="0" w:color="000000"/>
            </w:tcBorders>
            <w:vAlign w:val="center"/>
          </w:tcPr>
          <w:p w:rsidR="00BB2ADA" w:rsidRPr="00672537" w:rsidRDefault="00BB2ADA" w:rsidP="00092EEC">
            <w:r w:rsidRPr="00672537">
              <w:rPr>
                <w:kern w:val="0"/>
              </w:rPr>
              <w:t xml:space="preserve">Gravity or Pressure Dosed Gravity </w:t>
            </w:r>
          </w:p>
        </w:tc>
        <w:tc>
          <w:tcPr>
            <w:tcW w:w="1170" w:type="dxa"/>
            <w:tcBorders>
              <w:top w:val="single" w:sz="6" w:space="0" w:color="000000"/>
              <w:left w:val="single" w:sz="6" w:space="0" w:color="000000"/>
              <w:bottom w:val="single" w:sz="6" w:space="0" w:color="000000"/>
              <w:right w:val="single" w:sz="6" w:space="0" w:color="000000"/>
            </w:tcBorders>
            <w:vAlign w:val="center"/>
          </w:tcPr>
          <w:p w:rsidR="00BB2ADA" w:rsidRPr="00672537" w:rsidDel="00D060C9" w:rsidRDefault="00BB2ADA" w:rsidP="00092EEC">
            <w:r w:rsidRPr="00672537">
              <w:rPr>
                <w:kern w:val="0"/>
              </w:rPr>
              <w:t>0.2 - 0.4</w:t>
            </w:r>
          </w:p>
        </w:tc>
      </w:tr>
      <w:tr w:rsidR="00BB2ADA" w:rsidRPr="00672537" w:rsidDel="00D060C9" w:rsidTr="00092EEC">
        <w:trPr>
          <w:jc w:val="center"/>
        </w:trPr>
        <w:tc>
          <w:tcPr>
            <w:tcW w:w="1161" w:type="dxa"/>
            <w:vMerge/>
            <w:tcBorders>
              <w:left w:val="single" w:sz="6" w:space="0" w:color="000000"/>
              <w:bottom w:val="single" w:sz="6" w:space="0" w:color="000000"/>
              <w:right w:val="single" w:sz="6" w:space="0" w:color="000000"/>
            </w:tcBorders>
          </w:tcPr>
          <w:p w:rsidR="00BB2ADA" w:rsidRPr="00672537" w:rsidRDefault="00BB2ADA" w:rsidP="00092EEC">
            <w:pPr>
              <w:pStyle w:val="Base"/>
              <w:ind w:firstLine="171"/>
              <w:jc w:val="left"/>
            </w:pPr>
          </w:p>
        </w:tc>
        <w:tc>
          <w:tcPr>
            <w:tcW w:w="2160" w:type="dxa"/>
            <w:vMerge/>
            <w:tcBorders>
              <w:left w:val="single" w:sz="7" w:space="0" w:color="000000"/>
              <w:bottom w:val="single" w:sz="6" w:space="0" w:color="000000"/>
              <w:right w:val="single" w:sz="6" w:space="0" w:color="000000"/>
            </w:tcBorders>
            <w:vAlign w:val="center"/>
          </w:tcPr>
          <w:p w:rsidR="00BB2ADA" w:rsidRPr="00672537" w:rsidRDefault="00BB2ADA" w:rsidP="00092EEC">
            <w:pPr>
              <w:pStyle w:val="Base"/>
              <w:ind w:firstLine="179"/>
              <w:jc w:val="left"/>
            </w:pPr>
          </w:p>
        </w:tc>
        <w:tc>
          <w:tcPr>
            <w:tcW w:w="3181" w:type="dxa"/>
            <w:tcBorders>
              <w:top w:val="single" w:sz="6" w:space="0" w:color="000000"/>
              <w:left w:val="single" w:sz="6" w:space="0" w:color="000000"/>
              <w:bottom w:val="single" w:sz="6" w:space="0" w:color="000000"/>
              <w:right w:val="single" w:sz="6" w:space="0" w:color="000000"/>
            </w:tcBorders>
            <w:vAlign w:val="center"/>
          </w:tcPr>
          <w:p w:rsidR="00BB2ADA" w:rsidRPr="00672537" w:rsidRDefault="00BB2ADA" w:rsidP="00092EEC">
            <w:r w:rsidRPr="00672537">
              <w:rPr>
                <w:kern w:val="0"/>
              </w:rPr>
              <w:t>Pressure Dispersal</w:t>
            </w:r>
          </w:p>
        </w:tc>
        <w:tc>
          <w:tcPr>
            <w:tcW w:w="1170" w:type="dxa"/>
            <w:tcBorders>
              <w:top w:val="single" w:sz="6" w:space="0" w:color="000000"/>
              <w:left w:val="single" w:sz="6" w:space="0" w:color="000000"/>
              <w:bottom w:val="single" w:sz="6" w:space="0" w:color="000000"/>
              <w:right w:val="single" w:sz="6" w:space="0" w:color="000000"/>
            </w:tcBorders>
            <w:vAlign w:val="center"/>
          </w:tcPr>
          <w:p w:rsidR="00BB2ADA" w:rsidRPr="00672537" w:rsidDel="00D060C9" w:rsidRDefault="00BB2ADA" w:rsidP="00092EEC">
            <w:r w:rsidRPr="00672537">
              <w:rPr>
                <w:kern w:val="0"/>
              </w:rPr>
              <w:t>0.3 – 0.6</w:t>
            </w:r>
          </w:p>
        </w:tc>
      </w:tr>
      <w:tr w:rsidR="00BB2ADA" w:rsidRPr="00672537" w:rsidTr="00092EEC">
        <w:trPr>
          <w:jc w:val="center"/>
        </w:trPr>
        <w:tc>
          <w:tcPr>
            <w:tcW w:w="1161" w:type="dxa"/>
            <w:vMerge w:val="restart"/>
            <w:tcBorders>
              <w:top w:val="single" w:sz="6" w:space="0" w:color="000000"/>
              <w:left w:val="single" w:sz="6" w:space="0" w:color="000000"/>
              <w:right w:val="single" w:sz="6" w:space="0" w:color="000000"/>
            </w:tcBorders>
          </w:tcPr>
          <w:p w:rsidR="00BB2ADA" w:rsidRPr="00672537" w:rsidRDefault="00BB2ADA" w:rsidP="00092EEC">
            <w:r w:rsidRPr="00672537">
              <w:rPr>
                <w:kern w:val="0"/>
              </w:rPr>
              <w:t>IV</w:t>
            </w:r>
          </w:p>
        </w:tc>
        <w:tc>
          <w:tcPr>
            <w:tcW w:w="2160" w:type="dxa"/>
            <w:vMerge w:val="restart"/>
            <w:tcBorders>
              <w:top w:val="single" w:sz="6" w:space="0" w:color="000000"/>
              <w:left w:val="single" w:sz="7" w:space="0" w:color="000000"/>
              <w:right w:val="single" w:sz="6" w:space="0" w:color="000000"/>
            </w:tcBorders>
            <w:vAlign w:val="center"/>
          </w:tcPr>
          <w:p w:rsidR="00BB2ADA" w:rsidRPr="00672537" w:rsidRDefault="00BB2ADA" w:rsidP="00092EEC">
            <w:r w:rsidRPr="00672537">
              <w:rPr>
                <w:kern w:val="0"/>
              </w:rPr>
              <w:t>Clays</w:t>
            </w:r>
          </w:p>
        </w:tc>
        <w:tc>
          <w:tcPr>
            <w:tcW w:w="3181" w:type="dxa"/>
            <w:tcBorders>
              <w:top w:val="single" w:sz="6" w:space="0" w:color="000000"/>
              <w:left w:val="single" w:sz="6" w:space="0" w:color="000000"/>
              <w:bottom w:val="single" w:sz="6" w:space="0" w:color="000000"/>
              <w:right w:val="single" w:sz="6" w:space="0" w:color="000000"/>
            </w:tcBorders>
            <w:vAlign w:val="center"/>
          </w:tcPr>
          <w:p w:rsidR="00BB2ADA" w:rsidRPr="00672537" w:rsidRDefault="00BB2ADA" w:rsidP="00092EEC">
            <w:r w:rsidRPr="00672537">
              <w:rPr>
                <w:kern w:val="0"/>
              </w:rPr>
              <w:t>Gravity or Pressure Dosed Gravity</w:t>
            </w:r>
          </w:p>
        </w:tc>
        <w:tc>
          <w:tcPr>
            <w:tcW w:w="1170" w:type="dxa"/>
            <w:tcBorders>
              <w:top w:val="single" w:sz="6" w:space="0" w:color="000000"/>
              <w:left w:val="single" w:sz="6" w:space="0" w:color="000000"/>
              <w:bottom w:val="single" w:sz="6" w:space="0" w:color="000000"/>
              <w:right w:val="single" w:sz="6" w:space="0" w:color="000000"/>
            </w:tcBorders>
            <w:vAlign w:val="center"/>
          </w:tcPr>
          <w:p w:rsidR="00BB2ADA" w:rsidRPr="00672537" w:rsidRDefault="00BB2ADA" w:rsidP="00092EEC">
            <w:r w:rsidRPr="00672537">
              <w:rPr>
                <w:kern w:val="0"/>
              </w:rPr>
              <w:t>0.1 – 0.2</w:t>
            </w:r>
          </w:p>
        </w:tc>
      </w:tr>
      <w:tr w:rsidR="00BB2ADA" w:rsidRPr="00672537" w:rsidTr="00092EEC">
        <w:trPr>
          <w:jc w:val="center"/>
        </w:trPr>
        <w:tc>
          <w:tcPr>
            <w:tcW w:w="1161" w:type="dxa"/>
            <w:vMerge/>
            <w:tcBorders>
              <w:left w:val="single" w:sz="6" w:space="0" w:color="000000"/>
              <w:bottom w:val="single" w:sz="6" w:space="0" w:color="000000"/>
              <w:right w:val="single" w:sz="6" w:space="0" w:color="000000"/>
            </w:tcBorders>
          </w:tcPr>
          <w:p w:rsidR="00BB2ADA" w:rsidRPr="00672537" w:rsidRDefault="00BB2ADA" w:rsidP="00092EEC">
            <w:pPr>
              <w:pStyle w:val="Base"/>
              <w:jc w:val="center"/>
            </w:pPr>
          </w:p>
        </w:tc>
        <w:tc>
          <w:tcPr>
            <w:tcW w:w="2160" w:type="dxa"/>
            <w:vMerge/>
            <w:tcBorders>
              <w:left w:val="single" w:sz="7" w:space="0" w:color="000000"/>
              <w:bottom w:val="single" w:sz="6" w:space="0" w:color="000000"/>
              <w:right w:val="single" w:sz="6" w:space="0" w:color="000000"/>
            </w:tcBorders>
            <w:vAlign w:val="center"/>
          </w:tcPr>
          <w:p w:rsidR="00BB2ADA" w:rsidRPr="00672537" w:rsidRDefault="00BB2ADA" w:rsidP="00092EEC">
            <w:pPr>
              <w:pStyle w:val="Base"/>
              <w:jc w:val="center"/>
            </w:pPr>
          </w:p>
        </w:tc>
        <w:tc>
          <w:tcPr>
            <w:tcW w:w="3181" w:type="dxa"/>
            <w:tcBorders>
              <w:top w:val="single" w:sz="6" w:space="0" w:color="000000"/>
              <w:left w:val="single" w:sz="6" w:space="0" w:color="000000"/>
              <w:bottom w:val="single" w:sz="6" w:space="0" w:color="000000"/>
              <w:right w:val="single" w:sz="6" w:space="0" w:color="000000"/>
            </w:tcBorders>
            <w:vAlign w:val="center"/>
          </w:tcPr>
          <w:p w:rsidR="00BB2ADA" w:rsidRPr="00672537" w:rsidRDefault="00BB2ADA" w:rsidP="00092EEC">
            <w:r w:rsidRPr="00672537">
              <w:rPr>
                <w:kern w:val="0"/>
              </w:rPr>
              <w:t>Pressure Dispersal</w:t>
            </w:r>
          </w:p>
        </w:tc>
        <w:tc>
          <w:tcPr>
            <w:tcW w:w="1170" w:type="dxa"/>
            <w:tcBorders>
              <w:top w:val="single" w:sz="6" w:space="0" w:color="000000"/>
              <w:left w:val="single" w:sz="6" w:space="0" w:color="000000"/>
              <w:bottom w:val="single" w:sz="6" w:space="0" w:color="000000"/>
              <w:right w:val="single" w:sz="6" w:space="0" w:color="000000"/>
            </w:tcBorders>
            <w:vAlign w:val="center"/>
          </w:tcPr>
          <w:p w:rsidR="00BB2ADA" w:rsidRPr="00672537" w:rsidRDefault="00BB2ADA" w:rsidP="00092EEC">
            <w:r w:rsidRPr="00672537">
              <w:rPr>
                <w:kern w:val="0"/>
              </w:rPr>
              <w:t>0.15 – 0.3</w:t>
            </w:r>
          </w:p>
        </w:tc>
      </w:tr>
    </w:tbl>
    <w:p w:rsidR="00BB2ADA" w:rsidRPr="00672537" w:rsidRDefault="00BB2ADA" w:rsidP="00092EEC">
      <w:pPr>
        <w:pStyle w:val="Base"/>
      </w:pPr>
    </w:p>
    <w:p w:rsidR="00BB2ADA" w:rsidRDefault="00BB2ADA" w:rsidP="00092EEC">
      <w:pPr>
        <w:pStyle w:val="Paragraph"/>
        <w:sectPr w:rsidR="00BB2ADA" w:rsidSect="00092EEC">
          <w:type w:val="continuous"/>
          <w:pgSz w:w="12240" w:h="15840"/>
          <w:pgMar w:top="360" w:right="720" w:bottom="360" w:left="720" w:header="360" w:footer="360" w:gutter="0"/>
          <w:cols w:space="360"/>
          <w:docGrid w:linePitch="360"/>
        </w:sectPr>
      </w:pPr>
    </w:p>
    <w:p w:rsidR="00BB2ADA" w:rsidRPr="00672537" w:rsidRDefault="00BB2ADA" w:rsidP="00092EEC">
      <w:pPr>
        <w:pStyle w:val="Paragraph"/>
      </w:pPr>
      <w:r w:rsidRPr="00672537">
        <w:t xml:space="preserve">(f)  There shall be no reduction in trench length compared to a conventional wastewater system when Accepted or Innovative </w:t>
      </w:r>
      <w:proofErr w:type="spellStart"/>
      <w:r w:rsidRPr="00672537">
        <w:t>gravelless</w:t>
      </w:r>
      <w:proofErr w:type="spellEnd"/>
      <w:r w:rsidRPr="00672537">
        <w:t xml:space="preserve"> trench product is used.</w:t>
      </w:r>
    </w:p>
    <w:p w:rsidR="00BB2ADA" w:rsidRPr="00672537" w:rsidRDefault="00BB2ADA" w:rsidP="00092EEC">
      <w:pPr>
        <w:pStyle w:val="Paragraph"/>
      </w:pPr>
      <w:r w:rsidRPr="00672537">
        <w:t>(g)  A Special Site Evaluation in accordance with Rule .0510 of this Subchapter shall be required for the following conditions to field verify the LTAR:</w:t>
      </w:r>
    </w:p>
    <w:p w:rsidR="00BB2ADA" w:rsidRPr="00672537" w:rsidRDefault="00BB2ADA" w:rsidP="00092EEC">
      <w:pPr>
        <w:pStyle w:val="SubParagraph"/>
        <w:tabs>
          <w:tab w:val="clear" w:pos="1800"/>
        </w:tabs>
      </w:pPr>
      <w:r w:rsidRPr="00672537">
        <w:t>(1)</w:t>
      </w:r>
      <w:r w:rsidRPr="00672537">
        <w:tab/>
        <w:t xml:space="preserve">the texture of the receiving permeable horizon is sandy loam or loam and the system DDF is greater than 600 </w:t>
      </w:r>
      <w:proofErr w:type="spellStart"/>
      <w:r w:rsidRPr="00672537">
        <w:t>gpd</w:t>
      </w:r>
      <w:proofErr w:type="spellEnd"/>
      <w:r w:rsidRPr="00672537">
        <w:t>; or</w:t>
      </w:r>
    </w:p>
    <w:p w:rsidR="00BB2ADA" w:rsidRPr="00672537" w:rsidRDefault="00BB2ADA" w:rsidP="00092EEC">
      <w:pPr>
        <w:pStyle w:val="SubParagraph"/>
        <w:tabs>
          <w:tab w:val="clear" w:pos="1800"/>
        </w:tabs>
      </w:pPr>
      <w:r w:rsidRPr="00672537">
        <w:t>(2)</w:t>
      </w:r>
      <w:r w:rsidRPr="00672537">
        <w:tab/>
        <w:t>the texture of the receiving permeable horizon is silt loam.</w:t>
      </w:r>
    </w:p>
    <w:p w:rsidR="00BB2ADA" w:rsidRPr="00672537" w:rsidRDefault="00BB2ADA" w:rsidP="00092EEC">
      <w:pPr>
        <w:pStyle w:val="Paragraph"/>
      </w:pPr>
      <w:r w:rsidRPr="00672537">
        <w:t>(h)  In addition to the requirements set forth in Rule .0901(g) of this Section, sand lined trench system installations shall comply with the following:</w:t>
      </w:r>
    </w:p>
    <w:p w:rsidR="00BB2ADA" w:rsidRPr="00672537" w:rsidRDefault="00BB2ADA" w:rsidP="00092EEC">
      <w:pPr>
        <w:pStyle w:val="SubParagraph"/>
        <w:tabs>
          <w:tab w:val="clear" w:pos="1800"/>
        </w:tabs>
      </w:pPr>
      <w:r w:rsidRPr="00672537">
        <w:t>(1)</w:t>
      </w:r>
      <w:r w:rsidRPr="00672537">
        <w:tab/>
        <w:t>gravity trenches shall have a maximum width of three feet and a minimum width of one and a half feet;</w:t>
      </w:r>
    </w:p>
    <w:p w:rsidR="00BB2ADA" w:rsidRPr="00672537" w:rsidRDefault="00BB2ADA" w:rsidP="00092EEC">
      <w:pPr>
        <w:pStyle w:val="SubParagraph"/>
        <w:tabs>
          <w:tab w:val="clear" w:pos="1800"/>
        </w:tabs>
      </w:pPr>
      <w:r w:rsidRPr="00672537">
        <w:t>(2)</w:t>
      </w:r>
      <w:r w:rsidRPr="00672537">
        <w:tab/>
        <w:t>trenches shall be located not less than three times the trench width on centers. The minimum spacing for trenches shall be five feet on centers;</w:t>
      </w:r>
    </w:p>
    <w:p w:rsidR="00BB2ADA" w:rsidRPr="00672537" w:rsidRDefault="00BB2ADA" w:rsidP="00092EEC">
      <w:pPr>
        <w:pStyle w:val="SubParagraph"/>
        <w:tabs>
          <w:tab w:val="clear" w:pos="1800"/>
        </w:tabs>
      </w:pPr>
      <w:r w:rsidRPr="00672537">
        <w:t>(3)</w:t>
      </w:r>
      <w:r w:rsidRPr="00672537">
        <w:tab/>
        <w:t>the sand lined trenches shall be constructed to extend into the naturally occurring receiving permeable horizon;</w:t>
      </w:r>
    </w:p>
    <w:p w:rsidR="00BB2ADA" w:rsidRPr="00672537" w:rsidRDefault="00BB2ADA" w:rsidP="00092EEC">
      <w:pPr>
        <w:pStyle w:val="SubParagraph"/>
        <w:tabs>
          <w:tab w:val="clear" w:pos="1800"/>
        </w:tabs>
      </w:pPr>
      <w:r w:rsidRPr="00672537">
        <w:t>(4)</w:t>
      </w:r>
      <w:r w:rsidRPr="00672537">
        <w:tab/>
        <w:t xml:space="preserve">the infiltrative surface shall be no deeper than 24 inches below finished grade. The top of the trench media shall be at or below the naturally occurring soil surface. Drip tubing shall be </w:t>
      </w:r>
      <w:r w:rsidRPr="00672537">
        <w:t>installed a minimum of six inches below the natural grade;</w:t>
      </w:r>
    </w:p>
    <w:p w:rsidR="00BB2ADA" w:rsidRPr="00672537" w:rsidRDefault="00BB2ADA" w:rsidP="00092EEC">
      <w:pPr>
        <w:pStyle w:val="SubParagraph"/>
        <w:tabs>
          <w:tab w:val="clear" w:pos="1800"/>
        </w:tabs>
      </w:pPr>
      <w:r w:rsidRPr="00672537">
        <w:t>(5)</w:t>
      </w:r>
      <w:r w:rsidRPr="00672537">
        <w:tab/>
        <w:t>soil used to line the trench shall be sand in texture. The installer shall provide written laboratory verification of the media textural classification and quality when requested by the LHD based on a visual inspection of the sand used during installation. When laboratory analysis is required, the material shall be clean, uncoated fine, medium, or coarse sand with a minimum of 90 percent in sizes ranging from 0.1 to 2.0 millimeters, with no more than one percent smaller than 0.074 millimeters (No. 200 Sieve);</w:t>
      </w:r>
    </w:p>
    <w:p w:rsidR="00BB2ADA" w:rsidRPr="00672537" w:rsidRDefault="00BB2ADA" w:rsidP="00092EEC">
      <w:pPr>
        <w:pStyle w:val="SubParagraph"/>
        <w:tabs>
          <w:tab w:val="clear" w:pos="1800"/>
        </w:tabs>
      </w:pPr>
      <w:r w:rsidRPr="00672537">
        <w:t>(6)</w:t>
      </w:r>
      <w:r w:rsidRPr="00672537">
        <w:tab/>
        <w:t>pressure dosed gravity distribution or pressure dispersal shall be used when the total dispersal field line length exceeds 750 linear feet in a single system;</w:t>
      </w:r>
    </w:p>
    <w:p w:rsidR="00BB2ADA" w:rsidRPr="00672537" w:rsidRDefault="00BB2ADA" w:rsidP="00092EEC">
      <w:pPr>
        <w:pStyle w:val="SubParagraph"/>
        <w:tabs>
          <w:tab w:val="clear" w:pos="1800"/>
        </w:tabs>
      </w:pPr>
      <w:r w:rsidRPr="00672537">
        <w:t>(7)</w:t>
      </w:r>
      <w:r w:rsidRPr="00672537">
        <w:tab/>
        <w:t>pressure dispersal shall be used when the total dispersal field line length exceeds 1,200 linear feet in a single system;</w:t>
      </w:r>
    </w:p>
    <w:p w:rsidR="00BB2ADA" w:rsidRPr="00672537" w:rsidRDefault="00BB2ADA" w:rsidP="00092EEC">
      <w:pPr>
        <w:pStyle w:val="SubParagraph"/>
        <w:tabs>
          <w:tab w:val="clear" w:pos="1800"/>
        </w:tabs>
      </w:pPr>
      <w:r w:rsidRPr="00672537">
        <w:t>(8)</w:t>
      </w:r>
      <w:r w:rsidRPr="00672537">
        <w:tab/>
        <w:t>when pressure dispersal is used, the pressure dispersal network shall be designed in accordance with Rules .0907(e) or .0908(f) of this Section, except that the trench width shall comply with this Paragraph. The total line length shall be calculated based on infiltrative surface area;</w:t>
      </w:r>
    </w:p>
    <w:p w:rsidR="00BB2ADA" w:rsidRPr="00672537" w:rsidRDefault="00BB2ADA" w:rsidP="00092EEC">
      <w:pPr>
        <w:pStyle w:val="SubParagraph"/>
        <w:tabs>
          <w:tab w:val="clear" w:pos="1800"/>
        </w:tabs>
      </w:pPr>
      <w:r w:rsidRPr="00672537">
        <w:lastRenderedPageBreak/>
        <w:t>(9)</w:t>
      </w:r>
      <w:r w:rsidRPr="00672537">
        <w:tab/>
        <w:t>drip dispersal systems in sand lined trenches shall require multiple runs per trench of drip tubing with</w:t>
      </w:r>
      <w:r>
        <w:t xml:space="preserve"> </w:t>
      </w:r>
      <w:r w:rsidRPr="00672537">
        <w:t>emitters as follows:</w:t>
      </w:r>
      <w:r>
        <w:t xml:space="preserve"> </w:t>
      </w:r>
    </w:p>
    <w:p w:rsidR="00BB2ADA" w:rsidRPr="00672537" w:rsidRDefault="00BB2ADA" w:rsidP="00092EEC">
      <w:pPr>
        <w:pStyle w:val="Part"/>
        <w:tabs>
          <w:tab w:val="clear" w:pos="2520"/>
        </w:tabs>
      </w:pPr>
      <w:r w:rsidRPr="00672537">
        <w:t>(A)</w:t>
      </w:r>
      <w:r w:rsidRPr="00672537">
        <w:tab/>
        <w:t>a minimum of two runs within a trench between one and one half and two feet wide; and</w:t>
      </w:r>
    </w:p>
    <w:p w:rsidR="00BB2ADA" w:rsidRPr="00672537" w:rsidRDefault="00BB2ADA" w:rsidP="00092EEC">
      <w:pPr>
        <w:pStyle w:val="Part"/>
        <w:tabs>
          <w:tab w:val="clear" w:pos="2520"/>
        </w:tabs>
      </w:pPr>
      <w:r w:rsidRPr="00672537">
        <w:t>(B)</w:t>
      </w:r>
      <w:r w:rsidRPr="00672537">
        <w:tab/>
        <w:t>a minimum of three runs within a trench between two and three feet wide.</w:t>
      </w:r>
    </w:p>
    <w:p w:rsidR="00BB2ADA" w:rsidRPr="00672537" w:rsidRDefault="00BB2ADA" w:rsidP="00092EEC">
      <w:pPr>
        <w:pStyle w:val="Paragraph"/>
        <w:ind w:left="1440"/>
      </w:pPr>
      <w:r w:rsidRPr="00672537">
        <w:t>The drip tubing shall be uniformly spaced across the trench with the tubing six inches from the trench sidewalls. Drip tubing shall be covered by a minimum of six inches of sand lined trench media meeting the requirements of Subparagraph</w:t>
      </w:r>
      <w:r>
        <w:t xml:space="preserve"> </w:t>
      </w:r>
      <w:r w:rsidRPr="00672537">
        <w:t>(5) of this Paragraph. Drip dispersal systems shall comply with the requirements of Section .1600 of this Subchapter and this Rule;</w:t>
      </w:r>
    </w:p>
    <w:p w:rsidR="00BB2ADA" w:rsidRPr="00672537" w:rsidRDefault="00BB2ADA" w:rsidP="00092EEC">
      <w:pPr>
        <w:pStyle w:val="SubParagraph"/>
        <w:tabs>
          <w:tab w:val="clear" w:pos="1800"/>
        </w:tabs>
      </w:pPr>
      <w:r w:rsidRPr="00672537">
        <w:t>(10)</w:t>
      </w:r>
      <w:r w:rsidRPr="00672537">
        <w:tab/>
        <w:t>finished grade shall provide for positive surface drainage away from all system components, with the dispersal field crowned at one-half percent as measured from the centerline of the dispersal field. The finished grade requirements shall be made a condition of the CA; and</w:t>
      </w:r>
    </w:p>
    <w:p w:rsidR="00BB2ADA" w:rsidRPr="00672537" w:rsidRDefault="00BB2ADA" w:rsidP="00092EEC">
      <w:pPr>
        <w:pStyle w:val="SubParagraph"/>
        <w:tabs>
          <w:tab w:val="clear" w:pos="1800"/>
        </w:tabs>
      </w:pPr>
      <w:r w:rsidRPr="00672537">
        <w:t>(11)</w:t>
      </w:r>
      <w:r w:rsidRPr="00672537">
        <w:tab/>
        <w:t xml:space="preserve">trench </w:t>
      </w:r>
      <w:r w:rsidRPr="00672537">
        <w:rPr>
          <w:snapToGrid w:val="0"/>
        </w:rPr>
        <w:t>products approved under Section .1700 of this Subchapter shall be installed in accordance with PIA Approval.</w:t>
      </w:r>
    </w:p>
    <w:p w:rsidR="00BB2ADA" w:rsidRPr="00672537" w:rsidRDefault="00BB2ADA" w:rsidP="00092EEC">
      <w:pPr>
        <w:pStyle w:val="Paragraph"/>
      </w:pPr>
      <w:r w:rsidRPr="00672537">
        <w:t>(</w:t>
      </w:r>
      <w:proofErr w:type="spellStart"/>
      <w:r w:rsidRPr="00672537">
        <w:t>i</w:t>
      </w:r>
      <w:proofErr w:type="spellEnd"/>
      <w:r w:rsidRPr="00672537">
        <w:t>)  Other sand lined trench systems may be approved on a site-specific basis in accordance with Rule .0509(c) of this Subchapter.</w:t>
      </w:r>
    </w:p>
    <w:p w:rsidR="00BB2ADA" w:rsidRPr="00672537" w:rsidRDefault="00BB2ADA" w:rsidP="00092EEC">
      <w:pPr>
        <w:pStyle w:val="Base"/>
      </w:pPr>
    </w:p>
    <w:p w:rsidR="00BB2ADA" w:rsidRPr="00672537" w:rsidRDefault="00BB2ADA" w:rsidP="00092EEC">
      <w:pPr>
        <w:pStyle w:val="History"/>
      </w:pPr>
      <w:r w:rsidRPr="00672537">
        <w:t>History Note:</w:t>
      </w:r>
      <w:r w:rsidRPr="00672537">
        <w:tab/>
        <w:t>Authority G.S. 130A-335(e) and (f)</w:t>
      </w:r>
      <w:r>
        <w:t>;</w:t>
      </w:r>
    </w:p>
    <w:p w:rsidR="00BB2ADA" w:rsidRPr="00672537" w:rsidRDefault="00BB2ADA" w:rsidP="00092EEC">
      <w:pPr>
        <w:pStyle w:val="HistoryAfter"/>
      </w:pPr>
      <w:r w:rsidRPr="00672537">
        <w:t xml:space="preserve">Eff. </w:t>
      </w:r>
      <w:r>
        <w:t>Pending Delayed Effective Date.</w:t>
      </w:r>
    </w:p>
    <w:p w:rsidR="00BB2ADA" w:rsidRDefault="00BB2ADA" w:rsidP="00092EEC">
      <w:pPr>
        <w:pStyle w:val="Base"/>
      </w:pPr>
    </w:p>
    <w:p w:rsidR="00BB2ADA" w:rsidRPr="00F11CC3" w:rsidRDefault="00BB2ADA" w:rsidP="00092EEC">
      <w:pPr>
        <w:pStyle w:val="Rule"/>
      </w:pPr>
      <w:r w:rsidRPr="00F11CC3">
        <w:t>15A NCAC 18E .0907</w:t>
      </w:r>
      <w:r w:rsidRPr="00F11CC3">
        <w:tab/>
        <w:t>LOW PRESSURE PIPE SYSTEMS</w:t>
      </w:r>
    </w:p>
    <w:p w:rsidR="00BB2ADA" w:rsidRPr="00F11CC3" w:rsidRDefault="00BB2ADA" w:rsidP="00092EEC">
      <w:pPr>
        <w:pStyle w:val="Paragraph"/>
        <w:rPr>
          <w:snapToGrid w:val="0"/>
        </w:rPr>
      </w:pPr>
      <w:r w:rsidRPr="00F11CC3">
        <w:rPr>
          <w:snapToGrid w:val="0"/>
        </w:rPr>
        <w:t xml:space="preserve">(a)  LPP systems utilize a network of small diameter pipes with three to six-feet pressure head to distribute effluent across the entire dispersal field. </w:t>
      </w:r>
      <w:r w:rsidRPr="00F11CC3">
        <w:t xml:space="preserve">Any subsurface dispersal system listed in this Section may incorporate LPP dispersal. </w:t>
      </w:r>
    </w:p>
    <w:p w:rsidR="00BB2ADA" w:rsidRPr="00F11CC3" w:rsidRDefault="00BB2ADA" w:rsidP="00092EEC">
      <w:pPr>
        <w:pStyle w:val="Paragraph"/>
        <w:rPr>
          <w:snapToGrid w:val="0"/>
        </w:rPr>
      </w:pPr>
      <w:r w:rsidRPr="00F11CC3">
        <w:rPr>
          <w:snapToGrid w:val="0"/>
        </w:rPr>
        <w:t xml:space="preserve">(b)  </w:t>
      </w:r>
      <w:r w:rsidRPr="00F11CC3">
        <w:t>LPP systems with advanced pretreatment shall comply with Rules .1202, .1203, .1205, or .1206 of this Subchapter.</w:t>
      </w:r>
    </w:p>
    <w:p w:rsidR="00BB2ADA" w:rsidRPr="00F11CC3" w:rsidRDefault="00BB2ADA" w:rsidP="00092EEC">
      <w:pPr>
        <w:pStyle w:val="Paragraph"/>
        <w:rPr>
          <w:snapToGrid w:val="0"/>
        </w:rPr>
      </w:pPr>
      <w:r w:rsidRPr="00F11CC3">
        <w:rPr>
          <w:snapToGrid w:val="0"/>
        </w:rPr>
        <w:t>(c)</w:t>
      </w:r>
      <w:r>
        <w:rPr>
          <w:snapToGrid w:val="0"/>
        </w:rPr>
        <w:t xml:space="preserve"> </w:t>
      </w:r>
      <w:r w:rsidRPr="00F11CC3">
        <w:rPr>
          <w:snapToGrid w:val="0"/>
        </w:rPr>
        <w:t xml:space="preserve"> </w:t>
      </w:r>
      <w:r w:rsidRPr="00F11CC3">
        <w:t>The LTAR shall be determined as follows:</w:t>
      </w:r>
    </w:p>
    <w:p w:rsidR="00BB2ADA" w:rsidRPr="00F11CC3" w:rsidRDefault="00BB2ADA" w:rsidP="00092EEC">
      <w:pPr>
        <w:pStyle w:val="SubParagraph"/>
        <w:tabs>
          <w:tab w:val="clear" w:pos="1800"/>
        </w:tabs>
      </w:pPr>
      <w:r w:rsidRPr="00F11CC3">
        <w:t>(1)</w:t>
      </w:r>
      <w:r w:rsidRPr="00F11CC3">
        <w:tab/>
      </w:r>
      <w:r w:rsidRPr="00F11CC3">
        <w:rPr>
          <w:snapToGrid w:val="0"/>
        </w:rPr>
        <w:t>Tables XX and XXI shall be used to determine the LTAR for LPP systems, as applicable;</w:t>
      </w:r>
    </w:p>
    <w:p w:rsidR="00BB2ADA" w:rsidRPr="00F11CC3" w:rsidRDefault="00BB2ADA" w:rsidP="00092EEC">
      <w:pPr>
        <w:pStyle w:val="SubParagraph"/>
        <w:tabs>
          <w:tab w:val="clear" w:pos="1800"/>
        </w:tabs>
      </w:pPr>
      <w:r w:rsidRPr="00F11CC3">
        <w:t>(2)</w:t>
      </w:r>
      <w:r w:rsidRPr="00F11CC3">
        <w:tab/>
        <w:t xml:space="preserve">the </w:t>
      </w:r>
      <w:r w:rsidRPr="00F11CC3">
        <w:rPr>
          <w:snapToGrid w:val="0"/>
        </w:rPr>
        <w:t xml:space="preserve">LTAR determined from Table XX shall be based on the soil textural class of the most limiting, naturally occurring soil horizon to a depth of 12 inches below the infiltrative </w:t>
      </w:r>
      <w:r w:rsidRPr="00F11CC3">
        <w:t>surface;</w:t>
      </w:r>
    </w:p>
    <w:p w:rsidR="00BB2ADA" w:rsidRPr="00F11CC3" w:rsidRDefault="00BB2ADA" w:rsidP="00092EEC">
      <w:pPr>
        <w:pStyle w:val="SubParagraph"/>
        <w:tabs>
          <w:tab w:val="clear" w:pos="1800"/>
        </w:tabs>
      </w:pPr>
      <w:r w:rsidRPr="00F11CC3">
        <w:rPr>
          <w:snapToGrid w:val="0"/>
        </w:rPr>
        <w:t>(3)</w:t>
      </w:r>
      <w:r w:rsidRPr="00F11CC3">
        <w:rPr>
          <w:snapToGrid w:val="0"/>
        </w:rPr>
        <w:tab/>
        <w:t>the</w:t>
      </w:r>
      <w:r>
        <w:rPr>
          <w:snapToGrid w:val="0"/>
        </w:rPr>
        <w:t xml:space="preserve"> </w:t>
      </w:r>
      <w:r w:rsidRPr="00F11CC3">
        <w:rPr>
          <w:snapToGrid w:val="0"/>
        </w:rPr>
        <w:t>LTAR determined from Table XXI shall be based on the saprolite textural class of the most limiting, naturally occurring saprolite to a depth of 24 inches (or less if combined with soil</w:t>
      </w:r>
      <w:r>
        <w:rPr>
          <w:snapToGrid w:val="0"/>
        </w:rPr>
        <w:t xml:space="preserve"> </w:t>
      </w:r>
      <w:r w:rsidRPr="00F11CC3">
        <w:rPr>
          <w:snapToGrid w:val="0"/>
        </w:rPr>
        <w:t>in accordance with Rule</w:t>
      </w:r>
      <w:r>
        <w:rPr>
          <w:snapToGrid w:val="0"/>
        </w:rPr>
        <w:t xml:space="preserve"> </w:t>
      </w:r>
      <w:r w:rsidRPr="00F11CC3">
        <w:rPr>
          <w:snapToGrid w:val="0"/>
        </w:rPr>
        <w:t>.0506(b) of this</w:t>
      </w:r>
      <w:r>
        <w:rPr>
          <w:snapToGrid w:val="0"/>
        </w:rPr>
        <w:t xml:space="preserve"> </w:t>
      </w:r>
      <w:r w:rsidRPr="00F11CC3">
        <w:rPr>
          <w:snapToGrid w:val="0"/>
        </w:rPr>
        <w:t xml:space="preserve">Subchapter) below the infiltrative surface; </w:t>
      </w:r>
      <w:r w:rsidRPr="00F11CC3">
        <w:t>and</w:t>
      </w:r>
    </w:p>
    <w:p w:rsidR="00BB2ADA" w:rsidRPr="00F11CC3" w:rsidRDefault="00BB2ADA" w:rsidP="00092EEC">
      <w:pPr>
        <w:pStyle w:val="SubParagraph"/>
        <w:tabs>
          <w:tab w:val="clear" w:pos="1800"/>
        </w:tabs>
        <w:rPr>
          <w:snapToGrid w:val="0"/>
        </w:rPr>
      </w:pPr>
      <w:r w:rsidRPr="00F11CC3">
        <w:t>(4)</w:t>
      </w:r>
      <w:r w:rsidRPr="00F11CC3">
        <w:tab/>
        <w:t>for facilities that generate HSE as specified in Rule .0401(h) of this Subchapter</w:t>
      </w:r>
      <w:r>
        <w:t xml:space="preserve"> or a facility </w:t>
      </w:r>
      <w:r>
        <w:t>with a full kitche</w:t>
      </w:r>
      <w:r w:rsidRPr="00F11CC3">
        <w:t xml:space="preserve">n, the LTAR shall not exceed the mean rate for the applicable Soil Group. </w:t>
      </w:r>
    </w:p>
    <w:p w:rsidR="00BB2ADA" w:rsidRPr="00F11CC3" w:rsidRDefault="00BB2ADA" w:rsidP="00092EEC">
      <w:pPr>
        <w:pStyle w:val="Base"/>
        <w:rPr>
          <w:snapToGrid w:val="0"/>
        </w:rPr>
      </w:pPr>
    </w:p>
    <w:p w:rsidR="00BB2ADA" w:rsidRPr="00F11CC3" w:rsidRDefault="00BB2ADA" w:rsidP="00092EEC">
      <w:pPr>
        <w:pStyle w:val="Base"/>
        <w:jc w:val="center"/>
        <w:rPr>
          <w:snapToGrid w:val="0"/>
        </w:rPr>
      </w:pPr>
      <w:r w:rsidRPr="00F11CC3">
        <w:rPr>
          <w:b/>
          <w:snapToGrid w:val="0"/>
        </w:rPr>
        <w:t xml:space="preserve">TABLE XX. </w:t>
      </w:r>
      <w:r w:rsidRPr="00F11CC3">
        <w:rPr>
          <w:snapToGrid w:val="0"/>
        </w:rPr>
        <w:t>LTAR for LPP systems based on Soil Group and texture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1391"/>
        <w:gridCol w:w="1613"/>
        <w:gridCol w:w="1199"/>
      </w:tblGrid>
      <w:tr w:rsidR="00BB2ADA" w:rsidRPr="00F11CC3" w:rsidTr="00092EEC">
        <w:trPr>
          <w:jc w:val="center"/>
        </w:trPr>
        <w:tc>
          <w:tcPr>
            <w:tcW w:w="1058" w:type="dxa"/>
            <w:vAlign w:val="center"/>
          </w:tcPr>
          <w:p w:rsidR="00BB2ADA" w:rsidRPr="00F11CC3" w:rsidRDefault="00BB2ADA" w:rsidP="00092EEC">
            <w:pPr>
              <w:pStyle w:val="Base"/>
              <w:jc w:val="center"/>
              <w:rPr>
                <w:b/>
                <w:snapToGrid w:val="0"/>
              </w:rPr>
            </w:pPr>
            <w:r w:rsidRPr="00F11CC3">
              <w:rPr>
                <w:b/>
                <w:snapToGrid w:val="0"/>
              </w:rPr>
              <w:t>Soil Group</w:t>
            </w:r>
          </w:p>
        </w:tc>
        <w:tc>
          <w:tcPr>
            <w:tcW w:w="3330" w:type="dxa"/>
            <w:gridSpan w:val="2"/>
            <w:vAlign w:val="center"/>
          </w:tcPr>
          <w:p w:rsidR="00BB2ADA" w:rsidRPr="00F11CC3" w:rsidRDefault="00BB2ADA" w:rsidP="00092EEC">
            <w:pPr>
              <w:pStyle w:val="Base"/>
              <w:jc w:val="center"/>
              <w:rPr>
                <w:b/>
                <w:snapToGrid w:val="0"/>
              </w:rPr>
            </w:pPr>
            <w:r w:rsidRPr="00F11CC3">
              <w:rPr>
                <w:b/>
                <w:snapToGrid w:val="0"/>
              </w:rPr>
              <w:t>USDA Soil Textural Class</w:t>
            </w:r>
          </w:p>
        </w:tc>
        <w:tc>
          <w:tcPr>
            <w:tcW w:w="1260" w:type="dxa"/>
            <w:vAlign w:val="center"/>
          </w:tcPr>
          <w:p w:rsidR="00BB2ADA" w:rsidRPr="00F11CC3" w:rsidRDefault="00BB2ADA" w:rsidP="00092EEC">
            <w:pPr>
              <w:pStyle w:val="Base"/>
              <w:jc w:val="center"/>
              <w:rPr>
                <w:b/>
                <w:snapToGrid w:val="0"/>
              </w:rPr>
            </w:pPr>
            <w:r w:rsidRPr="00F11CC3">
              <w:rPr>
                <w:b/>
                <w:snapToGrid w:val="0"/>
              </w:rPr>
              <w:t>LTAR (</w:t>
            </w:r>
            <w:proofErr w:type="spellStart"/>
            <w:r w:rsidRPr="00F11CC3">
              <w:rPr>
                <w:b/>
                <w:snapToGrid w:val="0"/>
              </w:rPr>
              <w:t>gpd</w:t>
            </w:r>
            <w:proofErr w:type="spellEnd"/>
            <w:r w:rsidRPr="00F11CC3">
              <w:rPr>
                <w:b/>
                <w:snapToGrid w:val="0"/>
              </w:rPr>
              <w:t>/ft</w:t>
            </w:r>
            <w:r w:rsidRPr="00F11CC3">
              <w:rPr>
                <w:b/>
                <w:snapToGrid w:val="0"/>
                <w:vertAlign w:val="superscript"/>
              </w:rPr>
              <w:t>2</w:t>
            </w:r>
            <w:r w:rsidRPr="00F11CC3">
              <w:rPr>
                <w:b/>
                <w:snapToGrid w:val="0"/>
              </w:rPr>
              <w:t>)</w:t>
            </w:r>
          </w:p>
        </w:tc>
      </w:tr>
      <w:tr w:rsidR="00BB2ADA" w:rsidRPr="00F11CC3" w:rsidTr="00092EEC">
        <w:trPr>
          <w:jc w:val="center"/>
        </w:trPr>
        <w:tc>
          <w:tcPr>
            <w:tcW w:w="1058" w:type="dxa"/>
            <w:vMerge w:val="restart"/>
            <w:vAlign w:val="center"/>
          </w:tcPr>
          <w:p w:rsidR="00BB2ADA" w:rsidRPr="00F11CC3" w:rsidRDefault="00BB2ADA" w:rsidP="00092EEC">
            <w:pPr>
              <w:pStyle w:val="Base"/>
              <w:jc w:val="center"/>
              <w:rPr>
                <w:snapToGrid w:val="0"/>
              </w:rPr>
            </w:pPr>
            <w:r w:rsidRPr="00F11CC3">
              <w:rPr>
                <w:snapToGrid w:val="0"/>
              </w:rPr>
              <w:t>I</w:t>
            </w:r>
          </w:p>
        </w:tc>
        <w:tc>
          <w:tcPr>
            <w:tcW w:w="1530" w:type="dxa"/>
            <w:vMerge w:val="restart"/>
            <w:vAlign w:val="center"/>
          </w:tcPr>
          <w:p w:rsidR="00BB2ADA" w:rsidRPr="00F11CC3" w:rsidRDefault="00BB2ADA" w:rsidP="00092EEC">
            <w:r w:rsidRPr="00F11CC3">
              <w:rPr>
                <w:snapToGrid w:val="0"/>
                <w:kern w:val="0"/>
              </w:rPr>
              <w:t>Sands</w:t>
            </w:r>
          </w:p>
        </w:tc>
        <w:tc>
          <w:tcPr>
            <w:tcW w:w="1800" w:type="dxa"/>
            <w:vAlign w:val="center"/>
          </w:tcPr>
          <w:p w:rsidR="00BB2ADA" w:rsidRPr="00F11CC3" w:rsidRDefault="00BB2ADA" w:rsidP="00092EEC">
            <w:r w:rsidRPr="00F11CC3">
              <w:rPr>
                <w:snapToGrid w:val="0"/>
                <w:kern w:val="0"/>
              </w:rPr>
              <w:t>Sand</w:t>
            </w:r>
          </w:p>
        </w:tc>
        <w:tc>
          <w:tcPr>
            <w:tcW w:w="1260" w:type="dxa"/>
            <w:vMerge w:val="restart"/>
            <w:vAlign w:val="center"/>
          </w:tcPr>
          <w:p w:rsidR="00BB2ADA" w:rsidRPr="00F11CC3" w:rsidRDefault="00BB2ADA" w:rsidP="00092EEC">
            <w:r w:rsidRPr="00F11CC3">
              <w:rPr>
                <w:snapToGrid w:val="0"/>
                <w:kern w:val="0"/>
              </w:rPr>
              <w:t>0.4 – 0.6</w:t>
            </w:r>
          </w:p>
        </w:tc>
      </w:tr>
      <w:tr w:rsidR="00BB2ADA" w:rsidRPr="00F11CC3" w:rsidTr="00092EEC">
        <w:trPr>
          <w:jc w:val="center"/>
        </w:trPr>
        <w:tc>
          <w:tcPr>
            <w:tcW w:w="1058" w:type="dxa"/>
            <w:vMerge/>
            <w:vAlign w:val="center"/>
          </w:tcPr>
          <w:p w:rsidR="00BB2ADA" w:rsidRPr="00F11CC3" w:rsidRDefault="00BB2ADA" w:rsidP="00092EEC">
            <w:pPr>
              <w:pStyle w:val="Base"/>
              <w:jc w:val="center"/>
              <w:rPr>
                <w:snapToGrid w:val="0"/>
              </w:rPr>
            </w:pPr>
          </w:p>
        </w:tc>
        <w:tc>
          <w:tcPr>
            <w:tcW w:w="1530" w:type="dxa"/>
            <w:vMerge/>
            <w:vAlign w:val="center"/>
          </w:tcPr>
          <w:p w:rsidR="00BB2ADA" w:rsidRPr="00F11CC3" w:rsidRDefault="00BB2ADA" w:rsidP="00092EEC">
            <w:pPr>
              <w:pStyle w:val="Base"/>
              <w:jc w:val="left"/>
              <w:rPr>
                <w:snapToGrid w:val="0"/>
              </w:rPr>
            </w:pPr>
          </w:p>
        </w:tc>
        <w:tc>
          <w:tcPr>
            <w:tcW w:w="1800" w:type="dxa"/>
            <w:vAlign w:val="center"/>
          </w:tcPr>
          <w:p w:rsidR="00BB2ADA" w:rsidRPr="00F11CC3" w:rsidRDefault="00BB2ADA" w:rsidP="00092EEC">
            <w:r w:rsidRPr="00F11CC3">
              <w:rPr>
                <w:snapToGrid w:val="0"/>
                <w:kern w:val="0"/>
              </w:rPr>
              <w:t>Loamy Sand</w:t>
            </w:r>
          </w:p>
        </w:tc>
        <w:tc>
          <w:tcPr>
            <w:tcW w:w="1260" w:type="dxa"/>
            <w:vMerge/>
            <w:vAlign w:val="center"/>
          </w:tcPr>
          <w:p w:rsidR="00BB2ADA" w:rsidRPr="00F11CC3" w:rsidRDefault="00BB2ADA" w:rsidP="00092EEC">
            <w:pPr>
              <w:pStyle w:val="Base"/>
              <w:jc w:val="left"/>
              <w:rPr>
                <w:snapToGrid w:val="0"/>
              </w:rPr>
            </w:pPr>
          </w:p>
        </w:tc>
      </w:tr>
      <w:tr w:rsidR="00BB2ADA" w:rsidRPr="00F11CC3" w:rsidTr="00092EEC">
        <w:trPr>
          <w:jc w:val="center"/>
        </w:trPr>
        <w:tc>
          <w:tcPr>
            <w:tcW w:w="1058" w:type="dxa"/>
            <w:vMerge w:val="restart"/>
            <w:vAlign w:val="center"/>
          </w:tcPr>
          <w:p w:rsidR="00BB2ADA" w:rsidRPr="00F11CC3" w:rsidRDefault="00BB2ADA" w:rsidP="00092EEC">
            <w:pPr>
              <w:pStyle w:val="Base"/>
              <w:jc w:val="center"/>
              <w:rPr>
                <w:snapToGrid w:val="0"/>
              </w:rPr>
            </w:pPr>
            <w:r w:rsidRPr="00F11CC3">
              <w:rPr>
                <w:snapToGrid w:val="0"/>
              </w:rPr>
              <w:t>II</w:t>
            </w:r>
          </w:p>
        </w:tc>
        <w:tc>
          <w:tcPr>
            <w:tcW w:w="1530" w:type="dxa"/>
            <w:vMerge w:val="restart"/>
            <w:vAlign w:val="center"/>
          </w:tcPr>
          <w:p w:rsidR="00BB2ADA" w:rsidRPr="00F11CC3" w:rsidRDefault="00BB2ADA" w:rsidP="00092EEC">
            <w:r w:rsidRPr="00F11CC3">
              <w:rPr>
                <w:snapToGrid w:val="0"/>
                <w:kern w:val="0"/>
              </w:rPr>
              <w:t>Coarse Loams</w:t>
            </w:r>
          </w:p>
        </w:tc>
        <w:tc>
          <w:tcPr>
            <w:tcW w:w="1800" w:type="dxa"/>
            <w:vAlign w:val="center"/>
          </w:tcPr>
          <w:p w:rsidR="00BB2ADA" w:rsidRPr="00F11CC3" w:rsidRDefault="00BB2ADA" w:rsidP="00092EEC">
            <w:r w:rsidRPr="00F11CC3">
              <w:rPr>
                <w:snapToGrid w:val="0"/>
                <w:kern w:val="0"/>
              </w:rPr>
              <w:t>Sandy Loam</w:t>
            </w:r>
          </w:p>
        </w:tc>
        <w:tc>
          <w:tcPr>
            <w:tcW w:w="1260" w:type="dxa"/>
            <w:vMerge w:val="restart"/>
            <w:vAlign w:val="center"/>
          </w:tcPr>
          <w:p w:rsidR="00BB2ADA" w:rsidRPr="00F11CC3" w:rsidRDefault="00BB2ADA" w:rsidP="00092EEC">
            <w:r w:rsidRPr="00F11CC3">
              <w:rPr>
                <w:snapToGrid w:val="0"/>
                <w:kern w:val="0"/>
              </w:rPr>
              <w:t>0.3 – 0.4</w:t>
            </w:r>
          </w:p>
        </w:tc>
      </w:tr>
      <w:tr w:rsidR="00BB2ADA" w:rsidRPr="00F11CC3" w:rsidTr="00092EEC">
        <w:trPr>
          <w:jc w:val="center"/>
        </w:trPr>
        <w:tc>
          <w:tcPr>
            <w:tcW w:w="1058" w:type="dxa"/>
            <w:vMerge/>
            <w:vAlign w:val="center"/>
          </w:tcPr>
          <w:p w:rsidR="00BB2ADA" w:rsidRPr="00F11CC3" w:rsidRDefault="00BB2ADA" w:rsidP="00092EEC">
            <w:pPr>
              <w:pStyle w:val="Base"/>
              <w:jc w:val="center"/>
              <w:rPr>
                <w:snapToGrid w:val="0"/>
              </w:rPr>
            </w:pPr>
          </w:p>
        </w:tc>
        <w:tc>
          <w:tcPr>
            <w:tcW w:w="1530" w:type="dxa"/>
            <w:vMerge/>
            <w:vAlign w:val="center"/>
          </w:tcPr>
          <w:p w:rsidR="00BB2ADA" w:rsidRPr="00F11CC3" w:rsidRDefault="00BB2ADA" w:rsidP="00092EEC">
            <w:pPr>
              <w:pStyle w:val="Base"/>
              <w:jc w:val="left"/>
              <w:rPr>
                <w:snapToGrid w:val="0"/>
              </w:rPr>
            </w:pPr>
          </w:p>
        </w:tc>
        <w:tc>
          <w:tcPr>
            <w:tcW w:w="1800" w:type="dxa"/>
            <w:vAlign w:val="center"/>
          </w:tcPr>
          <w:p w:rsidR="00BB2ADA" w:rsidRPr="00F11CC3" w:rsidRDefault="00BB2ADA" w:rsidP="00092EEC">
            <w:r w:rsidRPr="00F11CC3">
              <w:rPr>
                <w:snapToGrid w:val="0"/>
                <w:kern w:val="0"/>
              </w:rPr>
              <w:t>Loam</w:t>
            </w:r>
          </w:p>
        </w:tc>
        <w:tc>
          <w:tcPr>
            <w:tcW w:w="1260" w:type="dxa"/>
            <w:vMerge/>
            <w:vAlign w:val="center"/>
          </w:tcPr>
          <w:p w:rsidR="00BB2ADA" w:rsidRPr="00F11CC3" w:rsidRDefault="00BB2ADA" w:rsidP="00092EEC">
            <w:pPr>
              <w:pStyle w:val="Base"/>
              <w:jc w:val="left"/>
              <w:rPr>
                <w:snapToGrid w:val="0"/>
              </w:rPr>
            </w:pPr>
          </w:p>
        </w:tc>
      </w:tr>
      <w:tr w:rsidR="00BB2ADA" w:rsidRPr="00F11CC3" w:rsidTr="00092EEC">
        <w:trPr>
          <w:jc w:val="center"/>
        </w:trPr>
        <w:tc>
          <w:tcPr>
            <w:tcW w:w="1058" w:type="dxa"/>
            <w:vMerge w:val="restart"/>
            <w:vAlign w:val="center"/>
          </w:tcPr>
          <w:p w:rsidR="00BB2ADA" w:rsidRPr="00F11CC3" w:rsidRDefault="00BB2ADA" w:rsidP="00092EEC">
            <w:pPr>
              <w:pStyle w:val="Base"/>
              <w:jc w:val="center"/>
              <w:rPr>
                <w:snapToGrid w:val="0"/>
              </w:rPr>
            </w:pPr>
            <w:r w:rsidRPr="00F11CC3">
              <w:rPr>
                <w:snapToGrid w:val="0"/>
              </w:rPr>
              <w:t>III</w:t>
            </w:r>
          </w:p>
        </w:tc>
        <w:tc>
          <w:tcPr>
            <w:tcW w:w="1530" w:type="dxa"/>
            <w:vMerge w:val="restart"/>
            <w:vAlign w:val="center"/>
          </w:tcPr>
          <w:p w:rsidR="00BB2ADA" w:rsidRPr="00F11CC3" w:rsidRDefault="00BB2ADA" w:rsidP="00092EEC">
            <w:r w:rsidRPr="00F11CC3">
              <w:rPr>
                <w:snapToGrid w:val="0"/>
                <w:kern w:val="0"/>
              </w:rPr>
              <w:t>Fine Loams</w:t>
            </w:r>
          </w:p>
        </w:tc>
        <w:tc>
          <w:tcPr>
            <w:tcW w:w="1800" w:type="dxa"/>
            <w:vAlign w:val="center"/>
          </w:tcPr>
          <w:p w:rsidR="00BB2ADA" w:rsidRPr="00F11CC3" w:rsidRDefault="00BB2ADA" w:rsidP="00092EEC">
            <w:r w:rsidRPr="00F11CC3">
              <w:rPr>
                <w:snapToGrid w:val="0"/>
                <w:kern w:val="0"/>
              </w:rPr>
              <w:t>Sandy Clay Loam</w:t>
            </w:r>
          </w:p>
        </w:tc>
        <w:tc>
          <w:tcPr>
            <w:tcW w:w="1260" w:type="dxa"/>
            <w:vMerge w:val="restart"/>
            <w:vAlign w:val="center"/>
          </w:tcPr>
          <w:p w:rsidR="00BB2ADA" w:rsidRPr="00F11CC3" w:rsidRDefault="00BB2ADA" w:rsidP="00092EEC">
            <w:r w:rsidRPr="00F11CC3">
              <w:rPr>
                <w:snapToGrid w:val="0"/>
                <w:kern w:val="0"/>
              </w:rPr>
              <w:t>0.15 – 0.3</w:t>
            </w:r>
          </w:p>
        </w:tc>
      </w:tr>
      <w:tr w:rsidR="00BB2ADA" w:rsidRPr="00F11CC3" w:rsidTr="00092EEC">
        <w:trPr>
          <w:jc w:val="center"/>
        </w:trPr>
        <w:tc>
          <w:tcPr>
            <w:tcW w:w="1058" w:type="dxa"/>
            <w:vMerge/>
            <w:vAlign w:val="center"/>
          </w:tcPr>
          <w:p w:rsidR="00BB2ADA" w:rsidRPr="00F11CC3" w:rsidRDefault="00BB2ADA" w:rsidP="00092EEC">
            <w:pPr>
              <w:pStyle w:val="Base"/>
              <w:jc w:val="center"/>
              <w:rPr>
                <w:snapToGrid w:val="0"/>
              </w:rPr>
            </w:pPr>
          </w:p>
        </w:tc>
        <w:tc>
          <w:tcPr>
            <w:tcW w:w="1530" w:type="dxa"/>
            <w:vMerge/>
            <w:vAlign w:val="center"/>
          </w:tcPr>
          <w:p w:rsidR="00BB2ADA" w:rsidRPr="00F11CC3" w:rsidRDefault="00BB2ADA" w:rsidP="00092EEC">
            <w:pPr>
              <w:pStyle w:val="Base"/>
              <w:jc w:val="left"/>
              <w:rPr>
                <w:snapToGrid w:val="0"/>
              </w:rPr>
            </w:pPr>
          </w:p>
        </w:tc>
        <w:tc>
          <w:tcPr>
            <w:tcW w:w="1800" w:type="dxa"/>
            <w:vAlign w:val="center"/>
          </w:tcPr>
          <w:p w:rsidR="00BB2ADA" w:rsidRPr="00F11CC3" w:rsidRDefault="00BB2ADA" w:rsidP="00092EEC">
            <w:r w:rsidRPr="00F11CC3">
              <w:rPr>
                <w:snapToGrid w:val="0"/>
                <w:kern w:val="0"/>
              </w:rPr>
              <w:t>Silt Loam</w:t>
            </w:r>
          </w:p>
        </w:tc>
        <w:tc>
          <w:tcPr>
            <w:tcW w:w="1260" w:type="dxa"/>
            <w:vMerge/>
            <w:vAlign w:val="center"/>
          </w:tcPr>
          <w:p w:rsidR="00BB2ADA" w:rsidRPr="00F11CC3" w:rsidRDefault="00BB2ADA" w:rsidP="00092EEC">
            <w:pPr>
              <w:pStyle w:val="Base"/>
              <w:jc w:val="left"/>
              <w:rPr>
                <w:snapToGrid w:val="0"/>
              </w:rPr>
            </w:pPr>
          </w:p>
        </w:tc>
      </w:tr>
      <w:tr w:rsidR="00BB2ADA" w:rsidRPr="00F11CC3" w:rsidTr="00092EEC">
        <w:trPr>
          <w:jc w:val="center"/>
        </w:trPr>
        <w:tc>
          <w:tcPr>
            <w:tcW w:w="1058" w:type="dxa"/>
            <w:vMerge/>
            <w:vAlign w:val="center"/>
          </w:tcPr>
          <w:p w:rsidR="00BB2ADA" w:rsidRPr="00F11CC3" w:rsidRDefault="00BB2ADA" w:rsidP="00092EEC">
            <w:pPr>
              <w:pStyle w:val="Base"/>
              <w:jc w:val="center"/>
              <w:rPr>
                <w:snapToGrid w:val="0"/>
              </w:rPr>
            </w:pPr>
          </w:p>
        </w:tc>
        <w:tc>
          <w:tcPr>
            <w:tcW w:w="1530" w:type="dxa"/>
            <w:vMerge/>
            <w:vAlign w:val="center"/>
          </w:tcPr>
          <w:p w:rsidR="00BB2ADA" w:rsidRPr="00F11CC3" w:rsidRDefault="00BB2ADA" w:rsidP="00092EEC">
            <w:pPr>
              <w:pStyle w:val="Base"/>
              <w:jc w:val="left"/>
              <w:rPr>
                <w:snapToGrid w:val="0"/>
              </w:rPr>
            </w:pPr>
          </w:p>
        </w:tc>
        <w:tc>
          <w:tcPr>
            <w:tcW w:w="1800" w:type="dxa"/>
            <w:vAlign w:val="center"/>
          </w:tcPr>
          <w:p w:rsidR="00BB2ADA" w:rsidRPr="00F11CC3" w:rsidRDefault="00BB2ADA" w:rsidP="00092EEC">
            <w:r w:rsidRPr="00F11CC3">
              <w:rPr>
                <w:snapToGrid w:val="0"/>
                <w:kern w:val="0"/>
              </w:rPr>
              <w:t>Clay Loam</w:t>
            </w:r>
          </w:p>
        </w:tc>
        <w:tc>
          <w:tcPr>
            <w:tcW w:w="1260" w:type="dxa"/>
            <w:vMerge/>
            <w:vAlign w:val="center"/>
          </w:tcPr>
          <w:p w:rsidR="00BB2ADA" w:rsidRPr="00F11CC3" w:rsidRDefault="00BB2ADA" w:rsidP="00092EEC">
            <w:pPr>
              <w:pStyle w:val="Base"/>
              <w:jc w:val="left"/>
              <w:rPr>
                <w:snapToGrid w:val="0"/>
              </w:rPr>
            </w:pPr>
          </w:p>
        </w:tc>
      </w:tr>
      <w:tr w:rsidR="00BB2ADA" w:rsidRPr="00F11CC3" w:rsidTr="00092EEC">
        <w:trPr>
          <w:jc w:val="center"/>
        </w:trPr>
        <w:tc>
          <w:tcPr>
            <w:tcW w:w="1058" w:type="dxa"/>
            <w:vMerge/>
            <w:vAlign w:val="center"/>
          </w:tcPr>
          <w:p w:rsidR="00BB2ADA" w:rsidRPr="00F11CC3" w:rsidRDefault="00BB2ADA" w:rsidP="00092EEC">
            <w:pPr>
              <w:pStyle w:val="Base"/>
              <w:jc w:val="center"/>
              <w:rPr>
                <w:snapToGrid w:val="0"/>
              </w:rPr>
            </w:pPr>
          </w:p>
        </w:tc>
        <w:tc>
          <w:tcPr>
            <w:tcW w:w="1530" w:type="dxa"/>
            <w:vMerge/>
            <w:vAlign w:val="center"/>
          </w:tcPr>
          <w:p w:rsidR="00BB2ADA" w:rsidRPr="00F11CC3" w:rsidRDefault="00BB2ADA" w:rsidP="00092EEC">
            <w:pPr>
              <w:pStyle w:val="Base"/>
              <w:jc w:val="left"/>
              <w:rPr>
                <w:snapToGrid w:val="0"/>
              </w:rPr>
            </w:pPr>
          </w:p>
        </w:tc>
        <w:tc>
          <w:tcPr>
            <w:tcW w:w="1800" w:type="dxa"/>
            <w:vAlign w:val="center"/>
          </w:tcPr>
          <w:p w:rsidR="00BB2ADA" w:rsidRPr="00F11CC3" w:rsidRDefault="00BB2ADA" w:rsidP="00092EEC">
            <w:r w:rsidRPr="00F11CC3">
              <w:rPr>
                <w:snapToGrid w:val="0"/>
                <w:kern w:val="0"/>
              </w:rPr>
              <w:t>Silty Clay Loam</w:t>
            </w:r>
          </w:p>
        </w:tc>
        <w:tc>
          <w:tcPr>
            <w:tcW w:w="1260" w:type="dxa"/>
            <w:vMerge/>
            <w:vAlign w:val="center"/>
          </w:tcPr>
          <w:p w:rsidR="00BB2ADA" w:rsidRPr="00F11CC3" w:rsidRDefault="00BB2ADA" w:rsidP="00092EEC">
            <w:pPr>
              <w:pStyle w:val="Base"/>
              <w:jc w:val="left"/>
              <w:rPr>
                <w:snapToGrid w:val="0"/>
              </w:rPr>
            </w:pPr>
          </w:p>
        </w:tc>
      </w:tr>
      <w:tr w:rsidR="00BB2ADA" w:rsidRPr="00F11CC3" w:rsidTr="00092EEC">
        <w:trPr>
          <w:jc w:val="center"/>
        </w:trPr>
        <w:tc>
          <w:tcPr>
            <w:tcW w:w="1058" w:type="dxa"/>
            <w:vMerge/>
            <w:vAlign w:val="center"/>
          </w:tcPr>
          <w:p w:rsidR="00BB2ADA" w:rsidRPr="00F11CC3" w:rsidRDefault="00BB2ADA" w:rsidP="00092EEC">
            <w:pPr>
              <w:pStyle w:val="Base"/>
              <w:jc w:val="center"/>
              <w:rPr>
                <w:snapToGrid w:val="0"/>
              </w:rPr>
            </w:pPr>
          </w:p>
        </w:tc>
        <w:tc>
          <w:tcPr>
            <w:tcW w:w="1530" w:type="dxa"/>
            <w:vMerge/>
            <w:vAlign w:val="center"/>
          </w:tcPr>
          <w:p w:rsidR="00BB2ADA" w:rsidRPr="00F11CC3" w:rsidRDefault="00BB2ADA" w:rsidP="00092EEC">
            <w:pPr>
              <w:pStyle w:val="Base"/>
              <w:jc w:val="left"/>
              <w:rPr>
                <w:snapToGrid w:val="0"/>
              </w:rPr>
            </w:pPr>
          </w:p>
        </w:tc>
        <w:tc>
          <w:tcPr>
            <w:tcW w:w="1800" w:type="dxa"/>
            <w:vAlign w:val="center"/>
          </w:tcPr>
          <w:p w:rsidR="00BB2ADA" w:rsidRPr="00F11CC3" w:rsidRDefault="00BB2ADA" w:rsidP="00092EEC">
            <w:r w:rsidRPr="00F11CC3">
              <w:rPr>
                <w:snapToGrid w:val="0"/>
                <w:kern w:val="0"/>
              </w:rPr>
              <w:t>Silt</w:t>
            </w:r>
          </w:p>
        </w:tc>
        <w:tc>
          <w:tcPr>
            <w:tcW w:w="1260" w:type="dxa"/>
            <w:vMerge/>
            <w:vAlign w:val="center"/>
          </w:tcPr>
          <w:p w:rsidR="00BB2ADA" w:rsidRPr="00F11CC3" w:rsidRDefault="00BB2ADA" w:rsidP="00092EEC">
            <w:pPr>
              <w:pStyle w:val="Base"/>
              <w:jc w:val="left"/>
              <w:rPr>
                <w:snapToGrid w:val="0"/>
              </w:rPr>
            </w:pPr>
          </w:p>
        </w:tc>
      </w:tr>
      <w:tr w:rsidR="00BB2ADA" w:rsidRPr="00F11CC3" w:rsidTr="00092EEC">
        <w:trPr>
          <w:jc w:val="center"/>
        </w:trPr>
        <w:tc>
          <w:tcPr>
            <w:tcW w:w="1058" w:type="dxa"/>
            <w:vMerge w:val="restart"/>
            <w:vAlign w:val="center"/>
          </w:tcPr>
          <w:p w:rsidR="00BB2ADA" w:rsidRPr="00F11CC3" w:rsidRDefault="00BB2ADA" w:rsidP="00092EEC">
            <w:pPr>
              <w:pStyle w:val="Base"/>
              <w:jc w:val="center"/>
              <w:rPr>
                <w:snapToGrid w:val="0"/>
              </w:rPr>
            </w:pPr>
            <w:r w:rsidRPr="00F11CC3">
              <w:rPr>
                <w:snapToGrid w:val="0"/>
              </w:rPr>
              <w:t>IV</w:t>
            </w:r>
          </w:p>
        </w:tc>
        <w:tc>
          <w:tcPr>
            <w:tcW w:w="1530" w:type="dxa"/>
            <w:vMerge w:val="restart"/>
            <w:vAlign w:val="center"/>
          </w:tcPr>
          <w:p w:rsidR="00BB2ADA" w:rsidRPr="00F11CC3" w:rsidRDefault="00BB2ADA" w:rsidP="00092EEC">
            <w:r w:rsidRPr="00F11CC3">
              <w:rPr>
                <w:snapToGrid w:val="0"/>
                <w:kern w:val="0"/>
              </w:rPr>
              <w:t>Clays</w:t>
            </w:r>
          </w:p>
        </w:tc>
        <w:tc>
          <w:tcPr>
            <w:tcW w:w="1800" w:type="dxa"/>
            <w:vAlign w:val="center"/>
          </w:tcPr>
          <w:p w:rsidR="00BB2ADA" w:rsidRPr="00F11CC3" w:rsidRDefault="00BB2ADA" w:rsidP="00092EEC">
            <w:r w:rsidRPr="00F11CC3">
              <w:rPr>
                <w:snapToGrid w:val="0"/>
                <w:kern w:val="0"/>
              </w:rPr>
              <w:t>Sandy Clay</w:t>
            </w:r>
          </w:p>
        </w:tc>
        <w:tc>
          <w:tcPr>
            <w:tcW w:w="1260" w:type="dxa"/>
            <w:vMerge w:val="restart"/>
            <w:vAlign w:val="center"/>
          </w:tcPr>
          <w:p w:rsidR="00BB2ADA" w:rsidRPr="00F11CC3" w:rsidRDefault="00BB2ADA" w:rsidP="00092EEC">
            <w:r w:rsidRPr="00F11CC3">
              <w:rPr>
                <w:snapToGrid w:val="0"/>
                <w:kern w:val="0"/>
              </w:rPr>
              <w:t>0.05 – 0.2</w:t>
            </w:r>
          </w:p>
        </w:tc>
      </w:tr>
      <w:tr w:rsidR="00BB2ADA" w:rsidRPr="00F11CC3" w:rsidTr="00092EEC">
        <w:trPr>
          <w:jc w:val="center"/>
        </w:trPr>
        <w:tc>
          <w:tcPr>
            <w:tcW w:w="1058" w:type="dxa"/>
            <w:vMerge/>
            <w:vAlign w:val="center"/>
          </w:tcPr>
          <w:p w:rsidR="00BB2ADA" w:rsidRPr="00F11CC3" w:rsidRDefault="00BB2ADA" w:rsidP="00092EEC">
            <w:pPr>
              <w:pStyle w:val="Base"/>
              <w:jc w:val="center"/>
              <w:rPr>
                <w:snapToGrid w:val="0"/>
              </w:rPr>
            </w:pPr>
          </w:p>
        </w:tc>
        <w:tc>
          <w:tcPr>
            <w:tcW w:w="1530" w:type="dxa"/>
            <w:vMerge/>
            <w:vAlign w:val="center"/>
          </w:tcPr>
          <w:p w:rsidR="00BB2ADA" w:rsidRPr="00F11CC3" w:rsidRDefault="00BB2ADA" w:rsidP="00092EEC">
            <w:pPr>
              <w:pStyle w:val="Base"/>
              <w:jc w:val="center"/>
              <w:rPr>
                <w:snapToGrid w:val="0"/>
              </w:rPr>
            </w:pPr>
          </w:p>
        </w:tc>
        <w:tc>
          <w:tcPr>
            <w:tcW w:w="1800" w:type="dxa"/>
            <w:vAlign w:val="center"/>
          </w:tcPr>
          <w:p w:rsidR="00BB2ADA" w:rsidRPr="00F11CC3" w:rsidRDefault="00BB2ADA" w:rsidP="00092EEC">
            <w:r w:rsidRPr="00F11CC3">
              <w:rPr>
                <w:snapToGrid w:val="0"/>
                <w:kern w:val="0"/>
              </w:rPr>
              <w:t>Silty Clay</w:t>
            </w:r>
          </w:p>
        </w:tc>
        <w:tc>
          <w:tcPr>
            <w:tcW w:w="1260" w:type="dxa"/>
            <w:vMerge/>
            <w:vAlign w:val="center"/>
          </w:tcPr>
          <w:p w:rsidR="00BB2ADA" w:rsidRPr="00F11CC3" w:rsidRDefault="00BB2ADA" w:rsidP="00092EEC">
            <w:pPr>
              <w:pStyle w:val="Base"/>
              <w:jc w:val="center"/>
              <w:rPr>
                <w:snapToGrid w:val="0"/>
              </w:rPr>
            </w:pPr>
          </w:p>
        </w:tc>
      </w:tr>
      <w:tr w:rsidR="00BB2ADA" w:rsidRPr="00F11CC3" w:rsidTr="00092EEC">
        <w:trPr>
          <w:jc w:val="center"/>
        </w:trPr>
        <w:tc>
          <w:tcPr>
            <w:tcW w:w="1058" w:type="dxa"/>
            <w:vMerge/>
            <w:vAlign w:val="center"/>
          </w:tcPr>
          <w:p w:rsidR="00BB2ADA" w:rsidRPr="00F11CC3" w:rsidRDefault="00BB2ADA" w:rsidP="00092EEC">
            <w:pPr>
              <w:pStyle w:val="Base"/>
              <w:jc w:val="center"/>
              <w:rPr>
                <w:snapToGrid w:val="0"/>
              </w:rPr>
            </w:pPr>
          </w:p>
        </w:tc>
        <w:tc>
          <w:tcPr>
            <w:tcW w:w="1530" w:type="dxa"/>
            <w:vMerge/>
            <w:vAlign w:val="center"/>
          </w:tcPr>
          <w:p w:rsidR="00BB2ADA" w:rsidRPr="00F11CC3" w:rsidRDefault="00BB2ADA" w:rsidP="00092EEC">
            <w:pPr>
              <w:pStyle w:val="Base"/>
              <w:jc w:val="center"/>
              <w:rPr>
                <w:snapToGrid w:val="0"/>
              </w:rPr>
            </w:pPr>
          </w:p>
        </w:tc>
        <w:tc>
          <w:tcPr>
            <w:tcW w:w="1800" w:type="dxa"/>
            <w:vAlign w:val="center"/>
          </w:tcPr>
          <w:p w:rsidR="00BB2ADA" w:rsidRPr="00F11CC3" w:rsidRDefault="00BB2ADA" w:rsidP="00092EEC">
            <w:r w:rsidRPr="00F11CC3">
              <w:rPr>
                <w:snapToGrid w:val="0"/>
                <w:kern w:val="0"/>
              </w:rPr>
              <w:t>Clay</w:t>
            </w:r>
          </w:p>
        </w:tc>
        <w:tc>
          <w:tcPr>
            <w:tcW w:w="1260" w:type="dxa"/>
            <w:vMerge/>
            <w:vAlign w:val="center"/>
          </w:tcPr>
          <w:p w:rsidR="00BB2ADA" w:rsidRPr="00F11CC3" w:rsidRDefault="00BB2ADA" w:rsidP="00092EEC">
            <w:pPr>
              <w:pStyle w:val="Base"/>
              <w:jc w:val="center"/>
              <w:rPr>
                <w:snapToGrid w:val="0"/>
              </w:rPr>
            </w:pPr>
          </w:p>
        </w:tc>
      </w:tr>
    </w:tbl>
    <w:p w:rsidR="00BB2ADA" w:rsidRPr="00F11CC3" w:rsidRDefault="00BB2ADA" w:rsidP="00092EEC">
      <w:pPr>
        <w:pStyle w:val="Base"/>
        <w:jc w:val="center"/>
        <w:rPr>
          <w:b/>
          <w:snapToGrid w:val="0"/>
        </w:rPr>
      </w:pPr>
    </w:p>
    <w:p w:rsidR="00BB2ADA" w:rsidRPr="00F11CC3" w:rsidRDefault="00BB2ADA" w:rsidP="00092EEC">
      <w:pPr>
        <w:pStyle w:val="Base"/>
        <w:jc w:val="center"/>
        <w:rPr>
          <w:b/>
          <w:snapToGrid w:val="0"/>
        </w:rPr>
      </w:pPr>
      <w:r w:rsidRPr="00F11CC3">
        <w:rPr>
          <w:b/>
          <w:snapToGrid w:val="0"/>
        </w:rPr>
        <w:t xml:space="preserve">TABLE XXI. </w:t>
      </w:r>
      <w:r w:rsidRPr="00F11CC3">
        <w:rPr>
          <w:snapToGrid w:val="0"/>
        </w:rPr>
        <w:t>LTAR for LPP systems in saprolite based on Saprolite Group and texture class</w:t>
      </w:r>
    </w:p>
    <w:tbl>
      <w:tblPr>
        <w:tblW w:w="5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895"/>
        <w:gridCol w:w="1350"/>
        <w:gridCol w:w="1260"/>
      </w:tblGrid>
      <w:tr w:rsidR="00BB2ADA" w:rsidRPr="00F11CC3" w:rsidTr="00092EEC">
        <w:trPr>
          <w:jc w:val="center"/>
        </w:trPr>
        <w:tc>
          <w:tcPr>
            <w:tcW w:w="1710" w:type="dxa"/>
          </w:tcPr>
          <w:p w:rsidR="00BB2ADA" w:rsidRPr="00F11CC3" w:rsidRDefault="00BB2ADA" w:rsidP="00092EEC">
            <w:pPr>
              <w:pStyle w:val="Base"/>
              <w:jc w:val="center"/>
              <w:rPr>
                <w:b/>
                <w:snapToGrid w:val="0"/>
              </w:rPr>
            </w:pPr>
            <w:r w:rsidRPr="00F11CC3">
              <w:rPr>
                <w:b/>
                <w:snapToGrid w:val="0"/>
              </w:rPr>
              <w:t>Saprolite Group</w:t>
            </w:r>
          </w:p>
        </w:tc>
        <w:tc>
          <w:tcPr>
            <w:tcW w:w="2245" w:type="dxa"/>
            <w:gridSpan w:val="2"/>
          </w:tcPr>
          <w:p w:rsidR="00BB2ADA" w:rsidRPr="00F11CC3" w:rsidRDefault="00BB2ADA" w:rsidP="00092EEC">
            <w:pPr>
              <w:pStyle w:val="Base"/>
              <w:jc w:val="center"/>
              <w:rPr>
                <w:b/>
                <w:snapToGrid w:val="0"/>
              </w:rPr>
            </w:pPr>
            <w:r w:rsidRPr="00F11CC3">
              <w:rPr>
                <w:b/>
                <w:snapToGrid w:val="0"/>
              </w:rPr>
              <w:t>Saprolite Textural Class</w:t>
            </w:r>
          </w:p>
        </w:tc>
        <w:tc>
          <w:tcPr>
            <w:tcW w:w="1260" w:type="dxa"/>
          </w:tcPr>
          <w:p w:rsidR="00BB2ADA" w:rsidRPr="00F11CC3" w:rsidRDefault="00BB2ADA" w:rsidP="00092EEC">
            <w:pPr>
              <w:pStyle w:val="Base"/>
              <w:jc w:val="center"/>
              <w:rPr>
                <w:b/>
                <w:snapToGrid w:val="0"/>
              </w:rPr>
            </w:pPr>
            <w:r w:rsidRPr="00F11CC3">
              <w:rPr>
                <w:b/>
                <w:snapToGrid w:val="0"/>
              </w:rPr>
              <w:t>LTAR (</w:t>
            </w:r>
            <w:proofErr w:type="spellStart"/>
            <w:r w:rsidRPr="00F11CC3">
              <w:rPr>
                <w:b/>
                <w:snapToGrid w:val="0"/>
              </w:rPr>
              <w:t>gpd</w:t>
            </w:r>
            <w:proofErr w:type="spellEnd"/>
            <w:r w:rsidRPr="00F11CC3">
              <w:rPr>
                <w:b/>
                <w:snapToGrid w:val="0"/>
              </w:rPr>
              <w:t>/ft</w:t>
            </w:r>
            <w:r w:rsidRPr="00F11CC3">
              <w:rPr>
                <w:b/>
                <w:snapToGrid w:val="0"/>
                <w:vertAlign w:val="superscript"/>
              </w:rPr>
              <w:t>2</w:t>
            </w:r>
            <w:r w:rsidRPr="00F11CC3">
              <w:rPr>
                <w:b/>
                <w:snapToGrid w:val="0"/>
              </w:rPr>
              <w:t>)</w:t>
            </w:r>
          </w:p>
        </w:tc>
      </w:tr>
      <w:tr w:rsidR="00BB2ADA" w:rsidRPr="00F11CC3" w:rsidTr="00092EEC">
        <w:trPr>
          <w:cantSplit/>
          <w:jc w:val="center"/>
        </w:trPr>
        <w:tc>
          <w:tcPr>
            <w:tcW w:w="1710" w:type="dxa"/>
            <w:vMerge w:val="restart"/>
          </w:tcPr>
          <w:p w:rsidR="00BB2ADA" w:rsidRPr="00F11CC3" w:rsidRDefault="00BB2ADA" w:rsidP="00092EEC">
            <w:pPr>
              <w:pStyle w:val="Base"/>
              <w:jc w:val="center"/>
              <w:rPr>
                <w:snapToGrid w:val="0"/>
              </w:rPr>
            </w:pPr>
            <w:r w:rsidRPr="00F11CC3">
              <w:rPr>
                <w:snapToGrid w:val="0"/>
              </w:rPr>
              <w:t>I</w:t>
            </w:r>
          </w:p>
        </w:tc>
        <w:tc>
          <w:tcPr>
            <w:tcW w:w="895" w:type="dxa"/>
            <w:vMerge w:val="restart"/>
          </w:tcPr>
          <w:p w:rsidR="00BB2ADA" w:rsidRPr="00F11CC3" w:rsidRDefault="00BB2ADA" w:rsidP="00092EEC">
            <w:r w:rsidRPr="00F11CC3">
              <w:rPr>
                <w:snapToGrid w:val="0"/>
                <w:kern w:val="0"/>
              </w:rPr>
              <w:t>Sands</w:t>
            </w:r>
          </w:p>
        </w:tc>
        <w:tc>
          <w:tcPr>
            <w:tcW w:w="1350" w:type="dxa"/>
          </w:tcPr>
          <w:p w:rsidR="00BB2ADA" w:rsidRPr="00F11CC3" w:rsidRDefault="00BB2ADA" w:rsidP="00092EEC">
            <w:r w:rsidRPr="00F11CC3">
              <w:rPr>
                <w:snapToGrid w:val="0"/>
                <w:kern w:val="0"/>
              </w:rPr>
              <w:t>Sand</w:t>
            </w:r>
          </w:p>
        </w:tc>
        <w:tc>
          <w:tcPr>
            <w:tcW w:w="1260" w:type="dxa"/>
          </w:tcPr>
          <w:p w:rsidR="00BB2ADA" w:rsidRPr="00F11CC3" w:rsidRDefault="00BB2ADA" w:rsidP="00092EEC">
            <w:r w:rsidRPr="00F11CC3">
              <w:rPr>
                <w:snapToGrid w:val="0"/>
                <w:kern w:val="0"/>
              </w:rPr>
              <w:t xml:space="preserve">0.3 – 0.4 </w:t>
            </w:r>
          </w:p>
        </w:tc>
      </w:tr>
      <w:tr w:rsidR="00BB2ADA" w:rsidRPr="00F11CC3" w:rsidTr="00092EEC">
        <w:trPr>
          <w:cantSplit/>
          <w:jc w:val="center"/>
        </w:trPr>
        <w:tc>
          <w:tcPr>
            <w:tcW w:w="1710" w:type="dxa"/>
            <w:vMerge/>
          </w:tcPr>
          <w:p w:rsidR="00BB2ADA" w:rsidRPr="00F11CC3" w:rsidRDefault="00BB2ADA" w:rsidP="00092EEC">
            <w:pPr>
              <w:pStyle w:val="Base"/>
              <w:rPr>
                <w:snapToGrid w:val="0"/>
              </w:rPr>
            </w:pPr>
          </w:p>
        </w:tc>
        <w:tc>
          <w:tcPr>
            <w:tcW w:w="895" w:type="dxa"/>
            <w:vMerge/>
          </w:tcPr>
          <w:p w:rsidR="00BB2ADA" w:rsidRPr="00F11CC3" w:rsidRDefault="00BB2ADA" w:rsidP="00092EEC">
            <w:pPr>
              <w:pStyle w:val="Base"/>
              <w:jc w:val="left"/>
              <w:rPr>
                <w:snapToGrid w:val="0"/>
              </w:rPr>
            </w:pPr>
          </w:p>
        </w:tc>
        <w:tc>
          <w:tcPr>
            <w:tcW w:w="1350" w:type="dxa"/>
          </w:tcPr>
          <w:p w:rsidR="00BB2ADA" w:rsidRPr="00F11CC3" w:rsidRDefault="00BB2ADA" w:rsidP="00092EEC">
            <w:r w:rsidRPr="00F11CC3">
              <w:rPr>
                <w:snapToGrid w:val="0"/>
                <w:kern w:val="0"/>
              </w:rPr>
              <w:t>Loamy Sand</w:t>
            </w:r>
          </w:p>
        </w:tc>
        <w:tc>
          <w:tcPr>
            <w:tcW w:w="1260" w:type="dxa"/>
          </w:tcPr>
          <w:p w:rsidR="00BB2ADA" w:rsidRPr="00F11CC3" w:rsidRDefault="00BB2ADA" w:rsidP="00092EEC">
            <w:r w:rsidRPr="00F11CC3">
              <w:rPr>
                <w:snapToGrid w:val="0"/>
                <w:kern w:val="0"/>
              </w:rPr>
              <w:t>0.25 – 0.35</w:t>
            </w:r>
          </w:p>
        </w:tc>
      </w:tr>
      <w:tr w:rsidR="00BB2ADA" w:rsidRPr="00F11CC3" w:rsidTr="00092EEC">
        <w:trPr>
          <w:cantSplit/>
          <w:jc w:val="center"/>
        </w:trPr>
        <w:tc>
          <w:tcPr>
            <w:tcW w:w="1710" w:type="dxa"/>
            <w:vMerge w:val="restart"/>
          </w:tcPr>
          <w:p w:rsidR="00BB2ADA" w:rsidRPr="00F11CC3" w:rsidRDefault="00BB2ADA" w:rsidP="00092EEC">
            <w:pPr>
              <w:pStyle w:val="Base"/>
              <w:jc w:val="center"/>
              <w:rPr>
                <w:snapToGrid w:val="0"/>
              </w:rPr>
            </w:pPr>
            <w:r w:rsidRPr="00F11CC3">
              <w:rPr>
                <w:snapToGrid w:val="0"/>
              </w:rPr>
              <w:t>II</w:t>
            </w:r>
          </w:p>
        </w:tc>
        <w:tc>
          <w:tcPr>
            <w:tcW w:w="895" w:type="dxa"/>
            <w:vMerge w:val="restart"/>
          </w:tcPr>
          <w:p w:rsidR="00BB2ADA" w:rsidRPr="00F11CC3" w:rsidRDefault="00BB2ADA" w:rsidP="00092EEC">
            <w:r w:rsidRPr="00F11CC3">
              <w:rPr>
                <w:snapToGrid w:val="0"/>
                <w:kern w:val="0"/>
              </w:rPr>
              <w:t>Loams</w:t>
            </w:r>
          </w:p>
        </w:tc>
        <w:tc>
          <w:tcPr>
            <w:tcW w:w="1350" w:type="dxa"/>
          </w:tcPr>
          <w:p w:rsidR="00BB2ADA" w:rsidRPr="00F11CC3" w:rsidRDefault="00BB2ADA" w:rsidP="00092EEC">
            <w:r w:rsidRPr="00F11CC3">
              <w:rPr>
                <w:snapToGrid w:val="0"/>
                <w:kern w:val="0"/>
              </w:rPr>
              <w:t>Sandy Loam</w:t>
            </w:r>
          </w:p>
        </w:tc>
        <w:tc>
          <w:tcPr>
            <w:tcW w:w="1260" w:type="dxa"/>
          </w:tcPr>
          <w:p w:rsidR="00BB2ADA" w:rsidRPr="00F11CC3" w:rsidRDefault="00BB2ADA" w:rsidP="00092EEC">
            <w:r w:rsidRPr="00F11CC3">
              <w:rPr>
                <w:snapToGrid w:val="0"/>
                <w:kern w:val="0"/>
              </w:rPr>
              <w:t>0.2 – 0.3</w:t>
            </w:r>
          </w:p>
        </w:tc>
      </w:tr>
      <w:tr w:rsidR="00BB2ADA" w:rsidRPr="00F11CC3" w:rsidTr="00092EEC">
        <w:trPr>
          <w:cantSplit/>
          <w:jc w:val="center"/>
        </w:trPr>
        <w:tc>
          <w:tcPr>
            <w:tcW w:w="1710" w:type="dxa"/>
            <w:vMerge/>
          </w:tcPr>
          <w:p w:rsidR="00BB2ADA" w:rsidRPr="00F11CC3" w:rsidRDefault="00BB2ADA" w:rsidP="00092EEC">
            <w:pPr>
              <w:pStyle w:val="Base"/>
              <w:jc w:val="center"/>
              <w:rPr>
                <w:snapToGrid w:val="0"/>
              </w:rPr>
            </w:pPr>
          </w:p>
        </w:tc>
        <w:tc>
          <w:tcPr>
            <w:tcW w:w="895" w:type="dxa"/>
            <w:vMerge/>
          </w:tcPr>
          <w:p w:rsidR="00BB2ADA" w:rsidRPr="00F11CC3" w:rsidRDefault="00BB2ADA" w:rsidP="00092EEC">
            <w:pPr>
              <w:pStyle w:val="Base"/>
              <w:jc w:val="left"/>
              <w:rPr>
                <w:snapToGrid w:val="0"/>
              </w:rPr>
            </w:pPr>
          </w:p>
        </w:tc>
        <w:tc>
          <w:tcPr>
            <w:tcW w:w="1350" w:type="dxa"/>
          </w:tcPr>
          <w:p w:rsidR="00BB2ADA" w:rsidRPr="00F11CC3" w:rsidRDefault="00BB2ADA" w:rsidP="00092EEC">
            <w:r w:rsidRPr="00F11CC3">
              <w:rPr>
                <w:snapToGrid w:val="0"/>
                <w:kern w:val="0"/>
              </w:rPr>
              <w:t>Loam</w:t>
            </w:r>
          </w:p>
        </w:tc>
        <w:tc>
          <w:tcPr>
            <w:tcW w:w="1260" w:type="dxa"/>
          </w:tcPr>
          <w:p w:rsidR="00BB2ADA" w:rsidRPr="00F11CC3" w:rsidRDefault="00BB2ADA" w:rsidP="00092EEC">
            <w:r w:rsidRPr="00F11CC3">
              <w:rPr>
                <w:snapToGrid w:val="0"/>
                <w:kern w:val="0"/>
              </w:rPr>
              <w:t xml:space="preserve">0.1 – 0.2 </w:t>
            </w:r>
          </w:p>
        </w:tc>
      </w:tr>
      <w:tr w:rsidR="00BB2ADA" w:rsidRPr="00F11CC3" w:rsidTr="00092EEC">
        <w:trPr>
          <w:cantSplit/>
          <w:trHeight w:val="332"/>
          <w:jc w:val="center"/>
        </w:trPr>
        <w:tc>
          <w:tcPr>
            <w:tcW w:w="1710" w:type="dxa"/>
            <w:vMerge/>
          </w:tcPr>
          <w:p w:rsidR="00BB2ADA" w:rsidRPr="00F11CC3" w:rsidRDefault="00BB2ADA" w:rsidP="00092EEC">
            <w:pPr>
              <w:pStyle w:val="Base"/>
              <w:rPr>
                <w:snapToGrid w:val="0"/>
              </w:rPr>
            </w:pPr>
          </w:p>
        </w:tc>
        <w:tc>
          <w:tcPr>
            <w:tcW w:w="895" w:type="dxa"/>
            <w:vMerge/>
          </w:tcPr>
          <w:p w:rsidR="00BB2ADA" w:rsidRPr="00F11CC3" w:rsidRDefault="00BB2ADA" w:rsidP="00092EEC">
            <w:pPr>
              <w:pStyle w:val="Base"/>
              <w:jc w:val="center"/>
              <w:rPr>
                <w:snapToGrid w:val="0"/>
              </w:rPr>
            </w:pPr>
          </w:p>
        </w:tc>
        <w:tc>
          <w:tcPr>
            <w:tcW w:w="1350" w:type="dxa"/>
          </w:tcPr>
          <w:p w:rsidR="00BB2ADA" w:rsidRPr="00F11CC3" w:rsidRDefault="00BB2ADA" w:rsidP="00092EEC">
            <w:r w:rsidRPr="00F11CC3">
              <w:rPr>
                <w:snapToGrid w:val="0"/>
                <w:kern w:val="0"/>
              </w:rPr>
              <w:t>Silt Loam</w:t>
            </w:r>
          </w:p>
        </w:tc>
        <w:tc>
          <w:tcPr>
            <w:tcW w:w="1260" w:type="dxa"/>
          </w:tcPr>
          <w:p w:rsidR="00BB2ADA" w:rsidRPr="00F11CC3" w:rsidRDefault="00BB2ADA" w:rsidP="00092EEC">
            <w:r w:rsidRPr="00F11CC3">
              <w:rPr>
                <w:snapToGrid w:val="0"/>
                <w:kern w:val="0"/>
              </w:rPr>
              <w:t>0.05 – 0.15</w:t>
            </w:r>
          </w:p>
        </w:tc>
      </w:tr>
    </w:tbl>
    <w:p w:rsidR="00BB2ADA" w:rsidRPr="00F11CC3" w:rsidRDefault="00BB2ADA" w:rsidP="00092EEC">
      <w:pPr>
        <w:pStyle w:val="Base"/>
        <w:rPr>
          <w:snapToGrid w:val="0"/>
        </w:rPr>
      </w:pPr>
    </w:p>
    <w:p w:rsidR="00BB2ADA" w:rsidRPr="00F11CC3" w:rsidRDefault="00BB2ADA" w:rsidP="00092EEC">
      <w:pPr>
        <w:pStyle w:val="Paragraph"/>
        <w:rPr>
          <w:snapToGrid w:val="0"/>
        </w:rPr>
      </w:pPr>
      <w:r w:rsidRPr="00F11CC3">
        <w:rPr>
          <w:snapToGrid w:val="0"/>
        </w:rPr>
        <w:t xml:space="preserve">(d) </w:t>
      </w:r>
      <w:r>
        <w:rPr>
          <w:snapToGrid w:val="0"/>
        </w:rPr>
        <w:t xml:space="preserve"> </w:t>
      </w:r>
      <w:r w:rsidRPr="00F11CC3">
        <w:rPr>
          <w:snapToGrid w:val="0"/>
        </w:rPr>
        <w:t>The minimum required dispersal field area and trench length shall be calculated in accordance with the following:</w:t>
      </w:r>
    </w:p>
    <w:p w:rsidR="00BB2ADA" w:rsidRPr="00F11CC3" w:rsidRDefault="00BB2ADA" w:rsidP="00092EEC">
      <w:pPr>
        <w:pStyle w:val="SubParagraph"/>
        <w:tabs>
          <w:tab w:val="clear" w:pos="1800"/>
        </w:tabs>
        <w:rPr>
          <w:snapToGrid w:val="0"/>
        </w:rPr>
      </w:pPr>
      <w:r w:rsidRPr="00F11CC3">
        <w:rPr>
          <w:snapToGrid w:val="0"/>
        </w:rPr>
        <w:t>(1)</w:t>
      </w:r>
      <w:r>
        <w:rPr>
          <w:snapToGrid w:val="0"/>
        </w:rPr>
        <w:tab/>
      </w:r>
      <w:r w:rsidRPr="00F11CC3">
        <w:rPr>
          <w:snapToGrid w:val="0"/>
        </w:rPr>
        <w:t xml:space="preserve">the minimum required dispersal field area shall be calculated by dividing the </w:t>
      </w:r>
      <w:r w:rsidRPr="00F11CC3">
        <w:t>DDF</w:t>
      </w:r>
      <w:r>
        <w:rPr>
          <w:snapToGrid w:val="0"/>
        </w:rPr>
        <w:t xml:space="preserve"> by the LTAR; and</w:t>
      </w:r>
    </w:p>
    <w:p w:rsidR="00BB2ADA" w:rsidRPr="00F11CC3" w:rsidRDefault="00BB2ADA" w:rsidP="00092EEC">
      <w:pPr>
        <w:pStyle w:val="SubParagraph"/>
        <w:tabs>
          <w:tab w:val="clear" w:pos="1800"/>
        </w:tabs>
        <w:rPr>
          <w:snapToGrid w:val="0"/>
        </w:rPr>
      </w:pPr>
      <w:r w:rsidRPr="00F11CC3">
        <w:rPr>
          <w:snapToGrid w:val="0"/>
        </w:rPr>
        <w:t>(2)</w:t>
      </w:r>
      <w:r>
        <w:rPr>
          <w:snapToGrid w:val="0"/>
        </w:rPr>
        <w:tab/>
      </w:r>
      <w:r w:rsidRPr="00F11CC3">
        <w:rPr>
          <w:snapToGrid w:val="0"/>
        </w:rPr>
        <w:t>the minimum trench length shall be calculated by dividing the required dispersal field area by a lateral spacing of five feet. The following equation shall be used to calculate the minimum line length required.</w:t>
      </w:r>
    </w:p>
    <w:p w:rsidR="00BB2ADA" w:rsidRPr="00F11CC3" w:rsidRDefault="00BB2ADA" w:rsidP="00092EEC">
      <w:pPr>
        <w:pStyle w:val="Paragraph"/>
        <w:ind w:left="2160"/>
      </w:pPr>
      <w:r w:rsidRPr="00F11CC3">
        <w:t>TL</w:t>
      </w:r>
      <w:r w:rsidRPr="00F11CC3">
        <w:tab/>
        <w:t>=</w:t>
      </w:r>
      <w:r w:rsidRPr="00F11CC3">
        <w:tab/>
        <w:t>(DDF ÷ LTAR) ÷ LS</w:t>
      </w:r>
    </w:p>
    <w:p w:rsidR="00BB2ADA" w:rsidRPr="00F11CC3" w:rsidRDefault="00BB2ADA" w:rsidP="00092EEC">
      <w:pPr>
        <w:pStyle w:val="Paragraph"/>
        <w:ind w:left="2160" w:hanging="720"/>
      </w:pPr>
      <w:r w:rsidRPr="00F11CC3">
        <w:t>Where</w:t>
      </w:r>
      <w:r w:rsidRPr="00F11CC3">
        <w:tab/>
        <w:t>TL</w:t>
      </w:r>
      <w:r w:rsidRPr="00F11CC3">
        <w:tab/>
        <w:t>=</w:t>
      </w:r>
      <w:r w:rsidRPr="00F11CC3">
        <w:tab/>
        <w:t>length of trench (feet)</w:t>
      </w:r>
    </w:p>
    <w:p w:rsidR="00BB2ADA" w:rsidRPr="00F11CC3" w:rsidRDefault="00BB2ADA" w:rsidP="00092EEC">
      <w:pPr>
        <w:pStyle w:val="Paragraph"/>
        <w:ind w:left="2160"/>
      </w:pPr>
      <w:r w:rsidRPr="00F11CC3">
        <w:t>DDF</w:t>
      </w:r>
      <w:r w:rsidRPr="00F11CC3">
        <w:tab/>
        <w:t>=</w:t>
      </w:r>
      <w:r w:rsidRPr="00F11CC3">
        <w:tab/>
        <w:t>design daily flow (</w:t>
      </w:r>
      <w:proofErr w:type="spellStart"/>
      <w:r w:rsidRPr="00F11CC3">
        <w:t>gpd</w:t>
      </w:r>
      <w:proofErr w:type="spellEnd"/>
      <w:r w:rsidRPr="00F11CC3">
        <w:t>)</w:t>
      </w:r>
    </w:p>
    <w:p w:rsidR="00BB2ADA" w:rsidRPr="00F11CC3" w:rsidRDefault="00BB2ADA" w:rsidP="00092EEC">
      <w:pPr>
        <w:pStyle w:val="Paragraph"/>
        <w:ind w:left="2160"/>
      </w:pPr>
      <w:r w:rsidRPr="00F11CC3">
        <w:t>LTAR</w:t>
      </w:r>
      <w:r w:rsidRPr="00F11CC3">
        <w:tab/>
        <w:t>=</w:t>
      </w:r>
      <w:r w:rsidRPr="00F11CC3">
        <w:tab/>
        <w:t xml:space="preserve">in </w:t>
      </w:r>
      <w:proofErr w:type="spellStart"/>
      <w:r w:rsidRPr="00F11CC3">
        <w:t>gpd</w:t>
      </w:r>
      <w:proofErr w:type="spellEnd"/>
      <w:r w:rsidRPr="00F11CC3">
        <w:t>/ft</w:t>
      </w:r>
      <w:r w:rsidRPr="00F11CC3">
        <w:rPr>
          <w:vertAlign w:val="superscript"/>
        </w:rPr>
        <w:t>2</w:t>
      </w:r>
    </w:p>
    <w:p w:rsidR="00BB2ADA" w:rsidRPr="00F11CC3" w:rsidRDefault="00BB2ADA" w:rsidP="00092EEC">
      <w:pPr>
        <w:pStyle w:val="Paragraph"/>
        <w:ind w:left="2160"/>
      </w:pPr>
      <w:r w:rsidRPr="00F11CC3">
        <w:t>LS</w:t>
      </w:r>
      <w:r w:rsidRPr="00F11CC3">
        <w:tab/>
        <w:t>=</w:t>
      </w:r>
      <w:r w:rsidRPr="00F11CC3">
        <w:tab/>
        <w:t>line spacing (five feet)</w:t>
      </w:r>
    </w:p>
    <w:p w:rsidR="00BB2ADA" w:rsidRPr="00F11CC3" w:rsidRDefault="00BB2ADA" w:rsidP="00092EEC">
      <w:pPr>
        <w:pStyle w:val="Paragraph"/>
        <w:ind w:left="2160"/>
      </w:pPr>
      <w:r w:rsidRPr="00F11CC3">
        <w:t>LS</w:t>
      </w:r>
      <w:r w:rsidRPr="00F11CC3">
        <w:tab/>
        <w:t>=</w:t>
      </w:r>
      <w:r w:rsidRPr="00F11CC3">
        <w:tab/>
        <w:t>line spacing (five feet)</w:t>
      </w:r>
    </w:p>
    <w:p w:rsidR="00BB2ADA" w:rsidRPr="00F11CC3" w:rsidRDefault="00BB2ADA" w:rsidP="00092EEC">
      <w:pPr>
        <w:pStyle w:val="SubParagraph"/>
        <w:tabs>
          <w:tab w:val="clear" w:pos="1800"/>
        </w:tabs>
        <w:rPr>
          <w:snapToGrid w:val="0"/>
        </w:rPr>
      </w:pPr>
      <w:r w:rsidRPr="00F11CC3">
        <w:rPr>
          <w:snapToGrid w:val="0"/>
        </w:rPr>
        <w:t>(3)</w:t>
      </w:r>
      <w:r w:rsidRPr="00F11CC3">
        <w:rPr>
          <w:snapToGrid w:val="0"/>
        </w:rPr>
        <w:tab/>
        <w:t xml:space="preserve">When HSE is proposed to be discharged to an LPP dispersal field with no advanced pretreatment or has not been reclassified as DSE in accordance with Rule .0402(c) of this Subchapter, a licensed professional, </w:t>
      </w:r>
      <w:r w:rsidRPr="00F11CC3">
        <w:t>if required in G.S. 89C, 89E, or 89F,</w:t>
      </w:r>
      <w:r w:rsidRPr="00F11CC3">
        <w:rPr>
          <w:snapToGrid w:val="0"/>
        </w:rPr>
        <w:t xml:space="preserve"> shall calculate the </w:t>
      </w:r>
      <w:r w:rsidRPr="00F11CC3">
        <w:rPr>
          <w:snapToGrid w:val="0"/>
        </w:rPr>
        <w:lastRenderedPageBreak/>
        <w:t>adjusted LTAR in accordance with Rule .0402(b) of this Subchapter.</w:t>
      </w:r>
    </w:p>
    <w:p w:rsidR="00BB2ADA" w:rsidRPr="00F11CC3" w:rsidRDefault="00BB2ADA" w:rsidP="00092EEC">
      <w:pPr>
        <w:pStyle w:val="Paragraph"/>
      </w:pPr>
      <w:r w:rsidRPr="00F11CC3">
        <w:t xml:space="preserve">(e) </w:t>
      </w:r>
      <w:r>
        <w:t xml:space="preserve"> </w:t>
      </w:r>
      <w:r w:rsidRPr="00F11CC3">
        <w:t>In addition to the requirements set forth in Rule .0901(g) of this Section, LPP system design and installation shall</w:t>
      </w:r>
      <w:r>
        <w:t xml:space="preserve"> </w:t>
      </w:r>
      <w:r w:rsidRPr="00F11CC3">
        <w:t>comply with the following, unless otherwise specified in a PIA Approval:</w:t>
      </w:r>
    </w:p>
    <w:p w:rsidR="00BB2ADA" w:rsidRPr="00F11CC3" w:rsidRDefault="00BB2ADA" w:rsidP="00092EEC">
      <w:pPr>
        <w:pStyle w:val="SubParagraph"/>
        <w:tabs>
          <w:tab w:val="clear" w:pos="1800"/>
        </w:tabs>
      </w:pPr>
      <w:r w:rsidRPr="00F11CC3">
        <w:t>(1)</w:t>
      </w:r>
      <w:r w:rsidRPr="00F11CC3">
        <w:tab/>
        <w:t>the LPP distribution network shall be constructed of small diameter (one to two inches) pressure rated Schedule 40 PVC laterals placed in gravel that meets the requirements in Rule</w:t>
      </w:r>
      <w:r>
        <w:t xml:space="preserve"> </w:t>
      </w:r>
      <w:r w:rsidRPr="00F11CC3">
        <w:t>.0902(b)(4) of this Section or other approved media;</w:t>
      </w:r>
    </w:p>
    <w:p w:rsidR="00BB2ADA" w:rsidRPr="00F11CC3" w:rsidRDefault="00BB2ADA" w:rsidP="00092EEC">
      <w:pPr>
        <w:pStyle w:val="SubParagraph"/>
        <w:tabs>
          <w:tab w:val="clear" w:pos="1800"/>
        </w:tabs>
      </w:pPr>
      <w:r w:rsidRPr="00F11CC3">
        <w:t>(2)</w:t>
      </w:r>
      <w:r w:rsidRPr="00F11CC3">
        <w:tab/>
        <w:t>the trench width shall be one to two feet;</w:t>
      </w:r>
    </w:p>
    <w:p w:rsidR="00BB2ADA" w:rsidRPr="00F11CC3" w:rsidRDefault="00BB2ADA" w:rsidP="00092EEC">
      <w:pPr>
        <w:pStyle w:val="SubParagraph"/>
        <w:tabs>
          <w:tab w:val="clear" w:pos="1800"/>
        </w:tabs>
      </w:pPr>
      <w:r w:rsidRPr="00F11CC3">
        <w:t>(3)</w:t>
      </w:r>
      <w:r w:rsidRPr="00F11CC3">
        <w:tab/>
        <w:t>trenches shall be located not less than three times the trench width on center. The minimum spacing for trenches shall be five feet on center:</w:t>
      </w:r>
    </w:p>
    <w:p w:rsidR="00BB2ADA" w:rsidRPr="00F11CC3" w:rsidRDefault="00BB2ADA" w:rsidP="00092EEC">
      <w:pPr>
        <w:pStyle w:val="SubParagraph"/>
        <w:tabs>
          <w:tab w:val="clear" w:pos="1800"/>
        </w:tabs>
      </w:pPr>
      <w:r w:rsidRPr="00F11CC3">
        <w:t>(4)</w:t>
      </w:r>
      <w:r w:rsidRPr="00F11CC3">
        <w:tab/>
        <w:t>trenches shall include a minimum of eight inches of gravel or other approved media, either from a PIA Approval or subsurface dispersal system listed in Section .0900 of this Subchapter. The lateral shall be installed a minimum of five inches above the infiltrative surface;</w:t>
      </w:r>
    </w:p>
    <w:p w:rsidR="00BB2ADA" w:rsidRPr="00F11CC3" w:rsidRDefault="00BB2ADA" w:rsidP="00092EEC">
      <w:pPr>
        <w:pStyle w:val="SubParagraph"/>
        <w:tabs>
          <w:tab w:val="clear" w:pos="1800"/>
        </w:tabs>
      </w:pPr>
      <w:r w:rsidRPr="00F11CC3">
        <w:t>(5)</w:t>
      </w:r>
      <w:r w:rsidRPr="00F11CC3">
        <w:tab/>
        <w:t>laterals, manifolds and LPP fields shall comply with the following design criteria:</w:t>
      </w:r>
    </w:p>
    <w:p w:rsidR="00BB2ADA" w:rsidRPr="00F11CC3" w:rsidRDefault="00BB2ADA" w:rsidP="00092EEC">
      <w:pPr>
        <w:pStyle w:val="Part"/>
        <w:tabs>
          <w:tab w:val="clear" w:pos="2520"/>
        </w:tabs>
      </w:pPr>
      <w:r w:rsidRPr="00F11CC3">
        <w:t>(A)</w:t>
      </w:r>
      <w:r w:rsidRPr="00F11CC3">
        <w:tab/>
        <w:t>the maximum lateral length shall yield no more than a 10 percent difference in orifice delivery rate between the first and last orifice along the lateral;</w:t>
      </w:r>
    </w:p>
    <w:p w:rsidR="00BB2ADA" w:rsidRPr="00F11CC3" w:rsidRDefault="00BB2ADA" w:rsidP="00092EEC">
      <w:pPr>
        <w:pStyle w:val="Part"/>
        <w:tabs>
          <w:tab w:val="clear" w:pos="2520"/>
        </w:tabs>
      </w:pPr>
      <w:r w:rsidRPr="00F11CC3">
        <w:t>(B)</w:t>
      </w:r>
      <w:r w:rsidRPr="00F11CC3">
        <w:tab/>
        <w:t>no more than 1/3 of the total number of holes shall be less than</w:t>
      </w:r>
      <w:r>
        <w:t xml:space="preserve"> </w:t>
      </w:r>
      <w:r w:rsidRPr="00F11CC3">
        <w:t>5/32-inch diameter, with no orifices sized smaller than 1/8-inch diameter in any lateral line;</w:t>
      </w:r>
    </w:p>
    <w:p w:rsidR="00BB2ADA" w:rsidRPr="00F11CC3" w:rsidRDefault="00BB2ADA" w:rsidP="00092EEC">
      <w:pPr>
        <w:pStyle w:val="Part"/>
        <w:tabs>
          <w:tab w:val="clear" w:pos="2520"/>
        </w:tabs>
      </w:pPr>
      <w:r w:rsidRPr="00F11CC3">
        <w:t>(C)</w:t>
      </w:r>
      <w:r w:rsidRPr="00F11CC3">
        <w:tab/>
        <w:t>all orifices shall face upwards, except for two orifices, 1/3 of the way from the beginning and end of each lateral, which shall face downward and</w:t>
      </w:r>
    </w:p>
    <w:p w:rsidR="00BB2ADA" w:rsidRPr="00F11CC3" w:rsidRDefault="00BB2ADA" w:rsidP="00092EEC">
      <w:pPr>
        <w:pStyle w:val="Part"/>
        <w:tabs>
          <w:tab w:val="clear" w:pos="2520"/>
        </w:tabs>
      </w:pPr>
      <w:r w:rsidRPr="00F11CC3">
        <w:t>(D)</w:t>
      </w:r>
      <w:r w:rsidRPr="00F11CC3">
        <w:tab/>
        <w:t>maximum orifice spacing shall be as follows: Soil Group I - five feet; Soil Group II - six feet; Soil Group III - eight feet; and Soil Group IV - 10 feet;</w:t>
      </w:r>
    </w:p>
    <w:p w:rsidR="00BB2ADA" w:rsidRPr="00F11CC3" w:rsidRDefault="00BB2ADA" w:rsidP="00092EEC">
      <w:pPr>
        <w:pStyle w:val="SubParagraph"/>
        <w:tabs>
          <w:tab w:val="clear" w:pos="1800"/>
        </w:tabs>
      </w:pPr>
      <w:r w:rsidRPr="00F11CC3">
        <w:t>(6)</w:t>
      </w:r>
      <w:r w:rsidRPr="00F11CC3">
        <w:tab/>
        <w:t>the orifices shall be protected by the following:</w:t>
      </w:r>
    </w:p>
    <w:p w:rsidR="00BB2ADA" w:rsidRPr="00F11CC3" w:rsidRDefault="00BB2ADA" w:rsidP="00092EEC">
      <w:pPr>
        <w:pStyle w:val="Part"/>
        <w:tabs>
          <w:tab w:val="clear" w:pos="2520"/>
        </w:tabs>
      </w:pPr>
      <w:r w:rsidRPr="00F11CC3">
        <w:t>(A)</w:t>
      </w:r>
      <w:r w:rsidRPr="00F11CC3">
        <w:tab/>
        <w:t>lateral sleeved within a three or four-inch perforated corrugated or smooth wall tubing meeting the requirements of Rule .0703(d) of this Subchapter; or</w:t>
      </w:r>
    </w:p>
    <w:p w:rsidR="00BB2ADA" w:rsidRPr="00F11CC3" w:rsidRDefault="00BB2ADA" w:rsidP="00092EEC">
      <w:pPr>
        <w:pStyle w:val="Part"/>
        <w:tabs>
          <w:tab w:val="clear" w:pos="2520"/>
        </w:tabs>
      </w:pPr>
      <w:r w:rsidRPr="00F11CC3">
        <w:t>(B)</w:t>
      </w:r>
      <w:r w:rsidRPr="00F11CC3">
        <w:tab/>
        <w:t>specially designed and approved orifice shields;</w:t>
      </w:r>
    </w:p>
    <w:p w:rsidR="00BB2ADA" w:rsidRPr="00F11CC3" w:rsidRDefault="00BB2ADA" w:rsidP="00092EEC">
      <w:pPr>
        <w:pStyle w:val="SubParagraph"/>
        <w:tabs>
          <w:tab w:val="clear" w:pos="1800"/>
        </w:tabs>
      </w:pPr>
      <w:r w:rsidRPr="00F11CC3">
        <w:t>(7)</w:t>
      </w:r>
      <w:r w:rsidRPr="00F11CC3">
        <w:tab/>
        <w:t>the following additional design provisions shall be required for sloping sites:</w:t>
      </w:r>
    </w:p>
    <w:p w:rsidR="00BB2ADA" w:rsidRPr="00F11CC3" w:rsidRDefault="00BB2ADA" w:rsidP="00092EEC">
      <w:pPr>
        <w:pStyle w:val="Part"/>
        <w:tabs>
          <w:tab w:val="clear" w:pos="2520"/>
        </w:tabs>
      </w:pPr>
      <w:r w:rsidRPr="00F11CC3">
        <w:t>(A)</w:t>
      </w:r>
      <w:r w:rsidRPr="00F11CC3">
        <w:tab/>
        <w:t xml:space="preserve">separately </w:t>
      </w:r>
      <w:proofErr w:type="spellStart"/>
      <w:r w:rsidRPr="00F11CC3">
        <w:t>valved</w:t>
      </w:r>
      <w:proofErr w:type="spellEnd"/>
      <w:r w:rsidRPr="00F11CC3">
        <w:t xml:space="preserve"> manifolds shall be required for all subfield segments where the elevation difference between the highest and lowest laterals exceeds three feet;</w:t>
      </w:r>
    </w:p>
    <w:p w:rsidR="00BB2ADA" w:rsidRPr="00F11CC3" w:rsidRDefault="00BB2ADA" w:rsidP="00092EEC">
      <w:pPr>
        <w:pStyle w:val="Part"/>
        <w:tabs>
          <w:tab w:val="clear" w:pos="2520"/>
        </w:tabs>
      </w:pPr>
      <w:r w:rsidRPr="00F11CC3">
        <w:t>(B)</w:t>
      </w:r>
      <w:r w:rsidRPr="00F11CC3">
        <w:tab/>
        <w:t xml:space="preserve">the orifice spacing, orifice size or both shall be adjusted to compensate for relative elevation differences between laterals branching off a common </w:t>
      </w:r>
      <w:r w:rsidRPr="00F11CC3">
        <w:t>supply manifold and to compensate for the lines at the lowest elevation receiving more effluent at the beginning and end of a dosing cycle;</w:t>
      </w:r>
    </w:p>
    <w:p w:rsidR="00BB2ADA" w:rsidRPr="00F11CC3" w:rsidRDefault="00BB2ADA" w:rsidP="00092EEC">
      <w:pPr>
        <w:pStyle w:val="Part"/>
        <w:tabs>
          <w:tab w:val="clear" w:pos="2520"/>
        </w:tabs>
      </w:pPr>
      <w:r w:rsidRPr="00F11CC3">
        <w:t>(C)</w:t>
      </w:r>
      <w:r w:rsidRPr="00F11CC3">
        <w:tab/>
        <w:t>the lateral network shall be designed to achieve a 10 to 30 percent higher steady state (pipe full) flow rate into the upper lines, relative to the lower lines, depending on the amount of elevation difference; and</w:t>
      </w:r>
    </w:p>
    <w:p w:rsidR="00BB2ADA" w:rsidRPr="00F11CC3" w:rsidRDefault="00BB2ADA" w:rsidP="00092EEC">
      <w:pPr>
        <w:pStyle w:val="Part"/>
        <w:tabs>
          <w:tab w:val="clear" w:pos="2520"/>
        </w:tabs>
      </w:pPr>
      <w:r w:rsidRPr="00F11CC3">
        <w:t>(D)</w:t>
      </w:r>
      <w:r w:rsidRPr="00F11CC3">
        <w:tab/>
        <w:t>maximum elevation difference between the highest and lowest laterals in a field shall not exceed 10 feet unless the flow is uniformly divided using multiple pumps or split between subfield segments without requiring simultaneous adjustment of multiple pressure regulating valves in separate locations. Flow shall be uniformly divided such that the dose volumes to the subfields does not vary more than 10 percent on an area basis. The State shall approve other designs based upon the authorized designer or PE providing documentation showing equivalent hydraulic performance to this Subparagraph;</w:t>
      </w:r>
    </w:p>
    <w:p w:rsidR="00BB2ADA" w:rsidRPr="00F11CC3" w:rsidRDefault="00BB2ADA" w:rsidP="00092EEC">
      <w:pPr>
        <w:pStyle w:val="SubParagraph"/>
        <w:tabs>
          <w:tab w:val="clear" w:pos="1800"/>
        </w:tabs>
      </w:pPr>
      <w:r w:rsidRPr="00F11CC3">
        <w:t>(8)</w:t>
      </w:r>
      <w:r w:rsidRPr="00F11CC3">
        <w:tab/>
        <w:t>turn</w:t>
      </w:r>
      <w:r w:rsidRPr="00F11CC3">
        <w:noBreakHyphen/>
        <w:t>ups shall be provided at the ends of each lateral, constructed of Schedule 40 PVC pipe or stronger pressure-rated pipe, and shall terminate at the ground surface and be installed in a valve box or equivalent that provides access for operation and maintenance;</w:t>
      </w:r>
    </w:p>
    <w:p w:rsidR="00BB2ADA" w:rsidRPr="00F11CC3" w:rsidRDefault="00BB2ADA" w:rsidP="00092EEC">
      <w:pPr>
        <w:pStyle w:val="SubParagraph"/>
        <w:tabs>
          <w:tab w:val="clear" w:pos="1800"/>
        </w:tabs>
      </w:pPr>
      <w:r w:rsidRPr="00F11CC3">
        <w:t>(9)</w:t>
      </w:r>
      <w:r w:rsidRPr="00F11CC3">
        <w:tab/>
        <w:t>the supply manifold shall be constructed of solvent-welded pressure rated Schedule 40 PVC;</w:t>
      </w:r>
    </w:p>
    <w:p w:rsidR="00BB2ADA" w:rsidRPr="00F11CC3" w:rsidRDefault="00BB2ADA" w:rsidP="00092EEC">
      <w:pPr>
        <w:pStyle w:val="SubParagraph"/>
        <w:tabs>
          <w:tab w:val="clear" w:pos="1800"/>
        </w:tabs>
      </w:pPr>
      <w:r w:rsidRPr="00F11CC3">
        <w:t>(10)</w:t>
      </w:r>
      <w:r w:rsidRPr="00F11CC3">
        <w:tab/>
        <w:t>the supply manifold shall be sized large enough based on the size and number of laterals served to prevent more than a 20 percent variation in pressure head between the first and last laterals due to losses within the manifold when feeding the manifold from a lower elevation;</w:t>
      </w:r>
    </w:p>
    <w:p w:rsidR="00BB2ADA" w:rsidRPr="00F11CC3" w:rsidRDefault="00BB2ADA" w:rsidP="00092EEC">
      <w:pPr>
        <w:pStyle w:val="SubParagraph"/>
        <w:tabs>
          <w:tab w:val="clear" w:pos="1800"/>
        </w:tabs>
      </w:pPr>
      <w:r w:rsidRPr="00F11CC3">
        <w:t>(11)</w:t>
      </w:r>
      <w:r w:rsidRPr="00F11CC3">
        <w:tab/>
        <w:t>the supply manifold shall comply with the following design criteria:</w:t>
      </w:r>
    </w:p>
    <w:p w:rsidR="00BB2ADA" w:rsidRPr="00F11CC3" w:rsidRDefault="00BB2ADA" w:rsidP="00092EEC">
      <w:pPr>
        <w:pStyle w:val="Part"/>
        <w:tabs>
          <w:tab w:val="clear" w:pos="2520"/>
        </w:tabs>
      </w:pPr>
      <w:r w:rsidRPr="00F11CC3">
        <w:t>(A)</w:t>
      </w:r>
      <w:r w:rsidRPr="00F11CC3">
        <w:tab/>
        <w:t>the ratio of the supply manifold inside cross-sectional area to the sum of the inside cross-sectional areas of the laterals served shall exceed 0.7:1;</w:t>
      </w:r>
    </w:p>
    <w:p w:rsidR="00BB2ADA" w:rsidRPr="00F11CC3" w:rsidRDefault="00BB2ADA" w:rsidP="00092EEC">
      <w:pPr>
        <w:pStyle w:val="Part"/>
        <w:tabs>
          <w:tab w:val="clear" w:pos="2520"/>
        </w:tabs>
      </w:pPr>
      <w:r w:rsidRPr="00F11CC3">
        <w:t>(B)</w:t>
      </w:r>
      <w:r w:rsidRPr="00F11CC3">
        <w:tab/>
        <w:t>the reduction between the manifold and connecting laterals shall be made off the manifold using reducing tees or fittings; and</w:t>
      </w:r>
    </w:p>
    <w:p w:rsidR="00BB2ADA" w:rsidRPr="00F11CC3" w:rsidRDefault="00BB2ADA" w:rsidP="00092EEC">
      <w:pPr>
        <w:pStyle w:val="Part"/>
        <w:tabs>
          <w:tab w:val="clear" w:pos="2520"/>
        </w:tabs>
      </w:pPr>
      <w:r w:rsidRPr="00F11CC3">
        <w:t>(C)</w:t>
      </w:r>
      <w:r w:rsidRPr="00F11CC3">
        <w:tab/>
        <w:t>cleanouts shall be installed at the distal ends of the supply manifold and shall be enclosed in valve boxes accessible from the ground surface;</w:t>
      </w:r>
    </w:p>
    <w:p w:rsidR="00BB2ADA" w:rsidRPr="00F11CC3" w:rsidRDefault="00BB2ADA" w:rsidP="00092EEC">
      <w:pPr>
        <w:pStyle w:val="SubParagraph"/>
        <w:tabs>
          <w:tab w:val="clear" w:pos="1800"/>
        </w:tabs>
      </w:pPr>
      <w:r w:rsidRPr="00F11CC3">
        <w:t>(12)</w:t>
      </w:r>
      <w:r w:rsidRPr="00F11CC3">
        <w:tab/>
        <w:t>pressure regulating valves shall be provided for pressure adjustment at the fields;</w:t>
      </w:r>
    </w:p>
    <w:p w:rsidR="00BB2ADA" w:rsidRPr="00F11CC3" w:rsidRDefault="00BB2ADA" w:rsidP="00092EEC">
      <w:pPr>
        <w:pStyle w:val="SubParagraph"/>
        <w:tabs>
          <w:tab w:val="clear" w:pos="1800"/>
        </w:tabs>
      </w:pPr>
      <w:r w:rsidRPr="00F11CC3">
        <w:lastRenderedPageBreak/>
        <w:t>(13)</w:t>
      </w:r>
      <w:r w:rsidRPr="00F11CC3">
        <w:tab/>
        <w:t>valves shall be installed in an access device, such as a valve box, and be accessible and operable from the ground surface. Valves serving contiguous subfields shall be in a common valve box;</w:t>
      </w:r>
    </w:p>
    <w:p w:rsidR="00BB2ADA" w:rsidRPr="00F11CC3" w:rsidRDefault="00BB2ADA" w:rsidP="00092EEC">
      <w:pPr>
        <w:pStyle w:val="SubParagraph"/>
        <w:tabs>
          <w:tab w:val="clear" w:pos="1800"/>
        </w:tabs>
      </w:pPr>
      <w:r w:rsidRPr="00F11CC3">
        <w:t>(14)</w:t>
      </w:r>
      <w:r w:rsidRPr="00F11CC3">
        <w:tab/>
        <w:t>the LPP dosing system shall comply with the following design criteria:</w:t>
      </w:r>
    </w:p>
    <w:p w:rsidR="00BB2ADA" w:rsidRPr="00F11CC3" w:rsidRDefault="00BB2ADA" w:rsidP="00092EEC">
      <w:pPr>
        <w:pStyle w:val="Part"/>
        <w:tabs>
          <w:tab w:val="clear" w:pos="2520"/>
        </w:tabs>
      </w:pPr>
      <w:r w:rsidRPr="00F11CC3">
        <w:t>(A)</w:t>
      </w:r>
      <w:r w:rsidRPr="00F11CC3">
        <w:tab/>
        <w:t>the pump operating flow rate shall be based upon delivering three feet to six feet of residual pressure head at the distal end of all laterals;</w:t>
      </w:r>
    </w:p>
    <w:p w:rsidR="00BB2ADA" w:rsidRPr="00F11CC3" w:rsidRDefault="00BB2ADA" w:rsidP="00092EEC">
      <w:pPr>
        <w:pStyle w:val="Part"/>
        <w:tabs>
          <w:tab w:val="clear" w:pos="2520"/>
        </w:tabs>
      </w:pPr>
      <w:r w:rsidRPr="00F11CC3">
        <w:t>(B)</w:t>
      </w:r>
      <w:r w:rsidRPr="00F11CC3">
        <w:tab/>
        <w:t>the dose volume shall be between five and 10 times the liquid capacity of the lateral pipe dosed, plus the liquid capacity of the portions of manifold and supply lines which drain between doses; and</w:t>
      </w:r>
    </w:p>
    <w:p w:rsidR="00BB2ADA" w:rsidRPr="00F11CC3" w:rsidRDefault="00BB2ADA" w:rsidP="00092EEC">
      <w:pPr>
        <w:pStyle w:val="Part"/>
        <w:tabs>
          <w:tab w:val="clear" w:pos="2520"/>
        </w:tabs>
      </w:pPr>
      <w:r w:rsidRPr="00F11CC3">
        <w:t>(C)</w:t>
      </w:r>
      <w:r w:rsidRPr="00F11CC3">
        <w:tab/>
        <w:t>when pumping downhill and the supply line volume exceeds 20 percent of the calculated dose volume, special design considerations shall be followed to prevent more than 20 percent of the dose volume from draining by gravity to the dispersal field between doses; and</w:t>
      </w:r>
    </w:p>
    <w:p w:rsidR="00BB2ADA" w:rsidRPr="00F11CC3" w:rsidRDefault="00BB2ADA" w:rsidP="00092EEC">
      <w:pPr>
        <w:pStyle w:val="SubParagraph"/>
        <w:tabs>
          <w:tab w:val="clear" w:pos="1800"/>
        </w:tabs>
      </w:pPr>
      <w:r w:rsidRPr="00F11CC3">
        <w:t>(15)</w:t>
      </w:r>
      <w:r w:rsidRPr="00F11CC3">
        <w:tab/>
        <w:t>the trenches shall be covered to a minimum depth of four inches after settling.</w:t>
      </w:r>
    </w:p>
    <w:p w:rsidR="00BB2ADA" w:rsidRPr="00F11CC3" w:rsidRDefault="00BB2ADA" w:rsidP="00092EEC">
      <w:pPr>
        <w:pStyle w:val="Paragraph"/>
      </w:pPr>
      <w:r w:rsidRPr="00F11CC3">
        <w:t xml:space="preserve">(f) </w:t>
      </w:r>
      <w:r>
        <w:t xml:space="preserve"> </w:t>
      </w:r>
      <w:r w:rsidRPr="00F11CC3">
        <w:t>Drip dispersal systems used in LPP trenches and other LPP designs may be approved on a site-specific basis. The authorized designer or PE shall provide documentation showing that the proposed design meets the performance requirements of this Rule.</w:t>
      </w:r>
    </w:p>
    <w:p w:rsidR="00BB2ADA" w:rsidRPr="00F11CC3" w:rsidRDefault="00BB2ADA" w:rsidP="00092EEC">
      <w:pPr>
        <w:pStyle w:val="Base"/>
      </w:pPr>
    </w:p>
    <w:p w:rsidR="00BB2ADA" w:rsidRPr="00F11CC3" w:rsidRDefault="00BB2ADA" w:rsidP="00092EEC">
      <w:pPr>
        <w:pStyle w:val="History"/>
      </w:pPr>
      <w:r w:rsidRPr="00F11CC3">
        <w:t>History Note:</w:t>
      </w:r>
      <w:r w:rsidRPr="00F11CC3">
        <w:tab/>
        <w:t>Authority G.S. 130A-335(e) and (f)</w:t>
      </w:r>
      <w:r>
        <w:t>;</w:t>
      </w:r>
    </w:p>
    <w:p w:rsidR="00BB2ADA" w:rsidRPr="00F11CC3" w:rsidRDefault="00BB2ADA" w:rsidP="00092EEC">
      <w:pPr>
        <w:pStyle w:val="HistoryAfter"/>
      </w:pPr>
      <w:r w:rsidRPr="00F11CC3">
        <w:t xml:space="preserve">Eff. </w:t>
      </w:r>
      <w:r>
        <w:t>Pending Delayed Effective Date.</w:t>
      </w:r>
    </w:p>
    <w:p w:rsidR="00BB2ADA" w:rsidRDefault="00BB2ADA" w:rsidP="00092EEC">
      <w:pPr>
        <w:pStyle w:val="Base"/>
      </w:pPr>
    </w:p>
    <w:p w:rsidR="00BB2ADA" w:rsidRPr="00D27FBB" w:rsidRDefault="00BB2ADA" w:rsidP="00092EEC">
      <w:pPr>
        <w:pStyle w:val="Rule"/>
      </w:pPr>
      <w:r w:rsidRPr="00D27FBB">
        <w:t>15A NCAC 18E .0908</w:t>
      </w:r>
      <w:r w:rsidRPr="00D27FBB">
        <w:tab/>
        <w:t>DRIP DISPERSAL SYSTEMS</w:t>
      </w:r>
    </w:p>
    <w:p w:rsidR="00BB2ADA" w:rsidRPr="00D27FBB" w:rsidRDefault="00BB2ADA" w:rsidP="00092EEC">
      <w:pPr>
        <w:pStyle w:val="Paragraph"/>
        <w:rPr>
          <w:snapToGrid w:val="0"/>
        </w:rPr>
      </w:pPr>
      <w:r w:rsidRPr="00D27FBB">
        <w:rPr>
          <w:snapToGrid w:val="0"/>
        </w:rPr>
        <w:t xml:space="preserve">(a)  This Rule provides for the permitting of drip dispersal systems receiving DSE. Drip dispersal systems shall comply with the provisions of this Rule and Section .1600 of this Subchapter. </w:t>
      </w:r>
    </w:p>
    <w:p w:rsidR="00BB2ADA" w:rsidRPr="00D27FBB" w:rsidRDefault="00BB2ADA" w:rsidP="00092EEC">
      <w:pPr>
        <w:pStyle w:val="Paragraph"/>
        <w:rPr>
          <w:snapToGrid w:val="0"/>
        </w:rPr>
      </w:pPr>
      <w:r w:rsidRPr="00D27FBB">
        <w:rPr>
          <w:snapToGrid w:val="0"/>
        </w:rPr>
        <w:t xml:space="preserve">(b)  </w:t>
      </w:r>
      <w:r w:rsidRPr="00D27FBB">
        <w:t>Drip dispersal systems with advanced pretreatment shall comply with Rule .1204 of this Subchapter.</w:t>
      </w:r>
    </w:p>
    <w:p w:rsidR="00BB2ADA" w:rsidRPr="00D27FBB" w:rsidRDefault="00BB2ADA" w:rsidP="00092EEC">
      <w:pPr>
        <w:pStyle w:val="Paragraph"/>
        <w:rPr>
          <w:snapToGrid w:val="0"/>
        </w:rPr>
      </w:pPr>
      <w:r w:rsidRPr="00D27FBB">
        <w:rPr>
          <w:snapToGrid w:val="0"/>
        </w:rPr>
        <w:t>(c)  Drip dispersal systems shall meet the following soil and site criteria:</w:t>
      </w:r>
    </w:p>
    <w:p w:rsidR="00BB2ADA" w:rsidRPr="00D27FBB" w:rsidRDefault="00BB2ADA" w:rsidP="00092EEC">
      <w:pPr>
        <w:pStyle w:val="SubParagraph"/>
        <w:tabs>
          <w:tab w:val="clear" w:pos="1800"/>
        </w:tabs>
      </w:pPr>
      <w:r w:rsidRPr="00D27FBB">
        <w:t>(1)</w:t>
      </w:r>
      <w:r w:rsidRPr="00D27FBB">
        <w:tab/>
        <w:t xml:space="preserve">A minimum of 18 inches of naturally occurring suitable soil above a LC, 13 inches of naturally occurring suitable soil above a </w:t>
      </w:r>
      <w:r w:rsidRPr="00D27FBB">
        <w:rPr>
          <w:snapToGrid w:val="0"/>
        </w:rPr>
        <w:t>SWC,</w:t>
      </w:r>
      <w:r w:rsidRPr="00D27FBB">
        <w:t xml:space="preserve"> and the minimum vertical separation to any LC shall be 12 inches. A groundwater lowering system may be used to meet the vertical separation to a </w:t>
      </w:r>
      <w:r w:rsidRPr="00D27FBB">
        <w:rPr>
          <w:snapToGrid w:val="0"/>
        </w:rPr>
        <w:t>SWC</w:t>
      </w:r>
      <w:r>
        <w:t xml:space="preserve"> </w:t>
      </w:r>
      <w:r w:rsidRPr="00D27FBB">
        <w:t>when only Group I or II soils with suitable structure are present within 36 inches of the naturally occurring soil surface.</w:t>
      </w:r>
    </w:p>
    <w:p w:rsidR="00BB2ADA" w:rsidRPr="00D27FBB" w:rsidRDefault="00BB2ADA" w:rsidP="00092EEC">
      <w:pPr>
        <w:pStyle w:val="SubParagraph"/>
        <w:tabs>
          <w:tab w:val="clear" w:pos="1800"/>
        </w:tabs>
      </w:pPr>
      <w:r w:rsidRPr="00D27FBB">
        <w:t>(2)</w:t>
      </w:r>
      <w:r w:rsidRPr="00D27FBB">
        <w:tab/>
        <w:t>For new fill, the soil and site shall meet the following criteria:</w:t>
      </w:r>
    </w:p>
    <w:p w:rsidR="00BB2ADA" w:rsidRPr="00D27FBB" w:rsidRDefault="00BB2ADA" w:rsidP="00092EEC">
      <w:pPr>
        <w:pStyle w:val="Part"/>
        <w:tabs>
          <w:tab w:val="clear" w:pos="2520"/>
        </w:tabs>
      </w:pPr>
      <w:r w:rsidRPr="00D27FBB">
        <w:t>(A)</w:t>
      </w:r>
      <w:r w:rsidRPr="00D27FBB">
        <w:tab/>
        <w:t>Rule .0909(b) and (c) of this Section, except as otherwise specified in this Subparagraph;</w:t>
      </w:r>
    </w:p>
    <w:p w:rsidR="00BB2ADA" w:rsidRPr="00D27FBB" w:rsidRDefault="00BB2ADA" w:rsidP="00092EEC">
      <w:pPr>
        <w:pStyle w:val="Part"/>
        <w:tabs>
          <w:tab w:val="clear" w:pos="2520"/>
        </w:tabs>
      </w:pPr>
      <w:r w:rsidRPr="00D27FBB">
        <w:t>(B)</w:t>
      </w:r>
      <w:r w:rsidRPr="00D27FBB">
        <w:tab/>
        <w:t xml:space="preserve">no </w:t>
      </w:r>
      <w:r w:rsidRPr="00D27FBB">
        <w:rPr>
          <w:snapToGrid w:val="0"/>
        </w:rPr>
        <w:t>SWC</w:t>
      </w:r>
      <w:r w:rsidRPr="00D27FBB">
        <w:t xml:space="preserve"> shall exist within the first 12 inches below the naturally occurring soil surface. A groundwater lowering system shall not be used to meet the initial site requirements for a new fill system; and</w:t>
      </w:r>
    </w:p>
    <w:p w:rsidR="00BB2ADA" w:rsidRPr="00D27FBB" w:rsidRDefault="00BB2ADA" w:rsidP="00092EEC">
      <w:pPr>
        <w:pStyle w:val="Part"/>
        <w:tabs>
          <w:tab w:val="clear" w:pos="2520"/>
        </w:tabs>
      </w:pPr>
      <w:r w:rsidRPr="00D27FBB">
        <w:t>(C)</w:t>
      </w:r>
      <w:r w:rsidRPr="00D27FBB">
        <w:tab/>
        <w:t xml:space="preserve">minimum vertical separation to any unsuitable soil horizon or rock shall be 18 inches and 12 inches for any </w:t>
      </w:r>
      <w:r w:rsidRPr="00D27FBB">
        <w:rPr>
          <w:snapToGrid w:val="0"/>
        </w:rPr>
        <w:t>SWC.</w:t>
      </w:r>
    </w:p>
    <w:p w:rsidR="00BB2ADA" w:rsidRPr="00D27FBB" w:rsidRDefault="00BB2ADA" w:rsidP="00092EEC">
      <w:pPr>
        <w:pStyle w:val="SubParagraph"/>
        <w:tabs>
          <w:tab w:val="clear" w:pos="1800"/>
        </w:tabs>
      </w:pPr>
      <w:r w:rsidRPr="00D27FBB">
        <w:t>(3)</w:t>
      </w:r>
      <w:r w:rsidRPr="00D27FBB">
        <w:tab/>
        <w:t>For existing fill, the soil and site shall meet the following criteria:</w:t>
      </w:r>
    </w:p>
    <w:p w:rsidR="00BB2ADA" w:rsidRPr="00D27FBB" w:rsidRDefault="00BB2ADA" w:rsidP="00092EEC">
      <w:pPr>
        <w:pStyle w:val="Part"/>
        <w:tabs>
          <w:tab w:val="clear" w:pos="2520"/>
        </w:tabs>
      </w:pPr>
      <w:r w:rsidRPr="00D27FBB">
        <w:t>(A)</w:t>
      </w:r>
      <w:r w:rsidRPr="00D27FBB">
        <w:tab/>
        <w:t>Rule .0909(d) and (e) of this Section, except as otherwise specified in this Subparagraph; and</w:t>
      </w:r>
    </w:p>
    <w:p w:rsidR="00BB2ADA" w:rsidRPr="00D27FBB" w:rsidRDefault="00BB2ADA" w:rsidP="00092EEC">
      <w:pPr>
        <w:pStyle w:val="Part"/>
        <w:tabs>
          <w:tab w:val="clear" w:pos="2520"/>
        </w:tabs>
      </w:pPr>
      <w:r w:rsidRPr="00D27FBB">
        <w:t>(B)</w:t>
      </w:r>
      <w:r w:rsidRPr="00D27FBB">
        <w:tab/>
        <w:t>minimum vertical separation to any LC shall be 24 inches.</w:t>
      </w:r>
    </w:p>
    <w:p w:rsidR="00BB2ADA" w:rsidRPr="00D27FBB" w:rsidRDefault="00BB2ADA" w:rsidP="00092EEC">
      <w:pPr>
        <w:pStyle w:val="Paragraph"/>
      </w:pPr>
      <w:r w:rsidRPr="00D27FBB">
        <w:t>(d)  Tables XXII and XXIII shall be used to determine the LTAR for all DSE drip dispersal systems:</w:t>
      </w:r>
    </w:p>
    <w:p w:rsidR="00BB2ADA" w:rsidRPr="00D27FBB" w:rsidRDefault="00BB2ADA" w:rsidP="00092EEC">
      <w:pPr>
        <w:pStyle w:val="SubParagraph"/>
        <w:tabs>
          <w:tab w:val="clear" w:pos="1800"/>
        </w:tabs>
      </w:pPr>
      <w:r w:rsidRPr="00D27FBB">
        <w:t>(1)</w:t>
      </w:r>
      <w:r w:rsidRPr="00D27FBB">
        <w:tab/>
        <w:t>Table XXII shall be used for systems utilizing soil. The LTAR shall be based on the most limiting, naturally occurring soil horizon within 18 inches of the naturally occurring soil surface or to a depth of 12 inches below the infiltrative surface, whichever is deeper;</w:t>
      </w:r>
    </w:p>
    <w:p w:rsidR="00BB2ADA" w:rsidRPr="00D27FBB" w:rsidRDefault="00BB2ADA" w:rsidP="00092EEC">
      <w:pPr>
        <w:pStyle w:val="SubParagraph"/>
        <w:tabs>
          <w:tab w:val="clear" w:pos="1800"/>
        </w:tabs>
      </w:pPr>
      <w:r w:rsidRPr="00D27FBB">
        <w:t>(2)</w:t>
      </w:r>
      <w:r w:rsidRPr="00D27FBB">
        <w:tab/>
        <w:t>Table XXIII shall be used for systems utilizing saprolite. The LTAR shall be based on the most limiting, naturally occurring saprolite to a depth of 24 inches below the infiltrative surface;</w:t>
      </w:r>
    </w:p>
    <w:p w:rsidR="00BB2ADA" w:rsidRPr="00D27FBB" w:rsidRDefault="00BB2ADA" w:rsidP="00092EEC">
      <w:pPr>
        <w:pStyle w:val="SubParagraph"/>
        <w:tabs>
          <w:tab w:val="clear" w:pos="1800"/>
        </w:tabs>
      </w:pPr>
      <w:r w:rsidRPr="00D27FBB">
        <w:t>(3)</w:t>
      </w:r>
      <w:r w:rsidRPr="00D27FBB">
        <w:tab/>
        <w:t xml:space="preserve">the LTAR for new fill systems shall not exceed 0.5 </w:t>
      </w:r>
      <w:proofErr w:type="spellStart"/>
      <w:r w:rsidRPr="00D27FBB">
        <w:t>gpd</w:t>
      </w:r>
      <w:proofErr w:type="spellEnd"/>
      <w:r w:rsidRPr="00D27FBB">
        <w:t>/ft</w:t>
      </w:r>
      <w:r w:rsidRPr="00D27FBB">
        <w:rPr>
          <w:vertAlign w:val="superscript"/>
        </w:rPr>
        <w:t>2</w:t>
      </w:r>
      <w:r w:rsidRPr="00D27FBB">
        <w:t xml:space="preserve"> for Group I, 0.3 for </w:t>
      </w:r>
      <w:proofErr w:type="spellStart"/>
      <w:r w:rsidRPr="00D27FBB">
        <w:t>gpd</w:t>
      </w:r>
      <w:proofErr w:type="spellEnd"/>
      <w:r w:rsidRPr="00D27FBB">
        <w:t>/ft</w:t>
      </w:r>
      <w:r w:rsidRPr="00D27FBB">
        <w:rPr>
          <w:vertAlign w:val="superscript"/>
        </w:rPr>
        <w:t>2</w:t>
      </w:r>
      <w:r w:rsidRPr="00D27FBB">
        <w:t xml:space="preserve"> Group II, 0.15 </w:t>
      </w:r>
      <w:proofErr w:type="spellStart"/>
      <w:r w:rsidRPr="00D27FBB">
        <w:t>gpd</w:t>
      </w:r>
      <w:proofErr w:type="spellEnd"/>
      <w:r w:rsidRPr="00D27FBB">
        <w:t>/ft</w:t>
      </w:r>
      <w:r w:rsidRPr="00D27FBB">
        <w:rPr>
          <w:vertAlign w:val="superscript"/>
        </w:rPr>
        <w:t>2</w:t>
      </w:r>
      <w:r w:rsidRPr="00D27FBB">
        <w:t xml:space="preserve"> for Group III or 0.05 </w:t>
      </w:r>
      <w:proofErr w:type="spellStart"/>
      <w:r w:rsidRPr="00D27FBB">
        <w:t>gpd</w:t>
      </w:r>
      <w:proofErr w:type="spellEnd"/>
      <w:r w:rsidRPr="00D27FBB">
        <w:t>/ft</w:t>
      </w:r>
      <w:r w:rsidRPr="00D27FBB">
        <w:rPr>
          <w:vertAlign w:val="superscript"/>
        </w:rPr>
        <w:t>2</w:t>
      </w:r>
      <w:r w:rsidRPr="00D27FBB">
        <w:t xml:space="preserve"> for Group IV soils, respectively;</w:t>
      </w:r>
    </w:p>
    <w:p w:rsidR="00BB2ADA" w:rsidRPr="00D27FBB" w:rsidRDefault="00BB2ADA" w:rsidP="00092EEC">
      <w:pPr>
        <w:pStyle w:val="SubParagraph"/>
        <w:tabs>
          <w:tab w:val="clear" w:pos="1800"/>
        </w:tabs>
      </w:pPr>
      <w:r w:rsidRPr="00D27FBB">
        <w:t>(4)</w:t>
      </w:r>
      <w:r w:rsidRPr="00D27FBB">
        <w:tab/>
        <w:t>sections of tubing without emitters (blank tubing) shall not count towards the minimum dripline length required; and</w:t>
      </w:r>
    </w:p>
    <w:p w:rsidR="00BB2ADA" w:rsidRPr="00D27FBB" w:rsidRDefault="00BB2ADA" w:rsidP="00092EEC">
      <w:pPr>
        <w:pStyle w:val="SubParagraph"/>
        <w:tabs>
          <w:tab w:val="clear" w:pos="1800"/>
        </w:tabs>
        <w:rPr>
          <w:snapToGrid w:val="0"/>
        </w:rPr>
      </w:pPr>
      <w:r w:rsidRPr="00D27FBB">
        <w:rPr>
          <w:snapToGrid w:val="0"/>
        </w:rPr>
        <w:t>(5)</w:t>
      </w:r>
      <w:r w:rsidRPr="00D27FBB">
        <w:rPr>
          <w:snapToGrid w:val="0"/>
        </w:rPr>
        <w:tab/>
        <w:t xml:space="preserve">the </w:t>
      </w:r>
      <w:r w:rsidRPr="00D27FBB">
        <w:t>DDF</w:t>
      </w:r>
      <w:r w:rsidRPr="00D27FBB">
        <w:rPr>
          <w:snapToGrid w:val="0"/>
        </w:rPr>
        <w:t xml:space="preserve"> shall be divided by the LTAR, determined from Table XXII or XXIII, to determine the minimum dispersal field area required. The minimum dripline length shall be determined by dividing the required area by the maximum line spacing of two feet. The designer may recommend additional linear footage as soil and site conditions allow. The following equations shall be used to calculate the minimum dispersal field area and dripline length required:</w:t>
      </w:r>
    </w:p>
    <w:p w:rsidR="00BB2ADA" w:rsidRPr="00D27FBB" w:rsidRDefault="00BB2ADA" w:rsidP="00092EEC">
      <w:pPr>
        <w:pStyle w:val="Paragraph"/>
        <w:ind w:left="2160"/>
        <w:rPr>
          <w:snapToGrid w:val="0"/>
        </w:rPr>
      </w:pPr>
      <w:r w:rsidRPr="00D27FBB">
        <w:rPr>
          <w:snapToGrid w:val="0"/>
        </w:rPr>
        <w:t>MA</w:t>
      </w:r>
      <w:r w:rsidRPr="00D27FBB">
        <w:rPr>
          <w:snapToGrid w:val="0"/>
        </w:rPr>
        <w:tab/>
        <w:t>=</w:t>
      </w:r>
      <w:r w:rsidRPr="00D27FBB">
        <w:rPr>
          <w:snapToGrid w:val="0"/>
        </w:rPr>
        <w:tab/>
        <w:t>DDF ÷ LTAR</w:t>
      </w:r>
    </w:p>
    <w:p w:rsidR="00BB2ADA" w:rsidRPr="00D27FBB" w:rsidRDefault="00BB2ADA" w:rsidP="00092EEC">
      <w:pPr>
        <w:pStyle w:val="Paragraph"/>
        <w:ind w:left="2160"/>
      </w:pPr>
      <w:r w:rsidRPr="00D27FBB">
        <w:t>DL</w:t>
      </w:r>
      <w:r w:rsidRPr="00D27FBB">
        <w:tab/>
        <w:t>=</w:t>
      </w:r>
      <w:r w:rsidRPr="00D27FBB">
        <w:tab/>
        <w:t>MA ÷ LS</w:t>
      </w:r>
    </w:p>
    <w:p w:rsidR="00BB2ADA" w:rsidRPr="00D27FBB" w:rsidRDefault="00BB2ADA" w:rsidP="00092EEC">
      <w:pPr>
        <w:pStyle w:val="Paragraph"/>
        <w:ind w:left="2160" w:hanging="720"/>
      </w:pPr>
      <w:r w:rsidRPr="00D27FBB">
        <w:t>Where</w:t>
      </w:r>
      <w:r w:rsidRPr="00D27FBB">
        <w:tab/>
        <w:t>MA</w:t>
      </w:r>
      <w:r w:rsidRPr="00D27FBB">
        <w:tab/>
        <w:t>=</w:t>
      </w:r>
      <w:r w:rsidRPr="00D27FBB">
        <w:tab/>
        <w:t>minimum dispersal field area (ft</w:t>
      </w:r>
      <w:r w:rsidRPr="00D27FBB">
        <w:rPr>
          <w:vertAlign w:val="superscript"/>
        </w:rPr>
        <w:t>2</w:t>
      </w:r>
      <w:r w:rsidRPr="00D27FBB">
        <w:t>)</w:t>
      </w:r>
    </w:p>
    <w:p w:rsidR="00BB2ADA" w:rsidRPr="00D27FBB" w:rsidRDefault="00BB2ADA" w:rsidP="00092EEC">
      <w:pPr>
        <w:pStyle w:val="Paragraph"/>
        <w:ind w:left="2160"/>
      </w:pPr>
      <w:r w:rsidRPr="00D27FBB">
        <w:t>DDF</w:t>
      </w:r>
      <w:r w:rsidRPr="00D27FBB">
        <w:tab/>
        <w:t>=</w:t>
      </w:r>
      <w:r w:rsidRPr="00D27FBB">
        <w:tab/>
        <w:t>design daily flow (</w:t>
      </w:r>
      <w:proofErr w:type="spellStart"/>
      <w:r w:rsidRPr="00D27FBB">
        <w:t>gpd</w:t>
      </w:r>
      <w:proofErr w:type="spellEnd"/>
      <w:r w:rsidRPr="00D27FBB">
        <w:t>)</w:t>
      </w:r>
    </w:p>
    <w:p w:rsidR="00BB2ADA" w:rsidRPr="00D27FBB" w:rsidRDefault="00BB2ADA" w:rsidP="00092EEC">
      <w:pPr>
        <w:pStyle w:val="Paragraph"/>
        <w:ind w:left="2160"/>
      </w:pPr>
      <w:r w:rsidRPr="00D27FBB">
        <w:t>LTAR</w:t>
      </w:r>
      <w:r w:rsidRPr="00D27FBB">
        <w:tab/>
        <w:t>=</w:t>
      </w:r>
      <w:r w:rsidRPr="00D27FBB">
        <w:tab/>
        <w:t xml:space="preserve">in </w:t>
      </w:r>
      <w:proofErr w:type="spellStart"/>
      <w:r w:rsidRPr="00D27FBB">
        <w:t>gpd</w:t>
      </w:r>
      <w:proofErr w:type="spellEnd"/>
      <w:r w:rsidRPr="00D27FBB">
        <w:t>/ft</w:t>
      </w:r>
      <w:r w:rsidRPr="00D27FBB">
        <w:rPr>
          <w:vertAlign w:val="superscript"/>
        </w:rPr>
        <w:t>2</w:t>
      </w:r>
    </w:p>
    <w:p w:rsidR="00BB2ADA" w:rsidRPr="00D27FBB" w:rsidRDefault="00BB2ADA" w:rsidP="00092EEC">
      <w:pPr>
        <w:pStyle w:val="Paragraph"/>
        <w:ind w:left="2160"/>
      </w:pPr>
      <w:r w:rsidRPr="00D27FBB">
        <w:t>DL</w:t>
      </w:r>
      <w:r w:rsidRPr="00D27FBB">
        <w:tab/>
        <w:t>=</w:t>
      </w:r>
      <w:r w:rsidRPr="00D27FBB">
        <w:tab/>
        <w:t>dripline length (feet)</w:t>
      </w:r>
    </w:p>
    <w:p w:rsidR="00BB2ADA" w:rsidRPr="00D27FBB" w:rsidRDefault="00BB2ADA" w:rsidP="00092EEC">
      <w:pPr>
        <w:pStyle w:val="Paragraph"/>
        <w:ind w:left="2160"/>
      </w:pPr>
      <w:r w:rsidRPr="00D27FBB">
        <w:t>LS</w:t>
      </w:r>
      <w:r w:rsidRPr="00D27FBB">
        <w:tab/>
        <w:t>=</w:t>
      </w:r>
      <w:r w:rsidRPr="00D27FBB">
        <w:tab/>
        <w:t xml:space="preserve">line spacing (two-foot) </w:t>
      </w:r>
    </w:p>
    <w:p w:rsidR="00BB2ADA" w:rsidRDefault="00BB2ADA" w:rsidP="00092EEC">
      <w:pPr>
        <w:pStyle w:val="Base"/>
        <w:sectPr w:rsidR="00BB2ADA" w:rsidSect="00092EEC">
          <w:type w:val="continuous"/>
          <w:pgSz w:w="12240" w:h="15840"/>
          <w:pgMar w:top="360" w:right="720" w:bottom="360" w:left="720" w:header="360" w:footer="360" w:gutter="0"/>
          <w:cols w:num="2" w:space="360"/>
          <w:docGrid w:linePitch="360"/>
        </w:sectPr>
      </w:pPr>
    </w:p>
    <w:p w:rsidR="00BB2ADA" w:rsidRPr="00D27FBB" w:rsidRDefault="00BB2ADA" w:rsidP="00092EEC">
      <w:pPr>
        <w:pStyle w:val="Base"/>
      </w:pPr>
    </w:p>
    <w:p w:rsidR="00BB2ADA" w:rsidRPr="00D27FBB" w:rsidRDefault="00BB2ADA" w:rsidP="00092EEC">
      <w:pPr>
        <w:pStyle w:val="Base"/>
        <w:jc w:val="center"/>
        <w:rPr>
          <w:b/>
        </w:rPr>
      </w:pPr>
      <w:r w:rsidRPr="00D27FBB">
        <w:rPr>
          <w:b/>
        </w:rPr>
        <w:t xml:space="preserve">TABLE XXII. </w:t>
      </w:r>
      <w:r w:rsidRPr="00D27FBB">
        <w:t>LTAR for DSE drip dispersal systems based on Soil Group and texture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674"/>
        <w:gridCol w:w="1710"/>
        <w:gridCol w:w="1615"/>
      </w:tblGrid>
      <w:tr w:rsidR="00BB2ADA" w:rsidRPr="00D27FBB" w:rsidTr="00092EEC">
        <w:trPr>
          <w:jc w:val="center"/>
        </w:trPr>
        <w:tc>
          <w:tcPr>
            <w:tcW w:w="1296" w:type="dxa"/>
            <w:vAlign w:val="center"/>
          </w:tcPr>
          <w:p w:rsidR="00BB2ADA" w:rsidRPr="00D27FBB" w:rsidRDefault="00BB2ADA" w:rsidP="00092EEC">
            <w:pPr>
              <w:pStyle w:val="Base"/>
              <w:jc w:val="center"/>
              <w:rPr>
                <w:b/>
                <w:snapToGrid w:val="0"/>
              </w:rPr>
            </w:pPr>
            <w:r w:rsidRPr="00D27FBB">
              <w:rPr>
                <w:b/>
                <w:snapToGrid w:val="0"/>
              </w:rPr>
              <w:lastRenderedPageBreak/>
              <w:t>Soil Group</w:t>
            </w:r>
          </w:p>
        </w:tc>
        <w:tc>
          <w:tcPr>
            <w:tcW w:w="3384" w:type="dxa"/>
            <w:gridSpan w:val="2"/>
            <w:vAlign w:val="center"/>
          </w:tcPr>
          <w:p w:rsidR="00BB2ADA" w:rsidRPr="00D27FBB" w:rsidRDefault="00BB2ADA" w:rsidP="00092EEC">
            <w:pPr>
              <w:pStyle w:val="Base"/>
              <w:jc w:val="center"/>
              <w:rPr>
                <w:b/>
                <w:snapToGrid w:val="0"/>
              </w:rPr>
            </w:pPr>
            <w:r w:rsidRPr="00D27FBB">
              <w:rPr>
                <w:b/>
                <w:snapToGrid w:val="0"/>
              </w:rPr>
              <w:t>USDA Soil Textural Class</w:t>
            </w:r>
          </w:p>
        </w:tc>
        <w:tc>
          <w:tcPr>
            <w:tcW w:w="1615" w:type="dxa"/>
            <w:vAlign w:val="center"/>
          </w:tcPr>
          <w:p w:rsidR="00BB2ADA" w:rsidRPr="00D27FBB" w:rsidRDefault="00BB2ADA" w:rsidP="00092EEC">
            <w:pPr>
              <w:pStyle w:val="Base"/>
              <w:jc w:val="center"/>
              <w:rPr>
                <w:b/>
                <w:snapToGrid w:val="0"/>
              </w:rPr>
            </w:pPr>
            <w:r w:rsidRPr="00D27FBB">
              <w:rPr>
                <w:b/>
                <w:snapToGrid w:val="0"/>
              </w:rPr>
              <w:t>LTAR (</w:t>
            </w:r>
            <w:proofErr w:type="spellStart"/>
            <w:r w:rsidRPr="00D27FBB">
              <w:rPr>
                <w:b/>
                <w:snapToGrid w:val="0"/>
              </w:rPr>
              <w:t>gpd</w:t>
            </w:r>
            <w:proofErr w:type="spellEnd"/>
            <w:r w:rsidRPr="00D27FBB">
              <w:rPr>
                <w:b/>
                <w:snapToGrid w:val="0"/>
              </w:rPr>
              <w:t>/ft</w:t>
            </w:r>
            <w:r w:rsidRPr="00D27FBB">
              <w:rPr>
                <w:b/>
                <w:snapToGrid w:val="0"/>
                <w:vertAlign w:val="superscript"/>
              </w:rPr>
              <w:t>2</w:t>
            </w:r>
            <w:r w:rsidRPr="00D27FBB">
              <w:rPr>
                <w:b/>
                <w:snapToGrid w:val="0"/>
              </w:rPr>
              <w:t>)</w:t>
            </w:r>
          </w:p>
        </w:tc>
      </w:tr>
      <w:tr w:rsidR="00BB2ADA" w:rsidRPr="00D27FBB" w:rsidTr="00092EEC">
        <w:trPr>
          <w:jc w:val="center"/>
        </w:trPr>
        <w:tc>
          <w:tcPr>
            <w:tcW w:w="1296" w:type="dxa"/>
            <w:vMerge w:val="restart"/>
            <w:vAlign w:val="center"/>
          </w:tcPr>
          <w:p w:rsidR="00BB2ADA" w:rsidRPr="00D27FBB" w:rsidRDefault="00BB2ADA" w:rsidP="00092EEC">
            <w:pPr>
              <w:pStyle w:val="Base"/>
              <w:jc w:val="center"/>
              <w:rPr>
                <w:snapToGrid w:val="0"/>
              </w:rPr>
            </w:pPr>
            <w:r w:rsidRPr="00D27FBB">
              <w:rPr>
                <w:snapToGrid w:val="0"/>
              </w:rPr>
              <w:t>I</w:t>
            </w:r>
          </w:p>
        </w:tc>
        <w:tc>
          <w:tcPr>
            <w:tcW w:w="1674" w:type="dxa"/>
            <w:vMerge w:val="restart"/>
            <w:vAlign w:val="center"/>
          </w:tcPr>
          <w:p w:rsidR="00BB2ADA" w:rsidRPr="00D27FBB" w:rsidRDefault="00BB2ADA" w:rsidP="00092EEC">
            <w:r w:rsidRPr="00D27FBB">
              <w:rPr>
                <w:snapToGrid w:val="0"/>
                <w:kern w:val="0"/>
              </w:rPr>
              <w:t>Sands</w:t>
            </w:r>
          </w:p>
        </w:tc>
        <w:tc>
          <w:tcPr>
            <w:tcW w:w="1710" w:type="dxa"/>
            <w:vAlign w:val="center"/>
          </w:tcPr>
          <w:p w:rsidR="00BB2ADA" w:rsidRPr="00D27FBB" w:rsidRDefault="00BB2ADA" w:rsidP="00092EEC">
            <w:r w:rsidRPr="00D27FBB">
              <w:rPr>
                <w:snapToGrid w:val="0"/>
                <w:kern w:val="0"/>
              </w:rPr>
              <w:t>Sand</w:t>
            </w:r>
          </w:p>
        </w:tc>
        <w:tc>
          <w:tcPr>
            <w:tcW w:w="1615" w:type="dxa"/>
            <w:vMerge w:val="restart"/>
            <w:vAlign w:val="center"/>
          </w:tcPr>
          <w:p w:rsidR="00BB2ADA" w:rsidRPr="00D27FBB" w:rsidRDefault="00BB2ADA" w:rsidP="00092EEC">
            <w:r w:rsidRPr="00D27FBB">
              <w:rPr>
                <w:snapToGrid w:val="0"/>
                <w:kern w:val="0"/>
              </w:rPr>
              <w:t>0.4 – 0.6</w:t>
            </w:r>
          </w:p>
        </w:tc>
      </w:tr>
      <w:tr w:rsidR="00BB2ADA" w:rsidRPr="00D27FBB" w:rsidTr="00092EEC">
        <w:trPr>
          <w:jc w:val="center"/>
        </w:trPr>
        <w:tc>
          <w:tcPr>
            <w:tcW w:w="1296" w:type="dxa"/>
            <w:vMerge/>
            <w:vAlign w:val="center"/>
          </w:tcPr>
          <w:p w:rsidR="00BB2ADA" w:rsidRPr="00D27FBB" w:rsidRDefault="00BB2ADA" w:rsidP="00092EEC">
            <w:pPr>
              <w:pStyle w:val="Base"/>
              <w:jc w:val="center"/>
              <w:rPr>
                <w:snapToGrid w:val="0"/>
              </w:rPr>
            </w:pPr>
          </w:p>
        </w:tc>
        <w:tc>
          <w:tcPr>
            <w:tcW w:w="1674" w:type="dxa"/>
            <w:vMerge/>
            <w:vAlign w:val="center"/>
          </w:tcPr>
          <w:p w:rsidR="00BB2ADA" w:rsidRPr="00D27FBB" w:rsidRDefault="00BB2ADA" w:rsidP="00092EEC">
            <w:pPr>
              <w:pStyle w:val="Base"/>
              <w:jc w:val="left"/>
              <w:rPr>
                <w:snapToGrid w:val="0"/>
              </w:rPr>
            </w:pPr>
          </w:p>
        </w:tc>
        <w:tc>
          <w:tcPr>
            <w:tcW w:w="1710" w:type="dxa"/>
            <w:vAlign w:val="center"/>
          </w:tcPr>
          <w:p w:rsidR="00BB2ADA" w:rsidRPr="00D27FBB" w:rsidRDefault="00BB2ADA" w:rsidP="00092EEC">
            <w:r w:rsidRPr="00D27FBB">
              <w:rPr>
                <w:snapToGrid w:val="0"/>
                <w:kern w:val="0"/>
              </w:rPr>
              <w:t>Loamy Sand</w:t>
            </w:r>
          </w:p>
        </w:tc>
        <w:tc>
          <w:tcPr>
            <w:tcW w:w="1615" w:type="dxa"/>
            <w:vMerge/>
            <w:vAlign w:val="center"/>
          </w:tcPr>
          <w:p w:rsidR="00BB2ADA" w:rsidRPr="00D27FBB" w:rsidRDefault="00BB2ADA" w:rsidP="00092EEC">
            <w:pPr>
              <w:pStyle w:val="Base"/>
              <w:jc w:val="left"/>
              <w:rPr>
                <w:snapToGrid w:val="0"/>
              </w:rPr>
            </w:pPr>
          </w:p>
        </w:tc>
      </w:tr>
      <w:tr w:rsidR="00BB2ADA" w:rsidRPr="00D27FBB" w:rsidTr="00092EEC">
        <w:trPr>
          <w:jc w:val="center"/>
        </w:trPr>
        <w:tc>
          <w:tcPr>
            <w:tcW w:w="1296" w:type="dxa"/>
            <w:vMerge w:val="restart"/>
            <w:vAlign w:val="center"/>
          </w:tcPr>
          <w:p w:rsidR="00BB2ADA" w:rsidRPr="00D27FBB" w:rsidRDefault="00BB2ADA" w:rsidP="00092EEC">
            <w:pPr>
              <w:pStyle w:val="Base"/>
              <w:jc w:val="center"/>
              <w:rPr>
                <w:snapToGrid w:val="0"/>
              </w:rPr>
            </w:pPr>
            <w:r w:rsidRPr="00D27FBB">
              <w:rPr>
                <w:snapToGrid w:val="0"/>
              </w:rPr>
              <w:t>II</w:t>
            </w:r>
          </w:p>
        </w:tc>
        <w:tc>
          <w:tcPr>
            <w:tcW w:w="1674" w:type="dxa"/>
            <w:vMerge w:val="restart"/>
            <w:vAlign w:val="center"/>
          </w:tcPr>
          <w:p w:rsidR="00BB2ADA" w:rsidRPr="00D27FBB" w:rsidRDefault="00BB2ADA" w:rsidP="00092EEC">
            <w:r w:rsidRPr="00D27FBB">
              <w:rPr>
                <w:snapToGrid w:val="0"/>
                <w:kern w:val="0"/>
              </w:rPr>
              <w:t>Coarse Loams</w:t>
            </w:r>
          </w:p>
        </w:tc>
        <w:tc>
          <w:tcPr>
            <w:tcW w:w="1710" w:type="dxa"/>
            <w:vAlign w:val="center"/>
          </w:tcPr>
          <w:p w:rsidR="00BB2ADA" w:rsidRPr="00D27FBB" w:rsidRDefault="00BB2ADA" w:rsidP="00092EEC">
            <w:r w:rsidRPr="00D27FBB">
              <w:rPr>
                <w:snapToGrid w:val="0"/>
                <w:kern w:val="0"/>
              </w:rPr>
              <w:t>Sandy Loam</w:t>
            </w:r>
          </w:p>
        </w:tc>
        <w:tc>
          <w:tcPr>
            <w:tcW w:w="1615" w:type="dxa"/>
            <w:vMerge w:val="restart"/>
            <w:vAlign w:val="center"/>
          </w:tcPr>
          <w:p w:rsidR="00BB2ADA" w:rsidRPr="00D27FBB" w:rsidRDefault="00BB2ADA" w:rsidP="00092EEC">
            <w:r w:rsidRPr="00D27FBB">
              <w:rPr>
                <w:snapToGrid w:val="0"/>
                <w:kern w:val="0"/>
              </w:rPr>
              <w:t>0.3 – 0.4</w:t>
            </w:r>
          </w:p>
        </w:tc>
      </w:tr>
      <w:tr w:rsidR="00BB2ADA" w:rsidRPr="00D27FBB" w:rsidTr="00092EEC">
        <w:trPr>
          <w:jc w:val="center"/>
        </w:trPr>
        <w:tc>
          <w:tcPr>
            <w:tcW w:w="1296" w:type="dxa"/>
            <w:vMerge/>
            <w:vAlign w:val="center"/>
          </w:tcPr>
          <w:p w:rsidR="00BB2ADA" w:rsidRPr="00D27FBB" w:rsidRDefault="00BB2ADA" w:rsidP="00092EEC">
            <w:pPr>
              <w:pStyle w:val="Base"/>
              <w:jc w:val="center"/>
              <w:rPr>
                <w:snapToGrid w:val="0"/>
              </w:rPr>
            </w:pPr>
          </w:p>
        </w:tc>
        <w:tc>
          <w:tcPr>
            <w:tcW w:w="1674" w:type="dxa"/>
            <w:vMerge/>
            <w:vAlign w:val="center"/>
          </w:tcPr>
          <w:p w:rsidR="00BB2ADA" w:rsidRPr="00D27FBB" w:rsidRDefault="00BB2ADA" w:rsidP="00092EEC">
            <w:pPr>
              <w:pStyle w:val="Base"/>
              <w:jc w:val="left"/>
              <w:rPr>
                <w:snapToGrid w:val="0"/>
              </w:rPr>
            </w:pPr>
          </w:p>
        </w:tc>
        <w:tc>
          <w:tcPr>
            <w:tcW w:w="1710" w:type="dxa"/>
            <w:vAlign w:val="center"/>
          </w:tcPr>
          <w:p w:rsidR="00BB2ADA" w:rsidRPr="00D27FBB" w:rsidRDefault="00BB2ADA" w:rsidP="00092EEC">
            <w:r w:rsidRPr="00D27FBB">
              <w:rPr>
                <w:snapToGrid w:val="0"/>
                <w:kern w:val="0"/>
              </w:rPr>
              <w:t>Loam</w:t>
            </w:r>
          </w:p>
        </w:tc>
        <w:tc>
          <w:tcPr>
            <w:tcW w:w="1615" w:type="dxa"/>
            <w:vMerge/>
            <w:vAlign w:val="center"/>
          </w:tcPr>
          <w:p w:rsidR="00BB2ADA" w:rsidRPr="00D27FBB" w:rsidRDefault="00BB2ADA" w:rsidP="00092EEC">
            <w:pPr>
              <w:pStyle w:val="Base"/>
              <w:jc w:val="left"/>
              <w:rPr>
                <w:snapToGrid w:val="0"/>
              </w:rPr>
            </w:pPr>
          </w:p>
        </w:tc>
      </w:tr>
      <w:tr w:rsidR="00BB2ADA" w:rsidRPr="00D27FBB" w:rsidTr="00092EEC">
        <w:trPr>
          <w:jc w:val="center"/>
        </w:trPr>
        <w:tc>
          <w:tcPr>
            <w:tcW w:w="1296" w:type="dxa"/>
            <w:vMerge w:val="restart"/>
            <w:vAlign w:val="center"/>
          </w:tcPr>
          <w:p w:rsidR="00BB2ADA" w:rsidRPr="00D27FBB" w:rsidRDefault="00BB2ADA" w:rsidP="00092EEC">
            <w:pPr>
              <w:pStyle w:val="Base"/>
              <w:jc w:val="center"/>
              <w:rPr>
                <w:snapToGrid w:val="0"/>
              </w:rPr>
            </w:pPr>
            <w:r w:rsidRPr="00D27FBB">
              <w:rPr>
                <w:snapToGrid w:val="0"/>
              </w:rPr>
              <w:t>III</w:t>
            </w:r>
          </w:p>
        </w:tc>
        <w:tc>
          <w:tcPr>
            <w:tcW w:w="1674" w:type="dxa"/>
            <w:vMerge w:val="restart"/>
            <w:vAlign w:val="center"/>
          </w:tcPr>
          <w:p w:rsidR="00BB2ADA" w:rsidRPr="00D27FBB" w:rsidRDefault="00BB2ADA" w:rsidP="00092EEC">
            <w:r w:rsidRPr="00D27FBB">
              <w:rPr>
                <w:snapToGrid w:val="0"/>
                <w:kern w:val="0"/>
              </w:rPr>
              <w:t>Fine Loams</w:t>
            </w:r>
          </w:p>
        </w:tc>
        <w:tc>
          <w:tcPr>
            <w:tcW w:w="1710" w:type="dxa"/>
            <w:vAlign w:val="center"/>
          </w:tcPr>
          <w:p w:rsidR="00BB2ADA" w:rsidRPr="00D27FBB" w:rsidRDefault="00BB2ADA" w:rsidP="00092EEC">
            <w:r w:rsidRPr="00D27FBB">
              <w:rPr>
                <w:snapToGrid w:val="0"/>
                <w:kern w:val="0"/>
              </w:rPr>
              <w:t>Sandy Clay Loam</w:t>
            </w:r>
          </w:p>
        </w:tc>
        <w:tc>
          <w:tcPr>
            <w:tcW w:w="1615" w:type="dxa"/>
            <w:vMerge w:val="restart"/>
            <w:vAlign w:val="center"/>
          </w:tcPr>
          <w:p w:rsidR="00BB2ADA" w:rsidRPr="00D27FBB" w:rsidRDefault="00BB2ADA" w:rsidP="00092EEC">
            <w:r w:rsidRPr="00D27FBB">
              <w:rPr>
                <w:snapToGrid w:val="0"/>
                <w:kern w:val="0"/>
              </w:rPr>
              <w:t>0.15 – 0.3</w:t>
            </w:r>
          </w:p>
        </w:tc>
      </w:tr>
      <w:tr w:rsidR="00BB2ADA" w:rsidRPr="00D27FBB" w:rsidTr="00092EEC">
        <w:trPr>
          <w:jc w:val="center"/>
        </w:trPr>
        <w:tc>
          <w:tcPr>
            <w:tcW w:w="1296" w:type="dxa"/>
            <w:vMerge/>
            <w:vAlign w:val="center"/>
          </w:tcPr>
          <w:p w:rsidR="00BB2ADA" w:rsidRPr="00D27FBB" w:rsidRDefault="00BB2ADA" w:rsidP="00092EEC">
            <w:pPr>
              <w:pStyle w:val="Base"/>
              <w:jc w:val="center"/>
              <w:rPr>
                <w:snapToGrid w:val="0"/>
              </w:rPr>
            </w:pPr>
          </w:p>
        </w:tc>
        <w:tc>
          <w:tcPr>
            <w:tcW w:w="1674" w:type="dxa"/>
            <w:vMerge/>
            <w:vAlign w:val="center"/>
          </w:tcPr>
          <w:p w:rsidR="00BB2ADA" w:rsidRPr="00D27FBB" w:rsidRDefault="00BB2ADA" w:rsidP="00092EEC">
            <w:pPr>
              <w:pStyle w:val="Base"/>
              <w:jc w:val="left"/>
              <w:rPr>
                <w:snapToGrid w:val="0"/>
              </w:rPr>
            </w:pPr>
          </w:p>
        </w:tc>
        <w:tc>
          <w:tcPr>
            <w:tcW w:w="1710" w:type="dxa"/>
            <w:vAlign w:val="center"/>
          </w:tcPr>
          <w:p w:rsidR="00BB2ADA" w:rsidRPr="00D27FBB" w:rsidRDefault="00BB2ADA" w:rsidP="00092EEC">
            <w:r w:rsidRPr="00D27FBB">
              <w:rPr>
                <w:snapToGrid w:val="0"/>
                <w:kern w:val="0"/>
              </w:rPr>
              <w:t>Silt Loam</w:t>
            </w:r>
          </w:p>
        </w:tc>
        <w:tc>
          <w:tcPr>
            <w:tcW w:w="1615" w:type="dxa"/>
            <w:vMerge/>
            <w:vAlign w:val="center"/>
          </w:tcPr>
          <w:p w:rsidR="00BB2ADA" w:rsidRPr="00D27FBB" w:rsidRDefault="00BB2ADA" w:rsidP="00092EEC">
            <w:pPr>
              <w:pStyle w:val="Base"/>
              <w:jc w:val="left"/>
              <w:rPr>
                <w:snapToGrid w:val="0"/>
              </w:rPr>
            </w:pPr>
          </w:p>
        </w:tc>
      </w:tr>
      <w:tr w:rsidR="00BB2ADA" w:rsidRPr="00D27FBB" w:rsidTr="00092EEC">
        <w:trPr>
          <w:jc w:val="center"/>
        </w:trPr>
        <w:tc>
          <w:tcPr>
            <w:tcW w:w="1296" w:type="dxa"/>
            <w:vMerge/>
            <w:vAlign w:val="center"/>
          </w:tcPr>
          <w:p w:rsidR="00BB2ADA" w:rsidRPr="00D27FBB" w:rsidRDefault="00BB2ADA" w:rsidP="00092EEC">
            <w:pPr>
              <w:pStyle w:val="Base"/>
              <w:jc w:val="center"/>
              <w:rPr>
                <w:snapToGrid w:val="0"/>
              </w:rPr>
            </w:pPr>
          </w:p>
        </w:tc>
        <w:tc>
          <w:tcPr>
            <w:tcW w:w="1674" w:type="dxa"/>
            <w:vMerge/>
            <w:vAlign w:val="center"/>
          </w:tcPr>
          <w:p w:rsidR="00BB2ADA" w:rsidRPr="00D27FBB" w:rsidRDefault="00BB2ADA" w:rsidP="00092EEC">
            <w:pPr>
              <w:pStyle w:val="Base"/>
              <w:jc w:val="left"/>
              <w:rPr>
                <w:snapToGrid w:val="0"/>
              </w:rPr>
            </w:pPr>
          </w:p>
        </w:tc>
        <w:tc>
          <w:tcPr>
            <w:tcW w:w="1710" w:type="dxa"/>
            <w:vAlign w:val="center"/>
          </w:tcPr>
          <w:p w:rsidR="00BB2ADA" w:rsidRPr="00D27FBB" w:rsidRDefault="00BB2ADA" w:rsidP="00092EEC">
            <w:r w:rsidRPr="00D27FBB">
              <w:rPr>
                <w:snapToGrid w:val="0"/>
                <w:kern w:val="0"/>
              </w:rPr>
              <w:t>Clay Loam</w:t>
            </w:r>
          </w:p>
        </w:tc>
        <w:tc>
          <w:tcPr>
            <w:tcW w:w="1615" w:type="dxa"/>
            <w:vMerge/>
            <w:vAlign w:val="center"/>
          </w:tcPr>
          <w:p w:rsidR="00BB2ADA" w:rsidRPr="00D27FBB" w:rsidRDefault="00BB2ADA" w:rsidP="00092EEC">
            <w:pPr>
              <w:pStyle w:val="Base"/>
              <w:jc w:val="left"/>
              <w:rPr>
                <w:snapToGrid w:val="0"/>
              </w:rPr>
            </w:pPr>
          </w:p>
        </w:tc>
      </w:tr>
      <w:tr w:rsidR="00BB2ADA" w:rsidRPr="00D27FBB" w:rsidTr="00092EEC">
        <w:trPr>
          <w:jc w:val="center"/>
        </w:trPr>
        <w:tc>
          <w:tcPr>
            <w:tcW w:w="1296" w:type="dxa"/>
            <w:vMerge/>
            <w:vAlign w:val="center"/>
          </w:tcPr>
          <w:p w:rsidR="00BB2ADA" w:rsidRPr="00D27FBB" w:rsidRDefault="00BB2ADA" w:rsidP="00092EEC">
            <w:pPr>
              <w:pStyle w:val="Base"/>
              <w:jc w:val="center"/>
              <w:rPr>
                <w:snapToGrid w:val="0"/>
              </w:rPr>
            </w:pPr>
          </w:p>
        </w:tc>
        <w:tc>
          <w:tcPr>
            <w:tcW w:w="1674" w:type="dxa"/>
            <w:vMerge/>
            <w:vAlign w:val="center"/>
          </w:tcPr>
          <w:p w:rsidR="00BB2ADA" w:rsidRPr="00D27FBB" w:rsidRDefault="00BB2ADA" w:rsidP="00092EEC">
            <w:pPr>
              <w:pStyle w:val="Base"/>
              <w:jc w:val="left"/>
              <w:rPr>
                <w:snapToGrid w:val="0"/>
              </w:rPr>
            </w:pPr>
          </w:p>
        </w:tc>
        <w:tc>
          <w:tcPr>
            <w:tcW w:w="1710" w:type="dxa"/>
            <w:vAlign w:val="center"/>
          </w:tcPr>
          <w:p w:rsidR="00BB2ADA" w:rsidRPr="00D27FBB" w:rsidRDefault="00BB2ADA" w:rsidP="00092EEC">
            <w:r w:rsidRPr="00D27FBB">
              <w:rPr>
                <w:snapToGrid w:val="0"/>
                <w:kern w:val="0"/>
              </w:rPr>
              <w:t>Silty Clay Loam</w:t>
            </w:r>
          </w:p>
        </w:tc>
        <w:tc>
          <w:tcPr>
            <w:tcW w:w="1615" w:type="dxa"/>
            <w:vMerge/>
            <w:vAlign w:val="center"/>
          </w:tcPr>
          <w:p w:rsidR="00BB2ADA" w:rsidRPr="00D27FBB" w:rsidRDefault="00BB2ADA" w:rsidP="00092EEC">
            <w:pPr>
              <w:pStyle w:val="Base"/>
              <w:jc w:val="left"/>
              <w:rPr>
                <w:snapToGrid w:val="0"/>
              </w:rPr>
            </w:pPr>
          </w:p>
        </w:tc>
      </w:tr>
      <w:tr w:rsidR="00BB2ADA" w:rsidRPr="00D27FBB" w:rsidTr="00092EEC">
        <w:trPr>
          <w:jc w:val="center"/>
        </w:trPr>
        <w:tc>
          <w:tcPr>
            <w:tcW w:w="1296" w:type="dxa"/>
            <w:vMerge/>
            <w:vAlign w:val="center"/>
          </w:tcPr>
          <w:p w:rsidR="00BB2ADA" w:rsidRPr="00D27FBB" w:rsidRDefault="00BB2ADA" w:rsidP="00092EEC">
            <w:pPr>
              <w:pStyle w:val="Base"/>
              <w:jc w:val="center"/>
              <w:rPr>
                <w:snapToGrid w:val="0"/>
              </w:rPr>
            </w:pPr>
          </w:p>
        </w:tc>
        <w:tc>
          <w:tcPr>
            <w:tcW w:w="1674" w:type="dxa"/>
            <w:vMerge/>
            <w:vAlign w:val="center"/>
          </w:tcPr>
          <w:p w:rsidR="00BB2ADA" w:rsidRPr="00D27FBB" w:rsidRDefault="00BB2ADA" w:rsidP="00092EEC">
            <w:pPr>
              <w:pStyle w:val="Base"/>
              <w:jc w:val="left"/>
              <w:rPr>
                <w:snapToGrid w:val="0"/>
              </w:rPr>
            </w:pPr>
          </w:p>
        </w:tc>
        <w:tc>
          <w:tcPr>
            <w:tcW w:w="1710" w:type="dxa"/>
            <w:vAlign w:val="center"/>
          </w:tcPr>
          <w:p w:rsidR="00BB2ADA" w:rsidRPr="00D27FBB" w:rsidRDefault="00BB2ADA" w:rsidP="00092EEC">
            <w:r w:rsidRPr="00D27FBB">
              <w:rPr>
                <w:snapToGrid w:val="0"/>
                <w:kern w:val="0"/>
              </w:rPr>
              <w:t>Silt</w:t>
            </w:r>
          </w:p>
        </w:tc>
        <w:tc>
          <w:tcPr>
            <w:tcW w:w="1615" w:type="dxa"/>
            <w:vMerge/>
            <w:vAlign w:val="center"/>
          </w:tcPr>
          <w:p w:rsidR="00BB2ADA" w:rsidRPr="00D27FBB" w:rsidRDefault="00BB2ADA" w:rsidP="00092EEC">
            <w:pPr>
              <w:pStyle w:val="Base"/>
              <w:jc w:val="left"/>
              <w:rPr>
                <w:snapToGrid w:val="0"/>
              </w:rPr>
            </w:pPr>
          </w:p>
        </w:tc>
      </w:tr>
      <w:tr w:rsidR="00BB2ADA" w:rsidRPr="00D27FBB" w:rsidTr="00092EEC">
        <w:trPr>
          <w:jc w:val="center"/>
        </w:trPr>
        <w:tc>
          <w:tcPr>
            <w:tcW w:w="1296" w:type="dxa"/>
            <w:vMerge w:val="restart"/>
            <w:vAlign w:val="center"/>
          </w:tcPr>
          <w:p w:rsidR="00BB2ADA" w:rsidRPr="00D27FBB" w:rsidRDefault="00BB2ADA" w:rsidP="00092EEC">
            <w:pPr>
              <w:pStyle w:val="Base"/>
              <w:jc w:val="center"/>
              <w:rPr>
                <w:snapToGrid w:val="0"/>
              </w:rPr>
            </w:pPr>
            <w:r w:rsidRPr="00D27FBB">
              <w:rPr>
                <w:snapToGrid w:val="0"/>
              </w:rPr>
              <w:t>IV</w:t>
            </w:r>
          </w:p>
        </w:tc>
        <w:tc>
          <w:tcPr>
            <w:tcW w:w="1674" w:type="dxa"/>
            <w:vMerge w:val="restart"/>
            <w:vAlign w:val="center"/>
          </w:tcPr>
          <w:p w:rsidR="00BB2ADA" w:rsidRPr="00D27FBB" w:rsidRDefault="00BB2ADA" w:rsidP="00092EEC">
            <w:r w:rsidRPr="00D27FBB">
              <w:rPr>
                <w:snapToGrid w:val="0"/>
                <w:kern w:val="0"/>
              </w:rPr>
              <w:t>Clays</w:t>
            </w:r>
          </w:p>
        </w:tc>
        <w:tc>
          <w:tcPr>
            <w:tcW w:w="1710" w:type="dxa"/>
            <w:vAlign w:val="center"/>
          </w:tcPr>
          <w:p w:rsidR="00BB2ADA" w:rsidRPr="00D27FBB" w:rsidRDefault="00BB2ADA" w:rsidP="00092EEC">
            <w:r w:rsidRPr="00D27FBB">
              <w:rPr>
                <w:snapToGrid w:val="0"/>
                <w:kern w:val="0"/>
              </w:rPr>
              <w:t>Sandy Clay</w:t>
            </w:r>
          </w:p>
        </w:tc>
        <w:tc>
          <w:tcPr>
            <w:tcW w:w="1615" w:type="dxa"/>
            <w:vMerge w:val="restart"/>
            <w:vAlign w:val="center"/>
          </w:tcPr>
          <w:p w:rsidR="00BB2ADA" w:rsidRPr="00D27FBB" w:rsidRDefault="00BB2ADA" w:rsidP="00092EEC">
            <w:r w:rsidRPr="00D27FBB">
              <w:rPr>
                <w:snapToGrid w:val="0"/>
                <w:kern w:val="0"/>
              </w:rPr>
              <w:t>0.05 – 0.2</w:t>
            </w:r>
          </w:p>
        </w:tc>
      </w:tr>
      <w:tr w:rsidR="00BB2ADA" w:rsidRPr="00D27FBB" w:rsidTr="00092EEC">
        <w:trPr>
          <w:jc w:val="center"/>
        </w:trPr>
        <w:tc>
          <w:tcPr>
            <w:tcW w:w="1296" w:type="dxa"/>
            <w:vMerge/>
            <w:vAlign w:val="center"/>
          </w:tcPr>
          <w:p w:rsidR="00BB2ADA" w:rsidRPr="00D27FBB" w:rsidRDefault="00BB2ADA" w:rsidP="00092EEC">
            <w:pPr>
              <w:pStyle w:val="Base"/>
              <w:jc w:val="center"/>
              <w:rPr>
                <w:snapToGrid w:val="0"/>
              </w:rPr>
            </w:pPr>
          </w:p>
        </w:tc>
        <w:tc>
          <w:tcPr>
            <w:tcW w:w="1674" w:type="dxa"/>
            <w:vMerge/>
            <w:vAlign w:val="center"/>
          </w:tcPr>
          <w:p w:rsidR="00BB2ADA" w:rsidRPr="00D27FBB" w:rsidRDefault="00BB2ADA" w:rsidP="00092EEC">
            <w:pPr>
              <w:pStyle w:val="Base"/>
              <w:jc w:val="center"/>
              <w:rPr>
                <w:snapToGrid w:val="0"/>
              </w:rPr>
            </w:pPr>
          </w:p>
        </w:tc>
        <w:tc>
          <w:tcPr>
            <w:tcW w:w="1710" w:type="dxa"/>
            <w:vAlign w:val="center"/>
          </w:tcPr>
          <w:p w:rsidR="00BB2ADA" w:rsidRPr="00D27FBB" w:rsidRDefault="00BB2ADA" w:rsidP="00092EEC">
            <w:r w:rsidRPr="00D27FBB">
              <w:rPr>
                <w:snapToGrid w:val="0"/>
                <w:kern w:val="0"/>
              </w:rPr>
              <w:t>Silty Clay</w:t>
            </w:r>
          </w:p>
        </w:tc>
        <w:tc>
          <w:tcPr>
            <w:tcW w:w="1615" w:type="dxa"/>
            <w:vMerge/>
            <w:vAlign w:val="center"/>
          </w:tcPr>
          <w:p w:rsidR="00BB2ADA" w:rsidRPr="00D27FBB" w:rsidRDefault="00BB2ADA" w:rsidP="00092EEC">
            <w:pPr>
              <w:pStyle w:val="Base"/>
              <w:jc w:val="center"/>
              <w:rPr>
                <w:snapToGrid w:val="0"/>
              </w:rPr>
            </w:pPr>
          </w:p>
        </w:tc>
      </w:tr>
      <w:tr w:rsidR="00BB2ADA" w:rsidRPr="00D27FBB" w:rsidTr="00092EEC">
        <w:trPr>
          <w:jc w:val="center"/>
        </w:trPr>
        <w:tc>
          <w:tcPr>
            <w:tcW w:w="1296" w:type="dxa"/>
            <w:vMerge/>
            <w:vAlign w:val="center"/>
          </w:tcPr>
          <w:p w:rsidR="00BB2ADA" w:rsidRPr="00D27FBB" w:rsidRDefault="00BB2ADA" w:rsidP="00092EEC">
            <w:pPr>
              <w:pStyle w:val="Base"/>
              <w:jc w:val="center"/>
              <w:rPr>
                <w:snapToGrid w:val="0"/>
              </w:rPr>
            </w:pPr>
          </w:p>
        </w:tc>
        <w:tc>
          <w:tcPr>
            <w:tcW w:w="1674" w:type="dxa"/>
            <w:vMerge/>
            <w:vAlign w:val="center"/>
          </w:tcPr>
          <w:p w:rsidR="00BB2ADA" w:rsidRPr="00D27FBB" w:rsidRDefault="00BB2ADA" w:rsidP="00092EEC">
            <w:pPr>
              <w:pStyle w:val="Base"/>
              <w:jc w:val="center"/>
              <w:rPr>
                <w:snapToGrid w:val="0"/>
              </w:rPr>
            </w:pPr>
          </w:p>
        </w:tc>
        <w:tc>
          <w:tcPr>
            <w:tcW w:w="1710" w:type="dxa"/>
            <w:vAlign w:val="center"/>
          </w:tcPr>
          <w:p w:rsidR="00BB2ADA" w:rsidRPr="00D27FBB" w:rsidRDefault="00BB2ADA" w:rsidP="00092EEC">
            <w:r w:rsidRPr="00D27FBB">
              <w:rPr>
                <w:snapToGrid w:val="0"/>
                <w:kern w:val="0"/>
              </w:rPr>
              <w:t>Clay</w:t>
            </w:r>
          </w:p>
        </w:tc>
        <w:tc>
          <w:tcPr>
            <w:tcW w:w="1615" w:type="dxa"/>
            <w:vMerge/>
            <w:vAlign w:val="center"/>
          </w:tcPr>
          <w:p w:rsidR="00BB2ADA" w:rsidRPr="00D27FBB" w:rsidRDefault="00BB2ADA" w:rsidP="00092EEC">
            <w:pPr>
              <w:pStyle w:val="Base"/>
              <w:jc w:val="center"/>
              <w:rPr>
                <w:snapToGrid w:val="0"/>
              </w:rPr>
            </w:pPr>
          </w:p>
        </w:tc>
      </w:tr>
    </w:tbl>
    <w:p w:rsidR="00BB2ADA" w:rsidRPr="00D27FBB" w:rsidRDefault="00BB2ADA" w:rsidP="00092EEC">
      <w:pPr>
        <w:pStyle w:val="Base"/>
        <w:jc w:val="center"/>
      </w:pPr>
    </w:p>
    <w:p w:rsidR="00BB2ADA" w:rsidRPr="00D27FBB" w:rsidRDefault="00BB2ADA" w:rsidP="00092EEC">
      <w:pPr>
        <w:pStyle w:val="Base"/>
      </w:pPr>
    </w:p>
    <w:p w:rsidR="00BB2ADA" w:rsidRPr="00D27FBB" w:rsidRDefault="00BB2ADA" w:rsidP="00092EEC">
      <w:pPr>
        <w:pStyle w:val="Base"/>
        <w:jc w:val="center"/>
        <w:rPr>
          <w:b/>
        </w:rPr>
      </w:pPr>
      <w:r w:rsidRPr="00D27FBB">
        <w:rPr>
          <w:b/>
        </w:rPr>
        <w:t xml:space="preserve">TABLE XXIII. </w:t>
      </w:r>
      <w:r w:rsidRPr="00D27FBB">
        <w:t>LTAR for DSE drip dispersal systems based on Saprolite Group and texture class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0"/>
        <w:gridCol w:w="2430"/>
        <w:gridCol w:w="1891"/>
      </w:tblGrid>
      <w:tr w:rsidR="00BB2ADA" w:rsidRPr="00D27FBB" w:rsidTr="00092EEC">
        <w:trPr>
          <w:trHeight w:hRule="exact" w:val="361"/>
          <w:jc w:val="center"/>
        </w:trPr>
        <w:tc>
          <w:tcPr>
            <w:tcW w:w="1710" w:type="dxa"/>
          </w:tcPr>
          <w:p w:rsidR="00BB2ADA" w:rsidRPr="00D27FBB" w:rsidRDefault="00BB2ADA" w:rsidP="00092EEC">
            <w:pPr>
              <w:jc w:val="center"/>
            </w:pPr>
            <w:r w:rsidRPr="00D27FBB">
              <w:rPr>
                <w:rFonts w:eastAsia="Calibri"/>
                <w:b/>
                <w:kern w:val="0"/>
              </w:rPr>
              <w:t>Saprolite Group</w:t>
            </w:r>
          </w:p>
        </w:tc>
        <w:tc>
          <w:tcPr>
            <w:tcW w:w="2430" w:type="dxa"/>
          </w:tcPr>
          <w:p w:rsidR="00BB2ADA" w:rsidRPr="00D27FBB" w:rsidRDefault="00BB2ADA" w:rsidP="00092EEC">
            <w:pPr>
              <w:pStyle w:val="Base"/>
              <w:jc w:val="center"/>
              <w:rPr>
                <w:b/>
              </w:rPr>
            </w:pPr>
            <w:r w:rsidRPr="00D27FBB">
              <w:rPr>
                <w:rFonts w:eastAsia="Calibri"/>
                <w:b/>
              </w:rPr>
              <w:t>Saprolite Textural Class</w:t>
            </w:r>
          </w:p>
        </w:tc>
        <w:tc>
          <w:tcPr>
            <w:tcW w:w="1891" w:type="dxa"/>
          </w:tcPr>
          <w:p w:rsidR="00BB2ADA" w:rsidRPr="00D27FBB" w:rsidRDefault="00BB2ADA" w:rsidP="00092EEC">
            <w:pPr>
              <w:pStyle w:val="Base"/>
              <w:jc w:val="center"/>
              <w:rPr>
                <w:b/>
              </w:rPr>
            </w:pPr>
            <w:r w:rsidRPr="00D27FBB">
              <w:rPr>
                <w:rFonts w:eastAsia="Calibri"/>
                <w:b/>
              </w:rPr>
              <w:t>LTAR (</w:t>
            </w:r>
            <w:proofErr w:type="spellStart"/>
            <w:r w:rsidRPr="00D27FBB">
              <w:rPr>
                <w:rFonts w:eastAsia="Calibri"/>
                <w:b/>
              </w:rPr>
              <w:t>gpd</w:t>
            </w:r>
            <w:proofErr w:type="spellEnd"/>
            <w:r w:rsidRPr="00D27FBB">
              <w:rPr>
                <w:rFonts w:eastAsia="Calibri"/>
                <w:b/>
              </w:rPr>
              <w:t>/ft</w:t>
            </w:r>
            <w:r w:rsidRPr="00D27FBB">
              <w:rPr>
                <w:rFonts w:eastAsia="Calibri"/>
                <w:b/>
                <w:vertAlign w:val="superscript"/>
              </w:rPr>
              <w:t>2</w:t>
            </w:r>
            <w:r w:rsidRPr="00D27FBB">
              <w:rPr>
                <w:rFonts w:eastAsia="Calibri"/>
                <w:b/>
              </w:rPr>
              <w:t>)</w:t>
            </w:r>
          </w:p>
        </w:tc>
      </w:tr>
      <w:tr w:rsidR="00BB2ADA" w:rsidRPr="00D27FBB" w:rsidTr="00092EEC">
        <w:trPr>
          <w:trHeight w:hRule="exact" w:val="250"/>
          <w:jc w:val="center"/>
        </w:trPr>
        <w:tc>
          <w:tcPr>
            <w:tcW w:w="1710" w:type="dxa"/>
            <w:vMerge w:val="restart"/>
          </w:tcPr>
          <w:p w:rsidR="00BB2ADA" w:rsidRPr="00D27FBB" w:rsidRDefault="00BB2ADA" w:rsidP="00092EEC">
            <w:pPr>
              <w:pStyle w:val="Base"/>
              <w:ind w:left="136"/>
              <w:jc w:val="left"/>
            </w:pPr>
            <w:r w:rsidRPr="00D27FBB">
              <w:rPr>
                <w:rFonts w:eastAsia="Calibri"/>
              </w:rPr>
              <w:t>I</w:t>
            </w:r>
          </w:p>
        </w:tc>
        <w:tc>
          <w:tcPr>
            <w:tcW w:w="2430" w:type="dxa"/>
          </w:tcPr>
          <w:p w:rsidR="00BB2ADA" w:rsidRPr="00D27FBB" w:rsidRDefault="00BB2ADA" w:rsidP="00092EEC">
            <w:pPr>
              <w:ind w:left="136"/>
            </w:pPr>
            <w:r w:rsidRPr="00D27FBB">
              <w:rPr>
                <w:rFonts w:eastAsia="Calibri"/>
                <w:kern w:val="0"/>
              </w:rPr>
              <w:t>Sand</w:t>
            </w:r>
          </w:p>
        </w:tc>
        <w:tc>
          <w:tcPr>
            <w:tcW w:w="1891" w:type="dxa"/>
          </w:tcPr>
          <w:p w:rsidR="00BB2ADA" w:rsidRPr="00D27FBB" w:rsidRDefault="00BB2ADA" w:rsidP="00092EEC">
            <w:pPr>
              <w:ind w:left="136"/>
            </w:pPr>
            <w:r w:rsidRPr="00D27FBB">
              <w:rPr>
                <w:rFonts w:eastAsia="Calibri"/>
                <w:kern w:val="0"/>
              </w:rPr>
              <w:t>0.3 – 0.4</w:t>
            </w:r>
          </w:p>
        </w:tc>
      </w:tr>
      <w:tr w:rsidR="00BB2ADA" w:rsidRPr="00D27FBB" w:rsidTr="00092EEC">
        <w:trPr>
          <w:trHeight w:hRule="exact" w:val="250"/>
          <w:jc w:val="center"/>
        </w:trPr>
        <w:tc>
          <w:tcPr>
            <w:tcW w:w="1710" w:type="dxa"/>
            <w:vMerge/>
          </w:tcPr>
          <w:p w:rsidR="00BB2ADA" w:rsidRPr="00D27FBB" w:rsidRDefault="00BB2ADA" w:rsidP="00092EEC">
            <w:pPr>
              <w:pStyle w:val="Base"/>
              <w:ind w:left="136" w:firstLine="80"/>
              <w:jc w:val="left"/>
              <w:rPr>
                <w:rFonts w:eastAsia="Calibri"/>
              </w:rPr>
            </w:pPr>
          </w:p>
        </w:tc>
        <w:tc>
          <w:tcPr>
            <w:tcW w:w="2430" w:type="dxa"/>
          </w:tcPr>
          <w:p w:rsidR="00BB2ADA" w:rsidRPr="00D27FBB" w:rsidRDefault="00BB2ADA" w:rsidP="00092EEC">
            <w:pPr>
              <w:ind w:left="136"/>
            </w:pPr>
            <w:r w:rsidRPr="00D27FBB">
              <w:rPr>
                <w:rFonts w:eastAsia="Calibri"/>
                <w:kern w:val="0"/>
              </w:rPr>
              <w:t>Loamy sand</w:t>
            </w:r>
          </w:p>
        </w:tc>
        <w:tc>
          <w:tcPr>
            <w:tcW w:w="1891" w:type="dxa"/>
          </w:tcPr>
          <w:p w:rsidR="00BB2ADA" w:rsidRPr="00D27FBB" w:rsidRDefault="00BB2ADA" w:rsidP="00092EEC">
            <w:pPr>
              <w:ind w:left="136"/>
            </w:pPr>
            <w:r w:rsidRPr="00D27FBB">
              <w:rPr>
                <w:rFonts w:eastAsia="Calibri"/>
                <w:kern w:val="0"/>
              </w:rPr>
              <w:t>0.25 – 0.35</w:t>
            </w:r>
          </w:p>
        </w:tc>
      </w:tr>
      <w:tr w:rsidR="00BB2ADA" w:rsidRPr="00D27FBB" w:rsidTr="00092EEC">
        <w:trPr>
          <w:trHeight w:hRule="exact" w:val="250"/>
          <w:jc w:val="center"/>
        </w:trPr>
        <w:tc>
          <w:tcPr>
            <w:tcW w:w="1710" w:type="dxa"/>
            <w:vMerge w:val="restart"/>
          </w:tcPr>
          <w:p w:rsidR="00BB2ADA" w:rsidRPr="00D27FBB" w:rsidRDefault="00BB2ADA" w:rsidP="00092EEC">
            <w:pPr>
              <w:ind w:left="136"/>
            </w:pPr>
            <w:r w:rsidRPr="00D27FBB">
              <w:rPr>
                <w:rFonts w:eastAsia="Calibri"/>
                <w:kern w:val="0"/>
              </w:rPr>
              <w:t>II</w:t>
            </w:r>
          </w:p>
        </w:tc>
        <w:tc>
          <w:tcPr>
            <w:tcW w:w="2430" w:type="dxa"/>
          </w:tcPr>
          <w:p w:rsidR="00BB2ADA" w:rsidRPr="00D27FBB" w:rsidRDefault="00BB2ADA" w:rsidP="00092EEC">
            <w:pPr>
              <w:ind w:left="136"/>
            </w:pPr>
            <w:r w:rsidRPr="00D27FBB">
              <w:rPr>
                <w:rFonts w:eastAsia="Calibri"/>
                <w:kern w:val="0"/>
              </w:rPr>
              <w:t>Sandy loam</w:t>
            </w:r>
          </w:p>
        </w:tc>
        <w:tc>
          <w:tcPr>
            <w:tcW w:w="1891" w:type="dxa"/>
          </w:tcPr>
          <w:p w:rsidR="00BB2ADA" w:rsidRPr="00D27FBB" w:rsidRDefault="00BB2ADA" w:rsidP="00092EEC">
            <w:pPr>
              <w:ind w:left="136"/>
            </w:pPr>
            <w:r w:rsidRPr="00D27FBB">
              <w:rPr>
                <w:rFonts w:eastAsia="Calibri"/>
                <w:kern w:val="0"/>
              </w:rPr>
              <w:t>0.2 – 0.3</w:t>
            </w:r>
          </w:p>
        </w:tc>
      </w:tr>
      <w:tr w:rsidR="00BB2ADA" w:rsidRPr="00D27FBB" w:rsidTr="00092EEC">
        <w:trPr>
          <w:trHeight w:hRule="exact" w:val="250"/>
          <w:jc w:val="center"/>
        </w:trPr>
        <w:tc>
          <w:tcPr>
            <w:tcW w:w="1710" w:type="dxa"/>
            <w:vMerge/>
          </w:tcPr>
          <w:p w:rsidR="00BB2ADA" w:rsidRPr="00D27FBB" w:rsidRDefault="00BB2ADA" w:rsidP="00092EEC">
            <w:pPr>
              <w:pStyle w:val="Base"/>
              <w:ind w:right="1"/>
              <w:jc w:val="center"/>
              <w:rPr>
                <w:rFonts w:eastAsia="Calibri"/>
              </w:rPr>
            </w:pPr>
          </w:p>
        </w:tc>
        <w:tc>
          <w:tcPr>
            <w:tcW w:w="2430" w:type="dxa"/>
          </w:tcPr>
          <w:p w:rsidR="00BB2ADA" w:rsidRPr="00D27FBB" w:rsidRDefault="00BB2ADA" w:rsidP="00092EEC">
            <w:pPr>
              <w:ind w:left="136"/>
              <w:rPr>
                <w:rFonts w:eastAsia="Calibri"/>
              </w:rPr>
            </w:pPr>
            <w:r w:rsidRPr="00D27FBB">
              <w:rPr>
                <w:rFonts w:eastAsia="Calibri"/>
                <w:kern w:val="0"/>
              </w:rPr>
              <w:t>Loam</w:t>
            </w:r>
          </w:p>
        </w:tc>
        <w:tc>
          <w:tcPr>
            <w:tcW w:w="1891" w:type="dxa"/>
          </w:tcPr>
          <w:p w:rsidR="00BB2ADA" w:rsidRPr="00D27FBB" w:rsidRDefault="00BB2ADA" w:rsidP="00092EEC">
            <w:pPr>
              <w:ind w:left="136"/>
              <w:rPr>
                <w:rFonts w:eastAsia="Calibri"/>
              </w:rPr>
            </w:pPr>
            <w:r w:rsidRPr="00D27FBB">
              <w:rPr>
                <w:rFonts w:eastAsia="Calibri"/>
                <w:kern w:val="0"/>
              </w:rPr>
              <w:t xml:space="preserve">0.1 – 0.2 </w:t>
            </w:r>
          </w:p>
        </w:tc>
      </w:tr>
      <w:tr w:rsidR="00BB2ADA" w:rsidRPr="00D27FBB" w:rsidTr="00092EEC">
        <w:trPr>
          <w:trHeight w:val="245"/>
          <w:jc w:val="center"/>
        </w:trPr>
        <w:tc>
          <w:tcPr>
            <w:tcW w:w="1710" w:type="dxa"/>
            <w:vMerge/>
          </w:tcPr>
          <w:p w:rsidR="00BB2ADA" w:rsidRPr="00D27FBB" w:rsidRDefault="00BB2ADA" w:rsidP="00092EEC">
            <w:pPr>
              <w:pStyle w:val="Base"/>
              <w:jc w:val="left"/>
              <w:rPr>
                <w:rFonts w:eastAsia="Calibri"/>
              </w:rPr>
            </w:pPr>
          </w:p>
        </w:tc>
        <w:tc>
          <w:tcPr>
            <w:tcW w:w="2430" w:type="dxa"/>
          </w:tcPr>
          <w:p w:rsidR="00BB2ADA" w:rsidRPr="00D27FBB" w:rsidRDefault="00BB2ADA" w:rsidP="00092EEC">
            <w:pPr>
              <w:ind w:left="136"/>
            </w:pPr>
            <w:r w:rsidRPr="00D27FBB">
              <w:rPr>
                <w:rFonts w:eastAsia="Calibri"/>
                <w:kern w:val="0"/>
              </w:rPr>
              <w:t>Silt Loam</w:t>
            </w:r>
          </w:p>
        </w:tc>
        <w:tc>
          <w:tcPr>
            <w:tcW w:w="1891" w:type="dxa"/>
          </w:tcPr>
          <w:p w:rsidR="00BB2ADA" w:rsidRPr="00D27FBB" w:rsidRDefault="00BB2ADA" w:rsidP="00092EEC">
            <w:pPr>
              <w:ind w:left="136"/>
            </w:pPr>
            <w:r w:rsidRPr="00D27FBB">
              <w:rPr>
                <w:rFonts w:eastAsia="Calibri"/>
                <w:kern w:val="0"/>
              </w:rPr>
              <w:t>0.05 – 0.1</w:t>
            </w:r>
          </w:p>
        </w:tc>
      </w:tr>
    </w:tbl>
    <w:p w:rsidR="00BB2ADA" w:rsidRPr="00D27FBB" w:rsidRDefault="00BB2ADA" w:rsidP="00092EEC">
      <w:pPr>
        <w:pStyle w:val="Base"/>
      </w:pPr>
    </w:p>
    <w:p w:rsidR="00BB2ADA" w:rsidRDefault="00BB2ADA" w:rsidP="00092EEC">
      <w:pPr>
        <w:pStyle w:val="Paragraph"/>
        <w:sectPr w:rsidR="00BB2ADA" w:rsidSect="00092EEC">
          <w:type w:val="continuous"/>
          <w:pgSz w:w="12240" w:h="15840"/>
          <w:pgMar w:top="360" w:right="720" w:bottom="360" w:left="720" w:header="360" w:footer="360" w:gutter="0"/>
          <w:cols w:space="360"/>
          <w:docGrid w:linePitch="360"/>
        </w:sectPr>
      </w:pPr>
    </w:p>
    <w:p w:rsidR="00BB2ADA" w:rsidRPr="00D27FBB" w:rsidRDefault="00BB2ADA" w:rsidP="00092EEC">
      <w:pPr>
        <w:pStyle w:val="Paragraph"/>
      </w:pPr>
      <w:r w:rsidRPr="00D27FBB">
        <w:t>(e)  A Special Site Evaluation shall be required in accordance with Rule .0510 of this Subchapter, as applicable.</w:t>
      </w:r>
    </w:p>
    <w:p w:rsidR="00BB2ADA" w:rsidRPr="00D27FBB" w:rsidRDefault="00BB2ADA" w:rsidP="00092EEC">
      <w:pPr>
        <w:pStyle w:val="Paragraph"/>
      </w:pPr>
      <w:r w:rsidRPr="00D27FBB">
        <w:t>(f)  Drip dispersal installation shall be in accordance with the following criteria:</w:t>
      </w:r>
    </w:p>
    <w:p w:rsidR="00BB2ADA" w:rsidRPr="00D27FBB" w:rsidRDefault="00BB2ADA" w:rsidP="00092EEC">
      <w:pPr>
        <w:pStyle w:val="SubParagraph"/>
        <w:tabs>
          <w:tab w:val="clear" w:pos="1800"/>
        </w:tabs>
      </w:pPr>
      <w:r w:rsidRPr="00D27FBB">
        <w:t>(1)</w:t>
      </w:r>
      <w:r w:rsidRPr="00D27FBB">
        <w:tab/>
        <w:t xml:space="preserve">dripline shall be installed in accordance with the approved design. The design shall specify installation depth, installation equipment, blanking, </w:t>
      </w:r>
      <w:proofErr w:type="spellStart"/>
      <w:r w:rsidRPr="00D27FBB">
        <w:t>drainback</w:t>
      </w:r>
      <w:proofErr w:type="spellEnd"/>
      <w:r w:rsidRPr="00D27FBB">
        <w:t xml:space="preserve"> prevention, and any other site-specific design requirements identified by the designer;</w:t>
      </w:r>
    </w:p>
    <w:p w:rsidR="00BB2ADA" w:rsidRPr="00D27FBB" w:rsidRDefault="00BB2ADA" w:rsidP="00092EEC">
      <w:pPr>
        <w:pStyle w:val="SubParagraph"/>
        <w:tabs>
          <w:tab w:val="clear" w:pos="1800"/>
        </w:tabs>
      </w:pPr>
      <w:r w:rsidRPr="00D27FBB">
        <w:t>(2)</w:t>
      </w:r>
      <w:r w:rsidRPr="00D27FBB">
        <w:tab/>
        <w:t>dripline shall be installed a minimum of one-inch into naturally occurring soil, except when installed in a fill system;</w:t>
      </w:r>
    </w:p>
    <w:p w:rsidR="00BB2ADA" w:rsidRPr="00D27FBB" w:rsidRDefault="00BB2ADA" w:rsidP="00092EEC">
      <w:pPr>
        <w:pStyle w:val="SubParagraph"/>
        <w:tabs>
          <w:tab w:val="clear" w:pos="1800"/>
        </w:tabs>
      </w:pPr>
      <w:r w:rsidRPr="00D27FBB">
        <w:t>(3)</w:t>
      </w:r>
      <w:r w:rsidRPr="00D27FBB">
        <w:tab/>
        <w:t>driplines shall be installed level. A maximum variance of plus or minus two inches shall be allowed within any contiguous section of dripline containing drip emitters;</w:t>
      </w:r>
    </w:p>
    <w:p w:rsidR="00BB2ADA" w:rsidRPr="00D27FBB" w:rsidRDefault="00BB2ADA" w:rsidP="00092EEC">
      <w:pPr>
        <w:pStyle w:val="SubParagraph"/>
        <w:tabs>
          <w:tab w:val="clear" w:pos="1800"/>
        </w:tabs>
      </w:pPr>
      <w:r w:rsidRPr="00D27FBB">
        <w:t>(4)</w:t>
      </w:r>
      <w:r w:rsidRPr="00D27FBB">
        <w:tab/>
        <w:t>a minimum of six inches of cover shall be maintained over the dripline. The six inches of cover may be met by the addition of up to six inches, after settling, of suitable Group II or III soil over the drip field;</w:t>
      </w:r>
    </w:p>
    <w:p w:rsidR="00BB2ADA" w:rsidRPr="00D27FBB" w:rsidRDefault="00BB2ADA" w:rsidP="00092EEC">
      <w:pPr>
        <w:pStyle w:val="SubParagraph"/>
        <w:tabs>
          <w:tab w:val="clear" w:pos="1800"/>
        </w:tabs>
      </w:pPr>
      <w:r w:rsidRPr="00D27FBB">
        <w:t>(5)</w:t>
      </w:r>
      <w:r w:rsidRPr="00D27FBB">
        <w:tab/>
        <w:t>drip dispersal fields shall be sloped to shed surface water;</w:t>
      </w:r>
    </w:p>
    <w:p w:rsidR="00BB2ADA" w:rsidRPr="00D27FBB" w:rsidRDefault="00BB2ADA" w:rsidP="00092EEC">
      <w:pPr>
        <w:pStyle w:val="SubParagraph"/>
        <w:tabs>
          <w:tab w:val="clear" w:pos="1800"/>
        </w:tabs>
      </w:pPr>
      <w:r w:rsidRPr="00D27FBB">
        <w:t>(6)</w:t>
      </w:r>
      <w:r w:rsidRPr="00D27FBB">
        <w:tab/>
        <w:t>if cover material is required and the slope is greater than 30 percent, a slope stabilization plan must be provided by a licensed professional if required in G.S. 89C, 89E, or 89F; and</w:t>
      </w:r>
    </w:p>
    <w:p w:rsidR="00BB2ADA" w:rsidRPr="00D27FBB" w:rsidRDefault="00BB2ADA" w:rsidP="00092EEC">
      <w:pPr>
        <w:pStyle w:val="SubParagraph"/>
        <w:tabs>
          <w:tab w:val="clear" w:pos="1800"/>
        </w:tabs>
      </w:pPr>
      <w:r w:rsidRPr="00D27FBB">
        <w:t>(7)</w:t>
      </w:r>
      <w:r w:rsidRPr="00D27FBB">
        <w:tab/>
        <w:t>the drip dispersal system shall be field tested after installation in accordance with Rule .1603 of this Subchapter.</w:t>
      </w:r>
    </w:p>
    <w:p w:rsidR="00BB2ADA" w:rsidRPr="00D27FBB" w:rsidRDefault="00BB2ADA" w:rsidP="00092EEC">
      <w:pPr>
        <w:pStyle w:val="Base"/>
      </w:pPr>
    </w:p>
    <w:p w:rsidR="00BB2ADA" w:rsidRPr="00D27FBB" w:rsidRDefault="00BB2ADA" w:rsidP="00092EEC">
      <w:pPr>
        <w:pStyle w:val="History"/>
      </w:pPr>
      <w:r w:rsidRPr="00D27FBB">
        <w:t>History Note:</w:t>
      </w:r>
      <w:r w:rsidRPr="00D27FBB">
        <w:tab/>
        <w:t>Authority G.S. 130A-335(e) and (f)</w:t>
      </w:r>
      <w:r>
        <w:t>;</w:t>
      </w:r>
    </w:p>
    <w:p w:rsidR="00BB2ADA" w:rsidRPr="00D27FBB" w:rsidRDefault="00BB2ADA" w:rsidP="00092EEC">
      <w:pPr>
        <w:pStyle w:val="HistoryAfter"/>
      </w:pPr>
      <w:r w:rsidRPr="00D27FBB">
        <w:t>Eff</w:t>
      </w:r>
      <w:r>
        <w:t>. Pending Delayed Effective Date</w:t>
      </w:r>
      <w:r w:rsidRPr="00D27FBB">
        <w:t>.</w:t>
      </w:r>
    </w:p>
    <w:p w:rsidR="00BB2ADA" w:rsidRPr="00D27FBB" w:rsidRDefault="00BB2ADA" w:rsidP="00092EEC">
      <w:pPr>
        <w:pStyle w:val="Base"/>
      </w:pPr>
    </w:p>
    <w:p w:rsidR="00BB2ADA" w:rsidRPr="005D6804" w:rsidRDefault="00BB2ADA" w:rsidP="00092EEC">
      <w:pPr>
        <w:pStyle w:val="Rule"/>
      </w:pPr>
      <w:r w:rsidRPr="005D6804">
        <w:t>15A NCAC 18E .0909</w:t>
      </w:r>
      <w:r w:rsidRPr="005D6804">
        <w:tab/>
        <w:t>FILL SYSTEMS</w:t>
      </w:r>
    </w:p>
    <w:p w:rsidR="00BB2ADA" w:rsidRPr="005D6804" w:rsidRDefault="00BB2ADA" w:rsidP="00092EEC">
      <w:pPr>
        <w:pStyle w:val="Paragraph"/>
        <w:rPr>
          <w:snapToGrid w:val="0"/>
        </w:rPr>
      </w:pPr>
      <w:r w:rsidRPr="005D6804">
        <w:rPr>
          <w:snapToGrid w:val="0"/>
        </w:rPr>
        <w:t>(a)  A fill system (including new and existing fill) is a system in which all or part of the dispersal field media is installed in fill material. The system includes both the basal area of dispersal field and the toe slope in all directions.</w:t>
      </w:r>
    </w:p>
    <w:p w:rsidR="00BB2ADA" w:rsidRPr="005D6804" w:rsidRDefault="00BB2ADA" w:rsidP="00092EEC">
      <w:pPr>
        <w:pStyle w:val="Paragraph"/>
      </w:pPr>
      <w:r w:rsidRPr="005D6804">
        <w:t>(b)  New fill systems may be installed on sites that meet the following requirements:</w:t>
      </w:r>
    </w:p>
    <w:p w:rsidR="00BB2ADA" w:rsidRPr="005D6804" w:rsidRDefault="00BB2ADA" w:rsidP="00092EEC">
      <w:pPr>
        <w:pStyle w:val="SubParagraph"/>
        <w:tabs>
          <w:tab w:val="clear" w:pos="1800"/>
        </w:tabs>
      </w:pPr>
      <w:r w:rsidRPr="005D6804">
        <w:t>(1)</w:t>
      </w:r>
      <w:r w:rsidRPr="005D6804">
        <w:tab/>
        <w:t>a minimum of the first 18 inches below the naturally occurring soil surface consist of suitable soil with the exception that no SWC exists within the first 12 inches below the naturally occurring soil surface and a groundwater lowering system is not used to meet this requirement;</w:t>
      </w:r>
    </w:p>
    <w:p w:rsidR="00BB2ADA" w:rsidRPr="005D6804" w:rsidRDefault="00BB2ADA" w:rsidP="00092EEC">
      <w:pPr>
        <w:pStyle w:val="SubParagraph"/>
        <w:tabs>
          <w:tab w:val="clear" w:pos="1800"/>
        </w:tabs>
      </w:pPr>
      <w:r w:rsidRPr="005D6804">
        <w:t>(2)</w:t>
      </w:r>
      <w:r w:rsidRPr="005D6804">
        <w:tab/>
        <w:t>systems shall be installed only on sites with uniform slopes less than four percent;</w:t>
      </w:r>
    </w:p>
    <w:p w:rsidR="00BB2ADA" w:rsidRPr="005D6804" w:rsidRDefault="00BB2ADA" w:rsidP="00092EEC">
      <w:pPr>
        <w:pStyle w:val="SubParagraph"/>
        <w:tabs>
          <w:tab w:val="clear" w:pos="1800"/>
        </w:tabs>
      </w:pPr>
      <w:r w:rsidRPr="005D6804">
        <w:t>(3)</w:t>
      </w:r>
      <w:r w:rsidRPr="005D6804">
        <w:tab/>
      </w:r>
      <w:proofErr w:type="spellStart"/>
      <w:r w:rsidRPr="005D6804">
        <w:t>stormwater</w:t>
      </w:r>
      <w:proofErr w:type="spellEnd"/>
      <w:r w:rsidRPr="005D6804">
        <w:t xml:space="preserve"> diversions, subsurface interceptor drains, or swales shall be required as needed upslope of the system to divert surface runoff or lateral flow from passing over or into the system; and</w:t>
      </w:r>
    </w:p>
    <w:p w:rsidR="00BB2ADA" w:rsidRPr="005D6804" w:rsidRDefault="00BB2ADA" w:rsidP="00092EEC">
      <w:pPr>
        <w:pStyle w:val="SubParagraph"/>
        <w:tabs>
          <w:tab w:val="clear" w:pos="1800"/>
        </w:tabs>
      </w:pPr>
      <w:r w:rsidRPr="005D6804">
        <w:t>(4)</w:t>
      </w:r>
      <w:r w:rsidRPr="005D6804">
        <w:tab/>
        <w:t>the area of suitable soil shall be large enough to include the basal area of dispersal field and the toe slope in all directions.</w:t>
      </w:r>
    </w:p>
    <w:p w:rsidR="00BB2ADA" w:rsidRPr="005D6804" w:rsidRDefault="00BB2ADA" w:rsidP="00092EEC">
      <w:pPr>
        <w:pStyle w:val="Paragraph"/>
      </w:pPr>
      <w:r w:rsidRPr="005D6804">
        <w:t>(c)  New fill system design and installation shall be in accordance with the following criteria:</w:t>
      </w:r>
    </w:p>
    <w:p w:rsidR="00BB2ADA" w:rsidRPr="005D6804" w:rsidRDefault="00BB2ADA" w:rsidP="00092EEC">
      <w:pPr>
        <w:pStyle w:val="SubParagraph"/>
        <w:tabs>
          <w:tab w:val="clear" w:pos="1800"/>
        </w:tabs>
      </w:pPr>
      <w:r w:rsidRPr="005D6804">
        <w:t>(1)</w:t>
      </w:r>
      <w:r w:rsidRPr="005D6804">
        <w:tab/>
        <w:t>trenches shall be installed with a minimum of 24 inches separating the infiltrative surface and any LC for gravity distribution and pressure dosed gravity distribution, except for any SWC</w:t>
      </w:r>
      <w:r>
        <w:t xml:space="preserve"> </w:t>
      </w:r>
      <w:r w:rsidRPr="005D6804">
        <w:t xml:space="preserve">that requires 18 inches of separation. If pressure dispersal is used, the minimum separation </w:t>
      </w:r>
      <w:r w:rsidRPr="005D6804">
        <w:lastRenderedPageBreak/>
        <w:t>distance shall be 18 inches between the infiltrative surface and any LC and 12 inches to a SWC. This separation requirement may be met with the use of a groundwater lowering system only in Soil Groups I and II with suitable structure;</w:t>
      </w:r>
    </w:p>
    <w:p w:rsidR="00BB2ADA" w:rsidRPr="005D6804" w:rsidRDefault="00BB2ADA" w:rsidP="00092EEC">
      <w:pPr>
        <w:pStyle w:val="SubParagraph"/>
        <w:tabs>
          <w:tab w:val="clear" w:pos="1800"/>
        </w:tabs>
      </w:pPr>
      <w:r w:rsidRPr="005D6804">
        <w:t>(2)</w:t>
      </w:r>
      <w:r w:rsidRPr="005D6804">
        <w:tab/>
        <w:t xml:space="preserve">fill systems with a DDF greater than 480 </w:t>
      </w:r>
      <w:proofErr w:type="spellStart"/>
      <w:r w:rsidRPr="005D6804">
        <w:t>gpd</w:t>
      </w:r>
      <w:proofErr w:type="spellEnd"/>
      <w:r w:rsidRPr="005D6804">
        <w:t xml:space="preserve"> shall use pressure dispersal systems;</w:t>
      </w:r>
    </w:p>
    <w:p w:rsidR="00BB2ADA" w:rsidRPr="005D6804" w:rsidRDefault="00BB2ADA" w:rsidP="00092EEC">
      <w:pPr>
        <w:pStyle w:val="SubParagraph"/>
        <w:tabs>
          <w:tab w:val="clear" w:pos="1800"/>
        </w:tabs>
      </w:pPr>
      <w:r w:rsidRPr="005D6804">
        <w:t>(3)</w:t>
      </w:r>
      <w:r w:rsidRPr="005D6804">
        <w:tab/>
        <w:t>fill material soil texture shall be classified sand or loamy sand (Soil Group I) up to the top of the trenches. The final six inches of fill used to cover the system shall have a finer texture (such as Group II or III) for the establishment of a vegetative cover;</w:t>
      </w:r>
    </w:p>
    <w:p w:rsidR="00BB2ADA" w:rsidRPr="005D6804" w:rsidRDefault="00BB2ADA" w:rsidP="00092EEC">
      <w:pPr>
        <w:pStyle w:val="SubParagraph"/>
        <w:tabs>
          <w:tab w:val="clear" w:pos="1800"/>
        </w:tabs>
      </w:pPr>
      <w:r w:rsidRPr="005D6804">
        <w:t>(4)</w:t>
      </w:r>
      <w:r w:rsidRPr="005D6804">
        <w:tab/>
        <w:t>minimum cover shall be six inches after settling;</w:t>
      </w:r>
    </w:p>
    <w:p w:rsidR="00BB2ADA" w:rsidRPr="005D6804" w:rsidRDefault="00BB2ADA" w:rsidP="00092EEC">
      <w:pPr>
        <w:pStyle w:val="SubParagraph"/>
        <w:tabs>
          <w:tab w:val="clear" w:pos="1800"/>
        </w:tabs>
      </w:pPr>
      <w:r w:rsidRPr="005D6804">
        <w:t>(5)</w:t>
      </w:r>
      <w:r w:rsidRPr="005D6804">
        <w:tab/>
        <w:t>additional fill may be added to facilitate drainage and accommodate final landscaping requirements at the site necessary to stabilize the fill, shed surface water, and establish a vegetative cover. The additional fill may be provided if the infiltrative surface is less than 30 inches below the finished grade;</w:t>
      </w:r>
    </w:p>
    <w:p w:rsidR="00BB2ADA" w:rsidRPr="005D6804" w:rsidRDefault="00BB2ADA" w:rsidP="00092EEC">
      <w:pPr>
        <w:pStyle w:val="SubParagraph"/>
        <w:tabs>
          <w:tab w:val="clear" w:pos="1800"/>
        </w:tabs>
      </w:pPr>
      <w:r w:rsidRPr="005D6804">
        <w:t>(6)</w:t>
      </w:r>
      <w:r w:rsidRPr="005D6804">
        <w:tab/>
        <w:t>where fill material is added, the fill material and the existing soil shall be mixed to a depth of six inches below the interface. Vegetative cover or organic litter (O horizon) shall be removed before the additional fill material is incorporated;</w:t>
      </w:r>
    </w:p>
    <w:p w:rsidR="00BB2ADA" w:rsidRPr="005D6804" w:rsidRDefault="00BB2ADA" w:rsidP="00092EEC">
      <w:pPr>
        <w:pStyle w:val="SubParagraph"/>
        <w:tabs>
          <w:tab w:val="clear" w:pos="1800"/>
        </w:tabs>
      </w:pPr>
      <w:r w:rsidRPr="005D6804">
        <w:t>(7)</w:t>
      </w:r>
      <w:r w:rsidRPr="005D6804">
        <w:tab/>
        <w:t>the fill system shall be constructed as an elongated berm with the long axis parallel to the ground elevation contours of the slope;</w:t>
      </w:r>
    </w:p>
    <w:p w:rsidR="00BB2ADA" w:rsidRPr="005D6804" w:rsidRDefault="00BB2ADA" w:rsidP="00092EEC">
      <w:pPr>
        <w:pStyle w:val="SubParagraph"/>
        <w:tabs>
          <w:tab w:val="clear" w:pos="1800"/>
        </w:tabs>
      </w:pPr>
      <w:r w:rsidRPr="005D6804">
        <w:t>(8)</w:t>
      </w:r>
      <w:r w:rsidRPr="005D6804">
        <w:tab/>
        <w:t>the side slope of the fill system shall not exceed a rise to run ratio of 1:4. If the first 18 inches below the naturally occurring soil surface is Group I soil, the side slope of the fill shall not exceed a rise to run ratio of 1:3;</w:t>
      </w:r>
    </w:p>
    <w:p w:rsidR="00BB2ADA" w:rsidRPr="005D6804" w:rsidRDefault="00BB2ADA" w:rsidP="00092EEC">
      <w:pPr>
        <w:pStyle w:val="SubParagraph"/>
        <w:tabs>
          <w:tab w:val="clear" w:pos="1800"/>
        </w:tabs>
      </w:pPr>
      <w:r w:rsidRPr="005D6804">
        <w:t>(9)</w:t>
      </w:r>
      <w:r w:rsidRPr="005D6804">
        <w:tab/>
        <w:t>the outside edge of the trench shall be located a minimum of five feet horizontally from the top of the side slope;</w:t>
      </w:r>
    </w:p>
    <w:p w:rsidR="00BB2ADA" w:rsidRPr="005D6804" w:rsidRDefault="00BB2ADA" w:rsidP="00092EEC">
      <w:pPr>
        <w:pStyle w:val="SubParagraph"/>
        <w:tabs>
          <w:tab w:val="clear" w:pos="1800"/>
        </w:tabs>
      </w:pPr>
      <w:r w:rsidRPr="005D6804">
        <w:t>(10)</w:t>
      </w:r>
      <w:r w:rsidRPr="005D6804">
        <w:tab/>
        <w:t>the fill system shall be shaped to shed surface water and shall be stabilized with a vegetative cover;</w:t>
      </w:r>
    </w:p>
    <w:p w:rsidR="00BB2ADA" w:rsidRPr="005D6804" w:rsidRDefault="00BB2ADA" w:rsidP="00092EEC">
      <w:pPr>
        <w:pStyle w:val="SubParagraph"/>
        <w:tabs>
          <w:tab w:val="clear" w:pos="1800"/>
        </w:tabs>
      </w:pPr>
      <w:r w:rsidRPr="005D6804">
        <w:t>(11)</w:t>
      </w:r>
      <w:r w:rsidRPr="005D6804">
        <w:tab/>
        <w:t xml:space="preserve">trench </w:t>
      </w:r>
      <w:r w:rsidRPr="005D6804">
        <w:rPr>
          <w:snapToGrid w:val="0"/>
        </w:rPr>
        <w:t>products approved under Section .1700 of this Subchapter shall be installed in accordance with PIA Approval; and</w:t>
      </w:r>
    </w:p>
    <w:p w:rsidR="00BB2ADA" w:rsidRPr="005D6804" w:rsidRDefault="00BB2ADA" w:rsidP="00092EEC">
      <w:pPr>
        <w:pStyle w:val="SubParagraph"/>
        <w:tabs>
          <w:tab w:val="clear" w:pos="1800"/>
        </w:tabs>
      </w:pPr>
      <w:r w:rsidRPr="005D6804">
        <w:t>(12)</w:t>
      </w:r>
      <w:r w:rsidRPr="005D6804">
        <w:tab/>
        <w:t>the setback requirements shall be measured from the projected toe of the slope. If this setback cannot be met, the setback requirements shall be measured five feet from the nearest edge of the trench if the following conditions are met:</w:t>
      </w:r>
    </w:p>
    <w:p w:rsidR="00BB2ADA" w:rsidRPr="005D6804" w:rsidRDefault="00BB2ADA" w:rsidP="00092EEC">
      <w:pPr>
        <w:pStyle w:val="Part"/>
        <w:tabs>
          <w:tab w:val="clear" w:pos="2520"/>
        </w:tabs>
      </w:pPr>
      <w:r w:rsidRPr="005D6804">
        <w:t>(A)</w:t>
      </w:r>
      <w:r w:rsidRPr="005D6804">
        <w:tab/>
        <w:t>slope of the site does not exceed two percent;</w:t>
      </w:r>
    </w:p>
    <w:p w:rsidR="00BB2ADA" w:rsidRPr="005D6804" w:rsidRDefault="00BB2ADA" w:rsidP="00092EEC">
      <w:pPr>
        <w:pStyle w:val="Part"/>
        <w:tabs>
          <w:tab w:val="clear" w:pos="2520"/>
        </w:tabs>
      </w:pPr>
      <w:r w:rsidRPr="005D6804">
        <w:t>(B)</w:t>
      </w:r>
      <w:r w:rsidRPr="005D6804">
        <w:tab/>
        <w:t>the first 18 inches of soil beneath the naturally occurring soil surface shall consist of Group I soils; and</w:t>
      </w:r>
    </w:p>
    <w:p w:rsidR="00BB2ADA" w:rsidRPr="005D6804" w:rsidRDefault="00BB2ADA" w:rsidP="00092EEC">
      <w:pPr>
        <w:pStyle w:val="Part"/>
        <w:tabs>
          <w:tab w:val="clear" w:pos="2520"/>
        </w:tabs>
      </w:pPr>
      <w:r w:rsidRPr="005D6804">
        <w:t>(C)</w:t>
      </w:r>
      <w:r w:rsidRPr="005D6804">
        <w:tab/>
        <w:t>the lot or tract of land was recorded on or before December 31, 1989.</w:t>
      </w:r>
    </w:p>
    <w:p w:rsidR="00BB2ADA" w:rsidRPr="005D6804" w:rsidRDefault="00BB2ADA" w:rsidP="00092EEC">
      <w:pPr>
        <w:pStyle w:val="Paragraph"/>
      </w:pPr>
      <w:r w:rsidRPr="005D6804">
        <w:t>(d)  An existing pre-July 1, 1977 fill site that does not meet the requirements of Paragraph (b) of this Rule may be utilized for a wastewater system if the following requirements are met:</w:t>
      </w:r>
    </w:p>
    <w:p w:rsidR="00BB2ADA" w:rsidRPr="005D6804" w:rsidRDefault="00BB2ADA" w:rsidP="00092EEC">
      <w:pPr>
        <w:pStyle w:val="SubParagraph"/>
        <w:tabs>
          <w:tab w:val="clear" w:pos="1800"/>
        </w:tabs>
      </w:pPr>
      <w:r w:rsidRPr="005D6804">
        <w:t>(1)</w:t>
      </w:r>
      <w:r w:rsidRPr="005D6804">
        <w:tab/>
        <w:t>substantiating data are provided by the lot owner (if not readily available to the LHD) indicating that the fill material was placed on the site prior to July 1, 1977;</w:t>
      </w:r>
    </w:p>
    <w:p w:rsidR="00BB2ADA" w:rsidRPr="005D6804" w:rsidRDefault="00BB2ADA" w:rsidP="00092EEC">
      <w:pPr>
        <w:pStyle w:val="SubParagraph"/>
        <w:tabs>
          <w:tab w:val="clear" w:pos="1800"/>
        </w:tabs>
      </w:pPr>
      <w:r w:rsidRPr="005D6804">
        <w:t>(2)</w:t>
      </w:r>
      <w:r w:rsidRPr="005D6804">
        <w:tab/>
        <w:t>the fill material shall have sand or loamy sand (Group I) soil texture for a minimum depth of 24 inches below the existing ground surface;</w:t>
      </w:r>
    </w:p>
    <w:p w:rsidR="00BB2ADA" w:rsidRPr="005D6804" w:rsidRDefault="00BB2ADA" w:rsidP="00092EEC">
      <w:pPr>
        <w:pStyle w:val="SubParagraph"/>
        <w:tabs>
          <w:tab w:val="clear" w:pos="1800"/>
        </w:tabs>
      </w:pPr>
      <w:r w:rsidRPr="005D6804">
        <w:t>(3)</w:t>
      </w:r>
      <w:r w:rsidRPr="005D6804">
        <w:tab/>
        <w:t>the fill material shall have no more than 10 percent by volume of fibrous organics, building rubble, or other debris, and shall not have discreet layers containing greater than 35 percent of shell fragments;</w:t>
      </w:r>
    </w:p>
    <w:p w:rsidR="00BB2ADA" w:rsidRPr="005D6804" w:rsidRDefault="00BB2ADA" w:rsidP="00092EEC">
      <w:pPr>
        <w:pStyle w:val="SubParagraph"/>
        <w:tabs>
          <w:tab w:val="clear" w:pos="1800"/>
        </w:tabs>
      </w:pPr>
      <w:r w:rsidRPr="005D6804">
        <w:t>(4)</w:t>
      </w:r>
      <w:r w:rsidRPr="005D6804">
        <w:tab/>
        <w:t>if a minimum of 24 inches of Group I fill material is present, additional fill with soil texture classified Group I may be added to meet the separation requirements of Subparagraph (e)(5) of this Rule;</w:t>
      </w:r>
    </w:p>
    <w:p w:rsidR="00BB2ADA" w:rsidRPr="005D6804" w:rsidRDefault="00BB2ADA" w:rsidP="00092EEC">
      <w:pPr>
        <w:pStyle w:val="SubParagraph"/>
        <w:tabs>
          <w:tab w:val="clear" w:pos="1800"/>
        </w:tabs>
      </w:pPr>
      <w:r w:rsidRPr="005D6804">
        <w:t>(5)</w:t>
      </w:r>
      <w:r w:rsidRPr="005D6804">
        <w:tab/>
        <w:t>SWC is 18 inches or greater below the ground surface of the fill. This requirement shall be met without the use of a groundwater lowering system; and</w:t>
      </w:r>
    </w:p>
    <w:p w:rsidR="00BB2ADA" w:rsidRPr="005D6804" w:rsidRDefault="00BB2ADA" w:rsidP="00092EEC">
      <w:pPr>
        <w:pStyle w:val="SubParagraph"/>
        <w:tabs>
          <w:tab w:val="clear" w:pos="1800"/>
        </w:tabs>
      </w:pPr>
      <w:r w:rsidRPr="005D6804">
        <w:t>(6)</w:t>
      </w:r>
      <w:r w:rsidRPr="005D6804">
        <w:tab/>
        <w:t>the area of suitable soil shall be large enough to include the basal area of dispersal field and the toe slopes in all directions.</w:t>
      </w:r>
    </w:p>
    <w:p w:rsidR="00BB2ADA" w:rsidRPr="005D6804" w:rsidRDefault="00BB2ADA" w:rsidP="00092EEC">
      <w:pPr>
        <w:pStyle w:val="Paragraph"/>
      </w:pPr>
      <w:r w:rsidRPr="005D6804">
        <w:t>(e)  Existing fill system design and installation shall be in accordance with Paragraph (c) of this Rule and the following criteria:</w:t>
      </w:r>
    </w:p>
    <w:p w:rsidR="00BB2ADA" w:rsidRPr="005D6804" w:rsidRDefault="00BB2ADA" w:rsidP="00092EEC">
      <w:pPr>
        <w:pStyle w:val="SubParagraph"/>
        <w:tabs>
          <w:tab w:val="clear" w:pos="1800"/>
        </w:tabs>
      </w:pPr>
      <w:r w:rsidRPr="005D6804">
        <w:t>(1)</w:t>
      </w:r>
      <w:r w:rsidRPr="005D6804">
        <w:tab/>
        <w:t xml:space="preserve">the DDF shall not exceed 480 </w:t>
      </w:r>
      <w:proofErr w:type="spellStart"/>
      <w:r w:rsidRPr="005D6804">
        <w:t>gpd</w:t>
      </w:r>
      <w:proofErr w:type="spellEnd"/>
      <w:r w:rsidRPr="005D6804">
        <w:t>;</w:t>
      </w:r>
    </w:p>
    <w:p w:rsidR="00BB2ADA" w:rsidRPr="005D6804" w:rsidRDefault="00BB2ADA" w:rsidP="00092EEC">
      <w:pPr>
        <w:pStyle w:val="SubParagraph"/>
        <w:tabs>
          <w:tab w:val="clear" w:pos="1800"/>
        </w:tabs>
      </w:pPr>
      <w:r w:rsidRPr="005D6804">
        <w:t>(2)</w:t>
      </w:r>
      <w:r w:rsidRPr="005D6804">
        <w:tab/>
        <w:t>pressure dispersal shall be used. LPP systems shall meet the requirements of Rule .0907(d), (e), and (f) of this Section. Drip dispersal systems shall meet the requirements of Rule .0908(d) and (f) of this Section;</w:t>
      </w:r>
    </w:p>
    <w:p w:rsidR="00BB2ADA" w:rsidRPr="005D6804" w:rsidRDefault="00BB2ADA" w:rsidP="00092EEC">
      <w:pPr>
        <w:pStyle w:val="SubParagraph"/>
        <w:tabs>
          <w:tab w:val="clear" w:pos="1800"/>
        </w:tabs>
      </w:pPr>
      <w:r w:rsidRPr="005D6804">
        <w:t>(3)</w:t>
      </w:r>
      <w:r w:rsidRPr="005D6804">
        <w:tab/>
        <w:t xml:space="preserve">the LTAR shall not exceed 0.5 </w:t>
      </w:r>
      <w:proofErr w:type="spellStart"/>
      <w:r w:rsidRPr="005D6804">
        <w:t>gpd</w:t>
      </w:r>
      <w:proofErr w:type="spellEnd"/>
      <w:r w:rsidRPr="005D6804">
        <w:t>/ft</w:t>
      </w:r>
      <w:r w:rsidRPr="005D6804">
        <w:rPr>
          <w:vertAlign w:val="superscript"/>
        </w:rPr>
        <w:t>2</w:t>
      </w:r>
      <w:r w:rsidRPr="005D6804">
        <w:t>;</w:t>
      </w:r>
    </w:p>
    <w:p w:rsidR="00BB2ADA" w:rsidRPr="005D6804" w:rsidRDefault="00BB2ADA" w:rsidP="00092EEC">
      <w:pPr>
        <w:pStyle w:val="SubParagraph"/>
        <w:tabs>
          <w:tab w:val="clear" w:pos="1800"/>
        </w:tabs>
      </w:pPr>
      <w:r w:rsidRPr="005D6804">
        <w:t>(4)</w:t>
      </w:r>
      <w:r w:rsidRPr="005D6804">
        <w:tab/>
        <w:t xml:space="preserve">existing fill sites with 48 inches of Group I soils may use conventional trenches with a maximum LTAR of 1.0 </w:t>
      </w:r>
      <w:proofErr w:type="spellStart"/>
      <w:r w:rsidRPr="005D6804">
        <w:t>gpd</w:t>
      </w:r>
      <w:proofErr w:type="spellEnd"/>
      <w:r w:rsidRPr="005D6804">
        <w:t>/ft</w:t>
      </w:r>
      <w:r w:rsidRPr="005D6804">
        <w:rPr>
          <w:vertAlign w:val="superscript"/>
        </w:rPr>
        <w:t>2</w:t>
      </w:r>
      <w:r w:rsidRPr="005D6804">
        <w:t xml:space="preserve"> in lieu of a pressure dispersal system;</w:t>
      </w:r>
    </w:p>
    <w:p w:rsidR="00BB2ADA" w:rsidRPr="005D6804" w:rsidRDefault="00BB2ADA" w:rsidP="00092EEC">
      <w:pPr>
        <w:pStyle w:val="SubParagraph"/>
        <w:tabs>
          <w:tab w:val="clear" w:pos="1800"/>
        </w:tabs>
      </w:pPr>
      <w:r w:rsidRPr="005D6804">
        <w:t>(5)</w:t>
      </w:r>
      <w:r w:rsidRPr="005D6804">
        <w:tab/>
        <w:t>the minimum vertical separation to any LC shall be 24 inches for pressure dispersal systems and 48 inches for conventional systems. This vertical separation requirement may be met by adding additional Group I soil, but shall not be met with the use of a groundwater lowering system;</w:t>
      </w:r>
    </w:p>
    <w:p w:rsidR="00BB2ADA" w:rsidRPr="005D6804" w:rsidRDefault="00BB2ADA" w:rsidP="00092EEC">
      <w:pPr>
        <w:pStyle w:val="SubParagraph"/>
        <w:tabs>
          <w:tab w:val="clear" w:pos="1800"/>
        </w:tabs>
      </w:pPr>
      <w:r w:rsidRPr="005D6804">
        <w:t>(6)</w:t>
      </w:r>
      <w:r w:rsidRPr="005D6804">
        <w:tab/>
        <w:t>where additional Group I fill is to be added, the side slope of the fill shall not exceed a side slope ratio of 1:3; and</w:t>
      </w:r>
    </w:p>
    <w:p w:rsidR="00BB2ADA" w:rsidRPr="005D6804" w:rsidRDefault="00BB2ADA" w:rsidP="00092EEC">
      <w:pPr>
        <w:pStyle w:val="SubParagraph"/>
        <w:tabs>
          <w:tab w:val="clear" w:pos="1800"/>
        </w:tabs>
      </w:pPr>
      <w:r w:rsidRPr="005D6804">
        <w:t>(7)</w:t>
      </w:r>
      <w:r w:rsidRPr="005D6804">
        <w:tab/>
        <w:t xml:space="preserve">trench </w:t>
      </w:r>
      <w:r w:rsidRPr="005D6804">
        <w:rPr>
          <w:snapToGrid w:val="0"/>
        </w:rPr>
        <w:t>products approved under Section .1700 of this Subchapter shall be installed in accordance with their PIA Approval.</w:t>
      </w:r>
    </w:p>
    <w:p w:rsidR="00BB2ADA" w:rsidRPr="005D6804" w:rsidRDefault="00BB2ADA" w:rsidP="00092EEC">
      <w:pPr>
        <w:pStyle w:val="Paragraph"/>
      </w:pPr>
      <w:r w:rsidRPr="005D6804">
        <w:t>(f)  The LTAR for new and existing fill systems shall be determined in accordance with Rule .0901(c) of this Section</w:t>
      </w:r>
      <w:r w:rsidRPr="005D6804" w:rsidDel="00CD5D02">
        <w:t xml:space="preserve"> </w:t>
      </w:r>
      <w:r w:rsidRPr="005D6804">
        <w:t>and the following:</w:t>
      </w:r>
    </w:p>
    <w:p w:rsidR="00BB2ADA" w:rsidRPr="005D6804" w:rsidRDefault="00BB2ADA" w:rsidP="00092EEC">
      <w:pPr>
        <w:pStyle w:val="SubParagraph"/>
        <w:tabs>
          <w:tab w:val="clear" w:pos="1800"/>
        </w:tabs>
      </w:pPr>
      <w:r w:rsidRPr="005D6804">
        <w:t>(1)</w:t>
      </w:r>
      <w:r w:rsidRPr="005D6804">
        <w:tab/>
        <w:t xml:space="preserve">the LTAR shall be based on the most limiting, naturally occurring soil horizon within 18 </w:t>
      </w:r>
      <w:r w:rsidRPr="005D6804">
        <w:lastRenderedPageBreak/>
        <w:t>inches of the ground surface or to a depth 12 inches below the infiltrative surface, whichever is deeper;</w:t>
      </w:r>
    </w:p>
    <w:p w:rsidR="00BB2ADA" w:rsidRPr="005D6804" w:rsidRDefault="00BB2ADA" w:rsidP="00092EEC">
      <w:pPr>
        <w:pStyle w:val="SubParagraph"/>
        <w:tabs>
          <w:tab w:val="clear" w:pos="1800"/>
        </w:tabs>
      </w:pPr>
      <w:r w:rsidRPr="005D6804">
        <w:t>(2)</w:t>
      </w:r>
      <w:r w:rsidRPr="005D6804">
        <w:tab/>
        <w:t>the lowest LTAR for the applicable Soil Group shall be used for systems installed in accordance with this Rule; and</w:t>
      </w:r>
    </w:p>
    <w:p w:rsidR="00BB2ADA" w:rsidRPr="005D6804" w:rsidRDefault="00BB2ADA" w:rsidP="00092EEC">
      <w:pPr>
        <w:pStyle w:val="SubParagraph"/>
        <w:tabs>
          <w:tab w:val="clear" w:pos="1800"/>
        </w:tabs>
      </w:pPr>
      <w:r w:rsidRPr="005D6804">
        <w:t>(3)</w:t>
      </w:r>
      <w:r w:rsidRPr="005D6804">
        <w:tab/>
        <w:t xml:space="preserve">for sites with a minimum of 18 inches of Group I soils below the naturally occurring soil surface or to a depth of 12 inches below the infiltrative surface, whichever is deeper, the LTAR shall not exceed 1.0 </w:t>
      </w:r>
      <w:proofErr w:type="spellStart"/>
      <w:r w:rsidRPr="005D6804">
        <w:t>gpd</w:t>
      </w:r>
      <w:proofErr w:type="spellEnd"/>
      <w:r w:rsidRPr="005D6804">
        <w:t>/ft</w:t>
      </w:r>
      <w:r w:rsidRPr="005D6804">
        <w:rPr>
          <w:vertAlign w:val="superscript"/>
        </w:rPr>
        <w:t>2</w:t>
      </w:r>
      <w:r w:rsidRPr="005D6804">
        <w:t xml:space="preserve"> for gravity or pressure dosed gravity distribution or 0.5 </w:t>
      </w:r>
      <w:proofErr w:type="spellStart"/>
      <w:r w:rsidRPr="005D6804">
        <w:t>gpd</w:t>
      </w:r>
      <w:proofErr w:type="spellEnd"/>
      <w:r w:rsidRPr="005D6804">
        <w:t>/ft</w:t>
      </w:r>
      <w:r w:rsidRPr="005D6804">
        <w:rPr>
          <w:vertAlign w:val="superscript"/>
        </w:rPr>
        <w:t>2</w:t>
      </w:r>
      <w:r w:rsidRPr="005D6804">
        <w:t xml:space="preserve"> for pressure dispersal systems.</w:t>
      </w:r>
    </w:p>
    <w:p w:rsidR="00BB2ADA" w:rsidRPr="005D6804" w:rsidRDefault="00BB2ADA" w:rsidP="00092EEC">
      <w:pPr>
        <w:pStyle w:val="Paragraph"/>
      </w:pPr>
      <w:r w:rsidRPr="005D6804">
        <w:t>(g)  Other fill systems may be approved on a site-specific basis in accordance with a PIA Approval or Rule .0509(c) of this Subchapter.</w:t>
      </w:r>
    </w:p>
    <w:p w:rsidR="00BB2ADA" w:rsidRPr="005D6804" w:rsidRDefault="00BB2ADA" w:rsidP="00092EEC">
      <w:pPr>
        <w:pStyle w:val="Base"/>
      </w:pPr>
    </w:p>
    <w:p w:rsidR="00BB2ADA" w:rsidRPr="005D6804" w:rsidRDefault="00BB2ADA" w:rsidP="00092EEC">
      <w:pPr>
        <w:pStyle w:val="History"/>
      </w:pPr>
      <w:r w:rsidRPr="005D6804">
        <w:t>History Note:</w:t>
      </w:r>
      <w:r w:rsidRPr="005D6804">
        <w:tab/>
        <w:t>Aut</w:t>
      </w:r>
      <w:r>
        <w:t>hority G.S. 130A-335(e) and (f);</w:t>
      </w:r>
    </w:p>
    <w:p w:rsidR="00BB2ADA" w:rsidRPr="005D6804" w:rsidRDefault="00BB2ADA" w:rsidP="00092EEC">
      <w:pPr>
        <w:pStyle w:val="HistoryAfter"/>
      </w:pPr>
      <w:r w:rsidRPr="005D6804">
        <w:t xml:space="preserve">Eff. </w:t>
      </w:r>
      <w:r>
        <w:t>Pending Delayed Effective Date</w:t>
      </w:r>
      <w:r w:rsidRPr="005D6804">
        <w:t>.</w:t>
      </w:r>
    </w:p>
    <w:p w:rsidR="00BB2ADA" w:rsidRPr="005D6804" w:rsidRDefault="00BB2ADA" w:rsidP="00092EEC">
      <w:pPr>
        <w:pStyle w:val="Base"/>
      </w:pPr>
    </w:p>
    <w:p w:rsidR="00BB2ADA" w:rsidRPr="0040547C" w:rsidRDefault="00BB2ADA" w:rsidP="00092EEC">
      <w:pPr>
        <w:pStyle w:val="Rule"/>
      </w:pPr>
      <w:r w:rsidRPr="0040547C">
        <w:t>15A NCAC 18E .0910</w:t>
      </w:r>
      <w:r w:rsidRPr="0040547C">
        <w:tab/>
        <w:t>ARTIFICIAL DRAINAGE SYSTEMS</w:t>
      </w:r>
    </w:p>
    <w:p w:rsidR="00BB2ADA" w:rsidRPr="0040547C" w:rsidRDefault="00BB2ADA" w:rsidP="00092EEC">
      <w:pPr>
        <w:pStyle w:val="Paragraph"/>
      </w:pPr>
      <w:r w:rsidRPr="0040547C">
        <w:t>(a)  Artificial drainage systems are a site modification and may be proposed to reclassify sites as suitable that were originally classified unsuitable due to a</w:t>
      </w:r>
      <w:r w:rsidRPr="0040547C">
        <w:rPr>
          <w:snapToGrid w:val="0"/>
        </w:rPr>
        <w:t xml:space="preserve"> SWC, lateral water</w:t>
      </w:r>
      <w:r w:rsidRPr="0040547C">
        <w:t xml:space="preserve"> movement, saturated soils, a perched water table, or other </w:t>
      </w:r>
      <w:proofErr w:type="spellStart"/>
      <w:r w:rsidRPr="0040547C">
        <w:t>oxyaquic</w:t>
      </w:r>
      <w:proofErr w:type="spellEnd"/>
      <w:r w:rsidRPr="0040547C">
        <w:t xml:space="preserve"> conditions. Artificial drainage systems include groundwater lowering systems, interceptor drains, and surface water diversions.</w:t>
      </w:r>
    </w:p>
    <w:p w:rsidR="00BB2ADA" w:rsidRPr="0040547C" w:rsidRDefault="00BB2ADA" w:rsidP="00092EEC">
      <w:pPr>
        <w:pStyle w:val="Paragraph"/>
      </w:pPr>
      <w:r w:rsidRPr="0040547C">
        <w:t>(b)  Groundwater lowering systems may be used when the following criteria are met:</w:t>
      </w:r>
    </w:p>
    <w:p w:rsidR="00BB2ADA" w:rsidRPr="0040547C" w:rsidRDefault="00BB2ADA" w:rsidP="00092EEC">
      <w:pPr>
        <w:pStyle w:val="SubParagraph"/>
        <w:tabs>
          <w:tab w:val="clear" w:pos="1800"/>
        </w:tabs>
      </w:pPr>
      <w:r w:rsidRPr="0040547C">
        <w:t>(1)</w:t>
      </w:r>
      <w:r w:rsidRPr="0040547C">
        <w:tab/>
        <w:t>the site has Group I or II soils with suitable structure and clay mineralogy; and</w:t>
      </w:r>
    </w:p>
    <w:p w:rsidR="00BB2ADA" w:rsidRPr="0040547C" w:rsidRDefault="00BB2ADA" w:rsidP="00092EEC">
      <w:pPr>
        <w:pStyle w:val="SubParagraph"/>
        <w:tabs>
          <w:tab w:val="clear" w:pos="1800"/>
        </w:tabs>
      </w:pPr>
      <w:r w:rsidRPr="0040547C">
        <w:t>(2)</w:t>
      </w:r>
      <w:r w:rsidRPr="0040547C">
        <w:tab/>
        <w:t xml:space="preserve">the groundwater lowering system shall be designed to maintain the vertical separation to a </w:t>
      </w:r>
      <w:r w:rsidRPr="0040547C">
        <w:rPr>
          <w:snapToGrid w:val="0"/>
        </w:rPr>
        <w:t>SWC</w:t>
      </w:r>
      <w:r w:rsidRPr="0040547C">
        <w:t xml:space="preserve"> as specified in Rule .0901(g)(2) of this Section.</w:t>
      </w:r>
    </w:p>
    <w:p w:rsidR="00BB2ADA" w:rsidRPr="0040547C" w:rsidRDefault="00BB2ADA" w:rsidP="00092EEC">
      <w:pPr>
        <w:pStyle w:val="Paragraph"/>
      </w:pPr>
      <w:r w:rsidRPr="0040547C">
        <w:t xml:space="preserve">(c)  </w:t>
      </w:r>
      <w:r w:rsidRPr="0040547C">
        <w:rPr>
          <w:snapToGrid w:val="0"/>
        </w:rPr>
        <w:t xml:space="preserve">Plans and specifications for the use of a groundwater lowering system to meet the vertical separation to a SWC shall be prepared by a licensed professional </w:t>
      </w:r>
      <w:r w:rsidRPr="0040547C">
        <w:t>if required in G.S. 89C, 89E, or 89F in accordance with Rule .0303 of this Subchapter. The plans and specifications shall meet the following design criteria:</w:t>
      </w:r>
    </w:p>
    <w:p w:rsidR="00BB2ADA" w:rsidRPr="0040547C" w:rsidRDefault="00BB2ADA" w:rsidP="00092EEC">
      <w:pPr>
        <w:pStyle w:val="SubParagraph"/>
        <w:tabs>
          <w:tab w:val="clear" w:pos="1800"/>
        </w:tabs>
      </w:pPr>
      <w:r w:rsidRPr="0040547C">
        <w:t>(1)</w:t>
      </w:r>
      <w:r w:rsidRPr="0040547C">
        <w:tab/>
        <w:t>Gravity groundwater lowering systems shall be designed in accordance with the following:</w:t>
      </w:r>
    </w:p>
    <w:p w:rsidR="00BB2ADA" w:rsidRPr="0040547C" w:rsidRDefault="00BB2ADA" w:rsidP="00092EEC">
      <w:pPr>
        <w:pStyle w:val="Part"/>
        <w:tabs>
          <w:tab w:val="clear" w:pos="2520"/>
        </w:tabs>
      </w:pPr>
      <w:r w:rsidRPr="0040547C">
        <w:t>(A)</w:t>
      </w:r>
      <w:r w:rsidRPr="0040547C">
        <w:tab/>
        <w:t>substantiating information, calculations and data shall be provided justifying the effectiveness of the proposed drainage system design;</w:t>
      </w:r>
    </w:p>
    <w:p w:rsidR="00BB2ADA" w:rsidRPr="0040547C" w:rsidRDefault="00BB2ADA" w:rsidP="00092EEC">
      <w:pPr>
        <w:pStyle w:val="Part"/>
        <w:tabs>
          <w:tab w:val="clear" w:pos="2520"/>
        </w:tabs>
      </w:pPr>
      <w:r w:rsidRPr="0040547C">
        <w:t>(B)</w:t>
      </w:r>
      <w:r w:rsidRPr="0040547C">
        <w:tab/>
        <w:t>design and devices shall comply with accepted standards of practice as set forth in the USDA-NRCS National Engineering Handbook, Part 624 - Drainage, Chapter 10 - Water Table Control, and Part 650 - Engineering Field Handbook, Chapter 14 - Water Management, Drainage;</w:t>
      </w:r>
    </w:p>
    <w:p w:rsidR="00BB2ADA" w:rsidRPr="0040547C" w:rsidRDefault="00BB2ADA" w:rsidP="00092EEC">
      <w:pPr>
        <w:pStyle w:val="Part"/>
        <w:tabs>
          <w:tab w:val="clear" w:pos="2520"/>
        </w:tabs>
      </w:pPr>
      <w:r w:rsidRPr="0040547C">
        <w:t>(C)</w:t>
      </w:r>
      <w:r w:rsidRPr="0040547C">
        <w:tab/>
        <w:t xml:space="preserve">the effectiveness of groundwater lowering systems shall be determined by use of the Ellipse, </w:t>
      </w:r>
      <w:proofErr w:type="spellStart"/>
      <w:r w:rsidRPr="0040547C">
        <w:t>Hooghoudt</w:t>
      </w:r>
      <w:proofErr w:type="spellEnd"/>
      <w:r w:rsidRPr="0040547C">
        <w:t xml:space="preserve">, or </w:t>
      </w:r>
      <w:r w:rsidRPr="0040547C">
        <w:t>equivalent drainage equations for sites with Group I or II soils. Justification for use of a specific drainage equation shall be provided;</w:t>
      </w:r>
    </w:p>
    <w:p w:rsidR="00BB2ADA" w:rsidRPr="0040547C" w:rsidRDefault="00BB2ADA" w:rsidP="00092EEC">
      <w:pPr>
        <w:pStyle w:val="Part"/>
        <w:tabs>
          <w:tab w:val="clear" w:pos="2520"/>
        </w:tabs>
      </w:pPr>
      <w:r w:rsidRPr="0040547C">
        <w:t>(D)</w:t>
      </w:r>
      <w:r w:rsidRPr="0040547C">
        <w:tab/>
        <w:t xml:space="preserve">drainage equation input parameters shall be based upon field descriptions of soil profiles and in-situ </w:t>
      </w:r>
      <w:proofErr w:type="spellStart"/>
      <w:r w:rsidRPr="0040547C">
        <w:t>Ksat</w:t>
      </w:r>
      <w:proofErr w:type="spellEnd"/>
      <w:r w:rsidRPr="0040547C">
        <w:t xml:space="preserve"> measurements. The drainage coefficient used in these equations shall be calculated from the highest monthly rainfall value with a 30-percent exceedance probability from the closest available National Weather Service or North Carolina State Climate Office station. A source of these data is the WETS tables published on the Natural Resource Conservation Service Field Office Technical Guides available online at: efotg.sc.egov.usda.gov/efotg_locator.aspx. This monthly value shall be divided by 14 to give the drainage coefficient (inches per day). For systems with a DDF greater than 1,500 </w:t>
      </w:r>
      <w:proofErr w:type="spellStart"/>
      <w:r w:rsidRPr="0040547C">
        <w:t>gpd</w:t>
      </w:r>
      <w:proofErr w:type="spellEnd"/>
      <w:r w:rsidRPr="0040547C">
        <w:t>, the projected contribution of wastewater application shall be added to the drainage coefficient used in the equations;</w:t>
      </w:r>
    </w:p>
    <w:p w:rsidR="00BB2ADA" w:rsidRPr="0040547C" w:rsidRDefault="00BB2ADA" w:rsidP="00092EEC">
      <w:pPr>
        <w:pStyle w:val="Part"/>
        <w:tabs>
          <w:tab w:val="clear" w:pos="2520"/>
        </w:tabs>
      </w:pPr>
      <w:r w:rsidRPr="0040547C">
        <w:t>(E)</w:t>
      </w:r>
      <w:r w:rsidRPr="0040547C">
        <w:tab/>
        <w:t>DRAINMOD shall be used to determine the groundwater lowering system effectiveness at sites with three or more effective soil layers, Group III or IV soils within 36 inches of the naturally occurring soil surface, or sites requiring a groundwater lowering system using pumps; and</w:t>
      </w:r>
    </w:p>
    <w:p w:rsidR="00BB2ADA" w:rsidRPr="0040547C" w:rsidRDefault="00BB2ADA" w:rsidP="00092EEC">
      <w:pPr>
        <w:pStyle w:val="Part"/>
        <w:tabs>
          <w:tab w:val="clear" w:pos="2520"/>
        </w:tabs>
      </w:pPr>
      <w:r w:rsidRPr="0040547C">
        <w:t>(F)</w:t>
      </w:r>
      <w:r w:rsidRPr="0040547C">
        <w:tab/>
        <w:t>the modeling procedure set forth in Rule .0504(h) of this Subchapter shall be followed.</w:t>
      </w:r>
    </w:p>
    <w:p w:rsidR="00BB2ADA" w:rsidRPr="0040547C" w:rsidRDefault="00BB2ADA" w:rsidP="00092EEC">
      <w:pPr>
        <w:pStyle w:val="SubParagraph"/>
        <w:tabs>
          <w:tab w:val="clear" w:pos="1800"/>
        </w:tabs>
      </w:pPr>
      <w:r w:rsidRPr="0040547C">
        <w:t>(2)</w:t>
      </w:r>
      <w:r w:rsidRPr="0040547C">
        <w:tab/>
        <w:t>Groundwater lowering systems using pumps shall be designed in accordance with the following:</w:t>
      </w:r>
    </w:p>
    <w:p w:rsidR="00BB2ADA" w:rsidRPr="0040547C" w:rsidRDefault="00BB2ADA" w:rsidP="00092EEC">
      <w:pPr>
        <w:pStyle w:val="Part"/>
        <w:tabs>
          <w:tab w:val="clear" w:pos="2520"/>
        </w:tabs>
      </w:pPr>
      <w:r w:rsidRPr="0040547C">
        <w:t>(A)</w:t>
      </w:r>
      <w:r w:rsidRPr="0040547C">
        <w:tab/>
        <w:t>plan and profile detail drawings of pump tank, showing all dimensions, pumps, discharge piping, floats, and float and alarm activation levels;</w:t>
      </w:r>
    </w:p>
    <w:p w:rsidR="00BB2ADA" w:rsidRPr="0040547C" w:rsidRDefault="00BB2ADA" w:rsidP="00092EEC">
      <w:pPr>
        <w:pStyle w:val="Part"/>
        <w:tabs>
          <w:tab w:val="clear" w:pos="2520"/>
        </w:tabs>
      </w:pPr>
      <w:r w:rsidRPr="0040547C">
        <w:t>(B)</w:t>
      </w:r>
      <w:r w:rsidRPr="0040547C">
        <w:tab/>
        <w:t>calculations and supporting information shall be provided as the basis for sizing the pumps, dose volume, emergency storage capacity, and overall tank capacity;</w:t>
      </w:r>
    </w:p>
    <w:p w:rsidR="00BB2ADA" w:rsidRPr="0040547C" w:rsidRDefault="00BB2ADA" w:rsidP="00092EEC">
      <w:pPr>
        <w:pStyle w:val="Part"/>
        <w:tabs>
          <w:tab w:val="clear" w:pos="2520"/>
        </w:tabs>
      </w:pPr>
      <w:r w:rsidRPr="0040547C">
        <w:t>(C)</w:t>
      </w:r>
      <w:r w:rsidRPr="0040547C">
        <w:tab/>
        <w:t>the high-water alarm in the control panel shall automatically contact a 24-hour maintenance service;</w:t>
      </w:r>
    </w:p>
    <w:p w:rsidR="00BB2ADA" w:rsidRPr="0040547C" w:rsidRDefault="00BB2ADA" w:rsidP="00092EEC">
      <w:pPr>
        <w:pStyle w:val="Part"/>
        <w:tabs>
          <w:tab w:val="clear" w:pos="2520"/>
        </w:tabs>
      </w:pPr>
      <w:r w:rsidRPr="0040547C">
        <w:t>(D)</w:t>
      </w:r>
      <w:r w:rsidRPr="0040547C">
        <w:tab/>
        <w:t>information on discharge pipe line, line location, materials, and provisions for erosion control at the discharge point;</w:t>
      </w:r>
    </w:p>
    <w:p w:rsidR="00BB2ADA" w:rsidRPr="0040547C" w:rsidRDefault="00BB2ADA" w:rsidP="00092EEC">
      <w:pPr>
        <w:pStyle w:val="Part"/>
        <w:tabs>
          <w:tab w:val="clear" w:pos="2520"/>
        </w:tabs>
      </w:pPr>
      <w:r w:rsidRPr="0040547C">
        <w:lastRenderedPageBreak/>
        <w:t>(E)</w:t>
      </w:r>
      <w:r w:rsidRPr="0040547C">
        <w:tab/>
        <w:t>except as otherwise provided in this Paragraph, the requirements of Section .1100 of this Subchapter shall apply to artificial drainage systems using pumps; and</w:t>
      </w:r>
    </w:p>
    <w:p w:rsidR="00BB2ADA" w:rsidRPr="0040547C" w:rsidRDefault="00BB2ADA" w:rsidP="00092EEC">
      <w:pPr>
        <w:pStyle w:val="Part"/>
        <w:tabs>
          <w:tab w:val="clear" w:pos="2520"/>
        </w:tabs>
      </w:pPr>
      <w:r w:rsidRPr="0040547C">
        <w:t>(F)</w:t>
      </w:r>
      <w:r w:rsidRPr="0040547C">
        <w:tab/>
        <w:t>dual alternating pumps shall be required when serving two or more design units. Each pump shall be sized at a capacity of two and one half times the projected peak inflow rate to the pump tank.</w:t>
      </w:r>
    </w:p>
    <w:p w:rsidR="00BB2ADA" w:rsidRPr="0040547C" w:rsidRDefault="00BB2ADA" w:rsidP="00092EEC">
      <w:pPr>
        <w:pStyle w:val="SubParagraph"/>
        <w:tabs>
          <w:tab w:val="clear" w:pos="1800"/>
        </w:tabs>
      </w:pPr>
      <w:r w:rsidRPr="0040547C">
        <w:t>(3)</w:t>
      </w:r>
      <w:r w:rsidRPr="0040547C">
        <w:tab/>
        <w:t>Plans and specifications for all groundwater lowering systems shall include the following:</w:t>
      </w:r>
    </w:p>
    <w:p w:rsidR="00BB2ADA" w:rsidRPr="0040547C" w:rsidRDefault="00BB2ADA" w:rsidP="00092EEC">
      <w:pPr>
        <w:pStyle w:val="Part"/>
        <w:tabs>
          <w:tab w:val="clear" w:pos="2520"/>
        </w:tabs>
      </w:pPr>
      <w:r w:rsidRPr="0040547C">
        <w:t>(A)</w:t>
      </w:r>
      <w:r w:rsidRPr="0040547C">
        <w:tab/>
        <w:t>location of existing and proposed drainage systems in relation to all facilities and wastewater system components. Plans shall indicate flow direction, slope and drain outlet location;</w:t>
      </w:r>
    </w:p>
    <w:p w:rsidR="00BB2ADA" w:rsidRPr="0040547C" w:rsidRDefault="00BB2ADA" w:rsidP="00092EEC">
      <w:pPr>
        <w:pStyle w:val="Part"/>
        <w:tabs>
          <w:tab w:val="clear" w:pos="2520"/>
        </w:tabs>
      </w:pPr>
      <w:r w:rsidRPr="0040547C">
        <w:t>(B)</w:t>
      </w:r>
      <w:r w:rsidRPr="0040547C">
        <w:tab/>
        <w:t>profile drawings showing drainage trench dimensions, depth, pipe size, aggregate envelope and filter fabric detail, cover, and cleanout detail;</w:t>
      </w:r>
    </w:p>
    <w:p w:rsidR="00BB2ADA" w:rsidRPr="0040547C" w:rsidRDefault="00BB2ADA" w:rsidP="00092EEC">
      <w:pPr>
        <w:pStyle w:val="Part"/>
        <w:tabs>
          <w:tab w:val="clear" w:pos="2520"/>
        </w:tabs>
      </w:pPr>
      <w:r w:rsidRPr="0040547C">
        <w:t>(C)</w:t>
      </w:r>
      <w:r w:rsidRPr="0040547C">
        <w:tab/>
        <w:t>elevations with reference to an established benchmark;</w:t>
      </w:r>
    </w:p>
    <w:p w:rsidR="00BB2ADA" w:rsidRPr="0040547C" w:rsidRDefault="00BB2ADA" w:rsidP="00092EEC">
      <w:pPr>
        <w:pStyle w:val="Part"/>
        <w:tabs>
          <w:tab w:val="clear" w:pos="2520"/>
        </w:tabs>
      </w:pPr>
      <w:r w:rsidRPr="0040547C">
        <w:t>(D)</w:t>
      </w:r>
      <w:r w:rsidRPr="0040547C">
        <w:tab/>
        <w:t>specifications for all groundwater lowering system materials and installation procedures;</w:t>
      </w:r>
    </w:p>
    <w:p w:rsidR="00BB2ADA" w:rsidRPr="0040547C" w:rsidRDefault="00BB2ADA" w:rsidP="00092EEC">
      <w:pPr>
        <w:pStyle w:val="Part"/>
        <w:tabs>
          <w:tab w:val="clear" w:pos="2520"/>
        </w:tabs>
      </w:pPr>
      <w:r w:rsidRPr="0040547C">
        <w:t>(E)</w:t>
      </w:r>
      <w:r w:rsidRPr="0040547C">
        <w:tab/>
        <w:t>the entire groundwater lowering system, including the outlet, shall be on property owned or controlled by the person owning or controlling the system. Necessary legal agreements shall be provided in accordance with Rule .0301(c) of this Subchapter; and</w:t>
      </w:r>
    </w:p>
    <w:p w:rsidR="00BB2ADA" w:rsidRPr="0040547C" w:rsidRDefault="00BB2ADA" w:rsidP="00092EEC">
      <w:pPr>
        <w:pStyle w:val="Part"/>
        <w:tabs>
          <w:tab w:val="clear" w:pos="2520"/>
        </w:tabs>
      </w:pPr>
      <w:r w:rsidRPr="0040547C">
        <w:t>(F)</w:t>
      </w:r>
      <w:r w:rsidRPr="0040547C">
        <w:tab/>
        <w:t>easements for egress, ingress, and regress for maintenance of groundwater lowering systems serving two or more lots shall be at least 20 feet wide plus the width of the groundwater lowering system.</w:t>
      </w:r>
    </w:p>
    <w:p w:rsidR="00BB2ADA" w:rsidRPr="0040547C" w:rsidRDefault="00BB2ADA" w:rsidP="00092EEC">
      <w:pPr>
        <w:pStyle w:val="Paragraph"/>
      </w:pPr>
      <w:r w:rsidRPr="0040547C">
        <w:t xml:space="preserve">(d)  Interceptor drains shall be used on sites where a </w:t>
      </w:r>
      <w:r w:rsidRPr="0040547C">
        <w:rPr>
          <w:snapToGrid w:val="0"/>
        </w:rPr>
        <w:t>SWC</w:t>
      </w:r>
      <w:r w:rsidRPr="0040547C">
        <w:t xml:space="preserve"> results from laterally flowing groundwater that can be diverted away from the dispersal field.</w:t>
      </w:r>
    </w:p>
    <w:p w:rsidR="00BB2ADA" w:rsidRPr="0040547C" w:rsidRDefault="00BB2ADA" w:rsidP="00092EEC">
      <w:pPr>
        <w:pStyle w:val="Paragraph"/>
      </w:pPr>
      <w:r w:rsidRPr="0040547C">
        <w:t>(e)  Other artificial drainage systems, including surface water diversions, shall comply with USDA-NRCS guidance documents.</w:t>
      </w:r>
    </w:p>
    <w:p w:rsidR="00BB2ADA" w:rsidRPr="0040547C" w:rsidRDefault="00BB2ADA" w:rsidP="00092EEC">
      <w:pPr>
        <w:pStyle w:val="Base"/>
      </w:pPr>
    </w:p>
    <w:p w:rsidR="00BB2ADA" w:rsidRPr="0040547C" w:rsidRDefault="00BB2ADA" w:rsidP="00092EEC">
      <w:pPr>
        <w:pStyle w:val="History"/>
      </w:pPr>
      <w:r w:rsidRPr="0040547C">
        <w:t>History Note:</w:t>
      </w:r>
      <w:r w:rsidRPr="0040547C">
        <w:tab/>
        <w:t>Aut</w:t>
      </w:r>
      <w:r>
        <w:t>hority G.S. 130A-335(e) and (f);</w:t>
      </w:r>
    </w:p>
    <w:p w:rsidR="00BB2ADA" w:rsidRPr="0040547C" w:rsidRDefault="00BB2ADA" w:rsidP="00092EEC">
      <w:pPr>
        <w:pStyle w:val="HistoryAfter"/>
      </w:pPr>
      <w:r w:rsidRPr="00D27FBB">
        <w:t>Eff</w:t>
      </w:r>
      <w:r>
        <w:t>. Pending Delayed Effective Date</w:t>
      </w:r>
      <w:r w:rsidRPr="00D27FBB">
        <w:t>.</w:t>
      </w:r>
    </w:p>
    <w:p w:rsidR="00BB2ADA" w:rsidRDefault="00BB2ADA" w:rsidP="00092EEC">
      <w:pPr>
        <w:pStyle w:val="Base"/>
      </w:pPr>
    </w:p>
    <w:p w:rsidR="00BB2ADA" w:rsidRPr="00860E47" w:rsidRDefault="00BB2ADA" w:rsidP="00092EEC">
      <w:pPr>
        <w:pStyle w:val="Rule"/>
      </w:pPr>
      <w:bookmarkStart w:id="28" w:name="_Hlk528931308"/>
      <w:r w:rsidRPr="00860E47">
        <w:t>15A NCAC 18E .0911</w:t>
      </w:r>
      <w:r w:rsidRPr="00860E47">
        <w:tab/>
        <w:t>PRIVIES</w:t>
      </w:r>
    </w:p>
    <w:p w:rsidR="00BB2ADA" w:rsidRPr="00860E47" w:rsidRDefault="00BB2ADA" w:rsidP="00092EEC">
      <w:pPr>
        <w:pStyle w:val="Paragraph"/>
      </w:pPr>
      <w:r w:rsidRPr="00860E47">
        <w:t>(a)  A privy shall be approved when it consists of a pit, floor slab, and seat assembly housed in a building that affords privacy and protection from the weather and meets the following criteria:</w:t>
      </w:r>
    </w:p>
    <w:p w:rsidR="00BB2ADA" w:rsidRPr="00860E47" w:rsidRDefault="00BB2ADA" w:rsidP="00092EEC">
      <w:pPr>
        <w:pStyle w:val="SubParagraph"/>
        <w:tabs>
          <w:tab w:val="clear" w:pos="1800"/>
        </w:tabs>
      </w:pPr>
      <w:r w:rsidRPr="00860E47">
        <w:t>(1)</w:t>
      </w:r>
      <w:r w:rsidRPr="00860E47">
        <w:tab/>
        <w:t>the pit shall consist of an excavation with a minimum bottom surface area of three and one half feet square;</w:t>
      </w:r>
    </w:p>
    <w:p w:rsidR="00BB2ADA" w:rsidRPr="00860E47" w:rsidRDefault="00BB2ADA" w:rsidP="00092EEC">
      <w:pPr>
        <w:pStyle w:val="SubParagraph"/>
        <w:tabs>
          <w:tab w:val="clear" w:pos="1800"/>
        </w:tabs>
      </w:pPr>
      <w:r w:rsidRPr="00860E47">
        <w:t>(2)</w:t>
      </w:r>
      <w:r w:rsidRPr="00860E47">
        <w:tab/>
        <w:t>the maximum depth of the pit shall not exceed 36 inches;</w:t>
      </w:r>
    </w:p>
    <w:p w:rsidR="00BB2ADA" w:rsidRPr="00860E47" w:rsidRDefault="00BB2ADA" w:rsidP="00092EEC">
      <w:pPr>
        <w:pStyle w:val="SubParagraph"/>
        <w:tabs>
          <w:tab w:val="clear" w:pos="1800"/>
        </w:tabs>
      </w:pPr>
      <w:r w:rsidRPr="00860E47">
        <w:t>(3)</w:t>
      </w:r>
      <w:r w:rsidRPr="00860E47">
        <w:tab/>
        <w:t xml:space="preserve">the pit bottom shall not be located closer than 12 inches to </w:t>
      </w:r>
      <w:r w:rsidRPr="00860E47">
        <w:rPr>
          <w:snapToGrid w:val="0"/>
        </w:rPr>
        <w:t>a LC;</w:t>
      </w:r>
    </w:p>
    <w:p w:rsidR="00BB2ADA" w:rsidRPr="00860E47" w:rsidRDefault="00BB2ADA" w:rsidP="00092EEC">
      <w:pPr>
        <w:pStyle w:val="SubParagraph"/>
        <w:tabs>
          <w:tab w:val="clear" w:pos="1800"/>
        </w:tabs>
      </w:pPr>
      <w:r w:rsidRPr="00860E47">
        <w:t>(4)</w:t>
      </w:r>
      <w:r w:rsidRPr="00860E47">
        <w:tab/>
        <w:t>the pit shall be curbed to prevent caving. In sandy or loose soil, the curb shall extend the full depth of the pit. In clay soils, partial curbing may be acceptable if soils have sufficient cohesion to not collapse;</w:t>
      </w:r>
    </w:p>
    <w:p w:rsidR="00BB2ADA" w:rsidRPr="00860E47" w:rsidRDefault="00BB2ADA" w:rsidP="00092EEC">
      <w:pPr>
        <w:pStyle w:val="SubParagraph"/>
        <w:tabs>
          <w:tab w:val="clear" w:pos="1800"/>
        </w:tabs>
      </w:pPr>
      <w:r w:rsidRPr="00860E47">
        <w:t>(5)</w:t>
      </w:r>
      <w:r w:rsidRPr="00860E47">
        <w:tab/>
        <w:t>the floor shall be constructed of concrete, wood, or other approved materials. The following criteria shall be met, as applicable:</w:t>
      </w:r>
    </w:p>
    <w:p w:rsidR="00BB2ADA" w:rsidRPr="00860E47" w:rsidRDefault="00BB2ADA" w:rsidP="00092EEC">
      <w:pPr>
        <w:pStyle w:val="Part"/>
        <w:tabs>
          <w:tab w:val="clear" w:pos="2520"/>
        </w:tabs>
      </w:pPr>
      <w:r w:rsidRPr="00860E47">
        <w:t>(A)</w:t>
      </w:r>
      <w:r w:rsidRPr="00860E47">
        <w:tab/>
        <w:t>for wood construction, rot resistant joists are used covered with tight tongue</w:t>
      </w:r>
      <w:r w:rsidRPr="00860E47">
        <w:noBreakHyphen/>
        <w:t>and</w:t>
      </w:r>
      <w:r w:rsidRPr="00860E47">
        <w:noBreakHyphen/>
        <w:t>groove rot resistant flooring;</w:t>
      </w:r>
    </w:p>
    <w:p w:rsidR="00BB2ADA" w:rsidRPr="00860E47" w:rsidRDefault="00BB2ADA" w:rsidP="00092EEC">
      <w:pPr>
        <w:pStyle w:val="Part"/>
        <w:tabs>
          <w:tab w:val="clear" w:pos="2520"/>
        </w:tabs>
      </w:pPr>
      <w:r w:rsidRPr="00860E47">
        <w:t>(B)</w:t>
      </w:r>
      <w:r w:rsidRPr="00860E47">
        <w:tab/>
        <w:t>wood floors shall be anchored to the sills. The minimum sill size shall be four-inch by four-inch; and</w:t>
      </w:r>
    </w:p>
    <w:p w:rsidR="00BB2ADA" w:rsidRPr="00860E47" w:rsidRDefault="00BB2ADA" w:rsidP="00092EEC">
      <w:pPr>
        <w:pStyle w:val="Part"/>
        <w:tabs>
          <w:tab w:val="clear" w:pos="2520"/>
        </w:tabs>
      </w:pPr>
      <w:r w:rsidRPr="00860E47">
        <w:t>(C)</w:t>
      </w:r>
      <w:r w:rsidRPr="00860E47">
        <w:tab/>
        <w:t>when other materials are used the material shall be shown to provide strength, durability and prevent entrance of flies and mosquitoes to the privy pit;</w:t>
      </w:r>
    </w:p>
    <w:p w:rsidR="00BB2ADA" w:rsidRPr="00860E47" w:rsidRDefault="00BB2ADA" w:rsidP="00092EEC">
      <w:pPr>
        <w:pStyle w:val="SubParagraph"/>
        <w:tabs>
          <w:tab w:val="clear" w:pos="1800"/>
        </w:tabs>
      </w:pPr>
      <w:r w:rsidRPr="00860E47">
        <w:t>(6)</w:t>
      </w:r>
      <w:r w:rsidRPr="00860E47">
        <w:tab/>
        <w:t>the pit shall be vented through screened PVC Schedule 40 pipe or other pipe approved in accordance with Rule .0703 of this Subchapter, six inches in diameter, and extending above the roofline. The vent pipe shall be:</w:t>
      </w:r>
    </w:p>
    <w:p w:rsidR="00BB2ADA" w:rsidRPr="00860E47" w:rsidRDefault="00BB2ADA" w:rsidP="00092EEC">
      <w:pPr>
        <w:pStyle w:val="Part"/>
        <w:tabs>
          <w:tab w:val="clear" w:pos="2520"/>
        </w:tabs>
      </w:pPr>
      <w:r w:rsidRPr="00860E47">
        <w:t>(A)</w:t>
      </w:r>
      <w:r w:rsidRPr="00860E47">
        <w:tab/>
        <w:t>located on a south side wall of the building;</w:t>
      </w:r>
    </w:p>
    <w:p w:rsidR="00BB2ADA" w:rsidRPr="00860E47" w:rsidRDefault="00BB2ADA" w:rsidP="00092EEC">
      <w:pPr>
        <w:pStyle w:val="Part"/>
        <w:tabs>
          <w:tab w:val="clear" w:pos="2520"/>
        </w:tabs>
      </w:pPr>
      <w:r w:rsidRPr="00860E47">
        <w:t>(B)</w:t>
      </w:r>
      <w:r w:rsidRPr="00860E47">
        <w:tab/>
        <w:t>covered to prevent rainfall from entering, but still allow gases to escape;</w:t>
      </w:r>
    </w:p>
    <w:p w:rsidR="00BB2ADA" w:rsidRPr="00860E47" w:rsidRDefault="00BB2ADA" w:rsidP="00092EEC">
      <w:pPr>
        <w:pStyle w:val="Part"/>
        <w:tabs>
          <w:tab w:val="clear" w:pos="2520"/>
        </w:tabs>
      </w:pPr>
      <w:r w:rsidRPr="00860E47">
        <w:t>(C)</w:t>
      </w:r>
      <w:r w:rsidRPr="00860E47">
        <w:tab/>
        <w:t>straight without any bends in the pipe; and</w:t>
      </w:r>
    </w:p>
    <w:p w:rsidR="00BB2ADA" w:rsidRPr="00860E47" w:rsidRDefault="00BB2ADA" w:rsidP="00092EEC">
      <w:pPr>
        <w:pStyle w:val="Part"/>
        <w:tabs>
          <w:tab w:val="clear" w:pos="2520"/>
        </w:tabs>
      </w:pPr>
      <w:r w:rsidRPr="00860E47">
        <w:t>(D)</w:t>
      </w:r>
      <w:r w:rsidRPr="00860E47">
        <w:tab/>
        <w:t>black colored pipe; and</w:t>
      </w:r>
    </w:p>
    <w:p w:rsidR="00BB2ADA" w:rsidRPr="00860E47" w:rsidRDefault="00BB2ADA" w:rsidP="00092EEC">
      <w:pPr>
        <w:pStyle w:val="SubParagraph"/>
        <w:tabs>
          <w:tab w:val="clear" w:pos="1800"/>
        </w:tabs>
      </w:pPr>
      <w:r w:rsidRPr="00860E47">
        <w:t>(7)</w:t>
      </w:r>
      <w:r w:rsidRPr="00860E47">
        <w:tab/>
        <w:t>privies shall not be used for the disposal of water</w:t>
      </w:r>
      <w:r w:rsidRPr="00860E47">
        <w:noBreakHyphen/>
        <w:t>carried sewage.</w:t>
      </w:r>
    </w:p>
    <w:p w:rsidR="00BB2ADA" w:rsidRPr="00860E47" w:rsidRDefault="00BB2ADA" w:rsidP="00092EEC">
      <w:pPr>
        <w:pStyle w:val="Paragraph"/>
      </w:pPr>
      <w:r w:rsidRPr="00860E47">
        <w:t>(b)  Any person owning or controlling the property upon which a privy is located shall be responsible for the following requirements:</w:t>
      </w:r>
    </w:p>
    <w:p w:rsidR="00BB2ADA" w:rsidRPr="00860E47" w:rsidRDefault="00BB2ADA" w:rsidP="00092EEC">
      <w:pPr>
        <w:pStyle w:val="SubParagraph"/>
        <w:tabs>
          <w:tab w:val="clear" w:pos="1800"/>
        </w:tabs>
      </w:pPr>
      <w:r w:rsidRPr="00860E47">
        <w:t>(1)</w:t>
      </w:r>
      <w:r w:rsidRPr="00860E47">
        <w:tab/>
        <w:t>when the pit becomes filled to within 18 inches of the top of the ground, the privy building shall be moved to a new pit and the old pit covered with soil; and</w:t>
      </w:r>
    </w:p>
    <w:p w:rsidR="00BB2ADA" w:rsidRPr="00860E47" w:rsidRDefault="00BB2ADA" w:rsidP="00092EEC">
      <w:pPr>
        <w:pStyle w:val="SubParagraph"/>
        <w:tabs>
          <w:tab w:val="clear" w:pos="1800"/>
        </w:tabs>
      </w:pPr>
      <w:r w:rsidRPr="00860E47">
        <w:t>(2)</w:t>
      </w:r>
      <w:r w:rsidRPr="00860E47">
        <w:tab/>
        <w:t>if the pit caves in, a new pit shall be provided.</w:t>
      </w:r>
    </w:p>
    <w:p w:rsidR="00BB2ADA" w:rsidRPr="00860E47" w:rsidRDefault="00BB2ADA" w:rsidP="00092EEC">
      <w:pPr>
        <w:pStyle w:val="Paragraph"/>
      </w:pPr>
      <w:r w:rsidRPr="00860E47">
        <w:t>(c)  The person owning or controlling the system shall be responsible for the following requirements:</w:t>
      </w:r>
    </w:p>
    <w:p w:rsidR="00BB2ADA" w:rsidRPr="00860E47" w:rsidRDefault="00BB2ADA" w:rsidP="00092EEC">
      <w:pPr>
        <w:pStyle w:val="SubParagraph"/>
        <w:tabs>
          <w:tab w:val="clear" w:pos="1800"/>
        </w:tabs>
      </w:pPr>
      <w:r w:rsidRPr="00860E47">
        <w:t>(1)</w:t>
      </w:r>
      <w:r w:rsidRPr="00860E47">
        <w:tab/>
        <w:t>the privy and grounds adjacent shall be kept free of debris and excess vegetation;</w:t>
      </w:r>
    </w:p>
    <w:p w:rsidR="00BB2ADA" w:rsidRPr="00860E47" w:rsidRDefault="00BB2ADA" w:rsidP="00092EEC">
      <w:pPr>
        <w:pStyle w:val="SubParagraph"/>
        <w:tabs>
          <w:tab w:val="clear" w:pos="1800"/>
        </w:tabs>
      </w:pPr>
      <w:r w:rsidRPr="00860E47">
        <w:t>(2)</w:t>
      </w:r>
      <w:r w:rsidRPr="00860E47">
        <w:tab/>
        <w:t>a hinged seat cover and hinged door shall be provided and kept closed when the privy is not in use;</w:t>
      </w:r>
    </w:p>
    <w:p w:rsidR="00BB2ADA" w:rsidRPr="00860E47" w:rsidRDefault="00BB2ADA" w:rsidP="00092EEC">
      <w:pPr>
        <w:pStyle w:val="SubParagraph"/>
        <w:tabs>
          <w:tab w:val="clear" w:pos="1800"/>
        </w:tabs>
      </w:pPr>
      <w:r w:rsidRPr="00860E47">
        <w:t>(3)</w:t>
      </w:r>
      <w:r w:rsidRPr="00860E47">
        <w:tab/>
        <w:t>flies shall be excluded from the pit by the privy building door fitting in the frame and no unscreened openings in the building;</w:t>
      </w:r>
    </w:p>
    <w:p w:rsidR="00BB2ADA" w:rsidRPr="00860E47" w:rsidRDefault="00BB2ADA" w:rsidP="00092EEC">
      <w:pPr>
        <w:pStyle w:val="SubParagraph"/>
        <w:tabs>
          <w:tab w:val="clear" w:pos="1800"/>
        </w:tabs>
      </w:pPr>
      <w:r w:rsidRPr="00860E47">
        <w:t>(4)</w:t>
      </w:r>
      <w:r w:rsidRPr="00860E47">
        <w:tab/>
        <w:t>garbage and trash shall be kept out of the pit; and</w:t>
      </w:r>
    </w:p>
    <w:p w:rsidR="00BB2ADA" w:rsidRPr="00860E47" w:rsidRDefault="00BB2ADA" w:rsidP="00092EEC">
      <w:pPr>
        <w:pStyle w:val="SubParagraph"/>
        <w:tabs>
          <w:tab w:val="clear" w:pos="1800"/>
        </w:tabs>
      </w:pPr>
      <w:r w:rsidRPr="00860E47">
        <w:t>(5)</w:t>
      </w:r>
      <w:r w:rsidRPr="00860E47">
        <w:tab/>
        <w:t>the privy building shall not be used for storage.</w:t>
      </w:r>
    </w:p>
    <w:p w:rsidR="00BB2ADA" w:rsidRPr="00860E47" w:rsidRDefault="00BB2ADA" w:rsidP="00092EEC">
      <w:pPr>
        <w:pStyle w:val="Paragraph"/>
      </w:pPr>
      <w:r w:rsidRPr="00860E47">
        <w:t>(d)  When a new pit is required, a CA and OP shall be obtained.</w:t>
      </w:r>
    </w:p>
    <w:p w:rsidR="00BB2ADA" w:rsidRPr="00860E47" w:rsidRDefault="00BB2ADA" w:rsidP="00092EEC">
      <w:pPr>
        <w:pStyle w:val="History"/>
      </w:pPr>
      <w:r w:rsidRPr="00860E47">
        <w:lastRenderedPageBreak/>
        <w:t>History Note:</w:t>
      </w:r>
      <w:r w:rsidRPr="00860E47">
        <w:tab/>
        <w:t>Aut</w:t>
      </w:r>
      <w:r>
        <w:t>hority G.S. 130A-335(e) and (f);</w:t>
      </w:r>
    </w:p>
    <w:bookmarkEnd w:id="28"/>
    <w:p w:rsidR="00BB2ADA" w:rsidRPr="00860E47" w:rsidRDefault="00BB2ADA" w:rsidP="00092EEC">
      <w:pPr>
        <w:pStyle w:val="HistoryAfter"/>
      </w:pPr>
      <w:r w:rsidRPr="00D27FBB">
        <w:t>Eff</w:t>
      </w:r>
      <w:r>
        <w:t>. Pending Delayed Effective Date</w:t>
      </w:r>
      <w:r w:rsidRPr="00D27FBB">
        <w:t>.</w:t>
      </w:r>
    </w:p>
    <w:p w:rsidR="00BB2ADA" w:rsidRDefault="00BB2ADA" w:rsidP="00092EEC">
      <w:pPr>
        <w:pStyle w:val="Base"/>
      </w:pPr>
    </w:p>
    <w:p w:rsidR="00BB2ADA" w:rsidRPr="00EC3C06" w:rsidRDefault="00BB2ADA" w:rsidP="00092EEC">
      <w:pPr>
        <w:pStyle w:val="Rule"/>
      </w:pPr>
      <w:r w:rsidRPr="00EC3C06">
        <w:t>15A NCAC 18E .1001</w:t>
      </w:r>
      <w:r w:rsidRPr="00EC3C06">
        <w:tab/>
        <w:t>ALTERNATIVE TOILETS</w:t>
      </w:r>
    </w:p>
    <w:p w:rsidR="00BB2ADA" w:rsidRPr="00EC3C06" w:rsidRDefault="00BB2ADA" w:rsidP="00092EEC">
      <w:pPr>
        <w:pStyle w:val="Paragraph"/>
        <w:rPr>
          <w:snapToGrid w:val="0"/>
        </w:rPr>
      </w:pPr>
      <w:r w:rsidRPr="00EC3C06">
        <w:rPr>
          <w:snapToGrid w:val="0"/>
        </w:rPr>
        <w:t>(a)  Use of alternative toilets, such as incinerating, composting, and mechanical toilets, and vault privies shall comply with the North Carolina Plumbing Code and this Rule.</w:t>
      </w:r>
    </w:p>
    <w:p w:rsidR="00BB2ADA" w:rsidRPr="00EC3C06" w:rsidRDefault="00BB2ADA" w:rsidP="00092EEC">
      <w:pPr>
        <w:pStyle w:val="Paragraph"/>
        <w:rPr>
          <w:snapToGrid w:val="0"/>
        </w:rPr>
      </w:pPr>
      <w:r w:rsidRPr="00EC3C06">
        <w:rPr>
          <w:snapToGrid w:val="0"/>
        </w:rPr>
        <w:t>(b)  Use of chemical or portable toilets is governed by G.S. 130A-335(h).</w:t>
      </w:r>
    </w:p>
    <w:p w:rsidR="00BB2ADA" w:rsidRPr="00EC3C06" w:rsidRDefault="00BB2ADA" w:rsidP="00092EEC">
      <w:pPr>
        <w:pStyle w:val="Paragraph"/>
        <w:rPr>
          <w:snapToGrid w:val="0"/>
        </w:rPr>
      </w:pPr>
      <w:r w:rsidRPr="00EC3C06">
        <w:rPr>
          <w:snapToGrid w:val="0"/>
        </w:rPr>
        <w:t>(c)  When an alternative toilet or chemical toilet is used, all wastewater generated in the facility shall be discharged to a wastewater system that is approved under this Subchapter.</w:t>
      </w:r>
    </w:p>
    <w:p w:rsidR="00BB2ADA" w:rsidRPr="00EC3C06" w:rsidRDefault="00BB2ADA" w:rsidP="00092EEC">
      <w:pPr>
        <w:pStyle w:val="Paragraph"/>
        <w:rPr>
          <w:snapToGrid w:val="0"/>
        </w:rPr>
      </w:pPr>
      <w:r w:rsidRPr="00EC3C06">
        <w:rPr>
          <w:snapToGrid w:val="0"/>
        </w:rPr>
        <w:t>(d)  Removal of residuals from incinerating toilets, composting toilets, mechanical toilets, vault privies, chemical toilets, or portable toilets shall be performed only by a person that holds a current NC Septage Management Firm permit in accordance with Rule 15A NCAC 13B .0832(a)(1). All waste shall be taken to an approved disposal site per G.S. 130A-291.1(d).</w:t>
      </w:r>
      <w:r>
        <w:rPr>
          <w:snapToGrid w:val="0"/>
        </w:rPr>
        <w:t xml:space="preserve"> </w:t>
      </w:r>
    </w:p>
    <w:p w:rsidR="00BB2ADA" w:rsidRPr="00EC3C06" w:rsidRDefault="00BB2ADA" w:rsidP="00092EEC">
      <w:pPr>
        <w:pStyle w:val="Base"/>
      </w:pPr>
    </w:p>
    <w:p w:rsidR="00BB2ADA" w:rsidRPr="00EC3C06" w:rsidRDefault="00BB2ADA" w:rsidP="00092EEC">
      <w:pPr>
        <w:pStyle w:val="History"/>
      </w:pPr>
      <w:r w:rsidRPr="00EC3C06">
        <w:t>History Note:</w:t>
      </w:r>
      <w:r w:rsidRPr="00EC3C06">
        <w:tab/>
        <w:t xml:space="preserve">Authority </w:t>
      </w:r>
      <w:r>
        <w:t>G.S. 130A-335(e);</w:t>
      </w:r>
    </w:p>
    <w:p w:rsidR="00BB2ADA" w:rsidRPr="00EC3C06" w:rsidRDefault="00BB2ADA" w:rsidP="00092EEC">
      <w:pPr>
        <w:pStyle w:val="HistoryAfter"/>
      </w:pPr>
      <w:r w:rsidRPr="00D27FBB">
        <w:t>Eff</w:t>
      </w:r>
      <w:r>
        <w:t>. Pending Delayed Effective Date</w:t>
      </w:r>
      <w:r w:rsidRPr="00D27FBB">
        <w:t>.</w:t>
      </w:r>
    </w:p>
    <w:p w:rsidR="00BB2ADA" w:rsidRPr="00EC3C06" w:rsidRDefault="00BB2ADA" w:rsidP="00092EEC">
      <w:pPr>
        <w:pStyle w:val="Base"/>
      </w:pPr>
    </w:p>
    <w:p w:rsidR="00BB2ADA" w:rsidRPr="00EA2B07" w:rsidRDefault="00BB2ADA" w:rsidP="00092EEC">
      <w:pPr>
        <w:pStyle w:val="Rule"/>
        <w:rPr>
          <w:snapToGrid w:val="0"/>
        </w:rPr>
      </w:pPr>
      <w:bookmarkStart w:id="29" w:name="_Hlk528931356"/>
      <w:r w:rsidRPr="00EA2B07">
        <w:rPr>
          <w:snapToGrid w:val="0"/>
        </w:rPr>
        <w:t>15A NCAC 18E .1002</w:t>
      </w:r>
      <w:r w:rsidRPr="00EA2B07">
        <w:rPr>
          <w:snapToGrid w:val="0"/>
        </w:rPr>
        <w:tab/>
        <w:t>RECLAIMED WATER SYSTEMS</w:t>
      </w:r>
    </w:p>
    <w:p w:rsidR="00BB2ADA" w:rsidRPr="00EA2B07" w:rsidRDefault="00BB2ADA" w:rsidP="00092EEC">
      <w:pPr>
        <w:pStyle w:val="Paragraph"/>
        <w:rPr>
          <w:snapToGrid w:val="0"/>
        </w:rPr>
      </w:pPr>
      <w:r w:rsidRPr="00EA2B07">
        <w:rPr>
          <w:snapToGrid w:val="0"/>
        </w:rPr>
        <w:t>(a)  An RCW system shall be one of the following:</w:t>
      </w:r>
    </w:p>
    <w:p w:rsidR="00BB2ADA" w:rsidRPr="00EA2B07" w:rsidRDefault="00BB2ADA" w:rsidP="00092EEC">
      <w:pPr>
        <w:pStyle w:val="SubParagraph"/>
        <w:tabs>
          <w:tab w:val="clear" w:pos="1800"/>
        </w:tabs>
        <w:rPr>
          <w:snapToGrid w:val="0"/>
        </w:rPr>
      </w:pPr>
      <w:r w:rsidRPr="00EA2B07">
        <w:rPr>
          <w:snapToGrid w:val="0"/>
        </w:rPr>
        <w:t>(1)</w:t>
      </w:r>
      <w:r w:rsidRPr="00EA2B07">
        <w:rPr>
          <w:snapToGrid w:val="0"/>
        </w:rPr>
        <w:tab/>
        <w:t>an alternate management option as identified in 15A NCAC 02U .0401(c) for use with a system permitted in accordance with 15A NCAC 02U;</w:t>
      </w:r>
    </w:p>
    <w:p w:rsidR="00BB2ADA" w:rsidRPr="00EA2B07" w:rsidRDefault="00BB2ADA" w:rsidP="00092EEC">
      <w:pPr>
        <w:pStyle w:val="SubParagraph"/>
        <w:tabs>
          <w:tab w:val="clear" w:pos="1800"/>
        </w:tabs>
        <w:rPr>
          <w:snapToGrid w:val="0"/>
        </w:rPr>
      </w:pPr>
      <w:r w:rsidRPr="00EA2B07">
        <w:rPr>
          <w:snapToGrid w:val="0"/>
        </w:rPr>
        <w:t>(2)</w:t>
      </w:r>
      <w:r w:rsidRPr="00EA2B07">
        <w:rPr>
          <w:snapToGrid w:val="0"/>
        </w:rPr>
        <w:tab/>
        <w:t>a conjunctive wastewater system, as defined in 15A NCAC 02U .0103(3), permitted under the rules of this Subchapter that:</w:t>
      </w:r>
    </w:p>
    <w:p w:rsidR="00BB2ADA" w:rsidRPr="00EA2B07" w:rsidRDefault="00BB2ADA" w:rsidP="00092EEC">
      <w:pPr>
        <w:pStyle w:val="Part"/>
        <w:tabs>
          <w:tab w:val="clear" w:pos="2520"/>
        </w:tabs>
        <w:rPr>
          <w:snapToGrid w:val="0"/>
        </w:rPr>
      </w:pPr>
      <w:r w:rsidRPr="00EA2B07">
        <w:rPr>
          <w:snapToGrid w:val="0"/>
        </w:rPr>
        <w:t>(A)</w:t>
      </w:r>
      <w:r w:rsidRPr="00EA2B07">
        <w:rPr>
          <w:snapToGrid w:val="0"/>
        </w:rPr>
        <w:tab/>
        <w:t>incorporates a beneficial use component, such as toilet flushing or landscape irrigation; and</w:t>
      </w:r>
    </w:p>
    <w:p w:rsidR="00BB2ADA" w:rsidRPr="00EA2B07" w:rsidRDefault="00BB2ADA" w:rsidP="00092EEC">
      <w:pPr>
        <w:pStyle w:val="Part"/>
        <w:tabs>
          <w:tab w:val="clear" w:pos="2520"/>
        </w:tabs>
        <w:rPr>
          <w:snapToGrid w:val="0"/>
        </w:rPr>
      </w:pPr>
      <w:r w:rsidRPr="00EA2B07">
        <w:rPr>
          <w:snapToGrid w:val="0"/>
        </w:rPr>
        <w:t>(B)</w:t>
      </w:r>
      <w:r w:rsidRPr="00EA2B07">
        <w:rPr>
          <w:snapToGrid w:val="0"/>
        </w:rPr>
        <w:tab/>
        <w:t xml:space="preserve">the beneficial use component is not necessary to meet the wastewater disposal needs of the facility; </w:t>
      </w:r>
    </w:p>
    <w:p w:rsidR="00BB2ADA" w:rsidRPr="00EA2B07" w:rsidRDefault="00BB2ADA" w:rsidP="00092EEC">
      <w:pPr>
        <w:pStyle w:val="SubParagraph"/>
        <w:tabs>
          <w:tab w:val="clear" w:pos="1800"/>
        </w:tabs>
        <w:rPr>
          <w:snapToGrid w:val="0"/>
        </w:rPr>
      </w:pPr>
      <w:r w:rsidRPr="00EA2B07">
        <w:rPr>
          <w:snapToGrid w:val="0"/>
        </w:rPr>
        <w:t>(3)</w:t>
      </w:r>
      <w:r w:rsidRPr="00EA2B07">
        <w:rPr>
          <w:snapToGrid w:val="0"/>
        </w:rPr>
        <w:tab/>
        <w:t>a conjunctive wastewater system permitted under the rules of this Subchapter when there is a non-conjunctive use wastewater system permitted and approved in accordance with 15A NCAC 02H or 15A NCAC 02T for the facility; or</w:t>
      </w:r>
    </w:p>
    <w:p w:rsidR="00BB2ADA" w:rsidRPr="00EA2B07" w:rsidRDefault="00BB2ADA" w:rsidP="00092EEC">
      <w:pPr>
        <w:pStyle w:val="SubParagraph"/>
        <w:tabs>
          <w:tab w:val="clear" w:pos="1800"/>
        </w:tabs>
        <w:rPr>
          <w:snapToGrid w:val="0"/>
        </w:rPr>
      </w:pPr>
      <w:r w:rsidRPr="00EA2B07">
        <w:rPr>
          <w:snapToGrid w:val="0"/>
        </w:rPr>
        <w:t>(4)</w:t>
      </w:r>
      <w:r w:rsidRPr="00EA2B07">
        <w:rPr>
          <w:snapToGrid w:val="0"/>
        </w:rPr>
        <w:tab/>
        <w:t>a wastewater system designed for the complete recycle or reuse of DSE.</w:t>
      </w:r>
    </w:p>
    <w:p w:rsidR="00BB2ADA" w:rsidRPr="00EA2B07" w:rsidRDefault="00BB2ADA" w:rsidP="00092EEC">
      <w:pPr>
        <w:pStyle w:val="Paragraph"/>
        <w:rPr>
          <w:snapToGrid w:val="0"/>
        </w:rPr>
      </w:pPr>
      <w:r w:rsidRPr="00EA2B07">
        <w:rPr>
          <w:snapToGrid w:val="0"/>
        </w:rPr>
        <w:t>(b)  An RCW system shall be designed to produce effluent prior to discharge that complies with the effluent standards for a Type I treatment process in accordance with 15A NCAC 02U .0301(b) or a TS-II system in accordance with Table XXIV of Rule .1201(a) of this Subchapter, whichever is more restrictive. The wastewater system shall be approved in accordance with Section .1700 of this Subchapter or designed by a PE and approved by the State when it has been determined to comply with this Rule.</w:t>
      </w:r>
    </w:p>
    <w:p w:rsidR="00BB2ADA" w:rsidRPr="00EA2B07" w:rsidRDefault="00BB2ADA" w:rsidP="00092EEC">
      <w:pPr>
        <w:pStyle w:val="Paragraph"/>
        <w:rPr>
          <w:snapToGrid w:val="0"/>
        </w:rPr>
      </w:pPr>
      <w:r w:rsidRPr="00EA2B07">
        <w:rPr>
          <w:snapToGrid w:val="0"/>
        </w:rPr>
        <w:t>(c)  When utilizing a TS-II system, the dispersal field and repair area shall comply with the siting and sizing requirements of Section .1200 of this Subchapter for a TS-II system except as follows:</w:t>
      </w:r>
    </w:p>
    <w:p w:rsidR="00BB2ADA" w:rsidRPr="00EA2B07" w:rsidRDefault="00BB2ADA" w:rsidP="00092EEC">
      <w:pPr>
        <w:pStyle w:val="SubParagraph"/>
        <w:tabs>
          <w:tab w:val="clear" w:pos="1800"/>
        </w:tabs>
        <w:rPr>
          <w:snapToGrid w:val="0"/>
        </w:rPr>
      </w:pPr>
      <w:r w:rsidRPr="00EA2B07">
        <w:rPr>
          <w:snapToGrid w:val="0"/>
        </w:rPr>
        <w:t>(1)</w:t>
      </w:r>
      <w:r w:rsidRPr="00EA2B07">
        <w:rPr>
          <w:snapToGrid w:val="0"/>
        </w:rPr>
        <w:tab/>
        <w:t>setback reductions may be concurrently taken with either of the following:</w:t>
      </w:r>
    </w:p>
    <w:p w:rsidR="00BB2ADA" w:rsidRPr="00EA2B07" w:rsidRDefault="00BB2ADA" w:rsidP="00092EEC">
      <w:pPr>
        <w:pStyle w:val="Part"/>
        <w:tabs>
          <w:tab w:val="clear" w:pos="2520"/>
        </w:tabs>
        <w:rPr>
          <w:snapToGrid w:val="0"/>
        </w:rPr>
      </w:pPr>
      <w:r w:rsidRPr="00EA2B07">
        <w:rPr>
          <w:snapToGrid w:val="0"/>
        </w:rPr>
        <w:t>(A)</w:t>
      </w:r>
      <w:r w:rsidRPr="00EA2B07">
        <w:rPr>
          <w:snapToGrid w:val="0"/>
        </w:rPr>
        <w:tab/>
        <w:t>LTAR increase; or</w:t>
      </w:r>
    </w:p>
    <w:p w:rsidR="00BB2ADA" w:rsidRPr="00EA2B07" w:rsidRDefault="00BB2ADA" w:rsidP="00092EEC">
      <w:pPr>
        <w:pStyle w:val="Part"/>
        <w:tabs>
          <w:tab w:val="clear" w:pos="2520"/>
        </w:tabs>
        <w:rPr>
          <w:snapToGrid w:val="0"/>
        </w:rPr>
      </w:pPr>
      <w:r w:rsidRPr="00EA2B07">
        <w:rPr>
          <w:snapToGrid w:val="0"/>
        </w:rPr>
        <w:t>(B)</w:t>
      </w:r>
      <w:r w:rsidRPr="00EA2B07">
        <w:rPr>
          <w:snapToGrid w:val="0"/>
        </w:rPr>
        <w:tab/>
        <w:t>vertical separation reduction;</w:t>
      </w:r>
    </w:p>
    <w:p w:rsidR="00BB2ADA" w:rsidRPr="00EA2B07" w:rsidRDefault="00BB2ADA" w:rsidP="00092EEC">
      <w:pPr>
        <w:pStyle w:val="SubParagraph"/>
        <w:tabs>
          <w:tab w:val="clear" w:pos="1800"/>
        </w:tabs>
        <w:rPr>
          <w:snapToGrid w:val="0"/>
        </w:rPr>
      </w:pPr>
      <w:r w:rsidRPr="00EA2B07">
        <w:rPr>
          <w:snapToGrid w:val="0"/>
        </w:rPr>
        <w:t>(2)</w:t>
      </w:r>
      <w:r w:rsidRPr="00EA2B07">
        <w:rPr>
          <w:snapToGrid w:val="0"/>
        </w:rPr>
        <w:tab/>
        <w:t>for systems designed to meet a TN standard of 10 mg/L one of the following siting and sizing criteria may be utilized:</w:t>
      </w:r>
    </w:p>
    <w:p w:rsidR="00BB2ADA" w:rsidRPr="00EA2B07" w:rsidRDefault="00BB2ADA" w:rsidP="00092EEC">
      <w:pPr>
        <w:pStyle w:val="Part"/>
        <w:tabs>
          <w:tab w:val="clear" w:pos="2520"/>
        </w:tabs>
        <w:rPr>
          <w:snapToGrid w:val="0"/>
        </w:rPr>
      </w:pPr>
      <w:r w:rsidRPr="00EA2B07">
        <w:rPr>
          <w:snapToGrid w:val="0"/>
        </w:rPr>
        <w:t>(A)</w:t>
      </w:r>
      <w:r w:rsidRPr="00EA2B07">
        <w:rPr>
          <w:snapToGrid w:val="0"/>
        </w:rPr>
        <w:tab/>
        <w:t xml:space="preserve">the property line setback may be reduced to five feet and the SA waters setback may be reduced to 50 feet for wastewater systems with a DDF less than or equal to 3,000 </w:t>
      </w:r>
      <w:proofErr w:type="spellStart"/>
      <w:r w:rsidRPr="00EA2B07">
        <w:rPr>
          <w:snapToGrid w:val="0"/>
        </w:rPr>
        <w:t>gpd</w:t>
      </w:r>
      <w:proofErr w:type="spellEnd"/>
      <w:r w:rsidRPr="00EA2B07">
        <w:rPr>
          <w:snapToGrid w:val="0"/>
        </w:rPr>
        <w:t>;</w:t>
      </w:r>
    </w:p>
    <w:p w:rsidR="00BB2ADA" w:rsidRPr="00EA2B07" w:rsidRDefault="00BB2ADA" w:rsidP="00092EEC">
      <w:pPr>
        <w:pStyle w:val="Part"/>
        <w:tabs>
          <w:tab w:val="clear" w:pos="2520"/>
        </w:tabs>
        <w:rPr>
          <w:snapToGrid w:val="0"/>
        </w:rPr>
      </w:pPr>
      <w:r w:rsidRPr="00EA2B07">
        <w:rPr>
          <w:snapToGrid w:val="0"/>
        </w:rPr>
        <w:t>(B)</w:t>
      </w:r>
      <w:r w:rsidRPr="00EA2B07">
        <w:rPr>
          <w:snapToGrid w:val="0"/>
        </w:rPr>
        <w:tab/>
        <w:t xml:space="preserve">the property line setback may be reduced to 10 feet, the SA waters setback may be reduced to 100 feet, and the other surface waters setback may be reduced to 50 feet for systems with a DDF greater than 3,000 </w:t>
      </w:r>
      <w:proofErr w:type="spellStart"/>
      <w:r w:rsidRPr="00EA2B07">
        <w:rPr>
          <w:snapToGrid w:val="0"/>
        </w:rPr>
        <w:t>gpd</w:t>
      </w:r>
      <w:proofErr w:type="spellEnd"/>
      <w:r w:rsidRPr="00EA2B07">
        <w:rPr>
          <w:snapToGrid w:val="0"/>
        </w:rPr>
        <w:t>; or</w:t>
      </w:r>
    </w:p>
    <w:p w:rsidR="00BB2ADA" w:rsidRPr="00EA2B07" w:rsidRDefault="00BB2ADA" w:rsidP="00092EEC">
      <w:pPr>
        <w:pStyle w:val="Part"/>
        <w:tabs>
          <w:tab w:val="clear" w:pos="2520"/>
        </w:tabs>
        <w:rPr>
          <w:snapToGrid w:val="0"/>
        </w:rPr>
      </w:pPr>
      <w:r w:rsidRPr="00EA2B07">
        <w:rPr>
          <w:snapToGrid w:val="0"/>
        </w:rPr>
        <w:t>(C)</w:t>
      </w:r>
      <w:r w:rsidRPr="00EA2B07">
        <w:rPr>
          <w:snapToGrid w:val="0"/>
        </w:rPr>
        <w:tab/>
        <w:t xml:space="preserve">the vertical separation to a SWC may be reduced to 12 inches for wastewater systems with a DDF greater than 3,000 </w:t>
      </w:r>
      <w:proofErr w:type="spellStart"/>
      <w:r w:rsidRPr="00EA2B07">
        <w:rPr>
          <w:snapToGrid w:val="0"/>
        </w:rPr>
        <w:t>gpd</w:t>
      </w:r>
      <w:proofErr w:type="spellEnd"/>
      <w:r w:rsidRPr="00EA2B07">
        <w:rPr>
          <w:snapToGrid w:val="0"/>
        </w:rPr>
        <w:t xml:space="preserve"> that use pressure dispersal;</w:t>
      </w:r>
    </w:p>
    <w:p w:rsidR="00BB2ADA" w:rsidRPr="00EA2B07" w:rsidRDefault="00BB2ADA" w:rsidP="00092EEC">
      <w:pPr>
        <w:pStyle w:val="SubParagraph"/>
        <w:tabs>
          <w:tab w:val="clear" w:pos="1800"/>
        </w:tabs>
        <w:rPr>
          <w:snapToGrid w:val="0"/>
        </w:rPr>
      </w:pPr>
      <w:r w:rsidRPr="00EA2B07">
        <w:rPr>
          <w:snapToGrid w:val="0"/>
        </w:rPr>
        <w:t>(3)</w:t>
      </w:r>
      <w:r w:rsidRPr="00EA2B07">
        <w:rPr>
          <w:snapToGrid w:val="0"/>
        </w:rPr>
        <w:tab/>
        <w:t>the LTAR may be increased up to a factor of four compared to that assigned by the LHD for a system using DSE in Group I soils with a wastewater system that uses pressure dispersal when the following site conditions are met:</w:t>
      </w:r>
    </w:p>
    <w:p w:rsidR="00BB2ADA" w:rsidRPr="00EA2B07" w:rsidRDefault="00BB2ADA" w:rsidP="00092EEC">
      <w:pPr>
        <w:pStyle w:val="Part"/>
        <w:tabs>
          <w:tab w:val="clear" w:pos="2520"/>
        </w:tabs>
        <w:rPr>
          <w:snapToGrid w:val="0"/>
        </w:rPr>
      </w:pPr>
      <w:r w:rsidRPr="00EA2B07">
        <w:rPr>
          <w:snapToGrid w:val="0"/>
        </w:rPr>
        <w:t>(A)</w:t>
      </w:r>
      <w:r w:rsidRPr="00EA2B07">
        <w:rPr>
          <w:snapToGrid w:val="0"/>
        </w:rPr>
        <w:tab/>
        <w:t>48 inches of Group I soils from the naturally occurring soil surface; and</w:t>
      </w:r>
    </w:p>
    <w:p w:rsidR="00BB2ADA" w:rsidRPr="00EA2B07" w:rsidRDefault="00BB2ADA" w:rsidP="00092EEC">
      <w:pPr>
        <w:pStyle w:val="Part"/>
        <w:tabs>
          <w:tab w:val="clear" w:pos="2520"/>
        </w:tabs>
        <w:rPr>
          <w:snapToGrid w:val="0"/>
        </w:rPr>
      </w:pPr>
      <w:r w:rsidRPr="00EA2B07">
        <w:rPr>
          <w:snapToGrid w:val="0"/>
        </w:rPr>
        <w:t>(B)</w:t>
      </w:r>
      <w:r w:rsidRPr="00EA2B07">
        <w:rPr>
          <w:snapToGrid w:val="0"/>
        </w:rPr>
        <w:tab/>
        <w:t>30 inches to a SWC below the naturally occurring soil surface; and</w:t>
      </w:r>
    </w:p>
    <w:p w:rsidR="00BB2ADA" w:rsidRPr="00EA2B07" w:rsidRDefault="00BB2ADA" w:rsidP="00092EEC">
      <w:pPr>
        <w:pStyle w:val="SubParagraph"/>
        <w:tabs>
          <w:tab w:val="clear" w:pos="1800"/>
        </w:tabs>
      </w:pPr>
      <w:r w:rsidRPr="00EA2B07">
        <w:rPr>
          <w:snapToGrid w:val="0"/>
        </w:rPr>
        <w:t>(4)</w:t>
      </w:r>
      <w:r w:rsidRPr="00EA2B07">
        <w:rPr>
          <w:snapToGrid w:val="0"/>
        </w:rPr>
        <w:tab/>
        <w:t xml:space="preserve">requirements to comply with an effluent TN standard set forth in this paragraph may be waived when a </w:t>
      </w:r>
      <w:r w:rsidRPr="00EA2B07">
        <w:t>site-specific nitrogen migration analysis based on projected or measured effluent nitrogen levels demonstrates that the nitrate-nitrogen concentration at the property line will not exceed 10 mg/L.</w:t>
      </w:r>
    </w:p>
    <w:p w:rsidR="00BB2ADA" w:rsidRPr="00EA2B07" w:rsidRDefault="00BB2ADA" w:rsidP="00092EEC">
      <w:pPr>
        <w:pStyle w:val="Paragraph"/>
        <w:rPr>
          <w:snapToGrid w:val="0"/>
        </w:rPr>
      </w:pPr>
      <w:r w:rsidRPr="00EA2B07">
        <w:rPr>
          <w:snapToGrid w:val="0"/>
        </w:rPr>
        <w:t>(d)  Conjunctive uses may include toilet and urinal flushing and landscape irrigation by drip dispersal. Wastewater from a system designed for complete recycling of DSE shall be used only for flushing of toilets and urinals. RCW shall not be used for body contact or human consumption. An RCW system that includes conjunctive use shall meet the following:</w:t>
      </w:r>
    </w:p>
    <w:p w:rsidR="00BB2ADA" w:rsidRPr="00EA2B07" w:rsidRDefault="00BB2ADA" w:rsidP="00092EEC">
      <w:pPr>
        <w:pStyle w:val="SubParagraph"/>
        <w:tabs>
          <w:tab w:val="clear" w:pos="1800"/>
        </w:tabs>
        <w:rPr>
          <w:snapToGrid w:val="0"/>
        </w:rPr>
      </w:pPr>
      <w:r w:rsidRPr="00EA2B07">
        <w:rPr>
          <w:snapToGrid w:val="0"/>
        </w:rPr>
        <w:t>(1)</w:t>
      </w:r>
      <w:r w:rsidRPr="00EA2B07">
        <w:rPr>
          <w:snapToGrid w:val="0"/>
        </w:rPr>
        <w:tab/>
        <w:t>Toilet and urinal flushing components shall be approved by the local building inspections department and be in compliance with the North Carolina Plumbing Code, including pipe marking requirements and back-siphon protection provisions for proximate potable water supplies.</w:t>
      </w:r>
    </w:p>
    <w:p w:rsidR="00BB2ADA" w:rsidRPr="00EA2B07" w:rsidRDefault="00BB2ADA" w:rsidP="00092EEC">
      <w:pPr>
        <w:pStyle w:val="SubParagraph"/>
        <w:tabs>
          <w:tab w:val="clear" w:pos="1800"/>
        </w:tabs>
        <w:rPr>
          <w:snapToGrid w:val="0"/>
        </w:rPr>
      </w:pPr>
      <w:r w:rsidRPr="00EA2B07">
        <w:rPr>
          <w:snapToGrid w:val="0"/>
        </w:rPr>
        <w:t>(2)</w:t>
      </w:r>
      <w:r w:rsidRPr="00EA2B07">
        <w:rPr>
          <w:snapToGrid w:val="0"/>
        </w:rPr>
        <w:tab/>
        <w:t xml:space="preserve">Siting, sizing, setbacks, and installation requirements of this Subchapter may be modified for the landscape irrigation component if they comply with the requirements for conjunctive use irrigation systems in 15A NCAC 02U, based upon information provided by the licensed professionals, </w:t>
      </w:r>
      <w:r w:rsidRPr="00EA2B07">
        <w:t>if required in G.S. 89C, 89E, or 89F</w:t>
      </w:r>
      <w:r w:rsidRPr="00EA2B07">
        <w:rPr>
          <w:snapToGrid w:val="0"/>
        </w:rPr>
        <w:t>.</w:t>
      </w:r>
    </w:p>
    <w:p w:rsidR="00BB2ADA" w:rsidRPr="00EA2B07" w:rsidRDefault="00BB2ADA" w:rsidP="00092EEC">
      <w:pPr>
        <w:pStyle w:val="SubParagraph"/>
        <w:tabs>
          <w:tab w:val="clear" w:pos="1800"/>
        </w:tabs>
        <w:rPr>
          <w:snapToGrid w:val="0"/>
        </w:rPr>
      </w:pPr>
      <w:r w:rsidRPr="00EA2B07">
        <w:rPr>
          <w:snapToGrid w:val="0"/>
        </w:rPr>
        <w:t>(3)</w:t>
      </w:r>
      <w:r w:rsidRPr="00EA2B07">
        <w:rPr>
          <w:snapToGrid w:val="0"/>
        </w:rPr>
        <w:tab/>
        <w:t xml:space="preserve">System design, operation, and management requirements shall comply with requirements </w:t>
      </w:r>
      <w:r w:rsidRPr="00EA2B07">
        <w:rPr>
          <w:snapToGrid w:val="0"/>
        </w:rPr>
        <w:lastRenderedPageBreak/>
        <w:t>for comparable systems in 15A NCAC 02U, including provisions for continuous on-line monitoring and recording for turbidity and a mechanism to prevent effluent utilization if the turbidity exceeds 10 NTUs, if the E. Coli or fecal coliform levels are not being met, or the disinfection unit is not operable.</w:t>
      </w:r>
    </w:p>
    <w:p w:rsidR="00BB2ADA" w:rsidRPr="00EA2B07" w:rsidRDefault="00BB2ADA" w:rsidP="00092EEC">
      <w:pPr>
        <w:pStyle w:val="SubParagraph"/>
        <w:tabs>
          <w:tab w:val="clear" w:pos="1800"/>
        </w:tabs>
        <w:rPr>
          <w:snapToGrid w:val="0"/>
        </w:rPr>
      </w:pPr>
      <w:r w:rsidRPr="00EA2B07">
        <w:rPr>
          <w:snapToGrid w:val="0"/>
        </w:rPr>
        <w:t>(4)</w:t>
      </w:r>
      <w:r w:rsidRPr="00EA2B07">
        <w:rPr>
          <w:snapToGrid w:val="0"/>
        </w:rPr>
        <w:tab/>
        <w:t>Requirements to comply with an effluent TN standard may be waived on a project specific</w:t>
      </w:r>
      <w:r>
        <w:rPr>
          <w:snapToGrid w:val="0"/>
        </w:rPr>
        <w:t xml:space="preserve"> </w:t>
      </w:r>
      <w:r w:rsidRPr="00EA2B07">
        <w:rPr>
          <w:snapToGrid w:val="0"/>
        </w:rPr>
        <w:t>basis when documentation is provided showing that the proposed design will not result in an exceedance of the groundwater standards in accordance with 15A NCAC 02L.</w:t>
      </w:r>
    </w:p>
    <w:p w:rsidR="00BB2ADA" w:rsidRPr="00EA2B07" w:rsidRDefault="00BB2ADA" w:rsidP="00092EEC">
      <w:pPr>
        <w:pStyle w:val="Paragraph"/>
        <w:rPr>
          <w:snapToGrid w:val="0"/>
        </w:rPr>
      </w:pPr>
      <w:r w:rsidRPr="00EA2B07">
        <w:rPr>
          <w:snapToGrid w:val="0"/>
        </w:rPr>
        <w:t>(e)  All RCW systems approved in accordance with this rule shall be designed by a PE and the plans approved by the State prior to LHD permit issuance.</w:t>
      </w:r>
    </w:p>
    <w:p w:rsidR="00BB2ADA" w:rsidRPr="00EA2B07" w:rsidRDefault="00BB2ADA" w:rsidP="00092EEC">
      <w:pPr>
        <w:pStyle w:val="Base"/>
      </w:pPr>
    </w:p>
    <w:p w:rsidR="00BB2ADA" w:rsidRPr="00EA2B07" w:rsidRDefault="00BB2ADA" w:rsidP="00092EEC">
      <w:pPr>
        <w:pStyle w:val="History"/>
      </w:pPr>
      <w:r w:rsidRPr="00EA2B07">
        <w:t>History Note:</w:t>
      </w:r>
      <w:r w:rsidRPr="00EA2B07">
        <w:tab/>
      </w:r>
      <w:r>
        <w:t>Authority G.S. 130A-335(e);</w:t>
      </w:r>
    </w:p>
    <w:bookmarkEnd w:id="29"/>
    <w:p w:rsidR="00BB2ADA" w:rsidRPr="00EA2B07" w:rsidRDefault="00BB2ADA" w:rsidP="00092EEC">
      <w:pPr>
        <w:pStyle w:val="HistoryAfter"/>
      </w:pPr>
      <w:r w:rsidRPr="00D27FBB">
        <w:t>Eff</w:t>
      </w:r>
      <w:r>
        <w:t>. Pending Legislative Review</w:t>
      </w:r>
      <w:r w:rsidRPr="00D27FBB">
        <w:t>.</w:t>
      </w:r>
    </w:p>
    <w:p w:rsidR="00BB2ADA" w:rsidRPr="00EA2B07" w:rsidRDefault="00BB2ADA" w:rsidP="00092EEC">
      <w:pPr>
        <w:pStyle w:val="Base"/>
      </w:pPr>
    </w:p>
    <w:p w:rsidR="00BB2ADA" w:rsidRPr="00B30280" w:rsidRDefault="00BB2ADA" w:rsidP="00092EEC">
      <w:pPr>
        <w:pStyle w:val="Rule"/>
      </w:pPr>
      <w:bookmarkStart w:id="30" w:name="_Hlk528931400"/>
      <w:r w:rsidRPr="00B30280">
        <w:t>15A NCAC 18E .1101</w:t>
      </w:r>
      <w:r w:rsidRPr="00B30280">
        <w:tab/>
        <w:t>GENERAL DOSING SYSTEM REQUIREMENTS</w:t>
      </w:r>
    </w:p>
    <w:p w:rsidR="00BB2ADA" w:rsidRPr="00B30280" w:rsidRDefault="00BB2ADA" w:rsidP="00092EEC">
      <w:pPr>
        <w:pStyle w:val="Paragraph"/>
      </w:pPr>
      <w:r w:rsidRPr="00B30280">
        <w:t>(a)  Dosing systems with a single pump or siphon shall be required to be used to deliver effluent into laterals when:</w:t>
      </w:r>
    </w:p>
    <w:p w:rsidR="00BB2ADA" w:rsidRPr="00B30280" w:rsidRDefault="00BB2ADA" w:rsidP="00092EEC">
      <w:pPr>
        <w:pStyle w:val="SubParagraph"/>
        <w:tabs>
          <w:tab w:val="clear" w:pos="1800"/>
        </w:tabs>
      </w:pPr>
      <w:r w:rsidRPr="00B30280">
        <w:t>(1)</w:t>
      </w:r>
      <w:r w:rsidRPr="00B30280">
        <w:tab/>
        <w:t xml:space="preserve">gravity distribution cannot be achieved between the septic tank and dispersal field; </w:t>
      </w:r>
    </w:p>
    <w:p w:rsidR="00BB2ADA" w:rsidRPr="00B30280" w:rsidRDefault="00BB2ADA" w:rsidP="00092EEC">
      <w:pPr>
        <w:pStyle w:val="SubParagraph"/>
        <w:tabs>
          <w:tab w:val="clear" w:pos="1800"/>
        </w:tabs>
      </w:pPr>
      <w:r w:rsidRPr="00B30280">
        <w:t>(2)</w:t>
      </w:r>
      <w:r w:rsidRPr="00B30280">
        <w:tab/>
        <w:t xml:space="preserve">the total lateral length exceeds 750 linear feet in a single system; or </w:t>
      </w:r>
    </w:p>
    <w:p w:rsidR="00BB2ADA" w:rsidRPr="00B30280" w:rsidRDefault="00BB2ADA" w:rsidP="00092EEC">
      <w:pPr>
        <w:pStyle w:val="SubParagraph"/>
        <w:tabs>
          <w:tab w:val="clear" w:pos="1800"/>
        </w:tabs>
      </w:pPr>
      <w:r w:rsidRPr="00B30280">
        <w:t>(3)</w:t>
      </w:r>
      <w:r w:rsidRPr="00B30280">
        <w:tab/>
        <w:t>a pressure dosed gravity distribution or pressure dispersal system is used.</w:t>
      </w:r>
    </w:p>
    <w:p w:rsidR="00BB2ADA" w:rsidRPr="00B30280" w:rsidRDefault="00BB2ADA" w:rsidP="00092EEC">
      <w:pPr>
        <w:pStyle w:val="Paragraph"/>
      </w:pPr>
      <w:r w:rsidRPr="00B30280">
        <w:t>(b)  Dosing systems with multiple alternating or sequencing pumps or siphons shall be used to discharge to separate dispersal fields when:</w:t>
      </w:r>
    </w:p>
    <w:p w:rsidR="00BB2ADA" w:rsidRPr="00B30280" w:rsidRDefault="00BB2ADA" w:rsidP="00092EEC">
      <w:pPr>
        <w:pStyle w:val="SubParagraph"/>
        <w:tabs>
          <w:tab w:val="clear" w:pos="1800"/>
        </w:tabs>
      </w:pPr>
      <w:r w:rsidRPr="00B30280">
        <w:t>(1)</w:t>
      </w:r>
      <w:r w:rsidRPr="00B30280">
        <w:tab/>
        <w:t xml:space="preserve">DDF from a single system exceeds 3,000 </w:t>
      </w:r>
      <w:proofErr w:type="spellStart"/>
      <w:r w:rsidRPr="00B30280">
        <w:t>gpd</w:t>
      </w:r>
      <w:proofErr w:type="spellEnd"/>
      <w:r w:rsidRPr="00B30280">
        <w:t>; or</w:t>
      </w:r>
    </w:p>
    <w:p w:rsidR="00BB2ADA" w:rsidRPr="00B30280" w:rsidRDefault="00BB2ADA" w:rsidP="00092EEC">
      <w:pPr>
        <w:pStyle w:val="SubParagraph"/>
        <w:tabs>
          <w:tab w:val="clear" w:pos="1800"/>
        </w:tabs>
      </w:pPr>
      <w:r w:rsidRPr="00B30280">
        <w:t>(2)</w:t>
      </w:r>
      <w:r w:rsidRPr="00B30280">
        <w:tab/>
        <w:t>the total length of trench exceeds 2,000 linear feet in a single system.</w:t>
      </w:r>
    </w:p>
    <w:p w:rsidR="00BB2ADA" w:rsidRPr="00B30280" w:rsidRDefault="00BB2ADA" w:rsidP="00092EEC">
      <w:pPr>
        <w:pStyle w:val="Paragraph"/>
      </w:pPr>
      <w:r w:rsidRPr="00B30280">
        <w:t>(c)  If alternating pumps or siphons are not required in accordance with Paragraph (b) of this Rule, but used, then the alternating pumps or siphons may discharge to a single dispersal field.</w:t>
      </w:r>
    </w:p>
    <w:p w:rsidR="00BB2ADA" w:rsidRPr="00B30280" w:rsidRDefault="00BB2ADA" w:rsidP="00092EEC">
      <w:pPr>
        <w:pStyle w:val="Paragraph"/>
      </w:pPr>
      <w:r w:rsidRPr="00B30280">
        <w:t xml:space="preserve">(d)  The dose volume to a dispersal field shall be calculated as follows: </w:t>
      </w:r>
    </w:p>
    <w:p w:rsidR="00BB2ADA" w:rsidRPr="00B30280" w:rsidRDefault="00BB2ADA" w:rsidP="00092EEC">
      <w:pPr>
        <w:pStyle w:val="SubParagraph"/>
        <w:tabs>
          <w:tab w:val="clear" w:pos="1800"/>
        </w:tabs>
      </w:pPr>
      <w:r w:rsidRPr="00B30280">
        <w:t>(1)</w:t>
      </w:r>
      <w:r w:rsidRPr="00B30280">
        <w:tab/>
        <w:t>66 to 75 percent of the volume of the installed linear lateral footage for pressure dosed gravity distribution systems;</w:t>
      </w:r>
    </w:p>
    <w:p w:rsidR="00BB2ADA" w:rsidRPr="00B30280" w:rsidRDefault="00BB2ADA" w:rsidP="00092EEC">
      <w:pPr>
        <w:pStyle w:val="SubParagraph"/>
        <w:tabs>
          <w:tab w:val="clear" w:pos="1800"/>
        </w:tabs>
      </w:pPr>
      <w:r w:rsidRPr="00B30280">
        <w:t>(2)</w:t>
      </w:r>
      <w:r w:rsidRPr="00B30280">
        <w:tab/>
        <w:t>66 to 75 percent of the volume of the installed linear lateral footage for LDP systems and trench products with a PIA approval based on lateral capacity equivalent to the capacity of a four-inch corrugated pipe;</w:t>
      </w:r>
    </w:p>
    <w:p w:rsidR="00BB2ADA" w:rsidRPr="00B30280" w:rsidRDefault="00BB2ADA" w:rsidP="00092EEC">
      <w:pPr>
        <w:pStyle w:val="SubParagraph"/>
        <w:tabs>
          <w:tab w:val="clear" w:pos="1800"/>
        </w:tabs>
      </w:pPr>
      <w:r w:rsidRPr="00B30280">
        <w:t>(3)</w:t>
      </w:r>
      <w:r w:rsidRPr="00B30280">
        <w:tab/>
        <w:t>LPP systems in accordance with Rule .0907(e)(14)(B) of this Subchapter; and</w:t>
      </w:r>
    </w:p>
    <w:p w:rsidR="00BB2ADA" w:rsidRPr="00B30280" w:rsidRDefault="00BB2ADA" w:rsidP="00092EEC">
      <w:pPr>
        <w:pStyle w:val="SubParagraph"/>
        <w:tabs>
          <w:tab w:val="clear" w:pos="1800"/>
        </w:tabs>
      </w:pPr>
      <w:r w:rsidRPr="00B30280">
        <w:t>(4)</w:t>
      </w:r>
      <w:r w:rsidRPr="00B30280">
        <w:tab/>
        <w:t>drip dispersal systems in accordance with Rule .1602(f)(3) of this Subchapter.</w:t>
      </w:r>
    </w:p>
    <w:p w:rsidR="00BB2ADA" w:rsidRPr="00B30280" w:rsidRDefault="00BB2ADA" w:rsidP="00092EEC">
      <w:pPr>
        <w:pStyle w:val="Paragraph"/>
      </w:pPr>
      <w:r w:rsidRPr="00B30280">
        <w:t>(e)  The pump operating flow rate from a dosing system shall be designed to achieve scour velocity in the supply line and to distribute effluent in accordance with the</w:t>
      </w:r>
      <w:r>
        <w:t xml:space="preserve"> </w:t>
      </w:r>
      <w:r w:rsidRPr="00B30280">
        <w:t>dispersal field design.</w:t>
      </w:r>
    </w:p>
    <w:p w:rsidR="00BB2ADA" w:rsidRPr="00B30280" w:rsidRDefault="00BB2ADA" w:rsidP="00092EEC">
      <w:pPr>
        <w:pStyle w:val="Paragraph"/>
      </w:pPr>
      <w:r w:rsidRPr="00B30280">
        <w:t xml:space="preserve">(f)  All dosing systems shall be tested using clean water prior to issuance of an OP. The test shall be conducted by the installer, </w:t>
      </w:r>
      <w:r w:rsidRPr="00B30280">
        <w:t>LSS, authorized designer, and PE, as applicable, witnessed by the LHD, and include a demonstration and documentation of the following:</w:t>
      </w:r>
    </w:p>
    <w:p w:rsidR="00BB2ADA" w:rsidRPr="00B30280" w:rsidRDefault="00BB2ADA" w:rsidP="00092EEC">
      <w:pPr>
        <w:pStyle w:val="SubParagraph"/>
        <w:tabs>
          <w:tab w:val="clear" w:pos="1800"/>
        </w:tabs>
      </w:pPr>
      <w:r w:rsidRPr="00B30280">
        <w:t>(1)</w:t>
      </w:r>
      <w:r w:rsidRPr="00B30280">
        <w:tab/>
        <w:t>pump or siphon operating flow rate and dose volume delivered;</w:t>
      </w:r>
    </w:p>
    <w:p w:rsidR="00BB2ADA" w:rsidRPr="00B30280" w:rsidRDefault="00BB2ADA" w:rsidP="00092EEC">
      <w:pPr>
        <w:pStyle w:val="SubParagraph"/>
        <w:tabs>
          <w:tab w:val="clear" w:pos="1800"/>
        </w:tabs>
      </w:pPr>
      <w:r w:rsidRPr="00B30280">
        <w:t>(2)</w:t>
      </w:r>
      <w:r w:rsidRPr="00B30280">
        <w:tab/>
        <w:t>float control levels;</w:t>
      </w:r>
    </w:p>
    <w:p w:rsidR="00BB2ADA" w:rsidRPr="00B30280" w:rsidRDefault="00BB2ADA" w:rsidP="00092EEC">
      <w:pPr>
        <w:pStyle w:val="SubParagraph"/>
        <w:tabs>
          <w:tab w:val="clear" w:pos="1800"/>
        </w:tabs>
      </w:pPr>
      <w:r w:rsidRPr="00B30280">
        <w:t>(3)</w:t>
      </w:r>
      <w:r w:rsidRPr="00B30280">
        <w:tab/>
        <w:t>high water alarm, including sound;</w:t>
      </w:r>
    </w:p>
    <w:p w:rsidR="00BB2ADA" w:rsidRPr="00B30280" w:rsidRDefault="00BB2ADA" w:rsidP="00092EEC">
      <w:pPr>
        <w:pStyle w:val="SubParagraph"/>
        <w:tabs>
          <w:tab w:val="clear" w:pos="1800"/>
        </w:tabs>
      </w:pPr>
      <w:r w:rsidRPr="00B30280">
        <w:t>(4)</w:t>
      </w:r>
      <w:r w:rsidRPr="00B30280">
        <w:tab/>
        <w:t>operating pressure head, if applicable; and</w:t>
      </w:r>
    </w:p>
    <w:p w:rsidR="00BB2ADA" w:rsidRPr="00B30280" w:rsidRDefault="00BB2ADA" w:rsidP="00092EEC">
      <w:pPr>
        <w:pStyle w:val="SubParagraph"/>
        <w:tabs>
          <w:tab w:val="clear" w:pos="1800"/>
        </w:tabs>
      </w:pPr>
      <w:r w:rsidRPr="00B30280">
        <w:t>(5)</w:t>
      </w:r>
      <w:r w:rsidRPr="00B30280">
        <w:tab/>
        <w:t>delivery of water to the dispersal field.</w:t>
      </w:r>
    </w:p>
    <w:p w:rsidR="00BB2ADA" w:rsidRPr="00B30280" w:rsidRDefault="00BB2ADA" w:rsidP="00092EEC">
      <w:pPr>
        <w:pStyle w:val="Base"/>
      </w:pPr>
    </w:p>
    <w:p w:rsidR="00BB2ADA" w:rsidRPr="00B30280" w:rsidRDefault="00BB2ADA" w:rsidP="00092EEC">
      <w:pPr>
        <w:pStyle w:val="History"/>
      </w:pPr>
      <w:r w:rsidRPr="00B30280">
        <w:t>History Note:</w:t>
      </w:r>
      <w:r w:rsidRPr="00B30280">
        <w:tab/>
        <w:t xml:space="preserve">Authority </w:t>
      </w:r>
      <w:r>
        <w:t>G.S. 130A-335(e), (f), and (f1);</w:t>
      </w:r>
    </w:p>
    <w:bookmarkEnd w:id="30"/>
    <w:p w:rsidR="00BB2ADA" w:rsidRPr="00B30280" w:rsidRDefault="00BB2ADA" w:rsidP="00092EEC">
      <w:pPr>
        <w:pStyle w:val="HistoryAfter"/>
      </w:pPr>
      <w:r w:rsidRPr="00D27FBB">
        <w:t>Eff</w:t>
      </w:r>
      <w:r>
        <w:t>. Pending Legislative Review</w:t>
      </w:r>
      <w:r w:rsidRPr="00D27FBB">
        <w:t>.</w:t>
      </w:r>
    </w:p>
    <w:p w:rsidR="00BB2ADA" w:rsidRPr="00B30280" w:rsidRDefault="00BB2ADA" w:rsidP="00092EEC">
      <w:pPr>
        <w:pStyle w:val="Base"/>
      </w:pPr>
    </w:p>
    <w:p w:rsidR="00BB2ADA" w:rsidRPr="007C6C1C" w:rsidRDefault="00BB2ADA" w:rsidP="00092EEC">
      <w:pPr>
        <w:pStyle w:val="Rule"/>
      </w:pPr>
      <w:bookmarkStart w:id="31" w:name="_Hlk528931432"/>
      <w:r w:rsidRPr="007C6C1C">
        <w:t>15A NCAC 18E .1102</w:t>
      </w:r>
      <w:r w:rsidRPr="007C6C1C">
        <w:tab/>
        <w:t>PUMP DOSING</w:t>
      </w:r>
    </w:p>
    <w:p w:rsidR="00BB2ADA" w:rsidRPr="007C6C1C" w:rsidRDefault="00BB2ADA" w:rsidP="00092EEC">
      <w:pPr>
        <w:pStyle w:val="Paragraph"/>
      </w:pPr>
      <w:r w:rsidRPr="007C6C1C">
        <w:t>(a)  The effluent pump shall be:</w:t>
      </w:r>
    </w:p>
    <w:p w:rsidR="00BB2ADA" w:rsidRPr="007C6C1C" w:rsidRDefault="00BB2ADA" w:rsidP="00092EEC">
      <w:pPr>
        <w:pStyle w:val="SubParagraph"/>
        <w:tabs>
          <w:tab w:val="clear" w:pos="1800"/>
        </w:tabs>
      </w:pPr>
      <w:r w:rsidRPr="007C6C1C">
        <w:t>(1)</w:t>
      </w:r>
      <w:r w:rsidRPr="007C6C1C">
        <w:tab/>
        <w:t xml:space="preserve">capable of handling a minimum of ½-inch solids or be a screened, high </w:t>
      </w:r>
      <w:proofErr w:type="spellStart"/>
      <w:r w:rsidRPr="007C6C1C">
        <w:t>head</w:t>
      </w:r>
      <w:proofErr w:type="spellEnd"/>
      <w:r w:rsidRPr="007C6C1C">
        <w:t xml:space="preserve"> pump designed for effluent;</w:t>
      </w:r>
    </w:p>
    <w:p w:rsidR="00BB2ADA" w:rsidRPr="007C6C1C" w:rsidRDefault="00BB2ADA" w:rsidP="00092EEC">
      <w:pPr>
        <w:pStyle w:val="SubParagraph"/>
        <w:tabs>
          <w:tab w:val="clear" w:pos="1800"/>
        </w:tabs>
      </w:pPr>
      <w:r w:rsidRPr="007C6C1C">
        <w:t>(2)</w:t>
      </w:r>
      <w:r w:rsidRPr="007C6C1C">
        <w:tab/>
        <w:t>designed to meet the pump operating flow rate and total dynamic head specified for the effluent distribution system;</w:t>
      </w:r>
    </w:p>
    <w:p w:rsidR="00BB2ADA" w:rsidRPr="007C6C1C" w:rsidRDefault="00BB2ADA" w:rsidP="00092EEC">
      <w:pPr>
        <w:pStyle w:val="SubParagraph"/>
        <w:tabs>
          <w:tab w:val="clear" w:pos="1800"/>
        </w:tabs>
      </w:pPr>
      <w:r w:rsidRPr="007C6C1C">
        <w:t>(3)</w:t>
      </w:r>
      <w:r w:rsidRPr="007C6C1C">
        <w:tab/>
        <w:t>removable without requiring entrance into the tank;</w:t>
      </w:r>
      <w:r w:rsidRPr="007C6C1C">
        <w:rPr>
          <w:bCs/>
        </w:rPr>
        <w:t xml:space="preserve"> </w:t>
      </w:r>
      <w:r w:rsidRPr="007C6C1C">
        <w:t>and</w:t>
      </w:r>
    </w:p>
    <w:p w:rsidR="00BB2ADA" w:rsidRPr="007C6C1C" w:rsidRDefault="00BB2ADA" w:rsidP="00092EEC">
      <w:pPr>
        <w:pStyle w:val="SubParagraph"/>
        <w:tabs>
          <w:tab w:val="clear" w:pos="1800"/>
        </w:tabs>
      </w:pPr>
      <w:r w:rsidRPr="007C6C1C">
        <w:t>(4)</w:t>
      </w:r>
      <w:r w:rsidRPr="007C6C1C">
        <w:tab/>
        <w:t>listed by a third-party electrical testing and listing agency, such as Underwriter's Laboratory. A PE may propose a pump model not listed by a third-party electrical testing and listing agency. The State shall approve the pump when review of documentation provided by the PE demonstrates that the pump model meets the performance requirements for the dispersal field design.</w:t>
      </w:r>
    </w:p>
    <w:p w:rsidR="00BB2ADA" w:rsidRPr="007C6C1C" w:rsidRDefault="00BB2ADA" w:rsidP="00092EEC">
      <w:pPr>
        <w:pStyle w:val="Paragraph"/>
      </w:pPr>
      <w:r w:rsidRPr="007C6C1C">
        <w:t>(b)  A vent or anti-siphon hole of a 3/16-inch minimum diameter shall be used to prevent air locking of the pump and siphoning from the pump tank when pumping downhill. When a check valve is provided, the anti-siphon hole or vent shall be located between the pump and the check valve. Additional venting may be required at the high point in the pump force main to prevent siphoning.</w:t>
      </w:r>
    </w:p>
    <w:p w:rsidR="00BB2ADA" w:rsidRPr="007C6C1C" w:rsidRDefault="00BB2ADA" w:rsidP="00092EEC">
      <w:pPr>
        <w:pStyle w:val="Paragraph"/>
      </w:pPr>
      <w:r w:rsidRPr="007C6C1C">
        <w:t xml:space="preserve">(c)  Each pump discharge line in a pump tank shall have a disconnect device, such as a pressure-rated threaded union, flange, or camlock. </w:t>
      </w:r>
    </w:p>
    <w:p w:rsidR="00BB2ADA" w:rsidRPr="007C6C1C" w:rsidRDefault="00BB2ADA" w:rsidP="00092EEC">
      <w:pPr>
        <w:pStyle w:val="Paragraph"/>
      </w:pPr>
      <w:r w:rsidRPr="007C6C1C">
        <w:t xml:space="preserve">(d)  Check valves or other type valves shall prevent </w:t>
      </w:r>
      <w:proofErr w:type="spellStart"/>
      <w:r w:rsidRPr="007C6C1C">
        <w:t>drainback</w:t>
      </w:r>
      <w:proofErr w:type="spellEnd"/>
      <w:r w:rsidRPr="007C6C1C">
        <w:t xml:space="preserve"> from the dispersal field or supply line into the pump tank. A system may be designed and approved for the supply line to drain back to the pump tank based on site specific considerations, such as freeze protection.</w:t>
      </w:r>
    </w:p>
    <w:p w:rsidR="00BB2ADA" w:rsidRPr="007C6C1C" w:rsidRDefault="00BB2ADA" w:rsidP="00092EEC">
      <w:pPr>
        <w:pStyle w:val="Paragraph"/>
      </w:pPr>
      <w:r w:rsidRPr="007C6C1C">
        <w:t>(e)  An isolation valve shall be provided on the field side of the disconnect device when pumping uphill.</w:t>
      </w:r>
    </w:p>
    <w:p w:rsidR="00BB2ADA" w:rsidRPr="007C6C1C" w:rsidRDefault="00BB2ADA" w:rsidP="00092EEC">
      <w:pPr>
        <w:pStyle w:val="Paragraph"/>
      </w:pPr>
      <w:r w:rsidRPr="007C6C1C">
        <w:t>(f)  The pump discharge piping shall be accessible within the tank or riser from finished grade.</w:t>
      </w:r>
    </w:p>
    <w:p w:rsidR="00BB2ADA" w:rsidRPr="007C6C1C" w:rsidRDefault="00BB2ADA" w:rsidP="00092EEC">
      <w:pPr>
        <w:pStyle w:val="Paragraph"/>
      </w:pPr>
      <w:r w:rsidRPr="007C6C1C">
        <w:t>(g)  Fittings and valves shall be of compatible non-corrodible material. Isolation valves and disconnects shall be located within 18 inches of the top of the access riser opening.</w:t>
      </w:r>
    </w:p>
    <w:p w:rsidR="00BB2ADA" w:rsidRDefault="00BB2ADA" w:rsidP="00092EEC">
      <w:pPr>
        <w:pStyle w:val="Paragraph"/>
      </w:pPr>
      <w:r w:rsidRPr="007C6C1C">
        <w:t>(h)  All submersible pumps shall be provided with a non-corrodible rope or chain attached to each pump enabling pump removal from the ground surface without requiring dewatering or entrance into the tank.</w:t>
      </w:r>
    </w:p>
    <w:p w:rsidR="00D92E24" w:rsidRDefault="00D92E24" w:rsidP="00092EEC">
      <w:pPr>
        <w:pStyle w:val="Paragraph"/>
      </w:pPr>
    </w:p>
    <w:p w:rsidR="00BB2ADA" w:rsidRPr="007C6C1C" w:rsidRDefault="00BB2ADA" w:rsidP="00092EEC">
      <w:pPr>
        <w:pStyle w:val="History"/>
      </w:pPr>
      <w:r w:rsidRPr="007C6C1C">
        <w:t>History Note:</w:t>
      </w:r>
      <w:r w:rsidRPr="007C6C1C">
        <w:tab/>
        <w:t xml:space="preserve">Authority </w:t>
      </w:r>
      <w:r>
        <w:t>G.S. 130A-335(e), (f), and (f1);</w:t>
      </w:r>
    </w:p>
    <w:bookmarkEnd w:id="31"/>
    <w:p w:rsidR="00BB2ADA" w:rsidRPr="007C6C1C" w:rsidRDefault="00BB2ADA" w:rsidP="00092EEC">
      <w:pPr>
        <w:pStyle w:val="HistoryAfter"/>
      </w:pPr>
      <w:r>
        <w:lastRenderedPageBreak/>
        <w:t>Eff. Pending Legislative Review.</w:t>
      </w:r>
    </w:p>
    <w:p w:rsidR="00BB2ADA" w:rsidRPr="007C6C1C" w:rsidRDefault="00BB2ADA" w:rsidP="00092EEC">
      <w:pPr>
        <w:pStyle w:val="Base"/>
      </w:pPr>
    </w:p>
    <w:p w:rsidR="00BB2ADA" w:rsidRPr="008466E4" w:rsidRDefault="00BB2ADA" w:rsidP="00092EEC">
      <w:pPr>
        <w:pStyle w:val="Rule"/>
      </w:pPr>
      <w:bookmarkStart w:id="32" w:name="_Hlk528931470"/>
      <w:r w:rsidRPr="008466E4">
        <w:t>15A NCAC 18E .1103</w:t>
      </w:r>
      <w:r w:rsidRPr="008466E4">
        <w:tab/>
        <w:t>CONTROL PANELS</w:t>
      </w:r>
    </w:p>
    <w:p w:rsidR="00BB2ADA" w:rsidRPr="008466E4" w:rsidRDefault="00BB2ADA" w:rsidP="00092EEC">
      <w:pPr>
        <w:pStyle w:val="Paragraph"/>
      </w:pPr>
      <w:r w:rsidRPr="008466E4">
        <w:t>(a)  A control panel shall be provided for all systems that use a pump. The control panel enclosure shall be rated NEMA 4X at a minimum. A third-party electrical testing and listing agency, such as Underwriter's Laboratory, shall list the control panel. The control panel shall include for each pump:</w:t>
      </w:r>
    </w:p>
    <w:p w:rsidR="00BB2ADA" w:rsidRPr="008466E4" w:rsidRDefault="00BB2ADA" w:rsidP="00092EEC">
      <w:pPr>
        <w:pStyle w:val="SubParagraph"/>
        <w:tabs>
          <w:tab w:val="clear" w:pos="1800"/>
        </w:tabs>
      </w:pPr>
      <w:r w:rsidRPr="008466E4">
        <w:t>(1)</w:t>
      </w:r>
      <w:r w:rsidRPr="008466E4">
        <w:tab/>
        <w:t>an independent overload protection (if not integral with the pump motor);</w:t>
      </w:r>
    </w:p>
    <w:p w:rsidR="00BB2ADA" w:rsidRPr="008466E4" w:rsidRDefault="00BB2ADA" w:rsidP="00092EEC">
      <w:pPr>
        <w:pStyle w:val="SubParagraph"/>
        <w:tabs>
          <w:tab w:val="clear" w:pos="1800"/>
        </w:tabs>
      </w:pPr>
      <w:r w:rsidRPr="008466E4">
        <w:t>(2)</w:t>
      </w:r>
      <w:r w:rsidRPr="008466E4">
        <w:tab/>
        <w:t>circuit breaker(s);</w:t>
      </w:r>
    </w:p>
    <w:p w:rsidR="00BB2ADA" w:rsidRPr="008466E4" w:rsidRDefault="00BB2ADA" w:rsidP="00092EEC">
      <w:pPr>
        <w:pStyle w:val="SubParagraph"/>
        <w:tabs>
          <w:tab w:val="clear" w:pos="1800"/>
        </w:tabs>
      </w:pPr>
      <w:r w:rsidRPr="008466E4">
        <w:t>(3)</w:t>
      </w:r>
      <w:r w:rsidRPr="008466E4">
        <w:tab/>
        <w:t>a motor contactor that disconnects all current to the pump or a solid-state relay that controls current to the pump;</w:t>
      </w:r>
    </w:p>
    <w:p w:rsidR="00BB2ADA" w:rsidRPr="008466E4" w:rsidRDefault="00BB2ADA" w:rsidP="00092EEC">
      <w:pPr>
        <w:pStyle w:val="SubParagraph"/>
        <w:tabs>
          <w:tab w:val="clear" w:pos="1800"/>
        </w:tabs>
      </w:pPr>
      <w:r w:rsidRPr="008466E4">
        <w:t>(4)</w:t>
      </w:r>
      <w:r w:rsidRPr="008466E4">
        <w:tab/>
        <w:t>a hand-off automatic (H-O-A) switch or alternate method to enable manual or automatic pump operation and for the pump to be deactivated manually;</w:t>
      </w:r>
    </w:p>
    <w:p w:rsidR="00BB2ADA" w:rsidRPr="008466E4" w:rsidRDefault="00BB2ADA" w:rsidP="00092EEC">
      <w:pPr>
        <w:pStyle w:val="SubParagraph"/>
        <w:tabs>
          <w:tab w:val="clear" w:pos="1800"/>
        </w:tabs>
      </w:pPr>
      <w:r w:rsidRPr="008466E4">
        <w:t>(5)</w:t>
      </w:r>
      <w:r w:rsidRPr="008466E4">
        <w:tab/>
        <w:t>a pump run light;</w:t>
      </w:r>
    </w:p>
    <w:p w:rsidR="00BB2ADA" w:rsidRPr="008466E4" w:rsidRDefault="00BB2ADA" w:rsidP="00092EEC">
      <w:pPr>
        <w:pStyle w:val="SubParagraph"/>
        <w:tabs>
          <w:tab w:val="clear" w:pos="1800"/>
        </w:tabs>
      </w:pPr>
      <w:r w:rsidRPr="008466E4">
        <w:t>(6)</w:t>
      </w:r>
      <w:r w:rsidRPr="008466E4">
        <w:tab/>
        <w:t>an elapsed time meter; and</w:t>
      </w:r>
    </w:p>
    <w:p w:rsidR="00BB2ADA" w:rsidRPr="008466E4" w:rsidRDefault="00BB2ADA" w:rsidP="00092EEC">
      <w:pPr>
        <w:pStyle w:val="SubParagraph"/>
        <w:tabs>
          <w:tab w:val="clear" w:pos="1800"/>
        </w:tabs>
      </w:pPr>
      <w:r w:rsidRPr="008466E4">
        <w:t>(7)</w:t>
      </w:r>
      <w:r w:rsidRPr="008466E4">
        <w:tab/>
        <w:t>an event counter.</w:t>
      </w:r>
    </w:p>
    <w:p w:rsidR="00BB2ADA" w:rsidRPr="008466E4" w:rsidRDefault="00BB2ADA" w:rsidP="00092EEC">
      <w:pPr>
        <w:pStyle w:val="Paragraph"/>
      </w:pPr>
      <w:r w:rsidRPr="008466E4">
        <w:t>(b)  An automatic pump sequencer shall be provided in systems requiring multiple pumps in accordance with Rule .1101(b) of this Section and shall remain operable whenever any pump is inoperable.</w:t>
      </w:r>
    </w:p>
    <w:p w:rsidR="00BB2ADA" w:rsidRPr="008466E4" w:rsidRDefault="00BB2ADA" w:rsidP="00092EEC">
      <w:pPr>
        <w:pStyle w:val="Paragraph"/>
      </w:pPr>
      <w:r w:rsidRPr="008466E4">
        <w:t>(c)  When telemetry is required in accordance with Sections .0800, .1500, .1600, and .1700 of this Subchapter, the control panel shall be connected to an active phone line, wireless internet router, dedicated cellular line, or another form of telemetry that allows the Management Entity</w:t>
      </w:r>
      <w:r>
        <w:t xml:space="preserve"> </w:t>
      </w:r>
      <w:r w:rsidRPr="008466E4">
        <w:t>to be notified and respond to alarm conditions. The telemetry shall remain active for the life of the wastewater system.</w:t>
      </w:r>
    </w:p>
    <w:p w:rsidR="00BB2ADA" w:rsidRPr="008466E4" w:rsidRDefault="00BB2ADA" w:rsidP="00092EEC">
      <w:pPr>
        <w:pStyle w:val="Paragraph"/>
      </w:pPr>
      <w:r w:rsidRPr="008466E4">
        <w:t>(d)  The control panel bottom shall be mounted a minimum of 24 inches above finished grade, within 50 feet of and in view of the pump tank. The control panel shall be accessible to the Management Entity and LHD.</w:t>
      </w:r>
    </w:p>
    <w:p w:rsidR="00BB2ADA" w:rsidRPr="008466E4" w:rsidRDefault="00BB2ADA" w:rsidP="00092EEC">
      <w:pPr>
        <w:pStyle w:val="Paragraph"/>
      </w:pPr>
      <w:r w:rsidRPr="008466E4">
        <w:t>(e)  When the control panel is located more than 10 feet from the pump tank access riser, and when one or more electrical splices are</w:t>
      </w:r>
      <w:r>
        <w:t xml:space="preserve"> </w:t>
      </w:r>
      <w:r w:rsidRPr="008466E4">
        <w:t>used, a NEMA 4X junction box shall be installed above grade on or adjacent to the pump tank access riser.</w:t>
      </w:r>
      <w:r>
        <w:t xml:space="preserve"> </w:t>
      </w:r>
      <w:r w:rsidRPr="008466E4">
        <w:t>Electrical splices</w:t>
      </w:r>
      <w:r>
        <w:t xml:space="preserve"> </w:t>
      </w:r>
      <w:r w:rsidRPr="008466E4">
        <w:t>shall not be used within the conduit piping.</w:t>
      </w:r>
    </w:p>
    <w:p w:rsidR="00BB2ADA" w:rsidRPr="008466E4" w:rsidRDefault="00BB2ADA" w:rsidP="00092EEC">
      <w:pPr>
        <w:pStyle w:val="Paragraph"/>
      </w:pPr>
      <w:r w:rsidRPr="008466E4">
        <w:t>(f)  Wiring shall be conveyed to the control panel or outside junction box through waterproof, gasproof, and corrosion</w:t>
      </w:r>
      <w:r w:rsidRPr="008466E4">
        <w:noBreakHyphen/>
        <w:t>resistant conduits, with no splices or junction boxes inside the tank. Materials and methods, such as wire grips or duct seal, shall be used to seal wire and wire conduit openings inside the pump tank and disconnect enclosure.</w:t>
      </w:r>
    </w:p>
    <w:p w:rsidR="00BB2ADA" w:rsidRPr="008466E4" w:rsidRDefault="00BB2ADA" w:rsidP="00092EEC">
      <w:pPr>
        <w:pStyle w:val="Paragraph"/>
      </w:pPr>
      <w:r w:rsidRPr="008466E4">
        <w:t>(g)  Dual and multiple fields shall be dosed by separate pumps that shall automatically alternate or sequence. The supply lines shall be "H" connected to permit manual alternation between fields dosed by each pump. "H" connection valving shall be accessible from the ground surface, either from the pump tank access manhole or in a separate valve chamber outside the pump tank. The State shall approve other methods of dosing dual or multiple fields when the authorized designer or PE provides documentation of equivalent performance to this Paragraph.</w:t>
      </w:r>
    </w:p>
    <w:p w:rsidR="00BB2ADA" w:rsidRPr="008466E4" w:rsidRDefault="00BB2ADA" w:rsidP="00092EEC">
      <w:pPr>
        <w:pStyle w:val="Paragraph"/>
      </w:pPr>
      <w:r w:rsidRPr="008466E4">
        <w:t xml:space="preserve">(h)  Liquid level detection devices, such as floats, shall be provided in the pump tank to control pump cycles and trigger </w:t>
      </w:r>
      <w:r w:rsidRPr="008466E4">
        <w:t>notification of alarm conditions. The liquid level detection device configuration shall meet the following requirements:</w:t>
      </w:r>
    </w:p>
    <w:p w:rsidR="00BB2ADA" w:rsidRPr="008466E4" w:rsidRDefault="00BB2ADA" w:rsidP="00092EEC">
      <w:pPr>
        <w:pStyle w:val="SubParagraph"/>
        <w:tabs>
          <w:tab w:val="clear" w:pos="1800"/>
        </w:tabs>
      </w:pPr>
      <w:r w:rsidRPr="008466E4">
        <w:t>(1)</w:t>
      </w:r>
      <w:r w:rsidRPr="008466E4">
        <w:tab/>
        <w:t>a minimum of 12 inches of effluent shall be maintained in the bottom of the pump tank;</w:t>
      </w:r>
    </w:p>
    <w:p w:rsidR="00BB2ADA" w:rsidRPr="008466E4" w:rsidRDefault="00BB2ADA" w:rsidP="00092EEC">
      <w:pPr>
        <w:pStyle w:val="SubParagraph"/>
        <w:tabs>
          <w:tab w:val="clear" w:pos="1800"/>
        </w:tabs>
      </w:pPr>
      <w:r w:rsidRPr="008466E4">
        <w:t>(2)</w:t>
      </w:r>
      <w:r w:rsidRPr="008466E4">
        <w:tab/>
        <w:t>pump</w:t>
      </w:r>
      <w:r w:rsidRPr="008466E4">
        <w:noBreakHyphen/>
        <w:t>off level shall be set to keep the pump submerged or in accordance with the manufacturer's written specifications;</w:t>
      </w:r>
    </w:p>
    <w:p w:rsidR="00BB2ADA" w:rsidRPr="008466E4" w:rsidRDefault="00BB2ADA" w:rsidP="00092EEC">
      <w:pPr>
        <w:pStyle w:val="SubParagraph"/>
        <w:tabs>
          <w:tab w:val="clear" w:pos="1800"/>
        </w:tabs>
      </w:pPr>
      <w:r w:rsidRPr="008466E4">
        <w:t>(3)</w:t>
      </w:r>
      <w:r w:rsidRPr="008466E4">
        <w:tab/>
        <w:t>a separate control float shall be provided to activate the high</w:t>
      </w:r>
      <w:r w:rsidRPr="008466E4">
        <w:noBreakHyphen/>
        <w:t>water alarm;</w:t>
      </w:r>
    </w:p>
    <w:p w:rsidR="00BB2ADA" w:rsidRPr="008466E4" w:rsidRDefault="00BB2ADA" w:rsidP="00092EEC">
      <w:pPr>
        <w:pStyle w:val="SubParagraph"/>
        <w:tabs>
          <w:tab w:val="clear" w:pos="1800"/>
        </w:tabs>
      </w:pPr>
      <w:r w:rsidRPr="008466E4">
        <w:t>(4)</w:t>
      </w:r>
      <w:r w:rsidRPr="008466E4">
        <w:tab/>
        <w:t>the high</w:t>
      </w:r>
      <w:r w:rsidRPr="008466E4">
        <w:noBreakHyphen/>
        <w:t>water alarm float shall be set to activate within six inches of the pump</w:t>
      </w:r>
      <w:r w:rsidRPr="008466E4">
        <w:noBreakHyphen/>
        <w:t>on level or higher, if applicable, if providing design equalization capacity in a timed dosing system;</w:t>
      </w:r>
    </w:p>
    <w:p w:rsidR="00BB2ADA" w:rsidRPr="008466E4" w:rsidRDefault="00BB2ADA" w:rsidP="00092EEC">
      <w:pPr>
        <w:pStyle w:val="SubParagraph"/>
        <w:tabs>
          <w:tab w:val="clear" w:pos="1800"/>
        </w:tabs>
      </w:pPr>
      <w:r w:rsidRPr="008466E4">
        <w:t>(5)</w:t>
      </w:r>
      <w:r w:rsidRPr="008466E4">
        <w:tab/>
        <w:t>the lag pump float switch, where provided, shall be located at or above the high</w:t>
      </w:r>
      <w:r w:rsidRPr="008466E4">
        <w:noBreakHyphen/>
        <w:t>water alarm activation level; and</w:t>
      </w:r>
    </w:p>
    <w:p w:rsidR="00BB2ADA" w:rsidRPr="008466E4" w:rsidRDefault="00BB2ADA" w:rsidP="00092EEC">
      <w:pPr>
        <w:pStyle w:val="SubParagraph"/>
        <w:tabs>
          <w:tab w:val="clear" w:pos="1800"/>
        </w:tabs>
      </w:pPr>
      <w:r w:rsidRPr="008466E4">
        <w:t>(6)</w:t>
      </w:r>
      <w:r w:rsidRPr="008466E4">
        <w:tab/>
        <w:t>floats shall be supported utilizing durable, corrosion resistant material, and designed to be adjustable, removable, and replaceable from the ground surface without requiring dewatering, entrance into the tank, or pump removal.</w:t>
      </w:r>
    </w:p>
    <w:p w:rsidR="00BB2ADA" w:rsidRPr="008466E4" w:rsidRDefault="00BB2ADA" w:rsidP="00092EEC">
      <w:pPr>
        <w:pStyle w:val="Paragraph"/>
      </w:pPr>
      <w:r w:rsidRPr="008466E4">
        <w:t>(</w:t>
      </w:r>
      <w:proofErr w:type="spellStart"/>
      <w:r w:rsidRPr="008466E4">
        <w:t>i</w:t>
      </w:r>
      <w:proofErr w:type="spellEnd"/>
      <w:r w:rsidRPr="008466E4">
        <w:t>)  The pump tank shall have a high</w:t>
      </w:r>
      <w:r w:rsidRPr="008466E4">
        <w:noBreakHyphen/>
        <w:t>water alarm that shall:</w:t>
      </w:r>
    </w:p>
    <w:p w:rsidR="00BB2ADA" w:rsidRPr="008466E4" w:rsidRDefault="00BB2ADA" w:rsidP="00092EEC">
      <w:pPr>
        <w:pStyle w:val="SubParagraph"/>
        <w:tabs>
          <w:tab w:val="clear" w:pos="1800"/>
        </w:tabs>
      </w:pPr>
      <w:r w:rsidRPr="008466E4">
        <w:t>(1)</w:t>
      </w:r>
      <w:r w:rsidRPr="008466E4">
        <w:tab/>
        <w:t>be audible and visible to the system users and the Management Entity;</w:t>
      </w:r>
    </w:p>
    <w:p w:rsidR="00BB2ADA" w:rsidRPr="008466E4" w:rsidRDefault="00BB2ADA" w:rsidP="00092EEC">
      <w:pPr>
        <w:pStyle w:val="SubParagraph"/>
        <w:tabs>
          <w:tab w:val="clear" w:pos="1800"/>
        </w:tabs>
      </w:pPr>
      <w:r w:rsidRPr="008466E4">
        <w:t>(2)</w:t>
      </w:r>
      <w:r w:rsidRPr="008466E4">
        <w:tab/>
        <w:t>have a silencer button or device that is located on the outside of the panel enclosure;</w:t>
      </w:r>
    </w:p>
    <w:p w:rsidR="00BB2ADA" w:rsidRPr="008466E4" w:rsidRDefault="00BB2ADA" w:rsidP="00092EEC">
      <w:pPr>
        <w:pStyle w:val="SubParagraph"/>
        <w:tabs>
          <w:tab w:val="clear" w:pos="1800"/>
        </w:tabs>
      </w:pPr>
      <w:r w:rsidRPr="008466E4">
        <w:t>(3)</w:t>
      </w:r>
      <w:r w:rsidRPr="008466E4">
        <w:tab/>
        <w:t xml:space="preserve">provide for manual testing; </w:t>
      </w:r>
    </w:p>
    <w:p w:rsidR="00BB2ADA" w:rsidRPr="008466E4" w:rsidRDefault="00BB2ADA" w:rsidP="00092EEC">
      <w:pPr>
        <w:pStyle w:val="SubParagraph"/>
        <w:tabs>
          <w:tab w:val="clear" w:pos="1800"/>
        </w:tabs>
      </w:pPr>
      <w:r w:rsidRPr="008466E4">
        <w:t>(4)</w:t>
      </w:r>
      <w:r w:rsidRPr="008466E4">
        <w:tab/>
        <w:t>the alarm shall automatically reset after testing and when an alarm condition has cleared;</w:t>
      </w:r>
    </w:p>
    <w:p w:rsidR="00BB2ADA" w:rsidRPr="008466E4" w:rsidRDefault="00BB2ADA" w:rsidP="00092EEC">
      <w:pPr>
        <w:pStyle w:val="SubParagraph"/>
        <w:tabs>
          <w:tab w:val="clear" w:pos="1800"/>
        </w:tabs>
      </w:pPr>
      <w:r w:rsidRPr="008466E4">
        <w:t>(5)</w:t>
      </w:r>
      <w:r w:rsidRPr="008466E4">
        <w:tab/>
        <w:t>remain operable whenever the pump is inoperable;</w:t>
      </w:r>
    </w:p>
    <w:p w:rsidR="00BB2ADA" w:rsidRPr="008466E4" w:rsidRDefault="00BB2ADA" w:rsidP="00092EEC">
      <w:pPr>
        <w:pStyle w:val="SubParagraph"/>
        <w:tabs>
          <w:tab w:val="clear" w:pos="1800"/>
        </w:tabs>
      </w:pPr>
      <w:r w:rsidRPr="008466E4">
        <w:t>(6)</w:t>
      </w:r>
      <w:r w:rsidRPr="008466E4">
        <w:tab/>
        <w:t>have an enclosure that is watertight, corrosion resistant, and shall be rated NEMA 4X at a minimum; and</w:t>
      </w:r>
    </w:p>
    <w:p w:rsidR="00BB2ADA" w:rsidRPr="008466E4" w:rsidRDefault="00BB2ADA" w:rsidP="00092EEC">
      <w:pPr>
        <w:pStyle w:val="SubParagraph"/>
        <w:tabs>
          <w:tab w:val="clear" w:pos="1800"/>
        </w:tabs>
      </w:pPr>
      <w:r w:rsidRPr="008466E4">
        <w:t>(7)</w:t>
      </w:r>
      <w:r w:rsidRPr="008466E4">
        <w:tab/>
        <w:t>be mounted outside the facility and accessible.</w:t>
      </w:r>
    </w:p>
    <w:p w:rsidR="00BB2ADA" w:rsidRPr="008466E4" w:rsidRDefault="00BB2ADA" w:rsidP="00092EEC">
      <w:pPr>
        <w:pStyle w:val="Paragraph"/>
      </w:pPr>
      <w:r w:rsidRPr="008466E4">
        <w:t>(j)  For systems designed by a PE, the PE may propose other panel construction and location criteria that meet these panel performance criteria, comply with local electrical codes, and are approved by the local electrical inspector.</w:t>
      </w:r>
    </w:p>
    <w:p w:rsidR="00BB2ADA" w:rsidRPr="008466E4" w:rsidRDefault="00BB2ADA" w:rsidP="00092EEC">
      <w:pPr>
        <w:pStyle w:val="Base"/>
      </w:pPr>
    </w:p>
    <w:p w:rsidR="00BB2ADA" w:rsidRPr="008466E4" w:rsidRDefault="00BB2ADA" w:rsidP="00092EEC">
      <w:pPr>
        <w:pStyle w:val="History"/>
      </w:pPr>
      <w:r w:rsidRPr="008466E4">
        <w:t>History Note:</w:t>
      </w:r>
      <w:r w:rsidRPr="008466E4">
        <w:tab/>
        <w:t xml:space="preserve">Authority </w:t>
      </w:r>
      <w:r>
        <w:t>G.S. 130A-335(e), (f), and (f1);</w:t>
      </w:r>
    </w:p>
    <w:bookmarkEnd w:id="32"/>
    <w:p w:rsidR="00BB2ADA" w:rsidRPr="008466E4" w:rsidRDefault="00BB2ADA" w:rsidP="00092EEC">
      <w:pPr>
        <w:pStyle w:val="HistoryAfter"/>
      </w:pPr>
      <w:r w:rsidRPr="008466E4">
        <w:t xml:space="preserve">Eff. </w:t>
      </w:r>
      <w:r>
        <w:t>Pending Delayed Effective Date</w:t>
      </w:r>
      <w:r w:rsidRPr="008466E4">
        <w:t>.</w:t>
      </w:r>
    </w:p>
    <w:p w:rsidR="00BB2ADA" w:rsidRPr="008466E4" w:rsidRDefault="00BB2ADA" w:rsidP="00092EEC">
      <w:pPr>
        <w:pStyle w:val="Base"/>
      </w:pPr>
    </w:p>
    <w:p w:rsidR="00BB2ADA" w:rsidRPr="00513EBD" w:rsidRDefault="00BB2ADA" w:rsidP="00092EEC">
      <w:pPr>
        <w:pStyle w:val="Rule"/>
      </w:pPr>
      <w:r w:rsidRPr="00513EBD">
        <w:t>15A NCAC 18E .1104</w:t>
      </w:r>
      <w:r w:rsidRPr="00513EBD">
        <w:tab/>
        <w:t>SIPHON DOSING</w:t>
      </w:r>
    </w:p>
    <w:p w:rsidR="00BB2ADA" w:rsidRPr="00513EBD" w:rsidRDefault="00BB2ADA" w:rsidP="00092EEC">
      <w:pPr>
        <w:pStyle w:val="Paragraph"/>
      </w:pPr>
      <w:r w:rsidRPr="00513EBD">
        <w:t>Siphons and siphon tanks may be used when a minimum of two feet of elevation drop is maintained between the siphon outlet invert and the inlet invert in the dispersal field distribution system. Siphons and siphon tanks shall meet the following criteria:</w:t>
      </w:r>
    </w:p>
    <w:p w:rsidR="00BB2ADA" w:rsidRPr="00513EBD" w:rsidRDefault="00BB2ADA" w:rsidP="00092EEC">
      <w:pPr>
        <w:pStyle w:val="Item"/>
        <w:tabs>
          <w:tab w:val="clear" w:pos="1800"/>
        </w:tabs>
      </w:pPr>
      <w:r w:rsidRPr="00513EBD">
        <w:t>(1)</w:t>
      </w:r>
      <w:r w:rsidRPr="00513EBD">
        <w:tab/>
        <w:t>Slope and size of the siphon discharge line shall be sufficient to handle the peak siphon discharge by gravity flow without the discharge line flowing full. Vents for the discharge lines shall be located outside of the siphon tank and shall not serve as an overflow for the tank.</w:t>
      </w:r>
    </w:p>
    <w:p w:rsidR="00BB2ADA" w:rsidRPr="00513EBD" w:rsidRDefault="00BB2ADA" w:rsidP="00092EEC">
      <w:pPr>
        <w:pStyle w:val="Item"/>
        <w:tabs>
          <w:tab w:val="clear" w:pos="1800"/>
        </w:tabs>
      </w:pPr>
      <w:r w:rsidRPr="00513EBD">
        <w:t>(2)</w:t>
      </w:r>
      <w:r w:rsidRPr="00513EBD">
        <w:tab/>
        <w:t>All siphon parts shall be installed in accordance with the manufacturer's specifications. All materials shall be corrosion</w:t>
      </w:r>
      <w:r w:rsidRPr="00513EBD">
        <w:noBreakHyphen/>
        <w:t xml:space="preserve">resistant, of cast iron, high-density plastic, fiberglass, stainless steel, or equal as approved by the State when </w:t>
      </w:r>
      <w:r w:rsidRPr="00513EBD">
        <w:lastRenderedPageBreak/>
        <w:t>documentation is provided which shows the materials meet the requirements of this Rule.</w:t>
      </w:r>
    </w:p>
    <w:p w:rsidR="00BB2ADA" w:rsidRPr="00513EBD" w:rsidRDefault="00BB2ADA" w:rsidP="00092EEC">
      <w:pPr>
        <w:pStyle w:val="Item"/>
        <w:tabs>
          <w:tab w:val="clear" w:pos="1800"/>
        </w:tabs>
      </w:pPr>
      <w:r w:rsidRPr="00513EBD">
        <w:t>(3)</w:t>
      </w:r>
      <w:r w:rsidRPr="00513EBD">
        <w:tab/>
        <w:t>Siphon tanks shall have a functioning trip counter and high</w:t>
      </w:r>
      <w:r w:rsidRPr="00513EBD">
        <w:noBreakHyphen/>
        <w:t>water alarm. The high-water alarm shall be audible and visible by system users and weatherproof if installed outdoors in an enclosure rated as NEMA 4X at a minimum. The high-water alarm shall be set to activate within two inches of the siphon trip level.</w:t>
      </w:r>
    </w:p>
    <w:p w:rsidR="00BB2ADA" w:rsidRPr="00513EBD" w:rsidRDefault="00BB2ADA" w:rsidP="00092EEC">
      <w:pPr>
        <w:pStyle w:val="Base"/>
      </w:pPr>
    </w:p>
    <w:p w:rsidR="00BB2ADA" w:rsidRPr="00513EBD" w:rsidRDefault="00BB2ADA" w:rsidP="00092EEC">
      <w:pPr>
        <w:pStyle w:val="History"/>
      </w:pPr>
      <w:r w:rsidRPr="00513EBD">
        <w:t>History Note:</w:t>
      </w:r>
      <w:r w:rsidRPr="00513EBD">
        <w:tab/>
        <w:t xml:space="preserve">Authority </w:t>
      </w:r>
      <w:r>
        <w:t>G.S. 130A-335(e), (f), and (f1);</w:t>
      </w:r>
    </w:p>
    <w:p w:rsidR="00BB2ADA" w:rsidRPr="00513EBD" w:rsidRDefault="00BB2ADA" w:rsidP="00092EEC">
      <w:pPr>
        <w:pStyle w:val="HistoryAfter"/>
      </w:pPr>
      <w:r>
        <w:t>Eff. Pending Legislative Review.</w:t>
      </w:r>
    </w:p>
    <w:p w:rsidR="00BB2ADA" w:rsidRPr="00513EBD" w:rsidRDefault="00BB2ADA" w:rsidP="00092EEC">
      <w:pPr>
        <w:pStyle w:val="Base"/>
      </w:pPr>
    </w:p>
    <w:p w:rsidR="00BB2ADA" w:rsidRPr="00B42BD2" w:rsidRDefault="00BB2ADA" w:rsidP="00092EEC">
      <w:pPr>
        <w:pStyle w:val="Rule"/>
      </w:pPr>
      <w:r w:rsidRPr="00B42BD2">
        <w:t>15A NCAC 18E .1105</w:t>
      </w:r>
      <w:r w:rsidRPr="00B42BD2">
        <w:tab/>
        <w:t>TIMED DOSING</w:t>
      </w:r>
    </w:p>
    <w:p w:rsidR="00BB2ADA" w:rsidRPr="00B42BD2" w:rsidRDefault="00BB2ADA" w:rsidP="00092EEC">
      <w:pPr>
        <w:pStyle w:val="Paragraph"/>
      </w:pPr>
      <w:r w:rsidRPr="00B42BD2">
        <w:t>(a)  Timed dosing systems shall be used with the following:</w:t>
      </w:r>
    </w:p>
    <w:p w:rsidR="00BB2ADA" w:rsidRPr="00B42BD2" w:rsidRDefault="00BB2ADA" w:rsidP="00092EEC">
      <w:pPr>
        <w:pStyle w:val="SubParagraph"/>
        <w:tabs>
          <w:tab w:val="clear" w:pos="1800"/>
        </w:tabs>
      </w:pPr>
      <w:r w:rsidRPr="00B42BD2">
        <w:t>(1)</w:t>
      </w:r>
      <w:r w:rsidRPr="00B42BD2">
        <w:tab/>
        <w:t>when a dosing system is required in accordance with Rule .1101 of this Section in conjunction with an adjusted DDF granted in accordance with Rule .0403 of this Subchapter;</w:t>
      </w:r>
    </w:p>
    <w:p w:rsidR="00BB2ADA" w:rsidRPr="00B42BD2" w:rsidRDefault="00BB2ADA" w:rsidP="00092EEC">
      <w:pPr>
        <w:pStyle w:val="SubParagraph"/>
        <w:tabs>
          <w:tab w:val="clear" w:pos="1800"/>
        </w:tabs>
      </w:pPr>
      <w:r w:rsidRPr="00B42BD2">
        <w:t>(2)</w:t>
      </w:r>
      <w:r w:rsidRPr="00B42BD2">
        <w:tab/>
        <w:t>flow equalization systems;</w:t>
      </w:r>
    </w:p>
    <w:p w:rsidR="00BB2ADA" w:rsidRPr="00B42BD2" w:rsidRDefault="00BB2ADA" w:rsidP="00092EEC">
      <w:pPr>
        <w:pStyle w:val="SubParagraph"/>
        <w:tabs>
          <w:tab w:val="clear" w:pos="1800"/>
        </w:tabs>
      </w:pPr>
      <w:r w:rsidRPr="00B42BD2">
        <w:t>(3)</w:t>
      </w:r>
      <w:r w:rsidRPr="00B42BD2">
        <w:tab/>
        <w:t>advanced pretreatment or dispersal systems, if required by the manufacturer; or</w:t>
      </w:r>
    </w:p>
    <w:p w:rsidR="00BB2ADA" w:rsidRPr="00B42BD2" w:rsidRDefault="00BB2ADA" w:rsidP="00092EEC">
      <w:pPr>
        <w:pStyle w:val="SubParagraph"/>
        <w:tabs>
          <w:tab w:val="clear" w:pos="1800"/>
        </w:tabs>
      </w:pPr>
      <w:r w:rsidRPr="00B42BD2">
        <w:t>(4)</w:t>
      </w:r>
      <w:r w:rsidRPr="00B42BD2">
        <w:tab/>
        <w:t>when specified by the authorized designer.</w:t>
      </w:r>
    </w:p>
    <w:p w:rsidR="00BB2ADA" w:rsidRPr="00B42BD2" w:rsidRDefault="00BB2ADA" w:rsidP="00092EEC">
      <w:pPr>
        <w:pStyle w:val="Paragraph"/>
      </w:pPr>
      <w:r w:rsidRPr="00B42BD2">
        <w:t>(b)  The timed dosing system shall be integrated with the pump tank control sensors to ensure that the minimum dose volume calculated in accordance with Rule .1101(d) of this Section is present prior to the start of any scheduled dose event and to provide that a full dose is delivered.</w:t>
      </w:r>
    </w:p>
    <w:p w:rsidR="00BB2ADA" w:rsidRPr="00B42BD2" w:rsidRDefault="00BB2ADA" w:rsidP="00092EEC">
      <w:pPr>
        <w:pStyle w:val="Paragraph"/>
      </w:pPr>
      <w:r w:rsidRPr="00B42BD2">
        <w:t>(c)  The float configuration of a flow equalization system using timed dosing shall be adjusted by the LHD, authorized designer, or PE, to provide for equalization capacity in the system.</w:t>
      </w:r>
    </w:p>
    <w:p w:rsidR="00BB2ADA" w:rsidRPr="00B42BD2" w:rsidRDefault="00BB2ADA" w:rsidP="00092EEC">
      <w:pPr>
        <w:pStyle w:val="Base"/>
      </w:pPr>
    </w:p>
    <w:p w:rsidR="00BB2ADA" w:rsidRPr="00B42BD2" w:rsidRDefault="00BB2ADA" w:rsidP="00092EEC">
      <w:pPr>
        <w:pStyle w:val="History"/>
      </w:pPr>
      <w:r w:rsidRPr="00B42BD2">
        <w:t>History Note:</w:t>
      </w:r>
      <w:r w:rsidRPr="00B42BD2">
        <w:tab/>
        <w:t xml:space="preserve">Authority </w:t>
      </w:r>
      <w:r>
        <w:t>G.S. 130A-335(e), (f), and (f1);</w:t>
      </w:r>
    </w:p>
    <w:p w:rsidR="00BB2ADA" w:rsidRPr="00B42BD2" w:rsidRDefault="00BB2ADA" w:rsidP="00092EEC">
      <w:pPr>
        <w:pStyle w:val="HistoryAfter"/>
      </w:pPr>
      <w:r w:rsidRPr="00B42BD2">
        <w:t xml:space="preserve">Eff. </w:t>
      </w:r>
      <w:r>
        <w:t>Pending Legislative Review</w:t>
      </w:r>
      <w:r w:rsidRPr="00B42BD2">
        <w:t>.</w:t>
      </w:r>
    </w:p>
    <w:p w:rsidR="00BB2ADA" w:rsidRPr="00B42BD2" w:rsidRDefault="00BB2ADA" w:rsidP="00092EEC">
      <w:pPr>
        <w:pStyle w:val="Base"/>
      </w:pPr>
    </w:p>
    <w:p w:rsidR="00BB2ADA" w:rsidRPr="00004A0C" w:rsidRDefault="00BB2ADA" w:rsidP="00092EEC">
      <w:pPr>
        <w:pStyle w:val="Rule"/>
      </w:pPr>
      <w:r w:rsidRPr="00004A0C">
        <w:t>15A NCAC 18E .1106</w:t>
      </w:r>
      <w:r w:rsidRPr="00004A0C">
        <w:tab/>
        <w:t>PRESSURE DOSED GRAVITY DISTRIBUTION DEVICES</w:t>
      </w:r>
    </w:p>
    <w:p w:rsidR="00BB2ADA" w:rsidRPr="00004A0C" w:rsidRDefault="00BB2ADA" w:rsidP="00092EEC">
      <w:pPr>
        <w:pStyle w:val="Paragraph"/>
        <w:rPr>
          <w:snapToGrid w:val="0"/>
        </w:rPr>
      </w:pPr>
      <w:r w:rsidRPr="00004A0C">
        <w:rPr>
          <w:snapToGrid w:val="0"/>
        </w:rPr>
        <w:t>(a)  Pressure manifolds for pressure dosed gravity distribution shall meet the following minimum design and performance requirements:</w:t>
      </w:r>
    </w:p>
    <w:p w:rsidR="00BB2ADA" w:rsidRPr="00004A0C" w:rsidRDefault="00BB2ADA" w:rsidP="00092EEC">
      <w:pPr>
        <w:pStyle w:val="SubParagraph"/>
        <w:tabs>
          <w:tab w:val="clear" w:pos="1800"/>
        </w:tabs>
        <w:rPr>
          <w:snapToGrid w:val="0"/>
        </w:rPr>
      </w:pPr>
      <w:r w:rsidRPr="00004A0C">
        <w:rPr>
          <w:snapToGrid w:val="0"/>
        </w:rPr>
        <w:t>(1)</w:t>
      </w:r>
      <w:r w:rsidRPr="00004A0C">
        <w:rPr>
          <w:snapToGrid w:val="0"/>
        </w:rPr>
        <w:tab/>
        <w:t>uniform distribution of flow among individual laterals with a minimum of two feet of residual pressure head;</w:t>
      </w:r>
    </w:p>
    <w:p w:rsidR="00BB2ADA" w:rsidRPr="00004A0C" w:rsidRDefault="00BB2ADA" w:rsidP="00092EEC">
      <w:pPr>
        <w:pStyle w:val="SubParagraph"/>
        <w:tabs>
          <w:tab w:val="clear" w:pos="1800"/>
        </w:tabs>
        <w:rPr>
          <w:snapToGrid w:val="0"/>
        </w:rPr>
      </w:pPr>
      <w:r w:rsidRPr="00004A0C">
        <w:rPr>
          <w:snapToGrid w:val="0"/>
        </w:rPr>
        <w:t>(2)</w:t>
      </w:r>
      <w:r w:rsidRPr="00004A0C">
        <w:rPr>
          <w:snapToGrid w:val="0"/>
        </w:rPr>
        <w:tab/>
        <w:t>a pressure regulating valve incorporated in the supply line just prior to the pressure manifold to control pressure to the manifold;</w:t>
      </w:r>
    </w:p>
    <w:p w:rsidR="00BB2ADA" w:rsidRPr="00004A0C" w:rsidRDefault="00BB2ADA" w:rsidP="00092EEC">
      <w:pPr>
        <w:pStyle w:val="SubParagraph"/>
        <w:tabs>
          <w:tab w:val="clear" w:pos="1800"/>
        </w:tabs>
        <w:rPr>
          <w:snapToGrid w:val="0"/>
        </w:rPr>
      </w:pPr>
      <w:r w:rsidRPr="00004A0C">
        <w:rPr>
          <w:snapToGrid w:val="0"/>
        </w:rPr>
        <w:t>(3)</w:t>
      </w:r>
      <w:r w:rsidRPr="00004A0C">
        <w:rPr>
          <w:snapToGrid w:val="0"/>
        </w:rPr>
        <w:tab/>
        <w:t>a mechanism or device for measuring residual pressure head in the manifold;</w:t>
      </w:r>
    </w:p>
    <w:p w:rsidR="00BB2ADA" w:rsidRPr="00004A0C" w:rsidRDefault="00BB2ADA" w:rsidP="00092EEC">
      <w:pPr>
        <w:pStyle w:val="SubParagraph"/>
        <w:tabs>
          <w:tab w:val="clear" w:pos="1800"/>
        </w:tabs>
        <w:rPr>
          <w:snapToGrid w:val="0"/>
        </w:rPr>
      </w:pPr>
      <w:r w:rsidRPr="00004A0C">
        <w:rPr>
          <w:snapToGrid w:val="0"/>
        </w:rPr>
        <w:t>(4)</w:t>
      </w:r>
      <w:r w:rsidRPr="00004A0C">
        <w:rPr>
          <w:snapToGrid w:val="0"/>
        </w:rPr>
        <w:tab/>
        <w:t>a mechanism to stop flow to individual laterals;</w:t>
      </w:r>
    </w:p>
    <w:p w:rsidR="00BB2ADA" w:rsidRPr="00004A0C" w:rsidRDefault="00BB2ADA" w:rsidP="00092EEC">
      <w:pPr>
        <w:pStyle w:val="SubParagraph"/>
        <w:tabs>
          <w:tab w:val="clear" w:pos="1800"/>
        </w:tabs>
        <w:rPr>
          <w:snapToGrid w:val="0"/>
        </w:rPr>
      </w:pPr>
      <w:r w:rsidRPr="00004A0C">
        <w:rPr>
          <w:snapToGrid w:val="0"/>
        </w:rPr>
        <w:t>(5)</w:t>
      </w:r>
      <w:r w:rsidRPr="00004A0C">
        <w:rPr>
          <w:snapToGrid w:val="0"/>
        </w:rPr>
        <w:tab/>
        <w:t>a method to visually verify the flow to each individual lateral. Such methods may include</w:t>
      </w:r>
      <w:r>
        <w:rPr>
          <w:snapToGrid w:val="0"/>
        </w:rPr>
        <w:t xml:space="preserve"> </w:t>
      </w:r>
      <w:r w:rsidRPr="00004A0C">
        <w:rPr>
          <w:snapToGrid w:val="0"/>
        </w:rPr>
        <w:t>observation ports. Observation ports may be located inside or outside of the pressure manifold box; and</w:t>
      </w:r>
    </w:p>
    <w:p w:rsidR="00BB2ADA" w:rsidRPr="00004A0C" w:rsidRDefault="00BB2ADA" w:rsidP="00092EEC">
      <w:pPr>
        <w:pStyle w:val="SubParagraph"/>
        <w:tabs>
          <w:tab w:val="clear" w:pos="1800"/>
        </w:tabs>
        <w:rPr>
          <w:snapToGrid w:val="0"/>
        </w:rPr>
      </w:pPr>
      <w:r w:rsidRPr="00004A0C">
        <w:rPr>
          <w:snapToGrid w:val="0"/>
        </w:rPr>
        <w:t>(6)</w:t>
      </w:r>
      <w:r w:rsidRPr="00004A0C">
        <w:rPr>
          <w:snapToGrid w:val="0"/>
        </w:rPr>
        <w:tab/>
        <w:t>the pressure manifold and appurtenances shall be designed and installed to be accessible for inspection, operation, maintenance, and monitoring.</w:t>
      </w:r>
    </w:p>
    <w:p w:rsidR="00BB2ADA" w:rsidRPr="00004A0C" w:rsidRDefault="00BB2ADA" w:rsidP="00092EEC">
      <w:pPr>
        <w:pStyle w:val="Paragraph"/>
        <w:rPr>
          <w:snapToGrid w:val="0"/>
        </w:rPr>
      </w:pPr>
      <w:r w:rsidRPr="00004A0C">
        <w:rPr>
          <w:iCs/>
          <w:snapToGrid w:val="0"/>
        </w:rPr>
        <w:t xml:space="preserve">(b)  </w:t>
      </w:r>
      <w:r w:rsidRPr="00004A0C">
        <w:rPr>
          <w:snapToGrid w:val="0"/>
        </w:rPr>
        <w:t>A distribution box or a drop box may be used to dissipate or distribute flow in a pressure dosed gravity dispersal system for parallel, serial, or sequential distribution. Such devices shall be watertight, corrosion resistant, constructed to withstand active and passive loads,</w:t>
      </w:r>
      <w:r>
        <w:rPr>
          <w:snapToGrid w:val="0"/>
        </w:rPr>
        <w:t xml:space="preserve"> </w:t>
      </w:r>
      <w:r w:rsidRPr="00004A0C">
        <w:rPr>
          <w:snapToGrid w:val="0"/>
        </w:rPr>
        <w:t>and the volume of the device shall be such that when the dose volume is delivered, the box shall not overflow.</w:t>
      </w:r>
      <w:r>
        <w:rPr>
          <w:snapToGrid w:val="0"/>
        </w:rPr>
        <w:t xml:space="preserve"> </w:t>
      </w:r>
      <w:r w:rsidRPr="00004A0C">
        <w:rPr>
          <w:snapToGrid w:val="0"/>
        </w:rPr>
        <w:t>The authorized agent shall approve the distribution device when it has been determined to be in accordance with Rule .0901(g)(9) through (11) of this Subchapter.</w:t>
      </w:r>
    </w:p>
    <w:p w:rsidR="00BB2ADA" w:rsidRPr="00004A0C" w:rsidRDefault="00BB2ADA" w:rsidP="00092EEC">
      <w:pPr>
        <w:pStyle w:val="Base"/>
      </w:pPr>
    </w:p>
    <w:p w:rsidR="00BB2ADA" w:rsidRPr="00004A0C" w:rsidRDefault="00BB2ADA" w:rsidP="00092EEC">
      <w:pPr>
        <w:pStyle w:val="History"/>
      </w:pPr>
      <w:r w:rsidRPr="00004A0C">
        <w:t>History Note:</w:t>
      </w:r>
      <w:r w:rsidRPr="00004A0C">
        <w:tab/>
        <w:t xml:space="preserve">Authority </w:t>
      </w:r>
      <w:r>
        <w:t>G.S. 130A-335(e), (f), and (f1);</w:t>
      </w:r>
    </w:p>
    <w:p w:rsidR="00BB2ADA" w:rsidRPr="00004A0C" w:rsidRDefault="00BB2ADA" w:rsidP="00092EEC">
      <w:pPr>
        <w:pStyle w:val="HistoryAfter"/>
      </w:pPr>
      <w:r w:rsidRPr="00004A0C">
        <w:t xml:space="preserve">Eff. </w:t>
      </w:r>
      <w:r>
        <w:t>Pending Legislative Review.</w:t>
      </w:r>
    </w:p>
    <w:p w:rsidR="00BB2ADA" w:rsidRPr="00004A0C" w:rsidRDefault="00BB2ADA" w:rsidP="00092EEC">
      <w:pPr>
        <w:pStyle w:val="Base"/>
      </w:pPr>
    </w:p>
    <w:p w:rsidR="00BB2ADA" w:rsidRPr="00612E7C" w:rsidRDefault="00BB2ADA" w:rsidP="00092EEC">
      <w:pPr>
        <w:pStyle w:val="Rule"/>
      </w:pPr>
      <w:bookmarkStart w:id="33" w:name="_Hlk528672423"/>
      <w:r w:rsidRPr="00612E7C">
        <w:t>15A NCAC 18E .1201</w:t>
      </w:r>
      <w:r w:rsidRPr="00612E7C">
        <w:tab/>
        <w:t>ADVANCED PRETREATMENT SYSTEM STANDARDS</w:t>
      </w:r>
    </w:p>
    <w:p w:rsidR="00BB2ADA" w:rsidRPr="00612E7C" w:rsidRDefault="00BB2ADA" w:rsidP="00092EEC">
      <w:pPr>
        <w:pStyle w:val="Paragraph"/>
      </w:pPr>
      <w:r w:rsidRPr="00612E7C">
        <w:t xml:space="preserve">(a)  Advanced pretreatment systems with a DDF less than or equal to 3,000 </w:t>
      </w:r>
      <w:proofErr w:type="spellStart"/>
      <w:r w:rsidRPr="00612E7C">
        <w:t>gpd</w:t>
      </w:r>
      <w:proofErr w:type="spellEnd"/>
      <w:r w:rsidRPr="00612E7C">
        <w:t xml:space="preserve"> shall meet the following conditions:</w:t>
      </w:r>
    </w:p>
    <w:p w:rsidR="00BB2ADA" w:rsidRPr="00612E7C" w:rsidRDefault="00BB2ADA" w:rsidP="00092EEC">
      <w:pPr>
        <w:pStyle w:val="SubParagraph"/>
        <w:tabs>
          <w:tab w:val="clear" w:pos="1800"/>
        </w:tabs>
      </w:pPr>
      <w:r w:rsidRPr="00612E7C">
        <w:t>(1)</w:t>
      </w:r>
      <w:r w:rsidRPr="00612E7C">
        <w:tab/>
        <w:t>have an RWTS or PIA Approval;</w:t>
      </w:r>
    </w:p>
    <w:p w:rsidR="00BB2ADA" w:rsidRPr="00612E7C" w:rsidRDefault="00BB2ADA" w:rsidP="00092EEC">
      <w:pPr>
        <w:pStyle w:val="SubParagraph"/>
        <w:tabs>
          <w:tab w:val="clear" w:pos="1800"/>
        </w:tabs>
      </w:pPr>
      <w:r w:rsidRPr="00612E7C">
        <w:t>(2)</w:t>
      </w:r>
      <w:r w:rsidRPr="00612E7C">
        <w:tab/>
        <w:t>be designed to meet the effluent standard specified in the OP and defined in Table XXIV prior to effluent dispersal to the soil;</w:t>
      </w:r>
    </w:p>
    <w:p w:rsidR="00BB2ADA" w:rsidRPr="00612E7C" w:rsidRDefault="00BB2ADA" w:rsidP="00092EEC">
      <w:pPr>
        <w:pStyle w:val="SubParagraph"/>
        <w:tabs>
          <w:tab w:val="clear" w:pos="1800"/>
        </w:tabs>
      </w:pPr>
      <w:r w:rsidRPr="00612E7C">
        <w:t>(3)</w:t>
      </w:r>
      <w:r w:rsidRPr="00612E7C">
        <w:tab/>
        <w:t>comply with the siting and sizing requirements of this Section; and</w:t>
      </w:r>
    </w:p>
    <w:p w:rsidR="00BB2ADA" w:rsidRPr="00612E7C" w:rsidRDefault="00BB2ADA" w:rsidP="00092EEC">
      <w:pPr>
        <w:pStyle w:val="SubParagraph"/>
        <w:tabs>
          <w:tab w:val="clear" w:pos="1800"/>
        </w:tabs>
      </w:pPr>
      <w:r w:rsidRPr="00612E7C">
        <w:t>(4)</w:t>
      </w:r>
      <w:r w:rsidRPr="00612E7C">
        <w:tab/>
        <w:t>comply with Rules .1302(f) and .1710 of this Subchapter.</w:t>
      </w:r>
    </w:p>
    <w:p w:rsidR="00BB2ADA" w:rsidRDefault="00BB2ADA" w:rsidP="00092EEC">
      <w:pPr>
        <w:pStyle w:val="Base"/>
        <w:sectPr w:rsidR="00BB2ADA" w:rsidSect="00092EEC">
          <w:type w:val="continuous"/>
          <w:pgSz w:w="12240" w:h="15840"/>
          <w:pgMar w:top="360" w:right="720" w:bottom="360" w:left="720" w:header="360" w:footer="360" w:gutter="0"/>
          <w:cols w:num="2" w:space="360"/>
          <w:docGrid w:linePitch="360"/>
        </w:sectPr>
      </w:pPr>
    </w:p>
    <w:p w:rsidR="00BB2ADA" w:rsidRPr="00612E7C" w:rsidRDefault="00BB2ADA" w:rsidP="00092EEC">
      <w:pPr>
        <w:pStyle w:val="Base"/>
      </w:pPr>
    </w:p>
    <w:p w:rsidR="00BB2ADA" w:rsidRPr="00612E7C" w:rsidRDefault="00BB2ADA" w:rsidP="00092EEC">
      <w:pPr>
        <w:pStyle w:val="Base"/>
        <w:jc w:val="center"/>
        <w:rPr>
          <w:b/>
        </w:rPr>
      </w:pPr>
      <w:r w:rsidRPr="00612E7C">
        <w:rPr>
          <w:b/>
        </w:rPr>
        <w:t xml:space="preserve">TABLE XXIV. </w:t>
      </w:r>
      <w:r w:rsidRPr="00612E7C">
        <w:t>Effluent standards for advanced pretreatment systems</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5"/>
        <w:gridCol w:w="1260"/>
        <w:gridCol w:w="2875"/>
        <w:gridCol w:w="2255"/>
      </w:tblGrid>
      <w:tr w:rsidR="00BB2ADA" w:rsidRPr="00612E7C" w:rsidTr="00092EEC">
        <w:tc>
          <w:tcPr>
            <w:tcW w:w="3235" w:type="dxa"/>
            <w:vMerge w:val="restart"/>
            <w:vAlign w:val="center"/>
          </w:tcPr>
          <w:p w:rsidR="00BB2ADA" w:rsidRPr="00612E7C" w:rsidRDefault="00BB2ADA" w:rsidP="00092EEC">
            <w:pPr>
              <w:pStyle w:val="Base"/>
              <w:jc w:val="center"/>
              <w:rPr>
                <w:b/>
              </w:rPr>
            </w:pPr>
            <w:r w:rsidRPr="00612E7C">
              <w:rPr>
                <w:b/>
              </w:rPr>
              <w:t>Constituent</w:t>
            </w:r>
          </w:p>
        </w:tc>
        <w:tc>
          <w:tcPr>
            <w:tcW w:w="6390" w:type="dxa"/>
            <w:gridSpan w:val="3"/>
            <w:vAlign w:val="center"/>
          </w:tcPr>
          <w:p w:rsidR="00BB2ADA" w:rsidRPr="00612E7C" w:rsidRDefault="00BB2ADA" w:rsidP="00092EEC">
            <w:pPr>
              <w:pStyle w:val="Base"/>
              <w:jc w:val="center"/>
              <w:rPr>
                <w:b/>
              </w:rPr>
            </w:pPr>
            <w:r w:rsidRPr="00612E7C">
              <w:rPr>
                <w:b/>
              </w:rPr>
              <w:t>Effluent Standards</w:t>
            </w:r>
          </w:p>
        </w:tc>
      </w:tr>
      <w:tr w:rsidR="00BB2ADA" w:rsidRPr="00612E7C" w:rsidTr="00092EEC">
        <w:tc>
          <w:tcPr>
            <w:tcW w:w="3235" w:type="dxa"/>
            <w:vMerge/>
            <w:vAlign w:val="center"/>
          </w:tcPr>
          <w:p w:rsidR="00BB2ADA" w:rsidRPr="00612E7C" w:rsidRDefault="00BB2ADA" w:rsidP="00092EEC">
            <w:pPr>
              <w:pStyle w:val="Base"/>
              <w:jc w:val="center"/>
              <w:rPr>
                <w:b/>
              </w:rPr>
            </w:pPr>
          </w:p>
        </w:tc>
        <w:tc>
          <w:tcPr>
            <w:tcW w:w="1260" w:type="dxa"/>
            <w:vAlign w:val="center"/>
          </w:tcPr>
          <w:p w:rsidR="00BB2ADA" w:rsidRPr="00612E7C" w:rsidRDefault="00BB2ADA" w:rsidP="00092EEC">
            <w:pPr>
              <w:pStyle w:val="Base"/>
              <w:jc w:val="center"/>
              <w:rPr>
                <w:b/>
              </w:rPr>
            </w:pPr>
            <w:r w:rsidRPr="00612E7C">
              <w:rPr>
                <w:b/>
              </w:rPr>
              <w:t>NSF-40</w:t>
            </w:r>
          </w:p>
        </w:tc>
        <w:tc>
          <w:tcPr>
            <w:tcW w:w="2875" w:type="dxa"/>
            <w:vAlign w:val="center"/>
          </w:tcPr>
          <w:p w:rsidR="00BB2ADA" w:rsidRPr="00612E7C" w:rsidRDefault="00BB2ADA" w:rsidP="00092EEC">
            <w:pPr>
              <w:pStyle w:val="Base"/>
              <w:jc w:val="center"/>
              <w:rPr>
                <w:b/>
              </w:rPr>
            </w:pPr>
            <w:r w:rsidRPr="00612E7C">
              <w:rPr>
                <w:b/>
              </w:rPr>
              <w:t>TS-I</w:t>
            </w:r>
          </w:p>
        </w:tc>
        <w:tc>
          <w:tcPr>
            <w:tcW w:w="2255" w:type="dxa"/>
            <w:vAlign w:val="center"/>
          </w:tcPr>
          <w:p w:rsidR="00BB2ADA" w:rsidRPr="00612E7C" w:rsidRDefault="00BB2ADA" w:rsidP="00092EEC">
            <w:pPr>
              <w:pStyle w:val="Base"/>
              <w:jc w:val="center"/>
              <w:rPr>
                <w:b/>
              </w:rPr>
            </w:pPr>
            <w:r w:rsidRPr="00612E7C">
              <w:rPr>
                <w:b/>
              </w:rPr>
              <w:t>TS-II</w:t>
            </w:r>
          </w:p>
        </w:tc>
      </w:tr>
      <w:tr w:rsidR="00BB2ADA" w:rsidRPr="00612E7C" w:rsidTr="00092EEC">
        <w:tc>
          <w:tcPr>
            <w:tcW w:w="3235" w:type="dxa"/>
            <w:vAlign w:val="center"/>
          </w:tcPr>
          <w:p w:rsidR="00BB2ADA" w:rsidRPr="00612E7C" w:rsidRDefault="00BB2ADA" w:rsidP="00092EEC">
            <w:pPr>
              <w:pStyle w:val="Base"/>
              <w:jc w:val="center"/>
            </w:pPr>
            <w:r w:rsidRPr="00612E7C">
              <w:t>CBOD</w:t>
            </w:r>
          </w:p>
        </w:tc>
        <w:tc>
          <w:tcPr>
            <w:tcW w:w="1260" w:type="dxa"/>
            <w:vAlign w:val="center"/>
          </w:tcPr>
          <w:p w:rsidR="00BB2ADA" w:rsidRPr="00612E7C" w:rsidRDefault="00BB2ADA" w:rsidP="00092EEC">
            <w:pPr>
              <w:pStyle w:val="Base"/>
              <w:jc w:val="center"/>
              <w:rPr>
                <w:vertAlign w:val="superscript"/>
              </w:rPr>
            </w:pPr>
            <w:r w:rsidRPr="00612E7C">
              <w:t>≤ 25 mg/L</w:t>
            </w:r>
          </w:p>
        </w:tc>
        <w:tc>
          <w:tcPr>
            <w:tcW w:w="2875" w:type="dxa"/>
            <w:vAlign w:val="center"/>
          </w:tcPr>
          <w:p w:rsidR="00BB2ADA" w:rsidRPr="00612E7C" w:rsidRDefault="00BB2ADA" w:rsidP="00092EEC">
            <w:pPr>
              <w:pStyle w:val="Base"/>
              <w:jc w:val="center"/>
            </w:pPr>
            <w:r w:rsidRPr="00612E7C">
              <w:t>≤ 15 mg/L</w:t>
            </w:r>
          </w:p>
        </w:tc>
        <w:tc>
          <w:tcPr>
            <w:tcW w:w="2255" w:type="dxa"/>
            <w:vAlign w:val="center"/>
          </w:tcPr>
          <w:p w:rsidR="00BB2ADA" w:rsidRPr="00612E7C" w:rsidRDefault="00BB2ADA" w:rsidP="00092EEC">
            <w:pPr>
              <w:pStyle w:val="Base"/>
              <w:jc w:val="center"/>
            </w:pPr>
            <w:r w:rsidRPr="00612E7C">
              <w:t>≤ 10 mg/L</w:t>
            </w:r>
          </w:p>
        </w:tc>
      </w:tr>
      <w:tr w:rsidR="00BB2ADA" w:rsidRPr="00612E7C" w:rsidTr="00092EEC">
        <w:tc>
          <w:tcPr>
            <w:tcW w:w="3235" w:type="dxa"/>
            <w:vAlign w:val="center"/>
          </w:tcPr>
          <w:p w:rsidR="00BB2ADA" w:rsidRPr="00612E7C" w:rsidRDefault="00BB2ADA" w:rsidP="00092EEC">
            <w:pPr>
              <w:pStyle w:val="Base"/>
              <w:jc w:val="center"/>
            </w:pPr>
            <w:r w:rsidRPr="00612E7C">
              <w:t>TSS</w:t>
            </w:r>
          </w:p>
        </w:tc>
        <w:tc>
          <w:tcPr>
            <w:tcW w:w="1260" w:type="dxa"/>
            <w:vAlign w:val="center"/>
          </w:tcPr>
          <w:p w:rsidR="00BB2ADA" w:rsidRPr="00612E7C" w:rsidRDefault="00BB2ADA" w:rsidP="00092EEC">
            <w:pPr>
              <w:pStyle w:val="Base"/>
              <w:jc w:val="center"/>
            </w:pPr>
            <w:r w:rsidRPr="00612E7C">
              <w:t>≤ 30 mg/L</w:t>
            </w:r>
          </w:p>
        </w:tc>
        <w:tc>
          <w:tcPr>
            <w:tcW w:w="2875" w:type="dxa"/>
            <w:vAlign w:val="center"/>
          </w:tcPr>
          <w:p w:rsidR="00BB2ADA" w:rsidRPr="00612E7C" w:rsidRDefault="00BB2ADA" w:rsidP="00092EEC">
            <w:pPr>
              <w:pStyle w:val="Base"/>
              <w:jc w:val="center"/>
            </w:pPr>
            <w:r w:rsidRPr="00612E7C">
              <w:t>≤ 15 mg/L</w:t>
            </w:r>
          </w:p>
        </w:tc>
        <w:tc>
          <w:tcPr>
            <w:tcW w:w="2255" w:type="dxa"/>
            <w:vAlign w:val="center"/>
          </w:tcPr>
          <w:p w:rsidR="00BB2ADA" w:rsidRPr="00612E7C" w:rsidRDefault="00BB2ADA" w:rsidP="00092EEC">
            <w:pPr>
              <w:pStyle w:val="Base"/>
              <w:jc w:val="center"/>
            </w:pPr>
            <w:r w:rsidRPr="00612E7C">
              <w:t>≤10 mg/L</w:t>
            </w:r>
          </w:p>
        </w:tc>
      </w:tr>
      <w:tr w:rsidR="00BB2ADA" w:rsidRPr="00612E7C" w:rsidTr="00092EEC">
        <w:tc>
          <w:tcPr>
            <w:tcW w:w="3235" w:type="dxa"/>
            <w:vAlign w:val="center"/>
          </w:tcPr>
          <w:p w:rsidR="00BB2ADA" w:rsidRPr="00612E7C" w:rsidRDefault="00BB2ADA" w:rsidP="00092EEC">
            <w:pPr>
              <w:pStyle w:val="Base"/>
              <w:jc w:val="center"/>
            </w:pPr>
            <w:r w:rsidRPr="00612E7C">
              <w:t>NH</w:t>
            </w:r>
            <w:r w:rsidRPr="00612E7C">
              <w:rPr>
                <w:vertAlign w:val="subscript"/>
              </w:rPr>
              <w:t>3</w:t>
            </w:r>
          </w:p>
        </w:tc>
        <w:tc>
          <w:tcPr>
            <w:tcW w:w="1260" w:type="dxa"/>
            <w:vAlign w:val="center"/>
          </w:tcPr>
          <w:p w:rsidR="00BB2ADA" w:rsidRPr="00612E7C" w:rsidRDefault="00BB2ADA" w:rsidP="00092EEC">
            <w:pPr>
              <w:pStyle w:val="Base"/>
              <w:jc w:val="center"/>
            </w:pPr>
          </w:p>
        </w:tc>
        <w:tc>
          <w:tcPr>
            <w:tcW w:w="2875" w:type="dxa"/>
            <w:vAlign w:val="center"/>
          </w:tcPr>
          <w:p w:rsidR="00BB2ADA" w:rsidRPr="00612E7C" w:rsidRDefault="00BB2ADA" w:rsidP="00092EEC">
            <w:pPr>
              <w:pStyle w:val="Base"/>
              <w:jc w:val="center"/>
            </w:pPr>
            <w:r w:rsidRPr="00612E7C">
              <w:t>≤ 10 mg/L or 80% removal of NH</w:t>
            </w:r>
            <w:r w:rsidRPr="00612E7C">
              <w:rPr>
                <w:vertAlign w:val="subscript"/>
              </w:rPr>
              <w:t>3</w:t>
            </w:r>
            <w:r w:rsidRPr="00612E7C">
              <w:t xml:space="preserve"> if influent TKN exceeds 50 mg/L</w:t>
            </w:r>
          </w:p>
        </w:tc>
        <w:tc>
          <w:tcPr>
            <w:tcW w:w="2255" w:type="dxa"/>
            <w:vAlign w:val="center"/>
          </w:tcPr>
          <w:p w:rsidR="00BB2ADA" w:rsidRPr="00612E7C" w:rsidRDefault="00BB2ADA" w:rsidP="00092EEC">
            <w:pPr>
              <w:pStyle w:val="Base"/>
              <w:jc w:val="center"/>
            </w:pPr>
            <w:r w:rsidRPr="00612E7C">
              <w:t>≤ 10 mg/L</w:t>
            </w:r>
          </w:p>
        </w:tc>
      </w:tr>
      <w:tr w:rsidR="00BB2ADA" w:rsidRPr="00612E7C" w:rsidTr="00092EEC">
        <w:tc>
          <w:tcPr>
            <w:tcW w:w="3235" w:type="dxa"/>
            <w:vAlign w:val="center"/>
          </w:tcPr>
          <w:p w:rsidR="00BB2ADA" w:rsidRPr="00612E7C" w:rsidRDefault="00BB2ADA" w:rsidP="00092EEC">
            <w:pPr>
              <w:pStyle w:val="Base"/>
              <w:jc w:val="center"/>
            </w:pPr>
            <w:r w:rsidRPr="00612E7C">
              <w:t xml:space="preserve">TN </w:t>
            </w:r>
          </w:p>
        </w:tc>
        <w:tc>
          <w:tcPr>
            <w:tcW w:w="1260" w:type="dxa"/>
            <w:vAlign w:val="center"/>
          </w:tcPr>
          <w:p w:rsidR="00BB2ADA" w:rsidRPr="00612E7C" w:rsidRDefault="00BB2ADA" w:rsidP="00092EEC">
            <w:pPr>
              <w:pStyle w:val="Base"/>
              <w:jc w:val="center"/>
            </w:pPr>
          </w:p>
        </w:tc>
        <w:tc>
          <w:tcPr>
            <w:tcW w:w="2875" w:type="dxa"/>
            <w:vAlign w:val="center"/>
          </w:tcPr>
          <w:p w:rsidR="00BB2ADA" w:rsidRPr="00612E7C" w:rsidRDefault="00BB2ADA" w:rsidP="00092EEC">
            <w:pPr>
              <w:pStyle w:val="Base"/>
              <w:jc w:val="center"/>
            </w:pPr>
          </w:p>
        </w:tc>
        <w:tc>
          <w:tcPr>
            <w:tcW w:w="2255" w:type="dxa"/>
            <w:vAlign w:val="center"/>
          </w:tcPr>
          <w:p w:rsidR="00BB2ADA" w:rsidRPr="00612E7C" w:rsidRDefault="00BB2ADA" w:rsidP="00092EEC">
            <w:pPr>
              <w:pStyle w:val="Base"/>
              <w:jc w:val="center"/>
            </w:pPr>
            <w:r w:rsidRPr="00612E7C">
              <w:t>≤ 30 mg/L</w:t>
            </w:r>
          </w:p>
          <w:p w:rsidR="00BB2ADA" w:rsidRPr="00612E7C" w:rsidRDefault="00BB2ADA" w:rsidP="00092EEC">
            <w:pPr>
              <w:pStyle w:val="Base"/>
              <w:jc w:val="center"/>
            </w:pPr>
          </w:p>
        </w:tc>
      </w:tr>
      <w:tr w:rsidR="00BB2ADA" w:rsidRPr="00612E7C" w:rsidTr="00092EEC">
        <w:tc>
          <w:tcPr>
            <w:tcW w:w="3235" w:type="dxa"/>
            <w:vAlign w:val="center"/>
          </w:tcPr>
          <w:p w:rsidR="00BB2ADA" w:rsidRPr="00612E7C" w:rsidRDefault="00BB2ADA" w:rsidP="00092EEC">
            <w:pPr>
              <w:pStyle w:val="Base"/>
              <w:jc w:val="center"/>
            </w:pPr>
            <w:r w:rsidRPr="00612E7C">
              <w:t>Fecal Coliform</w:t>
            </w:r>
          </w:p>
        </w:tc>
        <w:tc>
          <w:tcPr>
            <w:tcW w:w="1260" w:type="dxa"/>
            <w:vAlign w:val="center"/>
          </w:tcPr>
          <w:p w:rsidR="00BB2ADA" w:rsidRPr="00612E7C" w:rsidRDefault="00BB2ADA" w:rsidP="00092EEC">
            <w:pPr>
              <w:pStyle w:val="Base"/>
              <w:jc w:val="center"/>
            </w:pPr>
          </w:p>
        </w:tc>
        <w:tc>
          <w:tcPr>
            <w:tcW w:w="2875" w:type="dxa"/>
            <w:vAlign w:val="center"/>
          </w:tcPr>
          <w:p w:rsidR="00BB2ADA" w:rsidRPr="00612E7C" w:rsidRDefault="00BB2ADA" w:rsidP="00092EEC">
            <w:pPr>
              <w:pStyle w:val="Base"/>
              <w:jc w:val="center"/>
            </w:pPr>
            <w:r w:rsidRPr="00612E7C">
              <w:t>≤ 10,000 colonies/100 mL</w:t>
            </w:r>
          </w:p>
        </w:tc>
        <w:tc>
          <w:tcPr>
            <w:tcW w:w="2255" w:type="dxa"/>
            <w:vAlign w:val="center"/>
          </w:tcPr>
          <w:p w:rsidR="00BB2ADA" w:rsidRPr="00612E7C" w:rsidRDefault="00BB2ADA" w:rsidP="00092EEC">
            <w:pPr>
              <w:pStyle w:val="Base"/>
              <w:jc w:val="center"/>
            </w:pPr>
            <w:r w:rsidRPr="00612E7C">
              <w:t>≤ 1,000 colonies/100 mL</w:t>
            </w:r>
          </w:p>
        </w:tc>
      </w:tr>
    </w:tbl>
    <w:p w:rsidR="00BB2ADA" w:rsidRPr="00612E7C" w:rsidRDefault="00BB2ADA" w:rsidP="00092EEC">
      <w:pPr>
        <w:pStyle w:val="Base"/>
      </w:pPr>
    </w:p>
    <w:p w:rsidR="00BB2ADA" w:rsidRDefault="00BB2ADA" w:rsidP="00092EEC">
      <w:pPr>
        <w:pStyle w:val="Paragraph"/>
        <w:sectPr w:rsidR="00BB2ADA" w:rsidSect="00092EEC">
          <w:type w:val="continuous"/>
          <w:pgSz w:w="12240" w:h="15840"/>
          <w:pgMar w:top="360" w:right="720" w:bottom="360" w:left="720" w:header="360" w:footer="360" w:gutter="0"/>
          <w:cols w:space="360"/>
          <w:docGrid w:linePitch="360"/>
        </w:sectPr>
      </w:pPr>
    </w:p>
    <w:p w:rsidR="00BB2ADA" w:rsidRPr="00612E7C" w:rsidRDefault="00BB2ADA" w:rsidP="00092EEC">
      <w:pPr>
        <w:pStyle w:val="Paragraph"/>
      </w:pPr>
      <w:r w:rsidRPr="00612E7C">
        <w:t xml:space="preserve">(b)  The effluent applied to advanced pretreatment systems shall not exceed DSE as specified in Table III of Rule .0402(a) of this Subchapter, unless the system is designed to treat HSE and </w:t>
      </w:r>
      <w:r w:rsidRPr="00612E7C">
        <w:t xml:space="preserve">approved by the State on a product or project-specific basis in accordance with the </w:t>
      </w:r>
      <w:r>
        <w:t>r</w:t>
      </w:r>
      <w:r w:rsidRPr="00612E7C">
        <w:t>ules of this Subchapter and engineering practices.</w:t>
      </w:r>
    </w:p>
    <w:p w:rsidR="00BB2ADA" w:rsidRPr="00612E7C" w:rsidRDefault="00BB2ADA" w:rsidP="00092EEC">
      <w:pPr>
        <w:pStyle w:val="Paragraph"/>
      </w:pPr>
      <w:r w:rsidRPr="00612E7C">
        <w:lastRenderedPageBreak/>
        <w:t xml:space="preserve">(c)  Wastewater systems with a DDF greater than 3,000 </w:t>
      </w:r>
      <w:proofErr w:type="spellStart"/>
      <w:r w:rsidRPr="00612E7C">
        <w:t>gpd</w:t>
      </w:r>
      <w:proofErr w:type="spellEnd"/>
      <w:r w:rsidRPr="00612E7C">
        <w:t>, proposed to meet TS-II effluent standards shall meet a TN standard of less than or equal to 20 mg/L.</w:t>
      </w:r>
    </w:p>
    <w:p w:rsidR="00BB2ADA" w:rsidRPr="00612E7C" w:rsidRDefault="00BB2ADA" w:rsidP="00092EEC">
      <w:pPr>
        <w:pStyle w:val="Base"/>
      </w:pPr>
    </w:p>
    <w:p w:rsidR="00BB2ADA" w:rsidRPr="00612E7C" w:rsidRDefault="00BB2ADA" w:rsidP="00092EEC">
      <w:pPr>
        <w:pStyle w:val="History"/>
      </w:pPr>
      <w:r w:rsidRPr="00612E7C">
        <w:t>History Note:</w:t>
      </w:r>
      <w:r w:rsidRPr="00612E7C">
        <w:tab/>
        <w:t>Authority G.S. 130A-33</w:t>
      </w:r>
      <w:r>
        <w:t>4; 130A-335; 130A-342; 130A-343;</w:t>
      </w:r>
    </w:p>
    <w:bookmarkEnd w:id="33"/>
    <w:p w:rsidR="00BB2ADA" w:rsidRPr="00612E7C" w:rsidRDefault="00BB2ADA" w:rsidP="00092EEC">
      <w:pPr>
        <w:pStyle w:val="HistoryAfter"/>
      </w:pPr>
      <w:r>
        <w:t>Eff. Pending Delayed Eff. Date</w:t>
      </w:r>
      <w:r w:rsidRPr="00612E7C">
        <w:t>.</w:t>
      </w:r>
    </w:p>
    <w:p w:rsidR="00BB2ADA" w:rsidRDefault="00BB2ADA" w:rsidP="00092EEC">
      <w:pPr>
        <w:pStyle w:val="Base"/>
      </w:pPr>
    </w:p>
    <w:p w:rsidR="00BB2ADA" w:rsidRPr="00083CFA" w:rsidRDefault="00BB2ADA" w:rsidP="00092EEC">
      <w:pPr>
        <w:pStyle w:val="Rule"/>
      </w:pPr>
      <w:r w:rsidRPr="00083CFA">
        <w:t>15A NCAC 18E .1202</w:t>
      </w:r>
      <w:r w:rsidRPr="00083CFA">
        <w:tab/>
        <w:t>SITING AND SIZING CRITERIA FOR ADVANCED PRETREATMENT SYSTEMS WITH A DESIGN DAILY FLOW LESS THAN OR EQUAL TO 1,500 GALLONS/DAY</w:t>
      </w:r>
    </w:p>
    <w:p w:rsidR="00BB2ADA" w:rsidRPr="00083CFA" w:rsidRDefault="00BB2ADA" w:rsidP="00092EEC">
      <w:pPr>
        <w:pStyle w:val="Paragraph"/>
      </w:pPr>
      <w:r w:rsidRPr="00083CFA">
        <w:t xml:space="preserve">(a)  Wastewater systems utilizing advanced pretreatment with a DDF less than or equal to 1,500 </w:t>
      </w:r>
      <w:proofErr w:type="spellStart"/>
      <w:r w:rsidRPr="00083CFA">
        <w:t>gpd</w:t>
      </w:r>
      <w:proofErr w:type="spellEnd"/>
      <w:r w:rsidRPr="00083CFA">
        <w:t xml:space="preserve"> may only use one of the following modifications to system siting and sizing criteria, unless otherwise identified in this Rule:</w:t>
      </w:r>
    </w:p>
    <w:p w:rsidR="00BB2ADA" w:rsidRPr="00083CFA" w:rsidRDefault="00BB2ADA" w:rsidP="00092EEC">
      <w:pPr>
        <w:pStyle w:val="SubParagraph"/>
        <w:tabs>
          <w:tab w:val="clear" w:pos="1800"/>
        </w:tabs>
      </w:pPr>
      <w:r w:rsidRPr="00083CFA">
        <w:t>(1)</w:t>
      </w:r>
      <w:r w:rsidRPr="00083CFA">
        <w:tab/>
        <w:t>reduction in depth to LC or vertical separation to</w:t>
      </w:r>
      <w:r>
        <w:t xml:space="preserve"> </w:t>
      </w:r>
      <w:r w:rsidRPr="00083CFA">
        <w:t>LC in accordance with Paragraph (b) of this Rule;</w:t>
      </w:r>
    </w:p>
    <w:p w:rsidR="00BB2ADA" w:rsidRPr="00083CFA" w:rsidRDefault="00BB2ADA" w:rsidP="00092EEC">
      <w:pPr>
        <w:pStyle w:val="SubParagraph"/>
        <w:tabs>
          <w:tab w:val="clear" w:pos="1800"/>
        </w:tabs>
      </w:pPr>
      <w:r w:rsidRPr="00083CFA">
        <w:t>(2)</w:t>
      </w:r>
      <w:r w:rsidRPr="00083CFA">
        <w:tab/>
        <w:t>LTAR increase in accordance with Paragraph (c) of this Rule; or</w:t>
      </w:r>
    </w:p>
    <w:p w:rsidR="00BB2ADA" w:rsidRPr="00083CFA" w:rsidRDefault="00BB2ADA" w:rsidP="00092EEC">
      <w:pPr>
        <w:pStyle w:val="SubParagraph"/>
        <w:tabs>
          <w:tab w:val="clear" w:pos="1800"/>
        </w:tabs>
      </w:pPr>
      <w:r w:rsidRPr="00083CFA">
        <w:t>(3)</w:t>
      </w:r>
      <w:r w:rsidRPr="00083CFA">
        <w:tab/>
        <w:t>setback reductions in accordance with Paragraph (d) of this Rule.</w:t>
      </w:r>
    </w:p>
    <w:p w:rsidR="00BB2ADA" w:rsidRPr="00083CFA" w:rsidRDefault="00BB2ADA" w:rsidP="00092EEC">
      <w:pPr>
        <w:pStyle w:val="Paragraph"/>
      </w:pPr>
      <w:r w:rsidRPr="00083CFA">
        <w:t>(b)  The minimum required vertical separation to a LC in natural soil may be reduced with the use of advanced pretreatment in accordance with Table XXV. Table XXVI provides the minimum depths and vertical separation for new and existing fill. A Special Site Evaluation shall be submitted and approved in accordance with Rule .0510 of this Subchapter when a reduction in vertical separation to a LC is proposed in accordance with this Rule.</w:t>
      </w:r>
    </w:p>
    <w:p w:rsidR="00BB2ADA" w:rsidRDefault="00BB2ADA" w:rsidP="00092EEC">
      <w:pPr>
        <w:pStyle w:val="Base"/>
        <w:sectPr w:rsidR="00BB2ADA" w:rsidSect="00092EEC">
          <w:type w:val="continuous"/>
          <w:pgSz w:w="12240" w:h="15840"/>
          <w:pgMar w:top="360" w:right="720" w:bottom="360" w:left="720" w:header="360" w:footer="360" w:gutter="0"/>
          <w:cols w:num="2" w:space="360"/>
          <w:docGrid w:linePitch="360"/>
        </w:sectPr>
      </w:pPr>
    </w:p>
    <w:p w:rsidR="00BB2ADA" w:rsidRPr="00083CFA" w:rsidRDefault="00BB2ADA" w:rsidP="00092EEC">
      <w:pPr>
        <w:pStyle w:val="Base"/>
      </w:pPr>
    </w:p>
    <w:p w:rsidR="00BB2ADA" w:rsidRPr="00083CFA" w:rsidRDefault="00BB2ADA" w:rsidP="00092EEC">
      <w:pPr>
        <w:pStyle w:val="Base"/>
        <w:jc w:val="center"/>
      </w:pPr>
      <w:r w:rsidRPr="00083CFA">
        <w:rPr>
          <w:b/>
        </w:rPr>
        <w:t xml:space="preserve">Table XXV. </w:t>
      </w:r>
      <w:r w:rsidRPr="00083CFA">
        <w:t xml:space="preserve">Minimum vertical separation to LC based on effluent standards for wastewater systems with a DDF less than or equal to 1,500 </w:t>
      </w:r>
      <w:proofErr w:type="spellStart"/>
      <w:r w:rsidRPr="00083CFA">
        <w:t>gpd</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1857"/>
        <w:gridCol w:w="1415"/>
        <w:gridCol w:w="1381"/>
        <w:gridCol w:w="1380"/>
        <w:gridCol w:w="1463"/>
      </w:tblGrid>
      <w:tr w:rsidR="00BB2ADA" w:rsidRPr="00083CFA" w:rsidTr="00092EEC">
        <w:trPr>
          <w:jc w:val="center"/>
        </w:trPr>
        <w:tc>
          <w:tcPr>
            <w:tcW w:w="9350" w:type="dxa"/>
            <w:gridSpan w:val="6"/>
          </w:tcPr>
          <w:p w:rsidR="00BB2ADA" w:rsidRPr="00083CFA" w:rsidRDefault="00BB2ADA" w:rsidP="00092EEC">
            <w:pPr>
              <w:pStyle w:val="Base"/>
              <w:jc w:val="center"/>
              <w:rPr>
                <w:b/>
              </w:rPr>
            </w:pPr>
            <w:r w:rsidRPr="00083CFA">
              <w:rPr>
                <w:b/>
              </w:rPr>
              <w:t xml:space="preserve">Minimum vertical separation (inches) from infiltrative surface to LC </w:t>
            </w:r>
          </w:p>
        </w:tc>
      </w:tr>
      <w:tr w:rsidR="00BB2ADA" w:rsidRPr="00083CFA" w:rsidTr="00092EEC">
        <w:trPr>
          <w:jc w:val="center"/>
        </w:trPr>
        <w:tc>
          <w:tcPr>
            <w:tcW w:w="1854" w:type="dxa"/>
            <w:vMerge w:val="restart"/>
          </w:tcPr>
          <w:p w:rsidR="00BB2ADA" w:rsidRPr="00083CFA" w:rsidRDefault="00BB2ADA" w:rsidP="00092EEC">
            <w:pPr>
              <w:pStyle w:val="Base"/>
              <w:jc w:val="center"/>
              <w:rPr>
                <w:b/>
              </w:rPr>
            </w:pPr>
            <w:r w:rsidRPr="00083CFA">
              <w:rPr>
                <w:b/>
              </w:rPr>
              <w:t>Soil Group</w:t>
            </w:r>
          </w:p>
        </w:tc>
        <w:tc>
          <w:tcPr>
            <w:tcW w:w="1857" w:type="dxa"/>
            <w:vMerge w:val="restart"/>
          </w:tcPr>
          <w:p w:rsidR="00BB2ADA" w:rsidRPr="00083CFA" w:rsidRDefault="00BB2ADA" w:rsidP="00092EEC">
            <w:pPr>
              <w:pStyle w:val="Base"/>
              <w:jc w:val="center"/>
              <w:rPr>
                <w:b/>
              </w:rPr>
            </w:pPr>
            <w:r w:rsidRPr="00083CFA">
              <w:rPr>
                <w:b/>
              </w:rPr>
              <w:t>Distribution Method</w:t>
            </w:r>
          </w:p>
        </w:tc>
        <w:tc>
          <w:tcPr>
            <w:tcW w:w="5639" w:type="dxa"/>
            <w:gridSpan w:val="4"/>
          </w:tcPr>
          <w:p w:rsidR="00BB2ADA" w:rsidRPr="00083CFA" w:rsidRDefault="00BB2ADA" w:rsidP="00092EEC">
            <w:pPr>
              <w:pStyle w:val="Base"/>
              <w:jc w:val="center"/>
              <w:rPr>
                <w:b/>
              </w:rPr>
            </w:pPr>
            <w:r w:rsidRPr="00083CFA">
              <w:rPr>
                <w:b/>
              </w:rPr>
              <w:t>Effluent Standard**</w:t>
            </w:r>
          </w:p>
        </w:tc>
      </w:tr>
      <w:tr w:rsidR="00BB2ADA" w:rsidRPr="00083CFA" w:rsidTr="00092EEC">
        <w:trPr>
          <w:jc w:val="center"/>
        </w:trPr>
        <w:tc>
          <w:tcPr>
            <w:tcW w:w="1854" w:type="dxa"/>
            <w:vMerge/>
          </w:tcPr>
          <w:p w:rsidR="00BB2ADA" w:rsidRPr="00083CFA" w:rsidRDefault="00BB2ADA" w:rsidP="00092EEC">
            <w:pPr>
              <w:pStyle w:val="Base"/>
              <w:jc w:val="center"/>
              <w:rPr>
                <w:b/>
              </w:rPr>
            </w:pPr>
          </w:p>
        </w:tc>
        <w:tc>
          <w:tcPr>
            <w:tcW w:w="1857" w:type="dxa"/>
            <w:vMerge/>
          </w:tcPr>
          <w:p w:rsidR="00BB2ADA" w:rsidRPr="00083CFA" w:rsidRDefault="00BB2ADA" w:rsidP="00092EEC">
            <w:pPr>
              <w:pStyle w:val="Base"/>
              <w:jc w:val="center"/>
              <w:rPr>
                <w:b/>
              </w:rPr>
            </w:pPr>
          </w:p>
        </w:tc>
        <w:tc>
          <w:tcPr>
            <w:tcW w:w="1415" w:type="dxa"/>
          </w:tcPr>
          <w:p w:rsidR="00BB2ADA" w:rsidRPr="00083CFA" w:rsidRDefault="00BB2ADA" w:rsidP="00092EEC">
            <w:pPr>
              <w:pStyle w:val="Base"/>
              <w:jc w:val="center"/>
              <w:rPr>
                <w:b/>
              </w:rPr>
            </w:pPr>
            <w:r w:rsidRPr="00083CFA">
              <w:rPr>
                <w:b/>
              </w:rPr>
              <w:t>DSE*</w:t>
            </w:r>
          </w:p>
        </w:tc>
        <w:tc>
          <w:tcPr>
            <w:tcW w:w="1381" w:type="dxa"/>
          </w:tcPr>
          <w:p w:rsidR="00BB2ADA" w:rsidRPr="00083CFA" w:rsidRDefault="00BB2ADA" w:rsidP="00092EEC">
            <w:pPr>
              <w:pStyle w:val="Base"/>
              <w:jc w:val="center"/>
              <w:rPr>
                <w:b/>
              </w:rPr>
            </w:pPr>
            <w:r w:rsidRPr="00083CFA">
              <w:rPr>
                <w:b/>
              </w:rPr>
              <w:t>NSF-40</w:t>
            </w:r>
          </w:p>
        </w:tc>
        <w:tc>
          <w:tcPr>
            <w:tcW w:w="1380" w:type="dxa"/>
          </w:tcPr>
          <w:p w:rsidR="00BB2ADA" w:rsidRPr="00083CFA" w:rsidRDefault="00BB2ADA" w:rsidP="00092EEC">
            <w:pPr>
              <w:pStyle w:val="Base"/>
              <w:jc w:val="center"/>
              <w:rPr>
                <w:b/>
              </w:rPr>
            </w:pPr>
            <w:r w:rsidRPr="00083CFA">
              <w:rPr>
                <w:b/>
              </w:rPr>
              <w:t>TS-I</w:t>
            </w:r>
          </w:p>
        </w:tc>
        <w:tc>
          <w:tcPr>
            <w:tcW w:w="1463" w:type="dxa"/>
          </w:tcPr>
          <w:p w:rsidR="00BB2ADA" w:rsidRPr="00083CFA" w:rsidRDefault="00BB2ADA" w:rsidP="00092EEC">
            <w:pPr>
              <w:pStyle w:val="Base"/>
              <w:jc w:val="center"/>
              <w:rPr>
                <w:b/>
              </w:rPr>
            </w:pPr>
            <w:r w:rsidRPr="00083CFA">
              <w:rPr>
                <w:b/>
              </w:rPr>
              <w:t>TS-II</w:t>
            </w:r>
          </w:p>
        </w:tc>
      </w:tr>
      <w:tr w:rsidR="00BB2ADA" w:rsidRPr="00083CFA" w:rsidTr="00092EEC">
        <w:trPr>
          <w:jc w:val="center"/>
        </w:trPr>
        <w:tc>
          <w:tcPr>
            <w:tcW w:w="1854" w:type="dxa"/>
            <w:vMerge w:val="restart"/>
          </w:tcPr>
          <w:p w:rsidR="00BB2ADA" w:rsidRPr="00083CFA" w:rsidRDefault="00BB2ADA" w:rsidP="00092EEC">
            <w:pPr>
              <w:pStyle w:val="Base"/>
              <w:jc w:val="center"/>
            </w:pPr>
            <w:r w:rsidRPr="00083CFA">
              <w:t>I</w:t>
            </w:r>
          </w:p>
        </w:tc>
        <w:tc>
          <w:tcPr>
            <w:tcW w:w="1857" w:type="dxa"/>
          </w:tcPr>
          <w:p w:rsidR="00BB2ADA" w:rsidRPr="00083CFA" w:rsidRDefault="00BB2ADA" w:rsidP="00092EEC">
            <w:pPr>
              <w:pStyle w:val="Base"/>
              <w:jc w:val="center"/>
            </w:pPr>
            <w:r w:rsidRPr="00083CFA">
              <w:t>Gravity</w:t>
            </w:r>
          </w:p>
        </w:tc>
        <w:tc>
          <w:tcPr>
            <w:tcW w:w="1415" w:type="dxa"/>
          </w:tcPr>
          <w:p w:rsidR="00BB2ADA" w:rsidRPr="00083CFA" w:rsidRDefault="00BB2ADA" w:rsidP="00092EEC">
            <w:pPr>
              <w:pStyle w:val="Base"/>
              <w:jc w:val="center"/>
            </w:pPr>
            <w:r w:rsidRPr="00083CFA">
              <w:t>18</w:t>
            </w:r>
          </w:p>
        </w:tc>
        <w:tc>
          <w:tcPr>
            <w:tcW w:w="1381" w:type="dxa"/>
          </w:tcPr>
          <w:p w:rsidR="00BB2ADA" w:rsidRPr="00083CFA" w:rsidRDefault="00BB2ADA" w:rsidP="00092EEC">
            <w:pPr>
              <w:pStyle w:val="Base"/>
              <w:jc w:val="center"/>
            </w:pPr>
            <w:r w:rsidRPr="00083CFA">
              <w:t>12</w:t>
            </w:r>
          </w:p>
        </w:tc>
        <w:tc>
          <w:tcPr>
            <w:tcW w:w="1380" w:type="dxa"/>
          </w:tcPr>
          <w:p w:rsidR="00BB2ADA" w:rsidRPr="00083CFA" w:rsidRDefault="00BB2ADA" w:rsidP="00092EEC">
            <w:pPr>
              <w:pStyle w:val="Base"/>
              <w:jc w:val="center"/>
            </w:pPr>
            <w:r w:rsidRPr="00083CFA">
              <w:t>12</w:t>
            </w:r>
          </w:p>
        </w:tc>
        <w:tc>
          <w:tcPr>
            <w:tcW w:w="1463" w:type="dxa"/>
          </w:tcPr>
          <w:p w:rsidR="00BB2ADA" w:rsidRPr="00083CFA" w:rsidRDefault="00BB2ADA" w:rsidP="00092EEC">
            <w:pPr>
              <w:pStyle w:val="Base"/>
              <w:jc w:val="center"/>
            </w:pPr>
            <w:r w:rsidRPr="00083CFA">
              <w:t>12</w:t>
            </w:r>
          </w:p>
        </w:tc>
      </w:tr>
      <w:tr w:rsidR="00BB2ADA" w:rsidRPr="00083CFA" w:rsidTr="00092EEC">
        <w:trPr>
          <w:jc w:val="center"/>
        </w:trPr>
        <w:tc>
          <w:tcPr>
            <w:tcW w:w="1854" w:type="dxa"/>
            <w:vMerge/>
          </w:tcPr>
          <w:p w:rsidR="00BB2ADA" w:rsidRPr="00083CFA" w:rsidRDefault="00BB2ADA" w:rsidP="00092EEC">
            <w:pPr>
              <w:pStyle w:val="Base"/>
              <w:jc w:val="center"/>
            </w:pPr>
          </w:p>
        </w:tc>
        <w:tc>
          <w:tcPr>
            <w:tcW w:w="1857" w:type="dxa"/>
          </w:tcPr>
          <w:p w:rsidR="00BB2ADA" w:rsidRPr="00083CFA" w:rsidRDefault="00BB2ADA" w:rsidP="00092EEC">
            <w:pPr>
              <w:pStyle w:val="Base"/>
              <w:jc w:val="center"/>
            </w:pPr>
            <w:r w:rsidRPr="00083CFA">
              <w:t>LPP</w:t>
            </w:r>
          </w:p>
        </w:tc>
        <w:tc>
          <w:tcPr>
            <w:tcW w:w="1415" w:type="dxa"/>
          </w:tcPr>
          <w:p w:rsidR="00BB2ADA" w:rsidRPr="00083CFA" w:rsidRDefault="00BB2ADA" w:rsidP="00092EEC">
            <w:pPr>
              <w:pStyle w:val="Base"/>
              <w:jc w:val="center"/>
            </w:pPr>
            <w:r w:rsidRPr="00083CFA">
              <w:t>12</w:t>
            </w:r>
          </w:p>
        </w:tc>
        <w:tc>
          <w:tcPr>
            <w:tcW w:w="1381" w:type="dxa"/>
          </w:tcPr>
          <w:p w:rsidR="00BB2ADA" w:rsidRPr="00083CFA" w:rsidRDefault="00BB2ADA" w:rsidP="00092EEC">
            <w:pPr>
              <w:pStyle w:val="Base"/>
              <w:jc w:val="center"/>
            </w:pPr>
            <w:r w:rsidRPr="00083CFA">
              <w:t>12</w:t>
            </w:r>
          </w:p>
        </w:tc>
        <w:tc>
          <w:tcPr>
            <w:tcW w:w="1380" w:type="dxa"/>
          </w:tcPr>
          <w:p w:rsidR="00BB2ADA" w:rsidRPr="00083CFA" w:rsidRDefault="00BB2ADA" w:rsidP="00092EEC">
            <w:pPr>
              <w:pStyle w:val="Base"/>
              <w:jc w:val="center"/>
            </w:pPr>
            <w:r w:rsidRPr="00083CFA">
              <w:t>9</w:t>
            </w:r>
          </w:p>
        </w:tc>
        <w:tc>
          <w:tcPr>
            <w:tcW w:w="1463" w:type="dxa"/>
          </w:tcPr>
          <w:p w:rsidR="00BB2ADA" w:rsidRPr="00083CFA" w:rsidRDefault="00BB2ADA" w:rsidP="00092EEC">
            <w:pPr>
              <w:pStyle w:val="Base"/>
              <w:jc w:val="center"/>
            </w:pPr>
            <w:r w:rsidRPr="00083CFA">
              <w:t>6</w:t>
            </w:r>
          </w:p>
        </w:tc>
      </w:tr>
      <w:tr w:rsidR="00BB2ADA" w:rsidRPr="00083CFA" w:rsidTr="00092EEC">
        <w:trPr>
          <w:jc w:val="center"/>
        </w:trPr>
        <w:tc>
          <w:tcPr>
            <w:tcW w:w="1854" w:type="dxa"/>
            <w:vMerge/>
          </w:tcPr>
          <w:p w:rsidR="00BB2ADA" w:rsidRPr="00083CFA" w:rsidRDefault="00BB2ADA" w:rsidP="00092EEC">
            <w:pPr>
              <w:pStyle w:val="Base"/>
              <w:jc w:val="center"/>
            </w:pPr>
          </w:p>
        </w:tc>
        <w:tc>
          <w:tcPr>
            <w:tcW w:w="1857" w:type="dxa"/>
          </w:tcPr>
          <w:p w:rsidR="00BB2ADA" w:rsidRPr="00083CFA" w:rsidRDefault="00BB2ADA" w:rsidP="00092EEC">
            <w:pPr>
              <w:pStyle w:val="Base"/>
              <w:jc w:val="center"/>
            </w:pPr>
            <w:r w:rsidRPr="00083CFA">
              <w:t>Drip</w:t>
            </w:r>
          </w:p>
        </w:tc>
        <w:tc>
          <w:tcPr>
            <w:tcW w:w="1415" w:type="dxa"/>
          </w:tcPr>
          <w:p w:rsidR="00BB2ADA" w:rsidRPr="00083CFA" w:rsidRDefault="00BB2ADA" w:rsidP="00092EEC">
            <w:pPr>
              <w:pStyle w:val="Base"/>
              <w:jc w:val="center"/>
            </w:pPr>
            <w:r w:rsidRPr="00083CFA">
              <w:t>12</w:t>
            </w:r>
          </w:p>
        </w:tc>
        <w:tc>
          <w:tcPr>
            <w:tcW w:w="1381" w:type="dxa"/>
          </w:tcPr>
          <w:p w:rsidR="00BB2ADA" w:rsidRPr="00083CFA" w:rsidRDefault="00BB2ADA" w:rsidP="00092EEC">
            <w:pPr>
              <w:pStyle w:val="Base"/>
              <w:jc w:val="center"/>
            </w:pPr>
            <w:r w:rsidRPr="00083CFA">
              <w:t>12</w:t>
            </w:r>
          </w:p>
        </w:tc>
        <w:tc>
          <w:tcPr>
            <w:tcW w:w="1380" w:type="dxa"/>
          </w:tcPr>
          <w:p w:rsidR="00BB2ADA" w:rsidRPr="00083CFA" w:rsidRDefault="00BB2ADA" w:rsidP="00092EEC">
            <w:pPr>
              <w:pStyle w:val="Base"/>
              <w:jc w:val="center"/>
            </w:pPr>
            <w:r w:rsidRPr="00083CFA">
              <w:t>9</w:t>
            </w:r>
          </w:p>
        </w:tc>
        <w:tc>
          <w:tcPr>
            <w:tcW w:w="1463" w:type="dxa"/>
          </w:tcPr>
          <w:p w:rsidR="00BB2ADA" w:rsidRPr="00083CFA" w:rsidRDefault="00BB2ADA" w:rsidP="00092EEC">
            <w:pPr>
              <w:pStyle w:val="Base"/>
              <w:jc w:val="center"/>
            </w:pPr>
            <w:r w:rsidRPr="00083CFA">
              <w:t>6</w:t>
            </w:r>
          </w:p>
        </w:tc>
      </w:tr>
      <w:tr w:rsidR="00BB2ADA" w:rsidRPr="00083CFA" w:rsidTr="00092EEC">
        <w:trPr>
          <w:jc w:val="center"/>
        </w:trPr>
        <w:tc>
          <w:tcPr>
            <w:tcW w:w="1854" w:type="dxa"/>
            <w:vMerge w:val="restart"/>
          </w:tcPr>
          <w:p w:rsidR="00BB2ADA" w:rsidRPr="00083CFA" w:rsidRDefault="00BB2ADA" w:rsidP="00092EEC">
            <w:pPr>
              <w:pStyle w:val="Base"/>
              <w:jc w:val="center"/>
            </w:pPr>
            <w:r w:rsidRPr="00083CFA">
              <w:t>II-IV</w:t>
            </w:r>
          </w:p>
        </w:tc>
        <w:tc>
          <w:tcPr>
            <w:tcW w:w="1857" w:type="dxa"/>
          </w:tcPr>
          <w:p w:rsidR="00BB2ADA" w:rsidRPr="00083CFA" w:rsidRDefault="00BB2ADA" w:rsidP="00092EEC">
            <w:pPr>
              <w:pStyle w:val="Base"/>
              <w:jc w:val="center"/>
            </w:pPr>
            <w:r w:rsidRPr="00083CFA">
              <w:t>Gravity</w:t>
            </w:r>
          </w:p>
        </w:tc>
        <w:tc>
          <w:tcPr>
            <w:tcW w:w="1415" w:type="dxa"/>
          </w:tcPr>
          <w:p w:rsidR="00BB2ADA" w:rsidRPr="00083CFA" w:rsidRDefault="00BB2ADA" w:rsidP="00092EEC">
            <w:pPr>
              <w:pStyle w:val="Base"/>
              <w:jc w:val="center"/>
            </w:pPr>
            <w:r w:rsidRPr="00083CFA">
              <w:t>12</w:t>
            </w:r>
          </w:p>
        </w:tc>
        <w:tc>
          <w:tcPr>
            <w:tcW w:w="1381" w:type="dxa"/>
          </w:tcPr>
          <w:p w:rsidR="00BB2ADA" w:rsidRPr="00083CFA" w:rsidRDefault="00BB2ADA" w:rsidP="00092EEC">
            <w:pPr>
              <w:pStyle w:val="Base"/>
              <w:jc w:val="center"/>
            </w:pPr>
            <w:r w:rsidRPr="00083CFA">
              <w:t>12</w:t>
            </w:r>
          </w:p>
        </w:tc>
        <w:tc>
          <w:tcPr>
            <w:tcW w:w="1380" w:type="dxa"/>
          </w:tcPr>
          <w:p w:rsidR="00BB2ADA" w:rsidRPr="00083CFA" w:rsidRDefault="00BB2ADA" w:rsidP="00092EEC">
            <w:pPr>
              <w:pStyle w:val="Base"/>
              <w:jc w:val="center"/>
            </w:pPr>
            <w:r w:rsidRPr="00083CFA">
              <w:t>9</w:t>
            </w:r>
          </w:p>
        </w:tc>
        <w:tc>
          <w:tcPr>
            <w:tcW w:w="1463" w:type="dxa"/>
          </w:tcPr>
          <w:p w:rsidR="00BB2ADA" w:rsidRPr="00083CFA" w:rsidRDefault="00BB2ADA" w:rsidP="00092EEC">
            <w:pPr>
              <w:pStyle w:val="Base"/>
              <w:jc w:val="center"/>
            </w:pPr>
            <w:r w:rsidRPr="00083CFA">
              <w:t>9</w:t>
            </w:r>
          </w:p>
        </w:tc>
      </w:tr>
      <w:tr w:rsidR="00BB2ADA" w:rsidRPr="00083CFA" w:rsidTr="00092EEC">
        <w:trPr>
          <w:jc w:val="center"/>
        </w:trPr>
        <w:tc>
          <w:tcPr>
            <w:tcW w:w="1854" w:type="dxa"/>
            <w:vMerge/>
          </w:tcPr>
          <w:p w:rsidR="00BB2ADA" w:rsidRPr="00083CFA" w:rsidRDefault="00BB2ADA" w:rsidP="00092EEC">
            <w:pPr>
              <w:pStyle w:val="Base"/>
              <w:jc w:val="center"/>
            </w:pPr>
          </w:p>
        </w:tc>
        <w:tc>
          <w:tcPr>
            <w:tcW w:w="1857" w:type="dxa"/>
          </w:tcPr>
          <w:p w:rsidR="00BB2ADA" w:rsidRPr="00083CFA" w:rsidRDefault="00BB2ADA" w:rsidP="00092EEC">
            <w:pPr>
              <w:pStyle w:val="Base"/>
              <w:jc w:val="center"/>
            </w:pPr>
            <w:r w:rsidRPr="00083CFA">
              <w:t>LPP</w:t>
            </w:r>
          </w:p>
        </w:tc>
        <w:tc>
          <w:tcPr>
            <w:tcW w:w="1415" w:type="dxa"/>
          </w:tcPr>
          <w:p w:rsidR="00BB2ADA" w:rsidRPr="00083CFA" w:rsidRDefault="00BB2ADA" w:rsidP="00092EEC">
            <w:pPr>
              <w:pStyle w:val="Base"/>
              <w:jc w:val="center"/>
            </w:pPr>
            <w:r w:rsidRPr="00083CFA">
              <w:t>12</w:t>
            </w:r>
          </w:p>
        </w:tc>
        <w:tc>
          <w:tcPr>
            <w:tcW w:w="1381" w:type="dxa"/>
          </w:tcPr>
          <w:p w:rsidR="00BB2ADA" w:rsidRPr="00083CFA" w:rsidRDefault="00BB2ADA" w:rsidP="00092EEC">
            <w:pPr>
              <w:pStyle w:val="Base"/>
              <w:jc w:val="center"/>
            </w:pPr>
            <w:r w:rsidRPr="00083CFA">
              <w:t>12</w:t>
            </w:r>
          </w:p>
        </w:tc>
        <w:tc>
          <w:tcPr>
            <w:tcW w:w="1380" w:type="dxa"/>
          </w:tcPr>
          <w:p w:rsidR="00BB2ADA" w:rsidRPr="00083CFA" w:rsidRDefault="00BB2ADA" w:rsidP="00092EEC">
            <w:pPr>
              <w:pStyle w:val="Base"/>
              <w:jc w:val="center"/>
            </w:pPr>
            <w:r w:rsidRPr="00083CFA">
              <w:t>9</w:t>
            </w:r>
          </w:p>
        </w:tc>
        <w:tc>
          <w:tcPr>
            <w:tcW w:w="1463" w:type="dxa"/>
          </w:tcPr>
          <w:p w:rsidR="00BB2ADA" w:rsidRPr="00083CFA" w:rsidRDefault="00BB2ADA" w:rsidP="00092EEC">
            <w:pPr>
              <w:pStyle w:val="Base"/>
              <w:jc w:val="center"/>
            </w:pPr>
            <w:r w:rsidRPr="00083CFA">
              <w:t>6</w:t>
            </w:r>
          </w:p>
        </w:tc>
      </w:tr>
      <w:tr w:rsidR="00BB2ADA" w:rsidRPr="00083CFA" w:rsidTr="00092EEC">
        <w:trPr>
          <w:jc w:val="center"/>
        </w:trPr>
        <w:tc>
          <w:tcPr>
            <w:tcW w:w="1854" w:type="dxa"/>
            <w:vMerge/>
          </w:tcPr>
          <w:p w:rsidR="00BB2ADA" w:rsidRPr="00083CFA" w:rsidRDefault="00BB2ADA" w:rsidP="00092EEC">
            <w:pPr>
              <w:pStyle w:val="Base"/>
              <w:jc w:val="center"/>
            </w:pPr>
          </w:p>
        </w:tc>
        <w:tc>
          <w:tcPr>
            <w:tcW w:w="1857" w:type="dxa"/>
          </w:tcPr>
          <w:p w:rsidR="00BB2ADA" w:rsidRPr="00083CFA" w:rsidRDefault="00BB2ADA" w:rsidP="00092EEC">
            <w:pPr>
              <w:pStyle w:val="Base"/>
              <w:jc w:val="center"/>
            </w:pPr>
            <w:r w:rsidRPr="00083CFA">
              <w:t>Drip</w:t>
            </w:r>
          </w:p>
        </w:tc>
        <w:tc>
          <w:tcPr>
            <w:tcW w:w="1415" w:type="dxa"/>
          </w:tcPr>
          <w:p w:rsidR="00BB2ADA" w:rsidRPr="00083CFA" w:rsidRDefault="00BB2ADA" w:rsidP="00092EEC">
            <w:pPr>
              <w:pStyle w:val="Base"/>
              <w:jc w:val="center"/>
            </w:pPr>
            <w:r w:rsidRPr="00083CFA">
              <w:t>12</w:t>
            </w:r>
          </w:p>
        </w:tc>
        <w:tc>
          <w:tcPr>
            <w:tcW w:w="1381" w:type="dxa"/>
          </w:tcPr>
          <w:p w:rsidR="00BB2ADA" w:rsidRPr="00083CFA" w:rsidRDefault="00BB2ADA" w:rsidP="00092EEC">
            <w:pPr>
              <w:pStyle w:val="Base"/>
              <w:jc w:val="center"/>
            </w:pPr>
            <w:r w:rsidRPr="00083CFA">
              <w:t>12</w:t>
            </w:r>
          </w:p>
        </w:tc>
        <w:tc>
          <w:tcPr>
            <w:tcW w:w="1380" w:type="dxa"/>
          </w:tcPr>
          <w:p w:rsidR="00BB2ADA" w:rsidRPr="00083CFA" w:rsidRDefault="00BB2ADA" w:rsidP="00092EEC">
            <w:pPr>
              <w:pStyle w:val="Base"/>
              <w:jc w:val="center"/>
            </w:pPr>
            <w:r w:rsidRPr="00083CFA">
              <w:t>9</w:t>
            </w:r>
          </w:p>
        </w:tc>
        <w:tc>
          <w:tcPr>
            <w:tcW w:w="1463" w:type="dxa"/>
          </w:tcPr>
          <w:p w:rsidR="00BB2ADA" w:rsidRPr="00083CFA" w:rsidRDefault="00BB2ADA" w:rsidP="00092EEC">
            <w:pPr>
              <w:pStyle w:val="Base"/>
              <w:jc w:val="center"/>
            </w:pPr>
            <w:r w:rsidRPr="00083CFA">
              <w:t>6</w:t>
            </w:r>
          </w:p>
        </w:tc>
      </w:tr>
    </w:tbl>
    <w:p w:rsidR="00BB2ADA" w:rsidRPr="00083CFA" w:rsidRDefault="00BB2ADA" w:rsidP="00092EEC">
      <w:pPr>
        <w:pStyle w:val="Paragraph"/>
      </w:pPr>
      <w:r w:rsidRPr="00083CFA">
        <w:t>*For comparison</w:t>
      </w:r>
    </w:p>
    <w:p w:rsidR="00BB2ADA" w:rsidRPr="00083CFA" w:rsidRDefault="00BB2ADA" w:rsidP="00092EEC">
      <w:pPr>
        <w:pStyle w:val="Paragraph"/>
      </w:pPr>
      <w:r w:rsidRPr="00083CFA">
        <w:t>**12-inch vertical separation shall always be maintained to rock or tidal water</w:t>
      </w:r>
    </w:p>
    <w:p w:rsidR="00BB2ADA" w:rsidRPr="00083CFA" w:rsidRDefault="00BB2ADA" w:rsidP="00092EEC">
      <w:pPr>
        <w:pStyle w:val="Base"/>
      </w:pPr>
    </w:p>
    <w:p w:rsidR="00BB2ADA" w:rsidRPr="00083CFA" w:rsidRDefault="00BB2ADA" w:rsidP="00092EEC">
      <w:pPr>
        <w:pStyle w:val="Base"/>
        <w:jc w:val="center"/>
        <w:rPr>
          <w:b/>
        </w:rPr>
      </w:pPr>
      <w:r w:rsidRPr="00083CFA">
        <w:rPr>
          <w:b/>
        </w:rPr>
        <w:t xml:space="preserve">Table XXVI. </w:t>
      </w:r>
      <w:r w:rsidRPr="00083CFA">
        <w:t xml:space="preserve">Minimum depth to LC and vertical separation to SWC in new or existing fill based on effluent standard for wastewater systems with a DDF less than or equal to 1,500 </w:t>
      </w:r>
      <w:proofErr w:type="spellStart"/>
      <w:r w:rsidRPr="00083CFA">
        <w:t>gpd</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779"/>
        <w:gridCol w:w="13"/>
        <w:gridCol w:w="1328"/>
        <w:gridCol w:w="1377"/>
        <w:gridCol w:w="1304"/>
        <w:gridCol w:w="1313"/>
      </w:tblGrid>
      <w:tr w:rsidR="00BB2ADA" w:rsidRPr="00083CFA" w:rsidTr="00092EEC">
        <w:trPr>
          <w:jc w:val="center"/>
        </w:trPr>
        <w:tc>
          <w:tcPr>
            <w:tcW w:w="8709" w:type="dxa"/>
            <w:gridSpan w:val="7"/>
          </w:tcPr>
          <w:p w:rsidR="00BB2ADA" w:rsidRPr="00083CFA" w:rsidRDefault="00BB2ADA" w:rsidP="00092EEC">
            <w:pPr>
              <w:pStyle w:val="Base"/>
              <w:jc w:val="center"/>
              <w:rPr>
                <w:b/>
              </w:rPr>
            </w:pPr>
            <w:r w:rsidRPr="00083CFA">
              <w:rPr>
                <w:b/>
              </w:rPr>
              <w:t xml:space="preserve">Minimum depth (inches) from naturally occurring soil surface to LC </w:t>
            </w:r>
          </w:p>
        </w:tc>
      </w:tr>
      <w:tr w:rsidR="00BB2ADA" w:rsidRPr="00083CFA" w:rsidTr="00092EEC">
        <w:trPr>
          <w:trHeight w:val="512"/>
          <w:jc w:val="center"/>
        </w:trPr>
        <w:tc>
          <w:tcPr>
            <w:tcW w:w="1595" w:type="dxa"/>
            <w:vMerge w:val="restart"/>
          </w:tcPr>
          <w:p w:rsidR="00BB2ADA" w:rsidRPr="00083CFA" w:rsidRDefault="00BB2ADA" w:rsidP="00092EEC">
            <w:pPr>
              <w:pStyle w:val="Base"/>
              <w:rPr>
                <w:b/>
              </w:rPr>
            </w:pPr>
          </w:p>
          <w:p w:rsidR="00BB2ADA" w:rsidRPr="00083CFA" w:rsidRDefault="00BB2ADA" w:rsidP="00092EEC">
            <w:pPr>
              <w:pStyle w:val="Base"/>
              <w:jc w:val="center"/>
              <w:rPr>
                <w:b/>
              </w:rPr>
            </w:pPr>
            <w:r w:rsidRPr="00083CFA">
              <w:rPr>
                <w:b/>
              </w:rPr>
              <w:t>Type of Fill</w:t>
            </w:r>
          </w:p>
        </w:tc>
        <w:tc>
          <w:tcPr>
            <w:tcW w:w="1792" w:type="dxa"/>
            <w:gridSpan w:val="2"/>
            <w:vMerge w:val="restart"/>
          </w:tcPr>
          <w:p w:rsidR="00BB2ADA" w:rsidRPr="00083CFA" w:rsidRDefault="00BB2ADA" w:rsidP="00092EEC">
            <w:pPr>
              <w:pStyle w:val="Base"/>
              <w:jc w:val="center"/>
              <w:rPr>
                <w:b/>
              </w:rPr>
            </w:pPr>
            <w:r w:rsidRPr="00083CFA">
              <w:rPr>
                <w:b/>
              </w:rPr>
              <w:t>Distribution Method</w:t>
            </w:r>
          </w:p>
        </w:tc>
        <w:tc>
          <w:tcPr>
            <w:tcW w:w="1328" w:type="dxa"/>
          </w:tcPr>
          <w:p w:rsidR="00BB2ADA" w:rsidRPr="00083CFA" w:rsidRDefault="00BB2ADA" w:rsidP="00092EEC">
            <w:pPr>
              <w:pStyle w:val="Base"/>
              <w:jc w:val="center"/>
              <w:rPr>
                <w:b/>
              </w:rPr>
            </w:pPr>
          </w:p>
        </w:tc>
        <w:tc>
          <w:tcPr>
            <w:tcW w:w="3994" w:type="dxa"/>
            <w:gridSpan w:val="3"/>
          </w:tcPr>
          <w:p w:rsidR="00BB2ADA" w:rsidRPr="00083CFA" w:rsidRDefault="00BB2ADA" w:rsidP="00092EEC">
            <w:pPr>
              <w:pStyle w:val="Base"/>
              <w:jc w:val="center"/>
              <w:rPr>
                <w:b/>
              </w:rPr>
            </w:pPr>
            <w:r w:rsidRPr="00083CFA">
              <w:rPr>
                <w:b/>
              </w:rPr>
              <w:t>Effluent Standard</w:t>
            </w:r>
          </w:p>
        </w:tc>
      </w:tr>
      <w:tr w:rsidR="00BB2ADA" w:rsidRPr="00083CFA" w:rsidTr="00092EEC">
        <w:trPr>
          <w:trHeight w:val="260"/>
          <w:jc w:val="center"/>
        </w:trPr>
        <w:tc>
          <w:tcPr>
            <w:tcW w:w="1595" w:type="dxa"/>
            <w:vMerge/>
          </w:tcPr>
          <w:p w:rsidR="00BB2ADA" w:rsidRPr="00083CFA" w:rsidRDefault="00BB2ADA" w:rsidP="00092EEC">
            <w:pPr>
              <w:pStyle w:val="Base"/>
              <w:jc w:val="center"/>
            </w:pPr>
          </w:p>
        </w:tc>
        <w:tc>
          <w:tcPr>
            <w:tcW w:w="1792" w:type="dxa"/>
            <w:gridSpan w:val="2"/>
            <w:vMerge/>
          </w:tcPr>
          <w:p w:rsidR="00BB2ADA" w:rsidRPr="00083CFA" w:rsidRDefault="00BB2ADA" w:rsidP="00092EEC">
            <w:pPr>
              <w:pStyle w:val="Base"/>
              <w:jc w:val="center"/>
            </w:pPr>
          </w:p>
        </w:tc>
        <w:tc>
          <w:tcPr>
            <w:tcW w:w="1328" w:type="dxa"/>
          </w:tcPr>
          <w:p w:rsidR="00BB2ADA" w:rsidRPr="00083CFA" w:rsidRDefault="00BB2ADA" w:rsidP="00092EEC">
            <w:pPr>
              <w:pStyle w:val="Base"/>
              <w:jc w:val="center"/>
              <w:rPr>
                <w:b/>
              </w:rPr>
            </w:pPr>
            <w:r w:rsidRPr="00083CFA">
              <w:rPr>
                <w:b/>
              </w:rPr>
              <w:t>DSE**</w:t>
            </w:r>
          </w:p>
        </w:tc>
        <w:tc>
          <w:tcPr>
            <w:tcW w:w="1377" w:type="dxa"/>
          </w:tcPr>
          <w:p w:rsidR="00BB2ADA" w:rsidRPr="00083CFA" w:rsidRDefault="00BB2ADA" w:rsidP="00092EEC">
            <w:pPr>
              <w:pStyle w:val="Base"/>
              <w:jc w:val="center"/>
              <w:rPr>
                <w:b/>
              </w:rPr>
            </w:pPr>
            <w:r w:rsidRPr="00083CFA">
              <w:rPr>
                <w:b/>
              </w:rPr>
              <w:t>NSF-40</w:t>
            </w:r>
          </w:p>
        </w:tc>
        <w:tc>
          <w:tcPr>
            <w:tcW w:w="1304" w:type="dxa"/>
          </w:tcPr>
          <w:p w:rsidR="00BB2ADA" w:rsidRPr="00083CFA" w:rsidRDefault="00BB2ADA" w:rsidP="00092EEC">
            <w:pPr>
              <w:pStyle w:val="Base"/>
              <w:jc w:val="center"/>
              <w:rPr>
                <w:b/>
              </w:rPr>
            </w:pPr>
            <w:r w:rsidRPr="00083CFA">
              <w:rPr>
                <w:b/>
              </w:rPr>
              <w:t>TS-I</w:t>
            </w:r>
          </w:p>
        </w:tc>
        <w:tc>
          <w:tcPr>
            <w:tcW w:w="1313" w:type="dxa"/>
          </w:tcPr>
          <w:p w:rsidR="00BB2ADA" w:rsidRPr="00083CFA" w:rsidRDefault="00BB2ADA" w:rsidP="00092EEC">
            <w:pPr>
              <w:pStyle w:val="Base"/>
              <w:jc w:val="center"/>
              <w:rPr>
                <w:b/>
              </w:rPr>
            </w:pPr>
            <w:r w:rsidRPr="00083CFA">
              <w:rPr>
                <w:b/>
              </w:rPr>
              <w:t>TS-II</w:t>
            </w:r>
          </w:p>
        </w:tc>
      </w:tr>
      <w:tr w:rsidR="00BB2ADA" w:rsidRPr="00083CFA" w:rsidTr="00092EEC">
        <w:trPr>
          <w:jc w:val="center"/>
        </w:trPr>
        <w:tc>
          <w:tcPr>
            <w:tcW w:w="1595" w:type="dxa"/>
            <w:vMerge w:val="restart"/>
          </w:tcPr>
          <w:p w:rsidR="00BB2ADA" w:rsidRPr="00083CFA" w:rsidRDefault="00BB2ADA" w:rsidP="00092EEC">
            <w:pPr>
              <w:pStyle w:val="Base"/>
              <w:jc w:val="center"/>
              <w:rPr>
                <w:b/>
              </w:rPr>
            </w:pPr>
            <w:r w:rsidRPr="00083CFA">
              <w:rPr>
                <w:b/>
              </w:rPr>
              <w:t>New Fill</w:t>
            </w:r>
          </w:p>
          <w:p w:rsidR="00BB2ADA" w:rsidRPr="00083CFA" w:rsidRDefault="00BB2ADA" w:rsidP="00092EEC">
            <w:pPr>
              <w:suppressAutoHyphens/>
              <w:jc w:val="center"/>
              <w:rPr>
                <w:b/>
                <w:kern w:val="0"/>
              </w:rPr>
            </w:pPr>
            <w:r w:rsidRPr="00083CFA">
              <w:rPr>
                <w:b/>
                <w:kern w:val="0"/>
              </w:rPr>
              <w:t xml:space="preserve">(≤1,500 </w:t>
            </w:r>
            <w:proofErr w:type="spellStart"/>
            <w:r w:rsidRPr="00083CFA">
              <w:rPr>
                <w:b/>
                <w:kern w:val="0"/>
              </w:rPr>
              <w:t>gpd</w:t>
            </w:r>
            <w:proofErr w:type="spellEnd"/>
            <w:r w:rsidRPr="00083CFA">
              <w:rPr>
                <w:b/>
                <w:kern w:val="0"/>
              </w:rPr>
              <w:t>)</w:t>
            </w:r>
          </w:p>
          <w:p w:rsidR="00BB2ADA" w:rsidRPr="00083CFA" w:rsidRDefault="00BB2ADA" w:rsidP="00092EEC">
            <w:pPr>
              <w:suppressAutoHyphens/>
              <w:jc w:val="center"/>
              <w:rPr>
                <w:b/>
                <w:kern w:val="0"/>
              </w:rPr>
            </w:pPr>
            <w:r w:rsidRPr="00083CFA">
              <w:rPr>
                <w:b/>
                <w:kern w:val="0"/>
              </w:rPr>
              <w:t>(slope ≤ 4%)</w:t>
            </w:r>
          </w:p>
        </w:tc>
        <w:tc>
          <w:tcPr>
            <w:tcW w:w="1792" w:type="dxa"/>
            <w:gridSpan w:val="2"/>
          </w:tcPr>
          <w:p w:rsidR="00BB2ADA" w:rsidRPr="00083CFA" w:rsidRDefault="00BB2ADA" w:rsidP="00092EEC">
            <w:pPr>
              <w:pStyle w:val="Base"/>
              <w:jc w:val="left"/>
            </w:pPr>
            <w:r w:rsidRPr="00083CFA">
              <w:t>Gravity</w:t>
            </w:r>
          </w:p>
        </w:tc>
        <w:tc>
          <w:tcPr>
            <w:tcW w:w="1328" w:type="dxa"/>
          </w:tcPr>
          <w:p w:rsidR="00BB2ADA" w:rsidRPr="00083CFA" w:rsidRDefault="00BB2ADA" w:rsidP="00092EEC">
            <w:pPr>
              <w:pStyle w:val="Base"/>
              <w:jc w:val="left"/>
            </w:pPr>
            <w:r w:rsidRPr="00083CFA">
              <w:t>18 to LC</w:t>
            </w:r>
          </w:p>
          <w:p w:rsidR="00BB2ADA" w:rsidRPr="00083CFA" w:rsidRDefault="00BB2ADA" w:rsidP="00092EEC">
            <w:pPr>
              <w:pStyle w:val="Base"/>
              <w:jc w:val="left"/>
            </w:pPr>
            <w:r w:rsidRPr="00083CFA">
              <w:t>12 to SWC</w:t>
            </w:r>
          </w:p>
        </w:tc>
        <w:tc>
          <w:tcPr>
            <w:tcW w:w="1377" w:type="dxa"/>
          </w:tcPr>
          <w:p w:rsidR="00BB2ADA" w:rsidRPr="00083CFA" w:rsidRDefault="00BB2ADA" w:rsidP="00092EEC">
            <w:pPr>
              <w:pStyle w:val="Base"/>
              <w:jc w:val="left"/>
            </w:pPr>
            <w:r w:rsidRPr="00083CFA">
              <w:t>18 to LC</w:t>
            </w:r>
          </w:p>
          <w:p w:rsidR="00BB2ADA" w:rsidRPr="00083CFA" w:rsidRDefault="00BB2ADA" w:rsidP="00092EEC">
            <w:pPr>
              <w:pStyle w:val="Base"/>
              <w:jc w:val="left"/>
            </w:pPr>
            <w:r w:rsidRPr="00083CFA">
              <w:t>12 to SWC</w:t>
            </w:r>
          </w:p>
        </w:tc>
        <w:tc>
          <w:tcPr>
            <w:tcW w:w="1304" w:type="dxa"/>
          </w:tcPr>
          <w:p w:rsidR="00BB2ADA" w:rsidRPr="00083CFA" w:rsidRDefault="00BB2ADA" w:rsidP="00092EEC">
            <w:pPr>
              <w:pStyle w:val="Base"/>
              <w:jc w:val="left"/>
            </w:pPr>
            <w:r w:rsidRPr="00083CFA">
              <w:t>14 to LC</w:t>
            </w:r>
          </w:p>
          <w:p w:rsidR="00BB2ADA" w:rsidRPr="00083CFA" w:rsidRDefault="00BB2ADA" w:rsidP="00092EEC">
            <w:pPr>
              <w:pStyle w:val="Base"/>
              <w:jc w:val="left"/>
            </w:pPr>
            <w:r w:rsidRPr="00083CFA">
              <w:t>12 to SWC</w:t>
            </w:r>
          </w:p>
        </w:tc>
        <w:tc>
          <w:tcPr>
            <w:tcW w:w="1313" w:type="dxa"/>
          </w:tcPr>
          <w:p w:rsidR="00BB2ADA" w:rsidRPr="00083CFA" w:rsidRDefault="00BB2ADA" w:rsidP="00092EEC">
            <w:pPr>
              <w:pStyle w:val="Base"/>
              <w:jc w:val="left"/>
            </w:pPr>
            <w:r w:rsidRPr="00083CFA">
              <w:t>14 to LC</w:t>
            </w:r>
          </w:p>
          <w:p w:rsidR="00BB2ADA" w:rsidRPr="00083CFA" w:rsidRDefault="00BB2ADA" w:rsidP="00092EEC">
            <w:pPr>
              <w:pStyle w:val="Base"/>
              <w:jc w:val="left"/>
            </w:pPr>
            <w:r w:rsidRPr="00083CFA">
              <w:t>12 to SWC</w:t>
            </w:r>
          </w:p>
        </w:tc>
      </w:tr>
      <w:tr w:rsidR="00BB2ADA" w:rsidRPr="00083CFA" w:rsidTr="00092EEC">
        <w:trPr>
          <w:jc w:val="center"/>
        </w:trPr>
        <w:tc>
          <w:tcPr>
            <w:tcW w:w="1595" w:type="dxa"/>
            <w:vMerge/>
          </w:tcPr>
          <w:p w:rsidR="00BB2ADA" w:rsidRPr="00083CFA" w:rsidRDefault="00BB2ADA" w:rsidP="00092EEC">
            <w:pPr>
              <w:pStyle w:val="Base"/>
              <w:jc w:val="center"/>
              <w:rPr>
                <w:b/>
              </w:rPr>
            </w:pPr>
          </w:p>
        </w:tc>
        <w:tc>
          <w:tcPr>
            <w:tcW w:w="1792" w:type="dxa"/>
            <w:gridSpan w:val="2"/>
          </w:tcPr>
          <w:p w:rsidR="00BB2ADA" w:rsidRPr="00083CFA" w:rsidRDefault="00BB2ADA" w:rsidP="00092EEC">
            <w:pPr>
              <w:pStyle w:val="Base"/>
              <w:jc w:val="left"/>
            </w:pPr>
            <w:r w:rsidRPr="00083CFA">
              <w:t>LPP</w:t>
            </w:r>
          </w:p>
        </w:tc>
        <w:tc>
          <w:tcPr>
            <w:tcW w:w="1328" w:type="dxa"/>
          </w:tcPr>
          <w:p w:rsidR="00BB2ADA" w:rsidRPr="00083CFA" w:rsidRDefault="00BB2ADA" w:rsidP="00092EEC">
            <w:pPr>
              <w:pStyle w:val="Base"/>
              <w:jc w:val="left"/>
            </w:pPr>
            <w:r w:rsidRPr="00083CFA">
              <w:t>18 to LC</w:t>
            </w:r>
          </w:p>
          <w:p w:rsidR="00BB2ADA" w:rsidRPr="00083CFA" w:rsidRDefault="00BB2ADA" w:rsidP="00092EEC">
            <w:pPr>
              <w:pStyle w:val="Base"/>
              <w:jc w:val="left"/>
            </w:pPr>
            <w:r w:rsidRPr="00083CFA">
              <w:t>12 to SWC</w:t>
            </w:r>
          </w:p>
        </w:tc>
        <w:tc>
          <w:tcPr>
            <w:tcW w:w="1377" w:type="dxa"/>
          </w:tcPr>
          <w:p w:rsidR="00BB2ADA" w:rsidRPr="00083CFA" w:rsidRDefault="00BB2ADA" w:rsidP="00092EEC">
            <w:pPr>
              <w:pStyle w:val="Base"/>
              <w:jc w:val="left"/>
            </w:pPr>
            <w:r w:rsidRPr="00083CFA">
              <w:t>18 to LC</w:t>
            </w:r>
          </w:p>
          <w:p w:rsidR="00BB2ADA" w:rsidRPr="00083CFA" w:rsidRDefault="00BB2ADA" w:rsidP="00092EEC">
            <w:pPr>
              <w:pStyle w:val="Base"/>
              <w:jc w:val="left"/>
            </w:pPr>
            <w:r w:rsidRPr="00083CFA">
              <w:t>12 to SWC</w:t>
            </w:r>
          </w:p>
        </w:tc>
        <w:tc>
          <w:tcPr>
            <w:tcW w:w="1304" w:type="dxa"/>
          </w:tcPr>
          <w:p w:rsidR="00BB2ADA" w:rsidRPr="00083CFA" w:rsidRDefault="00BB2ADA" w:rsidP="00092EEC">
            <w:pPr>
              <w:pStyle w:val="Base"/>
              <w:jc w:val="left"/>
            </w:pPr>
            <w:r w:rsidRPr="00083CFA">
              <w:t>12</w:t>
            </w:r>
          </w:p>
        </w:tc>
        <w:tc>
          <w:tcPr>
            <w:tcW w:w="1313" w:type="dxa"/>
          </w:tcPr>
          <w:p w:rsidR="00BB2ADA" w:rsidRPr="00083CFA" w:rsidRDefault="00BB2ADA" w:rsidP="00092EEC">
            <w:pPr>
              <w:pStyle w:val="Base"/>
              <w:jc w:val="left"/>
            </w:pPr>
            <w:r w:rsidRPr="00083CFA">
              <w:t>12</w:t>
            </w:r>
          </w:p>
        </w:tc>
      </w:tr>
      <w:tr w:rsidR="00BB2ADA" w:rsidRPr="00083CFA" w:rsidTr="00092EEC">
        <w:trPr>
          <w:jc w:val="center"/>
        </w:trPr>
        <w:tc>
          <w:tcPr>
            <w:tcW w:w="1595" w:type="dxa"/>
            <w:vMerge/>
          </w:tcPr>
          <w:p w:rsidR="00BB2ADA" w:rsidRPr="00083CFA" w:rsidRDefault="00BB2ADA" w:rsidP="00092EEC">
            <w:pPr>
              <w:pStyle w:val="Base"/>
              <w:jc w:val="center"/>
              <w:rPr>
                <w:b/>
              </w:rPr>
            </w:pPr>
          </w:p>
        </w:tc>
        <w:tc>
          <w:tcPr>
            <w:tcW w:w="1792" w:type="dxa"/>
            <w:gridSpan w:val="2"/>
          </w:tcPr>
          <w:p w:rsidR="00BB2ADA" w:rsidRPr="00083CFA" w:rsidRDefault="00BB2ADA" w:rsidP="00092EEC">
            <w:pPr>
              <w:pStyle w:val="Base"/>
              <w:jc w:val="left"/>
            </w:pPr>
            <w:r w:rsidRPr="00083CFA">
              <w:t>Drip</w:t>
            </w:r>
          </w:p>
        </w:tc>
        <w:tc>
          <w:tcPr>
            <w:tcW w:w="1328" w:type="dxa"/>
          </w:tcPr>
          <w:p w:rsidR="00BB2ADA" w:rsidRPr="00083CFA" w:rsidRDefault="00BB2ADA" w:rsidP="00092EEC">
            <w:pPr>
              <w:pStyle w:val="Base"/>
              <w:jc w:val="left"/>
            </w:pPr>
            <w:r w:rsidRPr="00083CFA">
              <w:t>18 to LC</w:t>
            </w:r>
          </w:p>
          <w:p w:rsidR="00BB2ADA" w:rsidRPr="00083CFA" w:rsidRDefault="00BB2ADA" w:rsidP="00092EEC">
            <w:pPr>
              <w:pStyle w:val="Base"/>
              <w:jc w:val="left"/>
            </w:pPr>
            <w:r w:rsidRPr="00083CFA">
              <w:t>12 to SWC</w:t>
            </w:r>
          </w:p>
        </w:tc>
        <w:tc>
          <w:tcPr>
            <w:tcW w:w="1377" w:type="dxa"/>
          </w:tcPr>
          <w:p w:rsidR="00BB2ADA" w:rsidRPr="00083CFA" w:rsidRDefault="00BB2ADA" w:rsidP="00092EEC">
            <w:pPr>
              <w:pStyle w:val="Base"/>
              <w:jc w:val="left"/>
            </w:pPr>
            <w:r w:rsidRPr="00083CFA">
              <w:t>18 to LC</w:t>
            </w:r>
          </w:p>
          <w:p w:rsidR="00BB2ADA" w:rsidRPr="00083CFA" w:rsidRDefault="00BB2ADA" w:rsidP="00092EEC">
            <w:pPr>
              <w:pStyle w:val="Base"/>
              <w:jc w:val="left"/>
            </w:pPr>
            <w:r w:rsidRPr="00083CFA">
              <w:t>12 to SWC</w:t>
            </w:r>
          </w:p>
        </w:tc>
        <w:tc>
          <w:tcPr>
            <w:tcW w:w="1304" w:type="dxa"/>
          </w:tcPr>
          <w:p w:rsidR="00BB2ADA" w:rsidRPr="00083CFA" w:rsidRDefault="00BB2ADA" w:rsidP="00092EEC">
            <w:pPr>
              <w:pStyle w:val="Base"/>
              <w:jc w:val="left"/>
            </w:pPr>
            <w:r w:rsidRPr="00083CFA">
              <w:t>12</w:t>
            </w:r>
          </w:p>
        </w:tc>
        <w:tc>
          <w:tcPr>
            <w:tcW w:w="1313" w:type="dxa"/>
          </w:tcPr>
          <w:p w:rsidR="00BB2ADA" w:rsidRPr="00083CFA" w:rsidRDefault="00BB2ADA" w:rsidP="00092EEC">
            <w:pPr>
              <w:pStyle w:val="Base"/>
              <w:jc w:val="left"/>
            </w:pPr>
            <w:r w:rsidRPr="00083CFA">
              <w:t>12</w:t>
            </w:r>
          </w:p>
        </w:tc>
      </w:tr>
      <w:tr w:rsidR="00BB2ADA" w:rsidRPr="00083CFA" w:rsidTr="00092EEC">
        <w:trPr>
          <w:trHeight w:val="359"/>
          <w:jc w:val="center"/>
        </w:trPr>
        <w:tc>
          <w:tcPr>
            <w:tcW w:w="1595" w:type="dxa"/>
            <w:vMerge w:val="restart"/>
          </w:tcPr>
          <w:p w:rsidR="00BB2ADA" w:rsidRPr="00083CFA" w:rsidRDefault="00BB2ADA" w:rsidP="00092EEC">
            <w:pPr>
              <w:pStyle w:val="Base"/>
              <w:jc w:val="center"/>
              <w:rPr>
                <w:b/>
              </w:rPr>
            </w:pPr>
            <w:r w:rsidRPr="00083CFA">
              <w:rPr>
                <w:b/>
              </w:rPr>
              <w:t>Existing Fill</w:t>
            </w:r>
          </w:p>
          <w:p w:rsidR="00BB2ADA" w:rsidRPr="00083CFA" w:rsidRDefault="00BB2ADA" w:rsidP="00092EEC">
            <w:pPr>
              <w:suppressAutoHyphens/>
              <w:jc w:val="center"/>
              <w:rPr>
                <w:b/>
                <w:kern w:val="0"/>
              </w:rPr>
            </w:pPr>
            <w:r w:rsidRPr="00083CFA">
              <w:rPr>
                <w:b/>
                <w:kern w:val="0"/>
              </w:rPr>
              <w:t xml:space="preserve">(≤480 </w:t>
            </w:r>
            <w:proofErr w:type="spellStart"/>
            <w:r w:rsidRPr="00083CFA">
              <w:rPr>
                <w:b/>
                <w:kern w:val="0"/>
              </w:rPr>
              <w:t>gpd</w:t>
            </w:r>
            <w:proofErr w:type="spellEnd"/>
            <w:r w:rsidRPr="00083CFA">
              <w:rPr>
                <w:b/>
                <w:kern w:val="0"/>
              </w:rPr>
              <w:t>)</w:t>
            </w:r>
          </w:p>
        </w:tc>
        <w:tc>
          <w:tcPr>
            <w:tcW w:w="1792" w:type="dxa"/>
            <w:gridSpan w:val="2"/>
          </w:tcPr>
          <w:p w:rsidR="00BB2ADA" w:rsidRPr="00083CFA" w:rsidRDefault="00BB2ADA" w:rsidP="00092EEC">
            <w:pPr>
              <w:pStyle w:val="Base"/>
              <w:jc w:val="left"/>
            </w:pPr>
            <w:r w:rsidRPr="00083CFA">
              <w:t>Gravity</w:t>
            </w:r>
          </w:p>
        </w:tc>
        <w:tc>
          <w:tcPr>
            <w:tcW w:w="5322" w:type="dxa"/>
            <w:gridSpan w:val="4"/>
          </w:tcPr>
          <w:p w:rsidR="00BB2ADA" w:rsidRPr="00083CFA" w:rsidRDefault="00BB2ADA" w:rsidP="00092EEC">
            <w:pPr>
              <w:pStyle w:val="Base"/>
              <w:jc w:val="left"/>
            </w:pPr>
            <w:r w:rsidRPr="00083CFA">
              <w:t>36 of Group I Fill/Soil</w:t>
            </w:r>
          </w:p>
        </w:tc>
      </w:tr>
      <w:tr w:rsidR="00BB2ADA" w:rsidRPr="00083CFA" w:rsidTr="00092EEC">
        <w:trPr>
          <w:jc w:val="center"/>
        </w:trPr>
        <w:tc>
          <w:tcPr>
            <w:tcW w:w="1595" w:type="dxa"/>
            <w:vMerge/>
          </w:tcPr>
          <w:p w:rsidR="00BB2ADA" w:rsidRPr="00083CFA" w:rsidRDefault="00BB2ADA" w:rsidP="00092EEC">
            <w:pPr>
              <w:pStyle w:val="Base"/>
              <w:jc w:val="center"/>
              <w:rPr>
                <w:b/>
              </w:rPr>
            </w:pPr>
          </w:p>
        </w:tc>
        <w:tc>
          <w:tcPr>
            <w:tcW w:w="1792" w:type="dxa"/>
            <w:gridSpan w:val="2"/>
          </w:tcPr>
          <w:p w:rsidR="00BB2ADA" w:rsidRPr="00083CFA" w:rsidRDefault="00BB2ADA" w:rsidP="00092EEC">
            <w:pPr>
              <w:pStyle w:val="Base"/>
              <w:jc w:val="left"/>
            </w:pPr>
            <w:r w:rsidRPr="00083CFA">
              <w:t>LPP</w:t>
            </w:r>
          </w:p>
        </w:tc>
        <w:tc>
          <w:tcPr>
            <w:tcW w:w="5322" w:type="dxa"/>
            <w:gridSpan w:val="4"/>
          </w:tcPr>
          <w:p w:rsidR="00BB2ADA" w:rsidRPr="00083CFA" w:rsidRDefault="00BB2ADA" w:rsidP="00092EEC">
            <w:pPr>
              <w:pStyle w:val="Base"/>
              <w:jc w:val="left"/>
            </w:pPr>
            <w:r w:rsidRPr="00083CFA">
              <w:t>24 of Group I Fill/Soil</w:t>
            </w:r>
          </w:p>
        </w:tc>
      </w:tr>
      <w:tr w:rsidR="00BB2ADA" w:rsidRPr="00083CFA" w:rsidTr="00092EEC">
        <w:trPr>
          <w:jc w:val="center"/>
        </w:trPr>
        <w:tc>
          <w:tcPr>
            <w:tcW w:w="1595" w:type="dxa"/>
            <w:vMerge/>
          </w:tcPr>
          <w:p w:rsidR="00BB2ADA" w:rsidRPr="00083CFA" w:rsidRDefault="00BB2ADA" w:rsidP="00092EEC">
            <w:pPr>
              <w:pStyle w:val="Base"/>
              <w:jc w:val="center"/>
              <w:rPr>
                <w:b/>
              </w:rPr>
            </w:pPr>
          </w:p>
        </w:tc>
        <w:tc>
          <w:tcPr>
            <w:tcW w:w="1792" w:type="dxa"/>
            <w:gridSpan w:val="2"/>
          </w:tcPr>
          <w:p w:rsidR="00BB2ADA" w:rsidRPr="00083CFA" w:rsidRDefault="00BB2ADA" w:rsidP="00092EEC">
            <w:pPr>
              <w:pStyle w:val="Base"/>
              <w:jc w:val="left"/>
            </w:pPr>
            <w:r w:rsidRPr="00083CFA">
              <w:t>Drip</w:t>
            </w:r>
          </w:p>
        </w:tc>
        <w:tc>
          <w:tcPr>
            <w:tcW w:w="5322" w:type="dxa"/>
            <w:gridSpan w:val="4"/>
          </w:tcPr>
          <w:p w:rsidR="00BB2ADA" w:rsidRPr="00083CFA" w:rsidRDefault="00BB2ADA" w:rsidP="00092EEC">
            <w:pPr>
              <w:pStyle w:val="Base"/>
              <w:jc w:val="left"/>
            </w:pPr>
            <w:r w:rsidRPr="00083CFA">
              <w:t>24 of Group I Fill/Soil</w:t>
            </w:r>
          </w:p>
        </w:tc>
      </w:tr>
      <w:tr w:rsidR="00BB2ADA" w:rsidRPr="00083CFA" w:rsidTr="00092EEC">
        <w:trPr>
          <w:jc w:val="center"/>
        </w:trPr>
        <w:tc>
          <w:tcPr>
            <w:tcW w:w="8709" w:type="dxa"/>
            <w:gridSpan w:val="7"/>
          </w:tcPr>
          <w:p w:rsidR="00BB2ADA" w:rsidRPr="00083CFA" w:rsidRDefault="00BB2ADA" w:rsidP="00092EEC">
            <w:pPr>
              <w:pStyle w:val="Base"/>
              <w:rPr>
                <w:b/>
              </w:rPr>
            </w:pPr>
          </w:p>
          <w:p w:rsidR="00BB2ADA" w:rsidRPr="00083CFA" w:rsidRDefault="00BB2ADA" w:rsidP="00092EEC">
            <w:pPr>
              <w:pStyle w:val="Base"/>
              <w:jc w:val="center"/>
              <w:rPr>
                <w:b/>
              </w:rPr>
            </w:pPr>
            <w:r w:rsidRPr="00083CFA">
              <w:rPr>
                <w:b/>
              </w:rPr>
              <w:t xml:space="preserve">Minimum vertical separation (inches) from infiltrative surface to LC* </w:t>
            </w:r>
          </w:p>
        </w:tc>
      </w:tr>
      <w:tr w:rsidR="00BB2ADA" w:rsidRPr="00083CFA" w:rsidTr="00092EEC">
        <w:trPr>
          <w:trHeight w:val="476"/>
          <w:jc w:val="center"/>
        </w:trPr>
        <w:tc>
          <w:tcPr>
            <w:tcW w:w="1595" w:type="dxa"/>
            <w:vMerge w:val="restart"/>
          </w:tcPr>
          <w:p w:rsidR="00BB2ADA" w:rsidRPr="00083CFA" w:rsidRDefault="00BB2ADA" w:rsidP="00092EEC">
            <w:pPr>
              <w:pStyle w:val="Base"/>
              <w:jc w:val="center"/>
              <w:rPr>
                <w:b/>
              </w:rPr>
            </w:pPr>
            <w:r w:rsidRPr="00083CFA">
              <w:rPr>
                <w:b/>
              </w:rPr>
              <w:t>Type of Fill</w:t>
            </w:r>
          </w:p>
        </w:tc>
        <w:tc>
          <w:tcPr>
            <w:tcW w:w="1779" w:type="dxa"/>
            <w:vMerge w:val="restart"/>
          </w:tcPr>
          <w:p w:rsidR="00BB2ADA" w:rsidRPr="00083CFA" w:rsidRDefault="00BB2ADA" w:rsidP="00092EEC">
            <w:pPr>
              <w:pStyle w:val="Base"/>
              <w:jc w:val="center"/>
              <w:rPr>
                <w:b/>
              </w:rPr>
            </w:pPr>
            <w:r w:rsidRPr="00083CFA">
              <w:rPr>
                <w:b/>
              </w:rPr>
              <w:t>Distribution Method</w:t>
            </w:r>
          </w:p>
        </w:tc>
        <w:tc>
          <w:tcPr>
            <w:tcW w:w="5335" w:type="dxa"/>
            <w:gridSpan w:val="5"/>
          </w:tcPr>
          <w:p w:rsidR="00BB2ADA" w:rsidRPr="00083CFA" w:rsidRDefault="00BB2ADA" w:rsidP="00092EEC">
            <w:pPr>
              <w:pStyle w:val="Base"/>
              <w:jc w:val="center"/>
              <w:rPr>
                <w:b/>
              </w:rPr>
            </w:pPr>
            <w:r w:rsidRPr="00083CFA">
              <w:rPr>
                <w:b/>
              </w:rPr>
              <w:t>Effluent Standard</w:t>
            </w:r>
          </w:p>
        </w:tc>
      </w:tr>
      <w:tr w:rsidR="00BB2ADA" w:rsidRPr="00083CFA" w:rsidTr="00092EEC">
        <w:trPr>
          <w:trHeight w:val="287"/>
          <w:jc w:val="center"/>
        </w:trPr>
        <w:tc>
          <w:tcPr>
            <w:tcW w:w="1595" w:type="dxa"/>
            <w:vMerge/>
          </w:tcPr>
          <w:p w:rsidR="00BB2ADA" w:rsidRPr="00083CFA" w:rsidRDefault="00BB2ADA" w:rsidP="00092EEC">
            <w:pPr>
              <w:pStyle w:val="Base"/>
              <w:jc w:val="center"/>
              <w:rPr>
                <w:b/>
              </w:rPr>
            </w:pPr>
          </w:p>
        </w:tc>
        <w:tc>
          <w:tcPr>
            <w:tcW w:w="1779" w:type="dxa"/>
            <w:vMerge/>
          </w:tcPr>
          <w:p w:rsidR="00BB2ADA" w:rsidRPr="00083CFA" w:rsidRDefault="00BB2ADA" w:rsidP="00092EEC">
            <w:pPr>
              <w:pStyle w:val="Base"/>
              <w:jc w:val="center"/>
              <w:rPr>
                <w:b/>
              </w:rPr>
            </w:pPr>
          </w:p>
        </w:tc>
        <w:tc>
          <w:tcPr>
            <w:tcW w:w="1341" w:type="dxa"/>
            <w:gridSpan w:val="2"/>
          </w:tcPr>
          <w:p w:rsidR="00BB2ADA" w:rsidRPr="00083CFA" w:rsidRDefault="00BB2ADA" w:rsidP="00092EEC">
            <w:pPr>
              <w:pStyle w:val="Base"/>
              <w:jc w:val="center"/>
              <w:rPr>
                <w:b/>
              </w:rPr>
            </w:pPr>
            <w:r w:rsidRPr="00083CFA">
              <w:rPr>
                <w:b/>
              </w:rPr>
              <w:t>DSE**</w:t>
            </w:r>
          </w:p>
        </w:tc>
        <w:tc>
          <w:tcPr>
            <w:tcW w:w="1377" w:type="dxa"/>
          </w:tcPr>
          <w:p w:rsidR="00BB2ADA" w:rsidRPr="00083CFA" w:rsidRDefault="00BB2ADA" w:rsidP="00092EEC">
            <w:pPr>
              <w:pStyle w:val="Base"/>
              <w:jc w:val="center"/>
              <w:rPr>
                <w:b/>
              </w:rPr>
            </w:pPr>
            <w:r w:rsidRPr="00083CFA">
              <w:rPr>
                <w:b/>
              </w:rPr>
              <w:t>NSF-40</w:t>
            </w:r>
          </w:p>
        </w:tc>
        <w:tc>
          <w:tcPr>
            <w:tcW w:w="1304" w:type="dxa"/>
          </w:tcPr>
          <w:p w:rsidR="00BB2ADA" w:rsidRPr="00083CFA" w:rsidRDefault="00BB2ADA" w:rsidP="00092EEC">
            <w:pPr>
              <w:pStyle w:val="Base"/>
              <w:jc w:val="center"/>
              <w:rPr>
                <w:b/>
              </w:rPr>
            </w:pPr>
            <w:r w:rsidRPr="00083CFA">
              <w:rPr>
                <w:b/>
              </w:rPr>
              <w:t>TS-I</w:t>
            </w:r>
          </w:p>
        </w:tc>
        <w:tc>
          <w:tcPr>
            <w:tcW w:w="1313" w:type="dxa"/>
          </w:tcPr>
          <w:p w:rsidR="00BB2ADA" w:rsidRPr="00083CFA" w:rsidRDefault="00BB2ADA" w:rsidP="00092EEC">
            <w:pPr>
              <w:pStyle w:val="Base"/>
              <w:jc w:val="center"/>
              <w:rPr>
                <w:b/>
              </w:rPr>
            </w:pPr>
            <w:r w:rsidRPr="00083CFA">
              <w:rPr>
                <w:b/>
              </w:rPr>
              <w:t>TS-II</w:t>
            </w:r>
          </w:p>
        </w:tc>
      </w:tr>
      <w:tr w:rsidR="00BB2ADA" w:rsidRPr="00083CFA" w:rsidTr="00092EEC">
        <w:trPr>
          <w:jc w:val="center"/>
        </w:trPr>
        <w:tc>
          <w:tcPr>
            <w:tcW w:w="1595" w:type="dxa"/>
            <w:vMerge w:val="restart"/>
          </w:tcPr>
          <w:p w:rsidR="00BB2ADA" w:rsidRPr="00083CFA" w:rsidRDefault="00BB2ADA" w:rsidP="00092EEC">
            <w:pPr>
              <w:pStyle w:val="Base"/>
              <w:jc w:val="center"/>
              <w:rPr>
                <w:b/>
              </w:rPr>
            </w:pPr>
            <w:r w:rsidRPr="00083CFA">
              <w:rPr>
                <w:b/>
              </w:rPr>
              <w:t>New Fill</w:t>
            </w:r>
          </w:p>
          <w:p w:rsidR="00BB2ADA" w:rsidRPr="00083CFA" w:rsidRDefault="00BB2ADA" w:rsidP="00092EEC">
            <w:pPr>
              <w:suppressAutoHyphens/>
              <w:jc w:val="center"/>
              <w:rPr>
                <w:b/>
                <w:kern w:val="0"/>
              </w:rPr>
            </w:pPr>
            <w:r w:rsidRPr="00083CFA">
              <w:rPr>
                <w:b/>
                <w:kern w:val="0"/>
              </w:rPr>
              <w:t xml:space="preserve">(≤1,500 </w:t>
            </w:r>
            <w:proofErr w:type="spellStart"/>
            <w:r w:rsidRPr="00083CFA">
              <w:rPr>
                <w:b/>
                <w:kern w:val="0"/>
              </w:rPr>
              <w:t>gpd</w:t>
            </w:r>
            <w:proofErr w:type="spellEnd"/>
            <w:r w:rsidRPr="00083CFA">
              <w:rPr>
                <w:b/>
                <w:kern w:val="0"/>
              </w:rPr>
              <w:t>)</w:t>
            </w:r>
          </w:p>
          <w:p w:rsidR="00BB2ADA" w:rsidRPr="00083CFA" w:rsidRDefault="00BB2ADA" w:rsidP="00092EEC">
            <w:pPr>
              <w:suppressAutoHyphens/>
              <w:jc w:val="center"/>
              <w:rPr>
                <w:b/>
                <w:kern w:val="0"/>
              </w:rPr>
            </w:pPr>
            <w:r w:rsidRPr="00083CFA">
              <w:rPr>
                <w:b/>
                <w:kern w:val="0"/>
              </w:rPr>
              <w:t>(slope ≤ 4%)</w:t>
            </w:r>
          </w:p>
        </w:tc>
        <w:tc>
          <w:tcPr>
            <w:tcW w:w="1779" w:type="dxa"/>
          </w:tcPr>
          <w:p w:rsidR="00BB2ADA" w:rsidRPr="00083CFA" w:rsidRDefault="00BB2ADA" w:rsidP="00092EEC">
            <w:pPr>
              <w:pStyle w:val="Base"/>
              <w:jc w:val="left"/>
            </w:pPr>
            <w:r w:rsidRPr="00083CFA">
              <w:t>Gravity</w:t>
            </w:r>
          </w:p>
        </w:tc>
        <w:tc>
          <w:tcPr>
            <w:tcW w:w="1341" w:type="dxa"/>
            <w:gridSpan w:val="2"/>
          </w:tcPr>
          <w:p w:rsidR="00BB2ADA" w:rsidRPr="00083CFA" w:rsidRDefault="00BB2ADA" w:rsidP="00092EEC">
            <w:pPr>
              <w:pStyle w:val="Base"/>
              <w:jc w:val="left"/>
            </w:pPr>
            <w:r w:rsidRPr="00083CFA">
              <w:t>24 to LC</w:t>
            </w:r>
          </w:p>
          <w:p w:rsidR="00BB2ADA" w:rsidRPr="00083CFA" w:rsidRDefault="00BB2ADA" w:rsidP="00092EEC">
            <w:pPr>
              <w:pStyle w:val="Base"/>
              <w:jc w:val="left"/>
            </w:pPr>
            <w:r w:rsidRPr="00083CFA">
              <w:t>18 to SWC</w:t>
            </w:r>
          </w:p>
        </w:tc>
        <w:tc>
          <w:tcPr>
            <w:tcW w:w="1377" w:type="dxa"/>
          </w:tcPr>
          <w:p w:rsidR="00BB2ADA" w:rsidRPr="00083CFA" w:rsidRDefault="00BB2ADA" w:rsidP="00092EEC">
            <w:pPr>
              <w:pStyle w:val="Base"/>
              <w:jc w:val="left"/>
            </w:pPr>
            <w:r w:rsidRPr="00083CFA">
              <w:t>18 to LC</w:t>
            </w:r>
          </w:p>
          <w:p w:rsidR="00BB2ADA" w:rsidRPr="00083CFA" w:rsidRDefault="00BB2ADA" w:rsidP="00092EEC">
            <w:pPr>
              <w:pStyle w:val="Base"/>
              <w:jc w:val="left"/>
            </w:pPr>
            <w:r w:rsidRPr="00083CFA">
              <w:t>18 to SWC</w:t>
            </w:r>
          </w:p>
        </w:tc>
        <w:tc>
          <w:tcPr>
            <w:tcW w:w="1304" w:type="dxa"/>
          </w:tcPr>
          <w:p w:rsidR="00BB2ADA" w:rsidRPr="00083CFA" w:rsidRDefault="00BB2ADA" w:rsidP="00092EEC">
            <w:pPr>
              <w:pStyle w:val="Base"/>
              <w:jc w:val="left"/>
            </w:pPr>
            <w:r w:rsidRPr="00083CFA">
              <w:t>18 to LC</w:t>
            </w:r>
          </w:p>
          <w:p w:rsidR="00BB2ADA" w:rsidRPr="00083CFA" w:rsidRDefault="00BB2ADA" w:rsidP="00092EEC">
            <w:pPr>
              <w:pStyle w:val="Base"/>
              <w:jc w:val="left"/>
            </w:pPr>
            <w:r w:rsidRPr="00083CFA">
              <w:t>14 to SWC</w:t>
            </w:r>
          </w:p>
        </w:tc>
        <w:tc>
          <w:tcPr>
            <w:tcW w:w="1313" w:type="dxa"/>
          </w:tcPr>
          <w:p w:rsidR="00BB2ADA" w:rsidRPr="00083CFA" w:rsidRDefault="00BB2ADA" w:rsidP="00092EEC">
            <w:pPr>
              <w:pStyle w:val="Base"/>
              <w:jc w:val="left"/>
            </w:pPr>
            <w:r w:rsidRPr="00083CFA">
              <w:t>18 to LC</w:t>
            </w:r>
          </w:p>
          <w:p w:rsidR="00BB2ADA" w:rsidRPr="00083CFA" w:rsidRDefault="00BB2ADA" w:rsidP="00092EEC">
            <w:pPr>
              <w:pStyle w:val="Base"/>
              <w:jc w:val="left"/>
            </w:pPr>
            <w:r w:rsidRPr="00083CFA">
              <w:t>14 to SWC</w:t>
            </w:r>
          </w:p>
        </w:tc>
      </w:tr>
      <w:tr w:rsidR="00BB2ADA" w:rsidRPr="00083CFA" w:rsidTr="00092EEC">
        <w:trPr>
          <w:jc w:val="center"/>
        </w:trPr>
        <w:tc>
          <w:tcPr>
            <w:tcW w:w="1595" w:type="dxa"/>
            <w:vMerge/>
          </w:tcPr>
          <w:p w:rsidR="00BB2ADA" w:rsidRPr="00083CFA" w:rsidRDefault="00BB2ADA" w:rsidP="00092EEC">
            <w:pPr>
              <w:pStyle w:val="Base"/>
              <w:jc w:val="center"/>
              <w:rPr>
                <w:b/>
              </w:rPr>
            </w:pPr>
          </w:p>
        </w:tc>
        <w:tc>
          <w:tcPr>
            <w:tcW w:w="1779" w:type="dxa"/>
          </w:tcPr>
          <w:p w:rsidR="00BB2ADA" w:rsidRPr="00083CFA" w:rsidRDefault="00BB2ADA" w:rsidP="00092EEC">
            <w:pPr>
              <w:pStyle w:val="Base"/>
              <w:jc w:val="left"/>
            </w:pPr>
            <w:r w:rsidRPr="00083CFA">
              <w:t>LPP</w:t>
            </w:r>
          </w:p>
        </w:tc>
        <w:tc>
          <w:tcPr>
            <w:tcW w:w="1341" w:type="dxa"/>
            <w:gridSpan w:val="2"/>
          </w:tcPr>
          <w:p w:rsidR="00BB2ADA" w:rsidRPr="00083CFA" w:rsidRDefault="00BB2ADA" w:rsidP="00092EEC">
            <w:pPr>
              <w:pStyle w:val="Base"/>
              <w:jc w:val="left"/>
            </w:pPr>
            <w:r w:rsidRPr="00083CFA">
              <w:t>18 to LC</w:t>
            </w:r>
          </w:p>
          <w:p w:rsidR="00BB2ADA" w:rsidRPr="00083CFA" w:rsidRDefault="00BB2ADA" w:rsidP="00092EEC">
            <w:pPr>
              <w:pStyle w:val="Base"/>
              <w:jc w:val="left"/>
            </w:pPr>
            <w:r w:rsidRPr="00083CFA">
              <w:t>12 to SWC</w:t>
            </w:r>
          </w:p>
        </w:tc>
        <w:tc>
          <w:tcPr>
            <w:tcW w:w="1377" w:type="dxa"/>
          </w:tcPr>
          <w:p w:rsidR="00BB2ADA" w:rsidRPr="00083CFA" w:rsidRDefault="00BB2ADA" w:rsidP="00092EEC">
            <w:pPr>
              <w:pStyle w:val="Base"/>
              <w:jc w:val="left"/>
            </w:pPr>
            <w:r w:rsidRPr="00083CFA">
              <w:t>18 to LC</w:t>
            </w:r>
          </w:p>
          <w:p w:rsidR="00BB2ADA" w:rsidRPr="00083CFA" w:rsidRDefault="00BB2ADA" w:rsidP="00092EEC">
            <w:pPr>
              <w:pStyle w:val="Base"/>
              <w:jc w:val="left"/>
            </w:pPr>
            <w:r w:rsidRPr="00083CFA">
              <w:t>12 to SWC</w:t>
            </w:r>
          </w:p>
        </w:tc>
        <w:tc>
          <w:tcPr>
            <w:tcW w:w="1304" w:type="dxa"/>
          </w:tcPr>
          <w:p w:rsidR="00BB2ADA" w:rsidRPr="00083CFA" w:rsidRDefault="00BB2ADA" w:rsidP="00092EEC">
            <w:pPr>
              <w:pStyle w:val="Base"/>
              <w:jc w:val="left"/>
            </w:pPr>
            <w:r w:rsidRPr="00083CFA">
              <w:t>12 to LC</w:t>
            </w:r>
          </w:p>
          <w:p w:rsidR="00BB2ADA" w:rsidRPr="00083CFA" w:rsidRDefault="00BB2ADA" w:rsidP="00092EEC">
            <w:pPr>
              <w:pStyle w:val="Base"/>
              <w:jc w:val="left"/>
            </w:pPr>
            <w:r w:rsidRPr="00083CFA">
              <w:t>9 to SWC</w:t>
            </w:r>
          </w:p>
        </w:tc>
        <w:tc>
          <w:tcPr>
            <w:tcW w:w="1313" w:type="dxa"/>
          </w:tcPr>
          <w:p w:rsidR="00BB2ADA" w:rsidRPr="00083CFA" w:rsidRDefault="00BB2ADA" w:rsidP="00092EEC">
            <w:pPr>
              <w:pStyle w:val="Base"/>
              <w:jc w:val="left"/>
            </w:pPr>
            <w:r w:rsidRPr="00083CFA">
              <w:t>12 to LC</w:t>
            </w:r>
          </w:p>
          <w:p w:rsidR="00BB2ADA" w:rsidRPr="00083CFA" w:rsidRDefault="00BB2ADA" w:rsidP="00092EEC">
            <w:pPr>
              <w:pStyle w:val="Base"/>
              <w:jc w:val="left"/>
            </w:pPr>
            <w:r w:rsidRPr="00083CFA">
              <w:t>9 to SWC</w:t>
            </w:r>
          </w:p>
        </w:tc>
      </w:tr>
      <w:tr w:rsidR="00BB2ADA" w:rsidRPr="00083CFA" w:rsidTr="00092EEC">
        <w:trPr>
          <w:jc w:val="center"/>
        </w:trPr>
        <w:tc>
          <w:tcPr>
            <w:tcW w:w="1595" w:type="dxa"/>
            <w:vMerge/>
          </w:tcPr>
          <w:p w:rsidR="00BB2ADA" w:rsidRPr="00083CFA" w:rsidRDefault="00BB2ADA" w:rsidP="00092EEC">
            <w:pPr>
              <w:pStyle w:val="Base"/>
              <w:jc w:val="center"/>
              <w:rPr>
                <w:b/>
              </w:rPr>
            </w:pPr>
          </w:p>
        </w:tc>
        <w:tc>
          <w:tcPr>
            <w:tcW w:w="1779" w:type="dxa"/>
          </w:tcPr>
          <w:p w:rsidR="00BB2ADA" w:rsidRPr="00083CFA" w:rsidRDefault="00BB2ADA" w:rsidP="00092EEC">
            <w:pPr>
              <w:pStyle w:val="Base"/>
              <w:jc w:val="left"/>
            </w:pPr>
            <w:r w:rsidRPr="00083CFA">
              <w:t>Drip</w:t>
            </w:r>
          </w:p>
        </w:tc>
        <w:tc>
          <w:tcPr>
            <w:tcW w:w="1341" w:type="dxa"/>
            <w:gridSpan w:val="2"/>
          </w:tcPr>
          <w:p w:rsidR="00BB2ADA" w:rsidRPr="00083CFA" w:rsidRDefault="00BB2ADA" w:rsidP="00092EEC">
            <w:pPr>
              <w:pStyle w:val="Base"/>
              <w:jc w:val="left"/>
            </w:pPr>
            <w:r w:rsidRPr="00083CFA">
              <w:t>18 to LC</w:t>
            </w:r>
          </w:p>
          <w:p w:rsidR="00BB2ADA" w:rsidRPr="00083CFA" w:rsidRDefault="00BB2ADA" w:rsidP="00092EEC">
            <w:pPr>
              <w:pStyle w:val="Base"/>
              <w:jc w:val="left"/>
            </w:pPr>
            <w:r w:rsidRPr="00083CFA">
              <w:t>12 to SWC</w:t>
            </w:r>
          </w:p>
        </w:tc>
        <w:tc>
          <w:tcPr>
            <w:tcW w:w="1377" w:type="dxa"/>
          </w:tcPr>
          <w:p w:rsidR="00BB2ADA" w:rsidRPr="00083CFA" w:rsidRDefault="00BB2ADA" w:rsidP="00092EEC">
            <w:pPr>
              <w:pStyle w:val="Base"/>
              <w:jc w:val="left"/>
            </w:pPr>
            <w:r w:rsidRPr="00083CFA">
              <w:t>18 to LC</w:t>
            </w:r>
          </w:p>
          <w:p w:rsidR="00BB2ADA" w:rsidRPr="00083CFA" w:rsidRDefault="00BB2ADA" w:rsidP="00092EEC">
            <w:pPr>
              <w:pStyle w:val="Base"/>
              <w:jc w:val="left"/>
            </w:pPr>
            <w:r w:rsidRPr="00083CFA">
              <w:t>12 to SWC</w:t>
            </w:r>
          </w:p>
        </w:tc>
        <w:tc>
          <w:tcPr>
            <w:tcW w:w="1304" w:type="dxa"/>
          </w:tcPr>
          <w:p w:rsidR="00BB2ADA" w:rsidRPr="00083CFA" w:rsidRDefault="00BB2ADA" w:rsidP="00092EEC">
            <w:pPr>
              <w:pStyle w:val="Base"/>
              <w:jc w:val="left"/>
            </w:pPr>
            <w:r w:rsidRPr="00083CFA">
              <w:t>12 to LC</w:t>
            </w:r>
          </w:p>
          <w:p w:rsidR="00BB2ADA" w:rsidRPr="00083CFA" w:rsidRDefault="00BB2ADA" w:rsidP="00092EEC">
            <w:pPr>
              <w:pStyle w:val="Base"/>
              <w:jc w:val="left"/>
            </w:pPr>
            <w:r w:rsidRPr="00083CFA">
              <w:t>9 to SWC</w:t>
            </w:r>
          </w:p>
        </w:tc>
        <w:tc>
          <w:tcPr>
            <w:tcW w:w="1313" w:type="dxa"/>
          </w:tcPr>
          <w:p w:rsidR="00BB2ADA" w:rsidRPr="00083CFA" w:rsidRDefault="00BB2ADA" w:rsidP="00092EEC">
            <w:pPr>
              <w:pStyle w:val="Base"/>
              <w:jc w:val="left"/>
            </w:pPr>
            <w:r w:rsidRPr="00083CFA">
              <w:t>12 to LC</w:t>
            </w:r>
          </w:p>
          <w:p w:rsidR="00BB2ADA" w:rsidRPr="00083CFA" w:rsidRDefault="00BB2ADA" w:rsidP="00092EEC">
            <w:pPr>
              <w:pStyle w:val="Base"/>
              <w:jc w:val="left"/>
            </w:pPr>
            <w:r w:rsidRPr="00083CFA">
              <w:t>9 to SWC</w:t>
            </w:r>
          </w:p>
        </w:tc>
      </w:tr>
      <w:tr w:rsidR="00BB2ADA" w:rsidRPr="00083CFA" w:rsidTr="00092EEC">
        <w:trPr>
          <w:jc w:val="center"/>
        </w:trPr>
        <w:tc>
          <w:tcPr>
            <w:tcW w:w="1595" w:type="dxa"/>
            <w:vMerge w:val="restart"/>
          </w:tcPr>
          <w:p w:rsidR="00BB2ADA" w:rsidRPr="00083CFA" w:rsidRDefault="00BB2ADA" w:rsidP="00092EEC">
            <w:pPr>
              <w:pStyle w:val="Base"/>
              <w:jc w:val="center"/>
              <w:rPr>
                <w:b/>
              </w:rPr>
            </w:pPr>
            <w:r w:rsidRPr="00083CFA">
              <w:rPr>
                <w:b/>
              </w:rPr>
              <w:lastRenderedPageBreak/>
              <w:t>Existing Fill</w:t>
            </w:r>
          </w:p>
          <w:p w:rsidR="00BB2ADA" w:rsidRPr="00083CFA" w:rsidRDefault="00BB2ADA" w:rsidP="00092EEC">
            <w:pPr>
              <w:suppressAutoHyphens/>
              <w:jc w:val="center"/>
              <w:rPr>
                <w:b/>
                <w:kern w:val="0"/>
              </w:rPr>
            </w:pPr>
            <w:r w:rsidRPr="00083CFA">
              <w:rPr>
                <w:b/>
                <w:kern w:val="0"/>
              </w:rPr>
              <w:t xml:space="preserve">(≤480 </w:t>
            </w:r>
            <w:proofErr w:type="spellStart"/>
            <w:r w:rsidRPr="00083CFA">
              <w:rPr>
                <w:b/>
                <w:kern w:val="0"/>
              </w:rPr>
              <w:t>gpd</w:t>
            </w:r>
            <w:proofErr w:type="spellEnd"/>
            <w:r w:rsidRPr="00083CFA">
              <w:rPr>
                <w:b/>
                <w:kern w:val="0"/>
              </w:rPr>
              <w:t>)</w:t>
            </w:r>
          </w:p>
        </w:tc>
        <w:tc>
          <w:tcPr>
            <w:tcW w:w="1779" w:type="dxa"/>
          </w:tcPr>
          <w:p w:rsidR="00BB2ADA" w:rsidRPr="00083CFA" w:rsidRDefault="00BB2ADA" w:rsidP="00092EEC">
            <w:pPr>
              <w:pStyle w:val="Base"/>
              <w:jc w:val="left"/>
            </w:pPr>
            <w:r w:rsidRPr="00083CFA">
              <w:t>Gravity</w:t>
            </w:r>
          </w:p>
        </w:tc>
        <w:tc>
          <w:tcPr>
            <w:tcW w:w="1341" w:type="dxa"/>
            <w:gridSpan w:val="2"/>
          </w:tcPr>
          <w:p w:rsidR="00BB2ADA" w:rsidRPr="00083CFA" w:rsidRDefault="00BB2ADA" w:rsidP="00092EEC">
            <w:pPr>
              <w:pStyle w:val="Base"/>
              <w:jc w:val="left"/>
            </w:pPr>
            <w:r w:rsidRPr="00083CFA">
              <w:t>36</w:t>
            </w:r>
          </w:p>
        </w:tc>
        <w:tc>
          <w:tcPr>
            <w:tcW w:w="1377" w:type="dxa"/>
          </w:tcPr>
          <w:p w:rsidR="00BB2ADA" w:rsidRPr="00083CFA" w:rsidRDefault="00BB2ADA" w:rsidP="00092EEC">
            <w:pPr>
              <w:pStyle w:val="Base"/>
              <w:jc w:val="left"/>
            </w:pPr>
            <w:r w:rsidRPr="00083CFA">
              <w:t>36</w:t>
            </w:r>
          </w:p>
        </w:tc>
        <w:tc>
          <w:tcPr>
            <w:tcW w:w="1304" w:type="dxa"/>
          </w:tcPr>
          <w:p w:rsidR="00BB2ADA" w:rsidRPr="00083CFA" w:rsidRDefault="00BB2ADA" w:rsidP="00092EEC">
            <w:pPr>
              <w:pStyle w:val="Base"/>
              <w:jc w:val="left"/>
            </w:pPr>
            <w:r w:rsidRPr="00083CFA">
              <w:t>36</w:t>
            </w:r>
          </w:p>
        </w:tc>
        <w:tc>
          <w:tcPr>
            <w:tcW w:w="1313" w:type="dxa"/>
          </w:tcPr>
          <w:p w:rsidR="00BB2ADA" w:rsidRPr="00083CFA" w:rsidRDefault="00BB2ADA" w:rsidP="00092EEC">
            <w:pPr>
              <w:pStyle w:val="Base"/>
              <w:jc w:val="left"/>
            </w:pPr>
            <w:r w:rsidRPr="00083CFA">
              <w:t>36</w:t>
            </w:r>
          </w:p>
        </w:tc>
      </w:tr>
      <w:tr w:rsidR="00BB2ADA" w:rsidRPr="00083CFA" w:rsidTr="00092EEC">
        <w:trPr>
          <w:jc w:val="center"/>
        </w:trPr>
        <w:tc>
          <w:tcPr>
            <w:tcW w:w="1595" w:type="dxa"/>
            <w:vMerge/>
          </w:tcPr>
          <w:p w:rsidR="00BB2ADA" w:rsidRPr="00083CFA" w:rsidRDefault="00BB2ADA" w:rsidP="00092EEC">
            <w:pPr>
              <w:pStyle w:val="Base"/>
              <w:jc w:val="center"/>
            </w:pPr>
          </w:p>
        </w:tc>
        <w:tc>
          <w:tcPr>
            <w:tcW w:w="1779" w:type="dxa"/>
          </w:tcPr>
          <w:p w:rsidR="00BB2ADA" w:rsidRPr="00083CFA" w:rsidRDefault="00BB2ADA" w:rsidP="00092EEC">
            <w:pPr>
              <w:pStyle w:val="Base"/>
              <w:jc w:val="left"/>
            </w:pPr>
            <w:r w:rsidRPr="00083CFA">
              <w:t>LPP</w:t>
            </w:r>
          </w:p>
        </w:tc>
        <w:tc>
          <w:tcPr>
            <w:tcW w:w="1341" w:type="dxa"/>
            <w:gridSpan w:val="2"/>
          </w:tcPr>
          <w:p w:rsidR="00BB2ADA" w:rsidRPr="00083CFA" w:rsidRDefault="00BB2ADA" w:rsidP="00092EEC">
            <w:pPr>
              <w:pStyle w:val="Base"/>
              <w:jc w:val="left"/>
            </w:pPr>
            <w:r w:rsidRPr="00083CFA">
              <w:t>18</w:t>
            </w:r>
          </w:p>
        </w:tc>
        <w:tc>
          <w:tcPr>
            <w:tcW w:w="1377" w:type="dxa"/>
          </w:tcPr>
          <w:p w:rsidR="00BB2ADA" w:rsidRPr="00083CFA" w:rsidRDefault="00BB2ADA" w:rsidP="00092EEC">
            <w:pPr>
              <w:pStyle w:val="Base"/>
              <w:jc w:val="left"/>
            </w:pPr>
            <w:r w:rsidRPr="00083CFA">
              <w:t>18</w:t>
            </w:r>
          </w:p>
        </w:tc>
        <w:tc>
          <w:tcPr>
            <w:tcW w:w="1304" w:type="dxa"/>
          </w:tcPr>
          <w:p w:rsidR="00BB2ADA" w:rsidRPr="00083CFA" w:rsidRDefault="00BB2ADA" w:rsidP="00092EEC">
            <w:pPr>
              <w:pStyle w:val="Base"/>
              <w:jc w:val="left"/>
            </w:pPr>
            <w:r w:rsidRPr="00083CFA">
              <w:t>12</w:t>
            </w:r>
          </w:p>
        </w:tc>
        <w:tc>
          <w:tcPr>
            <w:tcW w:w="1313" w:type="dxa"/>
          </w:tcPr>
          <w:p w:rsidR="00BB2ADA" w:rsidRPr="00083CFA" w:rsidRDefault="00BB2ADA" w:rsidP="00092EEC">
            <w:pPr>
              <w:pStyle w:val="Base"/>
              <w:jc w:val="left"/>
            </w:pPr>
            <w:r w:rsidRPr="00083CFA">
              <w:t>12</w:t>
            </w:r>
          </w:p>
        </w:tc>
      </w:tr>
      <w:tr w:rsidR="00BB2ADA" w:rsidRPr="00083CFA" w:rsidTr="00092EEC">
        <w:trPr>
          <w:jc w:val="center"/>
        </w:trPr>
        <w:tc>
          <w:tcPr>
            <w:tcW w:w="1595" w:type="dxa"/>
            <w:vMerge/>
          </w:tcPr>
          <w:p w:rsidR="00BB2ADA" w:rsidRPr="00083CFA" w:rsidRDefault="00BB2ADA" w:rsidP="00092EEC">
            <w:pPr>
              <w:pStyle w:val="Base"/>
              <w:jc w:val="center"/>
            </w:pPr>
          </w:p>
        </w:tc>
        <w:tc>
          <w:tcPr>
            <w:tcW w:w="1779" w:type="dxa"/>
          </w:tcPr>
          <w:p w:rsidR="00BB2ADA" w:rsidRPr="00083CFA" w:rsidRDefault="00BB2ADA" w:rsidP="00092EEC">
            <w:pPr>
              <w:pStyle w:val="Base"/>
              <w:jc w:val="left"/>
            </w:pPr>
            <w:r w:rsidRPr="00083CFA">
              <w:t>Drip</w:t>
            </w:r>
          </w:p>
        </w:tc>
        <w:tc>
          <w:tcPr>
            <w:tcW w:w="1341" w:type="dxa"/>
            <w:gridSpan w:val="2"/>
          </w:tcPr>
          <w:p w:rsidR="00BB2ADA" w:rsidRPr="00083CFA" w:rsidRDefault="00BB2ADA" w:rsidP="00092EEC">
            <w:pPr>
              <w:pStyle w:val="Base"/>
              <w:jc w:val="left"/>
            </w:pPr>
            <w:r w:rsidRPr="00083CFA">
              <w:t>18</w:t>
            </w:r>
          </w:p>
        </w:tc>
        <w:tc>
          <w:tcPr>
            <w:tcW w:w="1377" w:type="dxa"/>
          </w:tcPr>
          <w:p w:rsidR="00BB2ADA" w:rsidRPr="00083CFA" w:rsidRDefault="00BB2ADA" w:rsidP="00092EEC">
            <w:pPr>
              <w:pStyle w:val="Base"/>
              <w:jc w:val="left"/>
            </w:pPr>
            <w:r w:rsidRPr="00083CFA">
              <w:t>18</w:t>
            </w:r>
          </w:p>
        </w:tc>
        <w:tc>
          <w:tcPr>
            <w:tcW w:w="1304" w:type="dxa"/>
          </w:tcPr>
          <w:p w:rsidR="00BB2ADA" w:rsidRPr="00083CFA" w:rsidRDefault="00BB2ADA" w:rsidP="00092EEC">
            <w:pPr>
              <w:pStyle w:val="Base"/>
              <w:jc w:val="left"/>
            </w:pPr>
            <w:r w:rsidRPr="00083CFA">
              <w:t>12</w:t>
            </w:r>
          </w:p>
        </w:tc>
        <w:tc>
          <w:tcPr>
            <w:tcW w:w="1313" w:type="dxa"/>
          </w:tcPr>
          <w:p w:rsidR="00BB2ADA" w:rsidRPr="00083CFA" w:rsidRDefault="00BB2ADA" w:rsidP="00092EEC">
            <w:pPr>
              <w:pStyle w:val="Base"/>
              <w:jc w:val="left"/>
            </w:pPr>
            <w:r w:rsidRPr="00083CFA">
              <w:t>12</w:t>
            </w:r>
          </w:p>
        </w:tc>
      </w:tr>
    </w:tbl>
    <w:p w:rsidR="00BB2ADA" w:rsidRPr="00083CFA" w:rsidRDefault="00BB2ADA" w:rsidP="00092EEC">
      <w:pPr>
        <w:pStyle w:val="Paragraph"/>
      </w:pPr>
      <w:r w:rsidRPr="00083CFA">
        <w:t>*Minimum depth after adjustment for slope correction</w:t>
      </w:r>
    </w:p>
    <w:p w:rsidR="00BB2ADA" w:rsidRPr="00083CFA" w:rsidRDefault="00BB2ADA" w:rsidP="00092EEC">
      <w:pPr>
        <w:pStyle w:val="Paragraph"/>
      </w:pPr>
      <w:r w:rsidRPr="00083CFA">
        <w:t>**For comparison</w:t>
      </w:r>
    </w:p>
    <w:p w:rsidR="00BB2ADA" w:rsidRPr="00083CFA" w:rsidRDefault="00BB2ADA" w:rsidP="00092EEC">
      <w:pPr>
        <w:pStyle w:val="Base"/>
      </w:pPr>
    </w:p>
    <w:p w:rsidR="00BB2ADA" w:rsidRDefault="00BB2ADA" w:rsidP="00092EEC">
      <w:pPr>
        <w:pStyle w:val="Paragraph"/>
        <w:sectPr w:rsidR="00BB2ADA" w:rsidSect="00092EEC">
          <w:type w:val="continuous"/>
          <w:pgSz w:w="12240" w:h="15840"/>
          <w:pgMar w:top="360" w:right="720" w:bottom="360" w:left="720" w:header="360" w:footer="360" w:gutter="0"/>
          <w:cols w:space="360"/>
          <w:docGrid w:linePitch="360"/>
        </w:sectPr>
      </w:pPr>
    </w:p>
    <w:p w:rsidR="00BB2ADA" w:rsidRPr="00083CFA" w:rsidRDefault="00BB2ADA" w:rsidP="00092EEC">
      <w:pPr>
        <w:pStyle w:val="Paragraph"/>
      </w:pPr>
      <w:r w:rsidRPr="00083CFA">
        <w:t>(c)  The LTAR shall be based on the effluent standard and dispersal field type proposed in accordance with the following:</w:t>
      </w:r>
    </w:p>
    <w:p w:rsidR="00BB2ADA" w:rsidRPr="00083CFA" w:rsidRDefault="00BB2ADA" w:rsidP="00092EEC">
      <w:pPr>
        <w:pStyle w:val="SubParagraph"/>
        <w:tabs>
          <w:tab w:val="clear" w:pos="1800"/>
        </w:tabs>
      </w:pPr>
      <w:r w:rsidRPr="00083CFA">
        <w:t>(1)</w:t>
      </w:r>
      <w:r w:rsidRPr="00083CFA">
        <w:tab/>
        <w:t>The LTAR may be increased by the following factors when compared to the rate assigned by the authorized agent for a new system using DSE:</w:t>
      </w:r>
    </w:p>
    <w:p w:rsidR="00BB2ADA" w:rsidRPr="00083CFA" w:rsidRDefault="00BB2ADA" w:rsidP="00092EEC">
      <w:pPr>
        <w:pStyle w:val="Part"/>
        <w:tabs>
          <w:tab w:val="clear" w:pos="2520"/>
        </w:tabs>
      </w:pPr>
      <w:r w:rsidRPr="00083CFA">
        <w:t>(A)</w:t>
      </w:r>
      <w:r w:rsidRPr="00083CFA">
        <w:tab/>
        <w:t>up to 1.33 for NSF-40 effluent standards in soils which are Group I or II with suitable structure;</w:t>
      </w:r>
    </w:p>
    <w:p w:rsidR="00BB2ADA" w:rsidRPr="00083CFA" w:rsidRDefault="00BB2ADA" w:rsidP="00092EEC">
      <w:pPr>
        <w:pStyle w:val="Part"/>
        <w:tabs>
          <w:tab w:val="clear" w:pos="2520"/>
        </w:tabs>
      </w:pPr>
      <w:r w:rsidRPr="00083CFA">
        <w:t>(B)</w:t>
      </w:r>
      <w:r w:rsidRPr="00083CFA">
        <w:tab/>
        <w:t>up to 2.0 for TS-I or TS-II effluent standards when pressure dispersal is utilized; or</w:t>
      </w:r>
    </w:p>
    <w:p w:rsidR="00BB2ADA" w:rsidRPr="00083CFA" w:rsidRDefault="00BB2ADA" w:rsidP="00092EEC">
      <w:pPr>
        <w:pStyle w:val="Part"/>
        <w:tabs>
          <w:tab w:val="clear" w:pos="2520"/>
        </w:tabs>
      </w:pPr>
      <w:r w:rsidRPr="00083CFA">
        <w:t>(C)</w:t>
      </w:r>
      <w:r w:rsidRPr="00083CFA">
        <w:tab/>
        <w:t>up to 2.5 for TS-II effluent standards when all the following conditions are met: minimum of 36 inches of Group I soils from the naturally occurring soil surface; minimum depth to a SWC below the naturally occurring soil surface is 24 inches; space shall be available for an equivalently sized dispersal field repair area; and pressure dispersal shall be utilized.</w:t>
      </w:r>
    </w:p>
    <w:p w:rsidR="00BB2ADA" w:rsidRPr="00083CFA" w:rsidRDefault="00BB2ADA" w:rsidP="00092EEC">
      <w:pPr>
        <w:pStyle w:val="SubParagraph"/>
        <w:tabs>
          <w:tab w:val="clear" w:pos="1800"/>
        </w:tabs>
      </w:pPr>
      <w:r w:rsidRPr="00083CFA">
        <w:t>(2)</w:t>
      </w:r>
      <w:r w:rsidRPr="00083CFA">
        <w:tab/>
        <w:t>A Special Site Evaluation, if required in accordance with Rule .0510 of this Subchapter, shall be submitted and approved.</w:t>
      </w:r>
    </w:p>
    <w:p w:rsidR="00BB2ADA" w:rsidRPr="00083CFA" w:rsidRDefault="00BB2ADA" w:rsidP="00092EEC">
      <w:pPr>
        <w:pStyle w:val="SubParagraph"/>
        <w:tabs>
          <w:tab w:val="clear" w:pos="1800"/>
        </w:tabs>
      </w:pPr>
      <w:r w:rsidRPr="00083CFA">
        <w:t>(3)</w:t>
      </w:r>
      <w:r w:rsidRPr="00083CFA">
        <w:tab/>
        <w:t>The LTAR for an aerobic drip system shall be determined in accordance with Rule .1204 of this Section.</w:t>
      </w:r>
    </w:p>
    <w:p w:rsidR="00BB2ADA" w:rsidRPr="00083CFA" w:rsidRDefault="00BB2ADA" w:rsidP="00092EEC">
      <w:pPr>
        <w:pStyle w:val="SubParagraph"/>
        <w:tabs>
          <w:tab w:val="clear" w:pos="1800"/>
        </w:tabs>
      </w:pPr>
      <w:r w:rsidRPr="00083CFA">
        <w:t>(4)</w:t>
      </w:r>
      <w:r w:rsidRPr="00083CFA">
        <w:tab/>
        <w:t>Trench dispersal products approved for a specific dispersal field reduction in area or trench length when receiving DSE in accordance with this Subchapter or a PIA Approval shall not be reduced by more than 50 percent when any LTAR adjustments are taken in accordance with this Rule.</w:t>
      </w:r>
    </w:p>
    <w:p w:rsidR="00BB2ADA" w:rsidRPr="00083CFA" w:rsidRDefault="00BB2ADA" w:rsidP="00092EEC">
      <w:pPr>
        <w:pStyle w:val="SubParagraph"/>
        <w:tabs>
          <w:tab w:val="clear" w:pos="1800"/>
        </w:tabs>
      </w:pPr>
      <w:r w:rsidRPr="00083CFA">
        <w:t>(5)</w:t>
      </w:r>
      <w:r w:rsidRPr="00083CFA">
        <w:tab/>
        <w:t>The DDF shall not be increased by the addition of advanced pretreatment to an existing wastewater system.</w:t>
      </w:r>
    </w:p>
    <w:p w:rsidR="00BB2ADA" w:rsidRPr="00083CFA" w:rsidRDefault="00BB2ADA" w:rsidP="00092EEC">
      <w:pPr>
        <w:pStyle w:val="Paragraph"/>
      </w:pPr>
      <w:r w:rsidRPr="00083CFA">
        <w:t>(d)  Advanced pretreatment systems shall meet the following setback requirements:</w:t>
      </w:r>
    </w:p>
    <w:p w:rsidR="00BB2ADA" w:rsidRPr="00083CFA" w:rsidRDefault="00BB2ADA" w:rsidP="00092EEC">
      <w:pPr>
        <w:pStyle w:val="SubParagraph"/>
        <w:tabs>
          <w:tab w:val="clear" w:pos="1800"/>
        </w:tabs>
      </w:pPr>
      <w:r w:rsidRPr="00083CFA">
        <w:t>(1)</w:t>
      </w:r>
      <w:r w:rsidRPr="00083CFA">
        <w:tab/>
        <w:t>minimum setback requirements of Section .0600 of this Subchapter shall be met, except as shown in Table XXVII; and</w:t>
      </w:r>
    </w:p>
    <w:p w:rsidR="00BB2ADA" w:rsidRPr="00083CFA" w:rsidRDefault="00BB2ADA" w:rsidP="00092EEC">
      <w:pPr>
        <w:pStyle w:val="SubParagraph"/>
        <w:tabs>
          <w:tab w:val="clear" w:pos="1800"/>
        </w:tabs>
      </w:pPr>
      <w:r w:rsidRPr="00083CFA">
        <w:t>(2)</w:t>
      </w:r>
      <w:r w:rsidRPr="00083CFA">
        <w:tab/>
        <w:t>when any other siting or sizing modifications are applied (reduced depth to LC, vertical separation, or increased LTAR) for a TS-I or TS-II system in accordance with Paragraphs (b) and (c) of this Rule, no setback reductions shall be taken except those to artificial drainage systems described in Table XXVII.</w:t>
      </w:r>
    </w:p>
    <w:p w:rsidR="00BB2ADA" w:rsidRDefault="00BB2ADA" w:rsidP="00092EEC">
      <w:pPr>
        <w:pStyle w:val="Base"/>
        <w:rPr>
          <w:b/>
        </w:rPr>
        <w:sectPr w:rsidR="00BB2ADA" w:rsidSect="00092EEC">
          <w:type w:val="continuous"/>
          <w:pgSz w:w="12240" w:h="15840"/>
          <w:pgMar w:top="360" w:right="720" w:bottom="360" w:left="720" w:header="360" w:footer="360" w:gutter="0"/>
          <w:cols w:num="2" w:space="360"/>
          <w:docGrid w:linePitch="360"/>
        </w:sectPr>
      </w:pPr>
    </w:p>
    <w:p w:rsidR="00BB2ADA" w:rsidRPr="00083CFA" w:rsidRDefault="00BB2ADA" w:rsidP="00092EEC">
      <w:pPr>
        <w:pStyle w:val="Base"/>
        <w:rPr>
          <w:b/>
        </w:rPr>
      </w:pPr>
    </w:p>
    <w:p w:rsidR="00BB2ADA" w:rsidRPr="00083CFA" w:rsidRDefault="00BB2ADA" w:rsidP="00092EEC">
      <w:pPr>
        <w:pStyle w:val="Base"/>
        <w:jc w:val="center"/>
      </w:pPr>
      <w:r w:rsidRPr="00083CFA">
        <w:rPr>
          <w:b/>
        </w:rPr>
        <w:t xml:space="preserve">Table XXVII: </w:t>
      </w:r>
      <w:r w:rsidRPr="00083CFA">
        <w:t>Setbacks for wastewater systems meeting NSF-40, TS-I, or TS-II effluent standards</w:t>
      </w:r>
    </w:p>
    <w:tbl>
      <w:tblPr>
        <w:tblW w:w="8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7"/>
        <w:gridCol w:w="765"/>
        <w:gridCol w:w="990"/>
        <w:gridCol w:w="720"/>
        <w:gridCol w:w="765"/>
      </w:tblGrid>
      <w:tr w:rsidR="00BB2ADA" w:rsidRPr="00083CFA" w:rsidTr="00092EEC">
        <w:trPr>
          <w:trHeight w:val="1097"/>
          <w:jc w:val="center"/>
        </w:trPr>
        <w:tc>
          <w:tcPr>
            <w:tcW w:w="5287" w:type="dxa"/>
            <w:vMerge w:val="restart"/>
            <w:tcBorders>
              <w:top w:val="single" w:sz="4" w:space="0" w:color="auto"/>
              <w:left w:val="single" w:sz="4" w:space="0" w:color="auto"/>
              <w:right w:val="single" w:sz="4" w:space="0" w:color="auto"/>
            </w:tcBorders>
            <w:hideMark/>
          </w:tcPr>
          <w:p w:rsidR="00BB2ADA" w:rsidRPr="00083CFA" w:rsidRDefault="00BB2ADA" w:rsidP="00092EEC">
            <w:pPr>
              <w:pStyle w:val="Base"/>
              <w:jc w:val="center"/>
              <w:rPr>
                <w:rFonts w:eastAsia="Calibri"/>
                <w:b/>
              </w:rPr>
            </w:pPr>
            <w:r w:rsidRPr="00083CFA">
              <w:rPr>
                <w:rFonts w:eastAsia="Calibri"/>
                <w:b/>
              </w:rPr>
              <w:t>Feature</w:t>
            </w:r>
          </w:p>
          <w:p w:rsidR="00BB2ADA" w:rsidRPr="00083CFA" w:rsidRDefault="00BB2ADA" w:rsidP="00092EEC">
            <w:pPr>
              <w:pStyle w:val="Base"/>
              <w:jc w:val="center"/>
              <w:rPr>
                <w:rFonts w:eastAsia="Calibri"/>
                <w:b/>
              </w:rPr>
            </w:pPr>
            <w:r w:rsidRPr="00083CFA">
              <w:rPr>
                <w:rFonts w:eastAsia="Calibri"/>
                <w:b/>
              </w:rPr>
              <w:t>(structure, water source, etc.)</w:t>
            </w:r>
          </w:p>
        </w:tc>
        <w:tc>
          <w:tcPr>
            <w:tcW w:w="3240" w:type="dxa"/>
            <w:gridSpan w:val="4"/>
            <w:tcBorders>
              <w:top w:val="single" w:sz="4" w:space="0" w:color="auto"/>
              <w:left w:val="single" w:sz="4" w:space="0" w:color="auto"/>
              <w:right w:val="single" w:sz="4" w:space="0" w:color="auto"/>
            </w:tcBorders>
          </w:tcPr>
          <w:p w:rsidR="00BB2ADA" w:rsidRPr="00083CFA" w:rsidRDefault="00BB2ADA" w:rsidP="00092EEC">
            <w:pPr>
              <w:pStyle w:val="Base"/>
              <w:jc w:val="center"/>
              <w:rPr>
                <w:rFonts w:eastAsia="Calibri"/>
                <w:b/>
              </w:rPr>
            </w:pPr>
            <w:r w:rsidRPr="00083CFA">
              <w:rPr>
                <w:rFonts w:eastAsia="Calibri"/>
                <w:b/>
              </w:rPr>
              <w:t>Setback (feet) according to Effluent Standard</w:t>
            </w:r>
          </w:p>
        </w:tc>
      </w:tr>
      <w:tr w:rsidR="00BB2ADA" w:rsidRPr="00083CFA" w:rsidTr="00092EEC">
        <w:trPr>
          <w:trHeight w:val="260"/>
          <w:jc w:val="center"/>
        </w:trPr>
        <w:tc>
          <w:tcPr>
            <w:tcW w:w="5287" w:type="dxa"/>
            <w:vMerge/>
            <w:tcBorders>
              <w:left w:val="single" w:sz="4" w:space="0" w:color="auto"/>
              <w:bottom w:val="single" w:sz="4" w:space="0" w:color="auto"/>
              <w:right w:val="single" w:sz="4" w:space="0" w:color="auto"/>
            </w:tcBorders>
          </w:tcPr>
          <w:p w:rsidR="00BB2ADA" w:rsidRPr="00083CFA" w:rsidRDefault="00BB2ADA" w:rsidP="00092EEC">
            <w:pPr>
              <w:pStyle w:val="Base"/>
              <w:jc w:val="left"/>
              <w:rPr>
                <w:rFonts w:eastAsia="Calibri"/>
              </w:rPr>
            </w:pPr>
          </w:p>
        </w:tc>
        <w:tc>
          <w:tcPr>
            <w:tcW w:w="765" w:type="dxa"/>
            <w:tcBorders>
              <w:left w:val="single" w:sz="4" w:space="0" w:color="auto"/>
              <w:bottom w:val="single" w:sz="4" w:space="0" w:color="auto"/>
              <w:right w:val="single" w:sz="4" w:space="0" w:color="auto"/>
            </w:tcBorders>
          </w:tcPr>
          <w:p w:rsidR="00BB2ADA" w:rsidRPr="00083CFA" w:rsidRDefault="00BB2ADA" w:rsidP="00092EEC">
            <w:pPr>
              <w:pStyle w:val="Base"/>
              <w:jc w:val="center"/>
              <w:rPr>
                <w:rFonts w:eastAsia="Calibri"/>
                <w:b/>
              </w:rPr>
            </w:pPr>
            <w:r w:rsidRPr="00083CFA">
              <w:rPr>
                <w:rFonts w:eastAsia="Calibri"/>
                <w:b/>
              </w:rPr>
              <w:t>DSE*</w:t>
            </w:r>
          </w:p>
        </w:tc>
        <w:tc>
          <w:tcPr>
            <w:tcW w:w="990" w:type="dxa"/>
            <w:tcBorders>
              <w:top w:val="single" w:sz="4" w:space="0" w:color="auto"/>
              <w:left w:val="single" w:sz="4" w:space="0" w:color="auto"/>
              <w:bottom w:val="single" w:sz="4" w:space="0" w:color="auto"/>
              <w:right w:val="single" w:sz="4" w:space="0" w:color="auto"/>
            </w:tcBorders>
            <w:hideMark/>
          </w:tcPr>
          <w:p w:rsidR="00BB2ADA" w:rsidRPr="00083CFA" w:rsidRDefault="00BB2ADA" w:rsidP="00092EEC">
            <w:pPr>
              <w:pStyle w:val="Base"/>
              <w:jc w:val="center"/>
              <w:rPr>
                <w:rFonts w:eastAsia="Calibri"/>
                <w:b/>
              </w:rPr>
            </w:pPr>
            <w:r w:rsidRPr="00083CFA">
              <w:rPr>
                <w:rFonts w:eastAsia="Calibri"/>
                <w:b/>
              </w:rPr>
              <w:t>NSF-40</w:t>
            </w:r>
          </w:p>
        </w:tc>
        <w:tc>
          <w:tcPr>
            <w:tcW w:w="720" w:type="dxa"/>
            <w:tcBorders>
              <w:top w:val="single" w:sz="4" w:space="0" w:color="auto"/>
              <w:left w:val="single" w:sz="4" w:space="0" w:color="auto"/>
              <w:bottom w:val="single" w:sz="4" w:space="0" w:color="auto"/>
              <w:right w:val="single" w:sz="4" w:space="0" w:color="auto"/>
            </w:tcBorders>
            <w:hideMark/>
          </w:tcPr>
          <w:p w:rsidR="00BB2ADA" w:rsidRPr="00083CFA" w:rsidRDefault="00BB2ADA" w:rsidP="00092EEC">
            <w:pPr>
              <w:pStyle w:val="Base"/>
              <w:jc w:val="center"/>
              <w:rPr>
                <w:rFonts w:eastAsia="Calibri"/>
                <w:b/>
              </w:rPr>
            </w:pPr>
            <w:r w:rsidRPr="00083CFA">
              <w:rPr>
                <w:rFonts w:eastAsia="Calibri"/>
                <w:b/>
              </w:rPr>
              <w:t>TS-I</w:t>
            </w:r>
          </w:p>
        </w:tc>
        <w:tc>
          <w:tcPr>
            <w:tcW w:w="765" w:type="dxa"/>
            <w:tcBorders>
              <w:top w:val="single" w:sz="4" w:space="0" w:color="auto"/>
              <w:left w:val="single" w:sz="4" w:space="0" w:color="auto"/>
              <w:bottom w:val="single" w:sz="4" w:space="0" w:color="auto"/>
              <w:right w:val="single" w:sz="4" w:space="0" w:color="auto"/>
            </w:tcBorders>
            <w:hideMark/>
          </w:tcPr>
          <w:p w:rsidR="00BB2ADA" w:rsidRPr="00083CFA" w:rsidRDefault="00BB2ADA" w:rsidP="00092EEC">
            <w:pPr>
              <w:pStyle w:val="Base"/>
              <w:jc w:val="center"/>
              <w:rPr>
                <w:rFonts w:eastAsia="Calibri"/>
                <w:b/>
              </w:rPr>
            </w:pPr>
            <w:r w:rsidRPr="00083CFA">
              <w:rPr>
                <w:rFonts w:eastAsia="Calibri"/>
                <w:b/>
              </w:rPr>
              <w:t>TS-II</w:t>
            </w:r>
          </w:p>
        </w:tc>
      </w:tr>
      <w:tr w:rsidR="00BB2ADA" w:rsidRPr="00083CFA" w:rsidTr="00092EEC">
        <w:trPr>
          <w:jc w:val="center"/>
        </w:trPr>
        <w:tc>
          <w:tcPr>
            <w:tcW w:w="5287" w:type="dxa"/>
            <w:tcBorders>
              <w:top w:val="single" w:sz="4" w:space="0" w:color="auto"/>
              <w:left w:val="single" w:sz="4" w:space="0" w:color="auto"/>
              <w:bottom w:val="single" w:sz="4" w:space="0" w:color="auto"/>
              <w:right w:val="single" w:sz="4" w:space="0" w:color="auto"/>
            </w:tcBorders>
            <w:hideMark/>
          </w:tcPr>
          <w:p w:rsidR="00BB2ADA" w:rsidRPr="00083CFA" w:rsidRDefault="00BB2ADA" w:rsidP="00092EEC">
            <w:pPr>
              <w:rPr>
                <w:rFonts w:eastAsia="Calibri"/>
              </w:rPr>
            </w:pPr>
            <w:r w:rsidRPr="00083CFA">
              <w:rPr>
                <w:rFonts w:eastAsia="Calibri"/>
                <w:kern w:val="0"/>
              </w:rPr>
              <w:t xml:space="preserve">Surface waters classified WS-I, from mean high-water mark </w:t>
            </w:r>
          </w:p>
        </w:tc>
        <w:tc>
          <w:tcPr>
            <w:tcW w:w="765" w:type="dxa"/>
            <w:tcBorders>
              <w:top w:val="single" w:sz="4" w:space="0" w:color="auto"/>
              <w:left w:val="single" w:sz="4" w:space="0" w:color="auto"/>
              <w:bottom w:val="single" w:sz="4" w:space="0" w:color="auto"/>
              <w:right w:val="single" w:sz="4" w:space="0" w:color="auto"/>
            </w:tcBorders>
          </w:tcPr>
          <w:p w:rsidR="00BB2ADA" w:rsidRPr="00083CFA" w:rsidRDefault="00BB2ADA" w:rsidP="00092EEC">
            <w:pPr>
              <w:pStyle w:val="Base"/>
              <w:jc w:val="center"/>
              <w:rPr>
                <w:rFonts w:eastAsia="Calibri"/>
              </w:rPr>
            </w:pPr>
            <w:r w:rsidRPr="00083CFA">
              <w:rPr>
                <w:rFonts w:eastAsia="Calibri"/>
              </w:rPr>
              <w:t>100</w:t>
            </w:r>
          </w:p>
        </w:tc>
        <w:tc>
          <w:tcPr>
            <w:tcW w:w="990" w:type="dxa"/>
            <w:tcBorders>
              <w:top w:val="single" w:sz="4" w:space="0" w:color="auto"/>
              <w:left w:val="single" w:sz="4" w:space="0" w:color="auto"/>
              <w:bottom w:val="single" w:sz="4" w:space="0" w:color="auto"/>
              <w:right w:val="single" w:sz="4" w:space="0" w:color="auto"/>
            </w:tcBorders>
            <w:hideMark/>
          </w:tcPr>
          <w:p w:rsidR="00BB2ADA" w:rsidRPr="00083CFA" w:rsidRDefault="00BB2ADA" w:rsidP="00092EEC">
            <w:pPr>
              <w:pStyle w:val="Base"/>
              <w:jc w:val="center"/>
              <w:rPr>
                <w:rFonts w:eastAsia="Calibri"/>
              </w:rPr>
            </w:pPr>
            <w:r w:rsidRPr="00083CFA">
              <w:rPr>
                <w:rFonts w:eastAsia="Calibri"/>
              </w:rPr>
              <w:t>70</w:t>
            </w:r>
          </w:p>
        </w:tc>
        <w:tc>
          <w:tcPr>
            <w:tcW w:w="720" w:type="dxa"/>
            <w:tcBorders>
              <w:top w:val="single" w:sz="4" w:space="0" w:color="auto"/>
              <w:left w:val="single" w:sz="4" w:space="0" w:color="auto"/>
              <w:bottom w:val="single" w:sz="4" w:space="0" w:color="auto"/>
              <w:right w:val="single" w:sz="4" w:space="0" w:color="auto"/>
            </w:tcBorders>
            <w:hideMark/>
          </w:tcPr>
          <w:p w:rsidR="00BB2ADA" w:rsidRPr="00083CFA" w:rsidRDefault="00BB2ADA" w:rsidP="00092EEC">
            <w:pPr>
              <w:pStyle w:val="Base"/>
              <w:jc w:val="center"/>
              <w:rPr>
                <w:rFonts w:eastAsia="Calibri"/>
              </w:rPr>
            </w:pPr>
            <w:r w:rsidRPr="00083CFA">
              <w:rPr>
                <w:rFonts w:eastAsia="Calibri"/>
              </w:rPr>
              <w:t>70</w:t>
            </w:r>
          </w:p>
        </w:tc>
        <w:tc>
          <w:tcPr>
            <w:tcW w:w="765" w:type="dxa"/>
            <w:tcBorders>
              <w:top w:val="single" w:sz="4" w:space="0" w:color="auto"/>
              <w:left w:val="single" w:sz="4" w:space="0" w:color="auto"/>
              <w:bottom w:val="single" w:sz="4" w:space="0" w:color="auto"/>
              <w:right w:val="single" w:sz="4" w:space="0" w:color="auto"/>
            </w:tcBorders>
            <w:hideMark/>
          </w:tcPr>
          <w:p w:rsidR="00BB2ADA" w:rsidRPr="00083CFA" w:rsidRDefault="00BB2ADA" w:rsidP="00092EEC">
            <w:pPr>
              <w:pStyle w:val="Base"/>
              <w:jc w:val="center"/>
              <w:rPr>
                <w:rFonts w:eastAsia="Calibri"/>
              </w:rPr>
            </w:pPr>
            <w:r w:rsidRPr="00083CFA">
              <w:rPr>
                <w:rFonts w:eastAsia="Calibri"/>
              </w:rPr>
              <w:t>50</w:t>
            </w:r>
          </w:p>
        </w:tc>
      </w:tr>
      <w:tr w:rsidR="00BB2ADA" w:rsidRPr="00083CFA" w:rsidTr="00092EEC">
        <w:trPr>
          <w:jc w:val="center"/>
        </w:trPr>
        <w:tc>
          <w:tcPr>
            <w:tcW w:w="5287" w:type="dxa"/>
            <w:tcBorders>
              <w:top w:val="single" w:sz="4" w:space="0" w:color="auto"/>
              <w:left w:val="single" w:sz="4" w:space="0" w:color="auto"/>
              <w:bottom w:val="single" w:sz="4" w:space="0" w:color="auto"/>
              <w:right w:val="single" w:sz="4" w:space="0" w:color="auto"/>
            </w:tcBorders>
            <w:hideMark/>
          </w:tcPr>
          <w:p w:rsidR="00BB2ADA" w:rsidRPr="00083CFA" w:rsidRDefault="00BB2ADA" w:rsidP="00092EEC">
            <w:pPr>
              <w:rPr>
                <w:rFonts w:eastAsia="Calibri"/>
              </w:rPr>
            </w:pPr>
            <w:r w:rsidRPr="00083CFA">
              <w:rPr>
                <w:rFonts w:eastAsia="Calibri"/>
                <w:kern w:val="0"/>
              </w:rPr>
              <w:t>Waters classified SA, from mean high-water mark</w:t>
            </w:r>
          </w:p>
        </w:tc>
        <w:tc>
          <w:tcPr>
            <w:tcW w:w="765" w:type="dxa"/>
            <w:tcBorders>
              <w:top w:val="single" w:sz="4" w:space="0" w:color="auto"/>
              <w:left w:val="single" w:sz="4" w:space="0" w:color="auto"/>
              <w:bottom w:val="single" w:sz="4" w:space="0" w:color="auto"/>
              <w:right w:val="single" w:sz="4" w:space="0" w:color="auto"/>
            </w:tcBorders>
          </w:tcPr>
          <w:p w:rsidR="00BB2ADA" w:rsidRPr="00083CFA" w:rsidRDefault="00BB2ADA" w:rsidP="00092EEC">
            <w:pPr>
              <w:pStyle w:val="Base"/>
              <w:jc w:val="center"/>
              <w:rPr>
                <w:rFonts w:eastAsia="Calibri"/>
              </w:rPr>
            </w:pPr>
            <w:r w:rsidRPr="00083CFA">
              <w:rPr>
                <w:rFonts w:eastAsia="Calibri"/>
              </w:rPr>
              <w:t>100</w:t>
            </w:r>
          </w:p>
        </w:tc>
        <w:tc>
          <w:tcPr>
            <w:tcW w:w="990" w:type="dxa"/>
            <w:tcBorders>
              <w:top w:val="single" w:sz="4" w:space="0" w:color="auto"/>
              <w:left w:val="single" w:sz="4" w:space="0" w:color="auto"/>
              <w:bottom w:val="single" w:sz="4" w:space="0" w:color="auto"/>
              <w:right w:val="single" w:sz="4" w:space="0" w:color="auto"/>
            </w:tcBorders>
            <w:hideMark/>
          </w:tcPr>
          <w:p w:rsidR="00BB2ADA" w:rsidRPr="00083CFA" w:rsidRDefault="00BB2ADA" w:rsidP="00092EEC">
            <w:pPr>
              <w:pStyle w:val="Base"/>
              <w:jc w:val="center"/>
              <w:rPr>
                <w:rFonts w:eastAsia="Calibri"/>
              </w:rPr>
            </w:pPr>
            <w:r w:rsidRPr="00083CFA">
              <w:rPr>
                <w:rFonts w:eastAsia="Calibri"/>
              </w:rPr>
              <w:t>70</w:t>
            </w:r>
          </w:p>
        </w:tc>
        <w:tc>
          <w:tcPr>
            <w:tcW w:w="720" w:type="dxa"/>
            <w:tcBorders>
              <w:top w:val="single" w:sz="4" w:space="0" w:color="auto"/>
              <w:left w:val="single" w:sz="4" w:space="0" w:color="auto"/>
              <w:bottom w:val="single" w:sz="4" w:space="0" w:color="auto"/>
              <w:right w:val="single" w:sz="4" w:space="0" w:color="auto"/>
            </w:tcBorders>
            <w:hideMark/>
          </w:tcPr>
          <w:p w:rsidR="00BB2ADA" w:rsidRPr="00083CFA" w:rsidRDefault="00BB2ADA" w:rsidP="00092EEC">
            <w:pPr>
              <w:pStyle w:val="Base"/>
              <w:jc w:val="center"/>
              <w:rPr>
                <w:rFonts w:eastAsia="Calibri"/>
              </w:rPr>
            </w:pPr>
            <w:r w:rsidRPr="00083CFA">
              <w:rPr>
                <w:rFonts w:eastAsia="Calibri"/>
              </w:rPr>
              <w:t>70</w:t>
            </w:r>
          </w:p>
        </w:tc>
        <w:tc>
          <w:tcPr>
            <w:tcW w:w="765" w:type="dxa"/>
            <w:tcBorders>
              <w:top w:val="single" w:sz="4" w:space="0" w:color="auto"/>
              <w:left w:val="single" w:sz="4" w:space="0" w:color="auto"/>
              <w:bottom w:val="single" w:sz="4" w:space="0" w:color="auto"/>
              <w:right w:val="single" w:sz="4" w:space="0" w:color="auto"/>
            </w:tcBorders>
            <w:hideMark/>
          </w:tcPr>
          <w:p w:rsidR="00BB2ADA" w:rsidRPr="00083CFA" w:rsidRDefault="00BB2ADA" w:rsidP="00092EEC">
            <w:pPr>
              <w:pStyle w:val="Base"/>
              <w:jc w:val="center"/>
              <w:rPr>
                <w:rFonts w:eastAsia="Calibri"/>
              </w:rPr>
            </w:pPr>
            <w:r w:rsidRPr="00083CFA">
              <w:rPr>
                <w:rFonts w:eastAsia="Calibri"/>
              </w:rPr>
              <w:t>50</w:t>
            </w:r>
          </w:p>
        </w:tc>
      </w:tr>
      <w:tr w:rsidR="00BB2ADA" w:rsidRPr="00083CFA" w:rsidTr="00092EEC">
        <w:trPr>
          <w:jc w:val="center"/>
        </w:trPr>
        <w:tc>
          <w:tcPr>
            <w:tcW w:w="5287" w:type="dxa"/>
            <w:tcBorders>
              <w:top w:val="single" w:sz="4" w:space="0" w:color="auto"/>
              <w:left w:val="single" w:sz="4" w:space="0" w:color="auto"/>
              <w:bottom w:val="single" w:sz="4" w:space="0" w:color="auto"/>
              <w:right w:val="single" w:sz="4" w:space="0" w:color="auto"/>
            </w:tcBorders>
          </w:tcPr>
          <w:p w:rsidR="00BB2ADA" w:rsidRPr="00083CFA" w:rsidRDefault="00BB2ADA" w:rsidP="00092EEC">
            <w:pPr>
              <w:rPr>
                <w:rFonts w:eastAsia="Calibri"/>
              </w:rPr>
            </w:pPr>
            <w:r w:rsidRPr="00083CFA">
              <w:rPr>
                <w:rFonts w:eastAsia="Calibri"/>
                <w:kern w:val="0"/>
              </w:rPr>
              <w:t>Any Class I or Class II reservoir, from normal pool elevation</w:t>
            </w:r>
          </w:p>
        </w:tc>
        <w:tc>
          <w:tcPr>
            <w:tcW w:w="765" w:type="dxa"/>
            <w:tcBorders>
              <w:top w:val="single" w:sz="4" w:space="0" w:color="auto"/>
              <w:left w:val="single" w:sz="4" w:space="0" w:color="auto"/>
              <w:bottom w:val="single" w:sz="4" w:space="0" w:color="auto"/>
              <w:right w:val="single" w:sz="4" w:space="0" w:color="auto"/>
            </w:tcBorders>
          </w:tcPr>
          <w:p w:rsidR="00BB2ADA" w:rsidRPr="00083CFA" w:rsidRDefault="00BB2ADA" w:rsidP="00092EEC">
            <w:pPr>
              <w:pStyle w:val="Base"/>
              <w:jc w:val="center"/>
              <w:rPr>
                <w:rFonts w:eastAsia="Calibri"/>
              </w:rPr>
            </w:pPr>
            <w:r w:rsidRPr="00083CFA">
              <w:rPr>
                <w:rFonts w:eastAsia="Calibri"/>
              </w:rPr>
              <w:t>100</w:t>
            </w:r>
          </w:p>
        </w:tc>
        <w:tc>
          <w:tcPr>
            <w:tcW w:w="990" w:type="dxa"/>
            <w:tcBorders>
              <w:top w:val="single" w:sz="4" w:space="0" w:color="auto"/>
              <w:left w:val="single" w:sz="4" w:space="0" w:color="auto"/>
              <w:bottom w:val="single" w:sz="4" w:space="0" w:color="auto"/>
              <w:right w:val="single" w:sz="4" w:space="0" w:color="auto"/>
            </w:tcBorders>
          </w:tcPr>
          <w:p w:rsidR="00BB2ADA" w:rsidRPr="00083CFA" w:rsidRDefault="00BB2ADA" w:rsidP="00092EEC">
            <w:pPr>
              <w:pStyle w:val="Base"/>
              <w:jc w:val="center"/>
              <w:rPr>
                <w:rFonts w:eastAsia="Calibri"/>
              </w:rPr>
            </w:pPr>
            <w:r w:rsidRPr="00083CFA">
              <w:rPr>
                <w:rFonts w:eastAsia="Calibri"/>
              </w:rPr>
              <w:t>70</w:t>
            </w:r>
          </w:p>
        </w:tc>
        <w:tc>
          <w:tcPr>
            <w:tcW w:w="720" w:type="dxa"/>
            <w:tcBorders>
              <w:top w:val="single" w:sz="4" w:space="0" w:color="auto"/>
              <w:left w:val="single" w:sz="4" w:space="0" w:color="auto"/>
              <w:bottom w:val="single" w:sz="4" w:space="0" w:color="auto"/>
              <w:right w:val="single" w:sz="4" w:space="0" w:color="auto"/>
            </w:tcBorders>
          </w:tcPr>
          <w:p w:rsidR="00BB2ADA" w:rsidRPr="00083CFA" w:rsidRDefault="00BB2ADA" w:rsidP="00092EEC">
            <w:pPr>
              <w:pStyle w:val="Base"/>
              <w:jc w:val="center"/>
              <w:rPr>
                <w:rFonts w:eastAsia="Calibri"/>
              </w:rPr>
            </w:pPr>
            <w:r w:rsidRPr="00083CFA">
              <w:rPr>
                <w:rFonts w:eastAsia="Calibri"/>
              </w:rPr>
              <w:t>70</w:t>
            </w:r>
          </w:p>
        </w:tc>
        <w:tc>
          <w:tcPr>
            <w:tcW w:w="765" w:type="dxa"/>
            <w:tcBorders>
              <w:top w:val="single" w:sz="4" w:space="0" w:color="auto"/>
              <w:left w:val="single" w:sz="4" w:space="0" w:color="auto"/>
              <w:bottom w:val="single" w:sz="4" w:space="0" w:color="auto"/>
              <w:right w:val="single" w:sz="4" w:space="0" w:color="auto"/>
            </w:tcBorders>
          </w:tcPr>
          <w:p w:rsidR="00BB2ADA" w:rsidRPr="00083CFA" w:rsidRDefault="00BB2ADA" w:rsidP="00092EEC">
            <w:pPr>
              <w:pStyle w:val="Base"/>
              <w:jc w:val="center"/>
              <w:rPr>
                <w:rFonts w:eastAsia="Calibri"/>
              </w:rPr>
            </w:pPr>
            <w:r w:rsidRPr="00083CFA">
              <w:rPr>
                <w:rFonts w:eastAsia="Calibri"/>
              </w:rPr>
              <w:t>50</w:t>
            </w:r>
          </w:p>
        </w:tc>
      </w:tr>
      <w:tr w:rsidR="00BB2ADA" w:rsidRPr="00083CFA" w:rsidTr="00092EEC">
        <w:trPr>
          <w:jc w:val="center"/>
        </w:trPr>
        <w:tc>
          <w:tcPr>
            <w:tcW w:w="5287" w:type="dxa"/>
            <w:tcBorders>
              <w:top w:val="single" w:sz="4" w:space="0" w:color="auto"/>
              <w:left w:val="single" w:sz="4" w:space="0" w:color="auto"/>
              <w:bottom w:val="single" w:sz="4" w:space="0" w:color="auto"/>
              <w:right w:val="single" w:sz="4" w:space="0" w:color="auto"/>
            </w:tcBorders>
            <w:hideMark/>
          </w:tcPr>
          <w:p w:rsidR="00BB2ADA" w:rsidRPr="00083CFA" w:rsidRDefault="00BB2ADA" w:rsidP="00092EEC">
            <w:pPr>
              <w:rPr>
                <w:rFonts w:eastAsia="Calibri"/>
              </w:rPr>
            </w:pPr>
            <w:r w:rsidRPr="00083CFA">
              <w:rPr>
                <w:rFonts w:eastAsia="Calibri"/>
                <w:kern w:val="0"/>
              </w:rPr>
              <w:t>Any other coastal water, canal, marsh, stream, perennial waterbodies, streams, or other surface waters, from mean high-water mark</w:t>
            </w:r>
          </w:p>
        </w:tc>
        <w:tc>
          <w:tcPr>
            <w:tcW w:w="765" w:type="dxa"/>
            <w:tcBorders>
              <w:top w:val="single" w:sz="4" w:space="0" w:color="auto"/>
              <w:left w:val="single" w:sz="4" w:space="0" w:color="auto"/>
              <w:bottom w:val="single" w:sz="4" w:space="0" w:color="auto"/>
              <w:right w:val="single" w:sz="4" w:space="0" w:color="auto"/>
            </w:tcBorders>
          </w:tcPr>
          <w:p w:rsidR="00BB2ADA" w:rsidRPr="00083CFA" w:rsidRDefault="00BB2ADA" w:rsidP="00092EEC">
            <w:pPr>
              <w:pStyle w:val="Base"/>
              <w:jc w:val="center"/>
              <w:rPr>
                <w:rFonts w:eastAsia="Calibri"/>
              </w:rPr>
            </w:pPr>
            <w:r w:rsidRPr="00083CFA">
              <w:rPr>
                <w:rFonts w:eastAsia="Calibri"/>
              </w:rPr>
              <w:t>50</w:t>
            </w:r>
          </w:p>
        </w:tc>
        <w:tc>
          <w:tcPr>
            <w:tcW w:w="990" w:type="dxa"/>
            <w:tcBorders>
              <w:top w:val="single" w:sz="4" w:space="0" w:color="auto"/>
              <w:left w:val="single" w:sz="4" w:space="0" w:color="auto"/>
              <w:bottom w:val="single" w:sz="4" w:space="0" w:color="auto"/>
              <w:right w:val="single" w:sz="4" w:space="0" w:color="auto"/>
            </w:tcBorders>
            <w:hideMark/>
          </w:tcPr>
          <w:p w:rsidR="00BB2ADA" w:rsidRPr="00083CFA" w:rsidRDefault="00BB2ADA" w:rsidP="00092EEC">
            <w:pPr>
              <w:pStyle w:val="Base"/>
              <w:jc w:val="center"/>
              <w:rPr>
                <w:rFonts w:eastAsia="Calibri"/>
              </w:rPr>
            </w:pPr>
            <w:r w:rsidRPr="00083CFA">
              <w:rPr>
                <w:rFonts w:eastAsia="Calibri"/>
              </w:rPr>
              <w:t>35</w:t>
            </w:r>
          </w:p>
        </w:tc>
        <w:tc>
          <w:tcPr>
            <w:tcW w:w="720" w:type="dxa"/>
            <w:tcBorders>
              <w:top w:val="single" w:sz="4" w:space="0" w:color="auto"/>
              <w:left w:val="single" w:sz="4" w:space="0" w:color="auto"/>
              <w:bottom w:val="single" w:sz="4" w:space="0" w:color="auto"/>
              <w:right w:val="single" w:sz="4" w:space="0" w:color="auto"/>
            </w:tcBorders>
            <w:hideMark/>
          </w:tcPr>
          <w:p w:rsidR="00BB2ADA" w:rsidRPr="00083CFA" w:rsidRDefault="00BB2ADA" w:rsidP="00092EEC">
            <w:pPr>
              <w:pStyle w:val="Base"/>
              <w:jc w:val="center"/>
              <w:rPr>
                <w:rFonts w:eastAsia="Calibri"/>
              </w:rPr>
            </w:pPr>
            <w:r w:rsidRPr="00083CFA">
              <w:rPr>
                <w:rFonts w:eastAsia="Calibri"/>
              </w:rPr>
              <w:t>35</w:t>
            </w:r>
          </w:p>
        </w:tc>
        <w:tc>
          <w:tcPr>
            <w:tcW w:w="765" w:type="dxa"/>
            <w:tcBorders>
              <w:top w:val="single" w:sz="4" w:space="0" w:color="auto"/>
              <w:left w:val="single" w:sz="4" w:space="0" w:color="auto"/>
              <w:bottom w:val="single" w:sz="4" w:space="0" w:color="auto"/>
              <w:right w:val="single" w:sz="4" w:space="0" w:color="auto"/>
            </w:tcBorders>
            <w:hideMark/>
          </w:tcPr>
          <w:p w:rsidR="00BB2ADA" w:rsidRPr="00083CFA" w:rsidRDefault="00BB2ADA" w:rsidP="00092EEC">
            <w:pPr>
              <w:pStyle w:val="Base"/>
              <w:jc w:val="center"/>
              <w:rPr>
                <w:rFonts w:eastAsia="Calibri"/>
              </w:rPr>
            </w:pPr>
            <w:r w:rsidRPr="00083CFA">
              <w:rPr>
                <w:rFonts w:eastAsia="Calibri"/>
              </w:rPr>
              <w:t>25</w:t>
            </w:r>
          </w:p>
        </w:tc>
      </w:tr>
      <w:tr w:rsidR="00BB2ADA" w:rsidRPr="00083CFA" w:rsidTr="00092EEC">
        <w:trPr>
          <w:jc w:val="center"/>
        </w:trPr>
        <w:tc>
          <w:tcPr>
            <w:tcW w:w="5287" w:type="dxa"/>
            <w:tcBorders>
              <w:top w:val="single" w:sz="4" w:space="0" w:color="auto"/>
              <w:left w:val="single" w:sz="4" w:space="0" w:color="auto"/>
              <w:bottom w:val="single" w:sz="4" w:space="0" w:color="auto"/>
              <w:right w:val="single" w:sz="4" w:space="0" w:color="auto"/>
            </w:tcBorders>
          </w:tcPr>
          <w:p w:rsidR="00BB2ADA" w:rsidRPr="00083CFA" w:rsidRDefault="00BB2ADA" w:rsidP="00092EEC">
            <w:pPr>
              <w:rPr>
                <w:rFonts w:eastAsia="Calibri"/>
              </w:rPr>
            </w:pPr>
            <w:r w:rsidRPr="00083CFA">
              <w:rPr>
                <w:rFonts w:eastAsia="Calibri"/>
                <w:kern w:val="0"/>
              </w:rPr>
              <w:t>Lake or pond, from flood pool elevation</w:t>
            </w:r>
          </w:p>
        </w:tc>
        <w:tc>
          <w:tcPr>
            <w:tcW w:w="765" w:type="dxa"/>
            <w:tcBorders>
              <w:top w:val="single" w:sz="4" w:space="0" w:color="auto"/>
              <w:left w:val="single" w:sz="4" w:space="0" w:color="auto"/>
              <w:bottom w:val="single" w:sz="4" w:space="0" w:color="auto"/>
              <w:right w:val="single" w:sz="4" w:space="0" w:color="auto"/>
            </w:tcBorders>
          </w:tcPr>
          <w:p w:rsidR="00BB2ADA" w:rsidRPr="00083CFA" w:rsidRDefault="00BB2ADA" w:rsidP="00092EEC">
            <w:pPr>
              <w:pStyle w:val="Base"/>
              <w:jc w:val="center"/>
              <w:rPr>
                <w:rFonts w:eastAsia="Calibri"/>
              </w:rPr>
            </w:pPr>
            <w:r w:rsidRPr="00083CFA">
              <w:rPr>
                <w:rFonts w:eastAsia="Calibri"/>
              </w:rPr>
              <w:t>50</w:t>
            </w:r>
          </w:p>
        </w:tc>
        <w:tc>
          <w:tcPr>
            <w:tcW w:w="990" w:type="dxa"/>
            <w:tcBorders>
              <w:top w:val="single" w:sz="4" w:space="0" w:color="auto"/>
              <w:left w:val="single" w:sz="4" w:space="0" w:color="auto"/>
              <w:bottom w:val="single" w:sz="4" w:space="0" w:color="auto"/>
              <w:right w:val="single" w:sz="4" w:space="0" w:color="auto"/>
            </w:tcBorders>
          </w:tcPr>
          <w:p w:rsidR="00BB2ADA" w:rsidRPr="00083CFA" w:rsidRDefault="00BB2ADA" w:rsidP="00092EEC">
            <w:pPr>
              <w:pStyle w:val="Base"/>
              <w:jc w:val="center"/>
              <w:rPr>
                <w:rFonts w:eastAsia="Calibri"/>
              </w:rPr>
            </w:pPr>
            <w:r w:rsidRPr="00083CFA">
              <w:rPr>
                <w:rFonts w:eastAsia="Calibri"/>
              </w:rPr>
              <w:t>35</w:t>
            </w:r>
          </w:p>
        </w:tc>
        <w:tc>
          <w:tcPr>
            <w:tcW w:w="720" w:type="dxa"/>
            <w:tcBorders>
              <w:top w:val="single" w:sz="4" w:space="0" w:color="auto"/>
              <w:left w:val="single" w:sz="4" w:space="0" w:color="auto"/>
              <w:bottom w:val="single" w:sz="4" w:space="0" w:color="auto"/>
              <w:right w:val="single" w:sz="4" w:space="0" w:color="auto"/>
            </w:tcBorders>
          </w:tcPr>
          <w:p w:rsidR="00BB2ADA" w:rsidRPr="00083CFA" w:rsidRDefault="00BB2ADA" w:rsidP="00092EEC">
            <w:pPr>
              <w:pStyle w:val="Base"/>
              <w:jc w:val="center"/>
              <w:rPr>
                <w:rFonts w:eastAsia="Calibri"/>
              </w:rPr>
            </w:pPr>
            <w:r w:rsidRPr="00083CFA">
              <w:rPr>
                <w:rFonts w:eastAsia="Calibri"/>
              </w:rPr>
              <w:t>35</w:t>
            </w:r>
          </w:p>
        </w:tc>
        <w:tc>
          <w:tcPr>
            <w:tcW w:w="765" w:type="dxa"/>
            <w:tcBorders>
              <w:top w:val="single" w:sz="4" w:space="0" w:color="auto"/>
              <w:left w:val="single" w:sz="4" w:space="0" w:color="auto"/>
              <w:bottom w:val="single" w:sz="4" w:space="0" w:color="auto"/>
              <w:right w:val="single" w:sz="4" w:space="0" w:color="auto"/>
            </w:tcBorders>
          </w:tcPr>
          <w:p w:rsidR="00BB2ADA" w:rsidRPr="00083CFA" w:rsidRDefault="00BB2ADA" w:rsidP="00092EEC">
            <w:pPr>
              <w:pStyle w:val="Base"/>
              <w:jc w:val="center"/>
              <w:rPr>
                <w:rFonts w:eastAsia="Calibri"/>
              </w:rPr>
            </w:pPr>
            <w:r w:rsidRPr="00083CFA">
              <w:rPr>
                <w:rFonts w:eastAsia="Calibri"/>
              </w:rPr>
              <w:t>25</w:t>
            </w:r>
          </w:p>
        </w:tc>
      </w:tr>
      <w:tr w:rsidR="00BB2ADA" w:rsidRPr="00083CFA" w:rsidTr="00092EEC">
        <w:trPr>
          <w:jc w:val="center"/>
        </w:trPr>
        <w:tc>
          <w:tcPr>
            <w:tcW w:w="5287" w:type="dxa"/>
            <w:tcBorders>
              <w:top w:val="single" w:sz="4" w:space="0" w:color="auto"/>
              <w:left w:val="single" w:sz="4" w:space="0" w:color="auto"/>
              <w:bottom w:val="single" w:sz="4" w:space="0" w:color="auto"/>
              <w:right w:val="single" w:sz="4" w:space="0" w:color="auto"/>
            </w:tcBorders>
            <w:hideMark/>
          </w:tcPr>
          <w:p w:rsidR="00BB2ADA" w:rsidRPr="00083CFA" w:rsidRDefault="00BB2ADA" w:rsidP="00092EEC">
            <w:pPr>
              <w:rPr>
                <w:rFonts w:eastAsia="Calibri"/>
              </w:rPr>
            </w:pPr>
            <w:r w:rsidRPr="00083CFA">
              <w:rPr>
                <w:rFonts w:eastAsia="Calibri"/>
                <w:kern w:val="0"/>
              </w:rPr>
              <w:t>Subsurface groundwater lowering system, ditch, or device, as measured on the ground surface from the edge of the feature</w:t>
            </w:r>
          </w:p>
        </w:tc>
        <w:tc>
          <w:tcPr>
            <w:tcW w:w="765" w:type="dxa"/>
            <w:tcBorders>
              <w:top w:val="single" w:sz="4" w:space="0" w:color="auto"/>
              <w:left w:val="single" w:sz="4" w:space="0" w:color="auto"/>
              <w:bottom w:val="single" w:sz="4" w:space="0" w:color="auto"/>
              <w:right w:val="single" w:sz="4" w:space="0" w:color="auto"/>
            </w:tcBorders>
          </w:tcPr>
          <w:p w:rsidR="00BB2ADA" w:rsidRPr="00083CFA" w:rsidRDefault="00BB2ADA" w:rsidP="00092EEC">
            <w:pPr>
              <w:pStyle w:val="Base"/>
              <w:jc w:val="center"/>
              <w:rPr>
                <w:rFonts w:eastAsia="Calibri"/>
              </w:rPr>
            </w:pPr>
            <w:r w:rsidRPr="00083CFA">
              <w:rPr>
                <w:rFonts w:eastAsia="Calibri"/>
              </w:rPr>
              <w:t>25</w:t>
            </w:r>
          </w:p>
        </w:tc>
        <w:tc>
          <w:tcPr>
            <w:tcW w:w="990" w:type="dxa"/>
            <w:tcBorders>
              <w:top w:val="single" w:sz="4" w:space="0" w:color="auto"/>
              <w:left w:val="single" w:sz="4" w:space="0" w:color="auto"/>
              <w:bottom w:val="single" w:sz="4" w:space="0" w:color="auto"/>
              <w:right w:val="single" w:sz="4" w:space="0" w:color="auto"/>
            </w:tcBorders>
            <w:hideMark/>
          </w:tcPr>
          <w:p w:rsidR="00BB2ADA" w:rsidRPr="00083CFA" w:rsidRDefault="00BB2ADA" w:rsidP="00092EEC">
            <w:pPr>
              <w:pStyle w:val="Base"/>
              <w:jc w:val="center"/>
              <w:rPr>
                <w:rFonts w:eastAsia="Calibri"/>
              </w:rPr>
            </w:pPr>
            <w:r w:rsidRPr="00083CFA">
              <w:rPr>
                <w:rFonts w:eastAsia="Calibri"/>
              </w:rPr>
              <w:t>25</w:t>
            </w:r>
          </w:p>
        </w:tc>
        <w:tc>
          <w:tcPr>
            <w:tcW w:w="720" w:type="dxa"/>
            <w:tcBorders>
              <w:top w:val="single" w:sz="4" w:space="0" w:color="auto"/>
              <w:left w:val="single" w:sz="4" w:space="0" w:color="auto"/>
              <w:bottom w:val="single" w:sz="4" w:space="0" w:color="auto"/>
              <w:right w:val="single" w:sz="4" w:space="0" w:color="auto"/>
            </w:tcBorders>
            <w:hideMark/>
          </w:tcPr>
          <w:p w:rsidR="00BB2ADA" w:rsidRPr="00083CFA" w:rsidRDefault="00BB2ADA" w:rsidP="00092EEC">
            <w:pPr>
              <w:pStyle w:val="Base"/>
              <w:jc w:val="center"/>
              <w:rPr>
                <w:rFonts w:eastAsia="Calibri"/>
              </w:rPr>
            </w:pPr>
            <w:r w:rsidRPr="00083CFA">
              <w:rPr>
                <w:rFonts w:eastAsia="Calibri"/>
              </w:rPr>
              <w:t>20</w:t>
            </w:r>
          </w:p>
        </w:tc>
        <w:tc>
          <w:tcPr>
            <w:tcW w:w="765" w:type="dxa"/>
            <w:tcBorders>
              <w:top w:val="single" w:sz="4" w:space="0" w:color="auto"/>
              <w:left w:val="single" w:sz="4" w:space="0" w:color="auto"/>
              <w:bottom w:val="single" w:sz="4" w:space="0" w:color="auto"/>
              <w:right w:val="single" w:sz="4" w:space="0" w:color="auto"/>
            </w:tcBorders>
            <w:hideMark/>
          </w:tcPr>
          <w:p w:rsidR="00BB2ADA" w:rsidRPr="00083CFA" w:rsidRDefault="00BB2ADA" w:rsidP="00092EEC">
            <w:pPr>
              <w:pStyle w:val="Base"/>
              <w:jc w:val="center"/>
              <w:rPr>
                <w:rFonts w:eastAsia="Calibri"/>
              </w:rPr>
            </w:pPr>
            <w:r w:rsidRPr="00083CFA">
              <w:rPr>
                <w:rFonts w:eastAsia="Calibri"/>
              </w:rPr>
              <w:t>15</w:t>
            </w:r>
          </w:p>
        </w:tc>
      </w:tr>
      <w:tr w:rsidR="00BB2ADA" w:rsidRPr="00083CFA" w:rsidTr="00092EEC">
        <w:trPr>
          <w:trHeight w:val="350"/>
          <w:jc w:val="center"/>
        </w:trPr>
        <w:tc>
          <w:tcPr>
            <w:tcW w:w="5287" w:type="dxa"/>
            <w:tcBorders>
              <w:top w:val="single" w:sz="4" w:space="0" w:color="auto"/>
              <w:left w:val="single" w:sz="4" w:space="0" w:color="auto"/>
              <w:right w:val="single" w:sz="4" w:space="0" w:color="auto"/>
            </w:tcBorders>
            <w:hideMark/>
          </w:tcPr>
          <w:p w:rsidR="00BB2ADA" w:rsidRPr="00083CFA" w:rsidRDefault="00BB2ADA" w:rsidP="00092EEC">
            <w:pPr>
              <w:rPr>
                <w:rFonts w:eastAsia="Calibri"/>
              </w:rPr>
            </w:pPr>
            <w:r w:rsidRPr="00083CFA">
              <w:rPr>
                <w:rFonts w:eastAsia="Calibri"/>
                <w:kern w:val="0"/>
              </w:rPr>
              <w:t>Surface water diversion, as measured on the ground surface from the edge of the diversion</w:t>
            </w:r>
          </w:p>
        </w:tc>
        <w:tc>
          <w:tcPr>
            <w:tcW w:w="765" w:type="dxa"/>
            <w:tcBorders>
              <w:top w:val="single" w:sz="4" w:space="0" w:color="auto"/>
              <w:left w:val="single" w:sz="4" w:space="0" w:color="auto"/>
              <w:bottom w:val="single" w:sz="4" w:space="0" w:color="auto"/>
              <w:right w:val="single" w:sz="4" w:space="0" w:color="auto"/>
            </w:tcBorders>
          </w:tcPr>
          <w:p w:rsidR="00BB2ADA" w:rsidRPr="00083CFA" w:rsidRDefault="00BB2ADA" w:rsidP="00092EEC">
            <w:pPr>
              <w:pStyle w:val="Base"/>
              <w:jc w:val="center"/>
              <w:rPr>
                <w:rFonts w:eastAsia="Calibri"/>
              </w:rPr>
            </w:pPr>
            <w:r w:rsidRPr="00083CFA">
              <w:rPr>
                <w:rFonts w:eastAsia="Calibri"/>
              </w:rPr>
              <w:t>15</w:t>
            </w:r>
          </w:p>
        </w:tc>
        <w:tc>
          <w:tcPr>
            <w:tcW w:w="990" w:type="dxa"/>
            <w:tcBorders>
              <w:top w:val="single" w:sz="4" w:space="0" w:color="auto"/>
              <w:left w:val="single" w:sz="4" w:space="0" w:color="auto"/>
              <w:bottom w:val="single" w:sz="4" w:space="0" w:color="auto"/>
              <w:right w:val="single" w:sz="4" w:space="0" w:color="auto"/>
            </w:tcBorders>
            <w:hideMark/>
          </w:tcPr>
          <w:p w:rsidR="00BB2ADA" w:rsidRPr="00083CFA" w:rsidRDefault="00BB2ADA" w:rsidP="00092EEC">
            <w:pPr>
              <w:pStyle w:val="Base"/>
              <w:jc w:val="center"/>
              <w:rPr>
                <w:rFonts w:eastAsia="Calibri"/>
              </w:rPr>
            </w:pPr>
            <w:r w:rsidRPr="00083CFA">
              <w:rPr>
                <w:rFonts w:eastAsia="Calibri"/>
              </w:rPr>
              <w:t>15</w:t>
            </w:r>
          </w:p>
        </w:tc>
        <w:tc>
          <w:tcPr>
            <w:tcW w:w="720" w:type="dxa"/>
            <w:tcBorders>
              <w:top w:val="single" w:sz="4" w:space="0" w:color="auto"/>
              <w:left w:val="single" w:sz="4" w:space="0" w:color="auto"/>
              <w:bottom w:val="single" w:sz="4" w:space="0" w:color="auto"/>
              <w:right w:val="single" w:sz="4" w:space="0" w:color="auto"/>
            </w:tcBorders>
            <w:hideMark/>
          </w:tcPr>
          <w:p w:rsidR="00BB2ADA" w:rsidRPr="00083CFA" w:rsidRDefault="00BB2ADA" w:rsidP="00092EEC">
            <w:pPr>
              <w:pStyle w:val="Base"/>
              <w:jc w:val="center"/>
              <w:rPr>
                <w:rFonts w:eastAsia="Calibri"/>
              </w:rPr>
            </w:pPr>
            <w:r w:rsidRPr="00083CFA">
              <w:rPr>
                <w:rFonts w:eastAsia="Calibri"/>
              </w:rPr>
              <w:t>10</w:t>
            </w:r>
          </w:p>
        </w:tc>
        <w:tc>
          <w:tcPr>
            <w:tcW w:w="765" w:type="dxa"/>
            <w:tcBorders>
              <w:top w:val="single" w:sz="4" w:space="0" w:color="auto"/>
              <w:left w:val="single" w:sz="4" w:space="0" w:color="auto"/>
              <w:bottom w:val="single" w:sz="4" w:space="0" w:color="auto"/>
              <w:right w:val="single" w:sz="4" w:space="0" w:color="auto"/>
            </w:tcBorders>
            <w:hideMark/>
          </w:tcPr>
          <w:p w:rsidR="00BB2ADA" w:rsidRPr="00083CFA" w:rsidRDefault="00BB2ADA" w:rsidP="00092EEC">
            <w:pPr>
              <w:pStyle w:val="Base"/>
              <w:jc w:val="center"/>
              <w:rPr>
                <w:rFonts w:eastAsia="Calibri"/>
              </w:rPr>
            </w:pPr>
            <w:r w:rsidRPr="00083CFA">
              <w:rPr>
                <w:rFonts w:eastAsia="Calibri"/>
              </w:rPr>
              <w:t>10</w:t>
            </w:r>
          </w:p>
        </w:tc>
      </w:tr>
      <w:tr w:rsidR="00BB2ADA" w:rsidRPr="00083CFA" w:rsidTr="00092EEC">
        <w:trPr>
          <w:trHeight w:val="399"/>
          <w:jc w:val="center"/>
        </w:trPr>
        <w:tc>
          <w:tcPr>
            <w:tcW w:w="5287" w:type="dxa"/>
            <w:tcBorders>
              <w:top w:val="single" w:sz="4" w:space="0" w:color="auto"/>
              <w:left w:val="single" w:sz="4" w:space="0" w:color="auto"/>
              <w:right w:val="single" w:sz="4" w:space="0" w:color="auto"/>
            </w:tcBorders>
          </w:tcPr>
          <w:p w:rsidR="00BB2ADA" w:rsidRPr="00083CFA" w:rsidRDefault="00BB2ADA" w:rsidP="00092EEC">
            <w:pPr>
              <w:rPr>
                <w:rFonts w:eastAsia="Calibri"/>
              </w:rPr>
            </w:pPr>
            <w:r w:rsidRPr="00083CFA">
              <w:rPr>
                <w:rFonts w:eastAsia="Calibri"/>
                <w:kern w:val="0"/>
              </w:rPr>
              <w:t>Interceptor drain - upslope</w:t>
            </w:r>
          </w:p>
        </w:tc>
        <w:tc>
          <w:tcPr>
            <w:tcW w:w="765" w:type="dxa"/>
            <w:tcBorders>
              <w:top w:val="single" w:sz="4" w:space="0" w:color="auto"/>
              <w:left w:val="single" w:sz="4" w:space="0" w:color="auto"/>
              <w:bottom w:val="single" w:sz="4" w:space="0" w:color="auto"/>
              <w:right w:val="single" w:sz="4" w:space="0" w:color="auto"/>
            </w:tcBorders>
          </w:tcPr>
          <w:p w:rsidR="00BB2ADA" w:rsidRPr="00083CFA" w:rsidRDefault="00BB2ADA" w:rsidP="00092EEC">
            <w:pPr>
              <w:pStyle w:val="Base"/>
              <w:jc w:val="center"/>
              <w:rPr>
                <w:rFonts w:eastAsia="Calibri"/>
              </w:rPr>
            </w:pPr>
            <w:r w:rsidRPr="00083CFA">
              <w:rPr>
                <w:rFonts w:eastAsia="Calibri"/>
              </w:rPr>
              <w:t>10</w:t>
            </w:r>
          </w:p>
        </w:tc>
        <w:tc>
          <w:tcPr>
            <w:tcW w:w="990" w:type="dxa"/>
            <w:tcBorders>
              <w:top w:val="single" w:sz="4" w:space="0" w:color="auto"/>
              <w:left w:val="single" w:sz="4" w:space="0" w:color="auto"/>
              <w:bottom w:val="single" w:sz="4" w:space="0" w:color="auto"/>
              <w:right w:val="single" w:sz="4" w:space="0" w:color="auto"/>
            </w:tcBorders>
          </w:tcPr>
          <w:p w:rsidR="00BB2ADA" w:rsidRPr="00083CFA" w:rsidRDefault="00BB2ADA" w:rsidP="00092EEC">
            <w:pPr>
              <w:pStyle w:val="Base"/>
              <w:jc w:val="center"/>
              <w:rPr>
                <w:rFonts w:eastAsia="Calibri"/>
              </w:rPr>
            </w:pPr>
            <w:r w:rsidRPr="00083CFA">
              <w:rPr>
                <w:rFonts w:eastAsia="Calibri"/>
              </w:rPr>
              <w:t>10</w:t>
            </w:r>
          </w:p>
        </w:tc>
        <w:tc>
          <w:tcPr>
            <w:tcW w:w="720" w:type="dxa"/>
            <w:tcBorders>
              <w:top w:val="single" w:sz="4" w:space="0" w:color="auto"/>
              <w:left w:val="single" w:sz="4" w:space="0" w:color="auto"/>
              <w:bottom w:val="single" w:sz="4" w:space="0" w:color="auto"/>
              <w:right w:val="single" w:sz="4" w:space="0" w:color="auto"/>
            </w:tcBorders>
          </w:tcPr>
          <w:p w:rsidR="00BB2ADA" w:rsidRPr="00083CFA" w:rsidRDefault="00BB2ADA" w:rsidP="00092EEC">
            <w:pPr>
              <w:pStyle w:val="Base"/>
              <w:jc w:val="center"/>
              <w:rPr>
                <w:rFonts w:eastAsia="Calibri"/>
              </w:rPr>
            </w:pPr>
            <w:r w:rsidRPr="00083CFA">
              <w:rPr>
                <w:rFonts w:eastAsia="Calibri"/>
              </w:rPr>
              <w:t>7</w:t>
            </w:r>
          </w:p>
        </w:tc>
        <w:tc>
          <w:tcPr>
            <w:tcW w:w="765" w:type="dxa"/>
            <w:tcBorders>
              <w:top w:val="single" w:sz="4" w:space="0" w:color="auto"/>
              <w:left w:val="single" w:sz="4" w:space="0" w:color="auto"/>
              <w:bottom w:val="single" w:sz="4" w:space="0" w:color="auto"/>
              <w:right w:val="single" w:sz="4" w:space="0" w:color="auto"/>
            </w:tcBorders>
          </w:tcPr>
          <w:p w:rsidR="00BB2ADA" w:rsidRPr="00083CFA" w:rsidRDefault="00BB2ADA" w:rsidP="00092EEC">
            <w:pPr>
              <w:pStyle w:val="Base"/>
              <w:jc w:val="center"/>
              <w:rPr>
                <w:rFonts w:eastAsia="Calibri"/>
              </w:rPr>
            </w:pPr>
            <w:r w:rsidRPr="00083CFA">
              <w:rPr>
                <w:rFonts w:eastAsia="Calibri"/>
              </w:rPr>
              <w:t>7</w:t>
            </w:r>
          </w:p>
        </w:tc>
      </w:tr>
      <w:tr w:rsidR="00BB2ADA" w:rsidRPr="00083CFA" w:rsidTr="00092EEC">
        <w:trPr>
          <w:trHeight w:val="399"/>
          <w:jc w:val="center"/>
        </w:trPr>
        <w:tc>
          <w:tcPr>
            <w:tcW w:w="5287" w:type="dxa"/>
            <w:tcBorders>
              <w:top w:val="single" w:sz="4" w:space="0" w:color="auto"/>
              <w:left w:val="single" w:sz="4" w:space="0" w:color="auto"/>
              <w:right w:val="single" w:sz="4" w:space="0" w:color="auto"/>
            </w:tcBorders>
          </w:tcPr>
          <w:p w:rsidR="00BB2ADA" w:rsidRPr="00083CFA" w:rsidRDefault="00BB2ADA" w:rsidP="00092EEC">
            <w:pPr>
              <w:rPr>
                <w:rFonts w:eastAsia="Calibri"/>
              </w:rPr>
            </w:pPr>
            <w:r w:rsidRPr="00083CFA">
              <w:rPr>
                <w:rFonts w:eastAsia="Calibri"/>
                <w:kern w:val="0"/>
              </w:rPr>
              <w:t xml:space="preserve">Interceptor drain – </w:t>
            </w:r>
            <w:proofErr w:type="spellStart"/>
            <w:r w:rsidRPr="00083CFA">
              <w:rPr>
                <w:rFonts w:eastAsia="Calibri"/>
                <w:kern w:val="0"/>
              </w:rPr>
              <w:t>sideslope</w:t>
            </w:r>
            <w:proofErr w:type="spellEnd"/>
          </w:p>
        </w:tc>
        <w:tc>
          <w:tcPr>
            <w:tcW w:w="765" w:type="dxa"/>
            <w:tcBorders>
              <w:top w:val="single" w:sz="4" w:space="0" w:color="auto"/>
              <w:left w:val="single" w:sz="4" w:space="0" w:color="auto"/>
              <w:bottom w:val="single" w:sz="4" w:space="0" w:color="auto"/>
              <w:right w:val="single" w:sz="4" w:space="0" w:color="auto"/>
            </w:tcBorders>
          </w:tcPr>
          <w:p w:rsidR="00BB2ADA" w:rsidRPr="00083CFA" w:rsidRDefault="00BB2ADA" w:rsidP="00092EEC">
            <w:pPr>
              <w:pStyle w:val="Base"/>
              <w:jc w:val="center"/>
              <w:rPr>
                <w:rFonts w:eastAsia="Calibri"/>
              </w:rPr>
            </w:pPr>
            <w:r w:rsidRPr="00083CFA">
              <w:rPr>
                <w:rFonts w:eastAsia="Calibri"/>
              </w:rPr>
              <w:t>15</w:t>
            </w:r>
          </w:p>
        </w:tc>
        <w:tc>
          <w:tcPr>
            <w:tcW w:w="990" w:type="dxa"/>
            <w:tcBorders>
              <w:top w:val="single" w:sz="4" w:space="0" w:color="auto"/>
              <w:left w:val="single" w:sz="4" w:space="0" w:color="auto"/>
              <w:bottom w:val="single" w:sz="4" w:space="0" w:color="auto"/>
              <w:right w:val="single" w:sz="4" w:space="0" w:color="auto"/>
            </w:tcBorders>
          </w:tcPr>
          <w:p w:rsidR="00BB2ADA" w:rsidRPr="00083CFA" w:rsidRDefault="00BB2ADA" w:rsidP="00092EEC">
            <w:pPr>
              <w:pStyle w:val="Base"/>
              <w:jc w:val="center"/>
              <w:rPr>
                <w:rFonts w:eastAsia="Calibri"/>
              </w:rPr>
            </w:pPr>
            <w:r w:rsidRPr="00083CFA">
              <w:rPr>
                <w:rFonts w:eastAsia="Calibri"/>
              </w:rPr>
              <w:t>15</w:t>
            </w:r>
          </w:p>
        </w:tc>
        <w:tc>
          <w:tcPr>
            <w:tcW w:w="720" w:type="dxa"/>
            <w:tcBorders>
              <w:top w:val="single" w:sz="4" w:space="0" w:color="auto"/>
              <w:left w:val="single" w:sz="4" w:space="0" w:color="auto"/>
              <w:bottom w:val="single" w:sz="4" w:space="0" w:color="auto"/>
              <w:right w:val="single" w:sz="4" w:space="0" w:color="auto"/>
            </w:tcBorders>
          </w:tcPr>
          <w:p w:rsidR="00BB2ADA" w:rsidRPr="00083CFA" w:rsidRDefault="00BB2ADA" w:rsidP="00092EEC">
            <w:pPr>
              <w:pStyle w:val="Base"/>
              <w:jc w:val="center"/>
              <w:rPr>
                <w:rFonts w:eastAsia="Calibri"/>
              </w:rPr>
            </w:pPr>
            <w:r w:rsidRPr="00083CFA">
              <w:rPr>
                <w:rFonts w:eastAsia="Calibri"/>
              </w:rPr>
              <w:t>10</w:t>
            </w:r>
          </w:p>
        </w:tc>
        <w:tc>
          <w:tcPr>
            <w:tcW w:w="765" w:type="dxa"/>
            <w:tcBorders>
              <w:top w:val="single" w:sz="4" w:space="0" w:color="auto"/>
              <w:left w:val="single" w:sz="4" w:space="0" w:color="auto"/>
              <w:bottom w:val="single" w:sz="4" w:space="0" w:color="auto"/>
              <w:right w:val="single" w:sz="4" w:space="0" w:color="auto"/>
            </w:tcBorders>
          </w:tcPr>
          <w:p w:rsidR="00BB2ADA" w:rsidRPr="00083CFA" w:rsidRDefault="00BB2ADA" w:rsidP="00092EEC">
            <w:pPr>
              <w:pStyle w:val="Base"/>
              <w:jc w:val="center"/>
              <w:rPr>
                <w:rFonts w:eastAsia="Calibri"/>
              </w:rPr>
            </w:pPr>
            <w:r w:rsidRPr="00083CFA">
              <w:rPr>
                <w:rFonts w:eastAsia="Calibri"/>
              </w:rPr>
              <w:t>10</w:t>
            </w:r>
          </w:p>
        </w:tc>
      </w:tr>
      <w:tr w:rsidR="00BB2ADA" w:rsidRPr="00083CFA" w:rsidTr="00092EEC">
        <w:trPr>
          <w:trHeight w:val="399"/>
          <w:jc w:val="center"/>
        </w:trPr>
        <w:tc>
          <w:tcPr>
            <w:tcW w:w="5287" w:type="dxa"/>
            <w:tcBorders>
              <w:top w:val="single" w:sz="4" w:space="0" w:color="auto"/>
              <w:left w:val="single" w:sz="4" w:space="0" w:color="auto"/>
              <w:right w:val="single" w:sz="4" w:space="0" w:color="auto"/>
            </w:tcBorders>
          </w:tcPr>
          <w:p w:rsidR="00BB2ADA" w:rsidRPr="00083CFA" w:rsidRDefault="00BB2ADA" w:rsidP="00092EEC">
            <w:pPr>
              <w:rPr>
                <w:rFonts w:eastAsia="Calibri"/>
              </w:rPr>
            </w:pPr>
            <w:r w:rsidRPr="00083CFA">
              <w:rPr>
                <w:rFonts w:eastAsia="Calibri"/>
                <w:kern w:val="0"/>
              </w:rPr>
              <w:t>Interceptor drain – downslope</w:t>
            </w:r>
          </w:p>
        </w:tc>
        <w:tc>
          <w:tcPr>
            <w:tcW w:w="765" w:type="dxa"/>
            <w:tcBorders>
              <w:top w:val="single" w:sz="4" w:space="0" w:color="auto"/>
              <w:left w:val="single" w:sz="4" w:space="0" w:color="auto"/>
              <w:bottom w:val="single" w:sz="4" w:space="0" w:color="auto"/>
              <w:right w:val="single" w:sz="4" w:space="0" w:color="auto"/>
            </w:tcBorders>
          </w:tcPr>
          <w:p w:rsidR="00BB2ADA" w:rsidRPr="00083CFA" w:rsidRDefault="00BB2ADA" w:rsidP="00092EEC">
            <w:pPr>
              <w:pStyle w:val="Base"/>
              <w:jc w:val="center"/>
              <w:rPr>
                <w:rFonts w:eastAsia="Calibri"/>
              </w:rPr>
            </w:pPr>
            <w:r w:rsidRPr="00083CFA">
              <w:rPr>
                <w:rFonts w:eastAsia="Calibri"/>
              </w:rPr>
              <w:t>25</w:t>
            </w:r>
          </w:p>
        </w:tc>
        <w:tc>
          <w:tcPr>
            <w:tcW w:w="990" w:type="dxa"/>
            <w:tcBorders>
              <w:top w:val="single" w:sz="4" w:space="0" w:color="auto"/>
              <w:left w:val="single" w:sz="4" w:space="0" w:color="auto"/>
              <w:bottom w:val="single" w:sz="4" w:space="0" w:color="auto"/>
              <w:right w:val="single" w:sz="4" w:space="0" w:color="auto"/>
            </w:tcBorders>
          </w:tcPr>
          <w:p w:rsidR="00BB2ADA" w:rsidRPr="00083CFA" w:rsidRDefault="00BB2ADA" w:rsidP="00092EEC">
            <w:pPr>
              <w:pStyle w:val="Base"/>
              <w:jc w:val="center"/>
              <w:rPr>
                <w:rFonts w:eastAsia="Calibri"/>
              </w:rPr>
            </w:pPr>
            <w:r w:rsidRPr="00083CFA">
              <w:rPr>
                <w:rFonts w:eastAsia="Calibri"/>
              </w:rPr>
              <w:t>25</w:t>
            </w:r>
          </w:p>
        </w:tc>
        <w:tc>
          <w:tcPr>
            <w:tcW w:w="720" w:type="dxa"/>
            <w:tcBorders>
              <w:top w:val="single" w:sz="4" w:space="0" w:color="auto"/>
              <w:left w:val="single" w:sz="4" w:space="0" w:color="auto"/>
              <w:bottom w:val="single" w:sz="4" w:space="0" w:color="auto"/>
              <w:right w:val="single" w:sz="4" w:space="0" w:color="auto"/>
            </w:tcBorders>
          </w:tcPr>
          <w:p w:rsidR="00BB2ADA" w:rsidRPr="00083CFA" w:rsidRDefault="00BB2ADA" w:rsidP="00092EEC">
            <w:pPr>
              <w:pStyle w:val="Base"/>
              <w:jc w:val="center"/>
              <w:rPr>
                <w:rFonts w:eastAsia="Calibri"/>
              </w:rPr>
            </w:pPr>
            <w:r w:rsidRPr="00083CFA">
              <w:rPr>
                <w:rFonts w:eastAsia="Calibri"/>
              </w:rPr>
              <w:t>20</w:t>
            </w:r>
          </w:p>
        </w:tc>
        <w:tc>
          <w:tcPr>
            <w:tcW w:w="765" w:type="dxa"/>
            <w:tcBorders>
              <w:top w:val="single" w:sz="4" w:space="0" w:color="auto"/>
              <w:left w:val="single" w:sz="4" w:space="0" w:color="auto"/>
              <w:bottom w:val="single" w:sz="4" w:space="0" w:color="auto"/>
              <w:right w:val="single" w:sz="4" w:space="0" w:color="auto"/>
            </w:tcBorders>
          </w:tcPr>
          <w:p w:rsidR="00BB2ADA" w:rsidRPr="00083CFA" w:rsidRDefault="00BB2ADA" w:rsidP="00092EEC">
            <w:pPr>
              <w:pStyle w:val="Base"/>
              <w:jc w:val="center"/>
              <w:rPr>
                <w:rFonts w:eastAsia="Calibri"/>
              </w:rPr>
            </w:pPr>
            <w:r w:rsidRPr="00083CFA">
              <w:rPr>
                <w:rFonts w:eastAsia="Calibri"/>
              </w:rPr>
              <w:t>15</w:t>
            </w:r>
          </w:p>
        </w:tc>
      </w:tr>
      <w:tr w:rsidR="00BB2ADA" w:rsidRPr="00083CFA" w:rsidTr="00092EEC">
        <w:trPr>
          <w:trHeight w:val="399"/>
          <w:jc w:val="center"/>
        </w:trPr>
        <w:tc>
          <w:tcPr>
            <w:tcW w:w="5287" w:type="dxa"/>
            <w:tcBorders>
              <w:top w:val="single" w:sz="4" w:space="0" w:color="auto"/>
              <w:left w:val="single" w:sz="4" w:space="0" w:color="auto"/>
              <w:right w:val="single" w:sz="4" w:space="0" w:color="auto"/>
            </w:tcBorders>
            <w:hideMark/>
          </w:tcPr>
          <w:p w:rsidR="00BB2ADA" w:rsidRPr="00083CFA" w:rsidRDefault="00BB2ADA" w:rsidP="00092EEC">
            <w:pPr>
              <w:rPr>
                <w:rFonts w:eastAsia="Calibri"/>
              </w:rPr>
            </w:pPr>
            <w:r w:rsidRPr="00083CFA">
              <w:rPr>
                <w:rFonts w:eastAsia="Calibri"/>
                <w:kern w:val="0"/>
              </w:rPr>
              <w:t xml:space="preserve">Any </w:t>
            </w:r>
            <w:proofErr w:type="spellStart"/>
            <w:r w:rsidRPr="00083CFA">
              <w:rPr>
                <w:rFonts w:eastAsia="Calibri"/>
                <w:kern w:val="0"/>
              </w:rPr>
              <w:t>stormwater</w:t>
            </w:r>
            <w:proofErr w:type="spellEnd"/>
            <w:r w:rsidRPr="00083CFA">
              <w:rPr>
                <w:rFonts w:eastAsia="Calibri"/>
                <w:kern w:val="0"/>
              </w:rPr>
              <w:t xml:space="preserve"> conveyance (pipe or open channel) or ephemeral stream</w:t>
            </w:r>
          </w:p>
        </w:tc>
        <w:tc>
          <w:tcPr>
            <w:tcW w:w="765" w:type="dxa"/>
            <w:tcBorders>
              <w:top w:val="single" w:sz="4" w:space="0" w:color="auto"/>
              <w:left w:val="single" w:sz="4" w:space="0" w:color="auto"/>
              <w:bottom w:val="single" w:sz="4" w:space="0" w:color="auto"/>
              <w:right w:val="single" w:sz="4" w:space="0" w:color="auto"/>
            </w:tcBorders>
          </w:tcPr>
          <w:p w:rsidR="00BB2ADA" w:rsidRPr="00083CFA" w:rsidRDefault="00BB2ADA" w:rsidP="00092EEC">
            <w:pPr>
              <w:pStyle w:val="Base"/>
              <w:jc w:val="center"/>
              <w:rPr>
                <w:rFonts w:eastAsia="Calibri"/>
              </w:rPr>
            </w:pPr>
            <w:r w:rsidRPr="00083CFA">
              <w:rPr>
                <w:rFonts w:eastAsia="Calibri"/>
              </w:rPr>
              <w:t>15</w:t>
            </w:r>
          </w:p>
        </w:tc>
        <w:tc>
          <w:tcPr>
            <w:tcW w:w="990" w:type="dxa"/>
            <w:tcBorders>
              <w:top w:val="single" w:sz="4" w:space="0" w:color="auto"/>
              <w:left w:val="single" w:sz="4" w:space="0" w:color="auto"/>
              <w:bottom w:val="single" w:sz="4" w:space="0" w:color="auto"/>
              <w:right w:val="single" w:sz="4" w:space="0" w:color="auto"/>
            </w:tcBorders>
          </w:tcPr>
          <w:p w:rsidR="00BB2ADA" w:rsidRPr="00083CFA" w:rsidRDefault="00BB2ADA" w:rsidP="00092EEC">
            <w:pPr>
              <w:pStyle w:val="Base"/>
              <w:jc w:val="center"/>
              <w:rPr>
                <w:rFonts w:eastAsia="Calibri"/>
              </w:rPr>
            </w:pPr>
            <w:r w:rsidRPr="00083CFA">
              <w:rPr>
                <w:rFonts w:eastAsia="Calibri"/>
              </w:rPr>
              <w:t>15</w:t>
            </w:r>
          </w:p>
        </w:tc>
        <w:tc>
          <w:tcPr>
            <w:tcW w:w="720" w:type="dxa"/>
            <w:tcBorders>
              <w:top w:val="single" w:sz="4" w:space="0" w:color="auto"/>
              <w:left w:val="single" w:sz="4" w:space="0" w:color="auto"/>
              <w:bottom w:val="single" w:sz="4" w:space="0" w:color="auto"/>
              <w:right w:val="single" w:sz="4" w:space="0" w:color="auto"/>
            </w:tcBorders>
            <w:hideMark/>
          </w:tcPr>
          <w:p w:rsidR="00BB2ADA" w:rsidRPr="00083CFA" w:rsidRDefault="00BB2ADA" w:rsidP="00092EEC">
            <w:pPr>
              <w:pStyle w:val="Base"/>
              <w:jc w:val="center"/>
              <w:rPr>
                <w:rFonts w:eastAsia="Calibri"/>
              </w:rPr>
            </w:pPr>
            <w:r w:rsidRPr="00083CFA">
              <w:rPr>
                <w:rFonts w:eastAsia="Calibri"/>
              </w:rPr>
              <w:t>10</w:t>
            </w:r>
          </w:p>
        </w:tc>
        <w:tc>
          <w:tcPr>
            <w:tcW w:w="765" w:type="dxa"/>
            <w:tcBorders>
              <w:top w:val="single" w:sz="4" w:space="0" w:color="auto"/>
              <w:left w:val="single" w:sz="4" w:space="0" w:color="auto"/>
              <w:bottom w:val="single" w:sz="4" w:space="0" w:color="auto"/>
              <w:right w:val="single" w:sz="4" w:space="0" w:color="auto"/>
            </w:tcBorders>
            <w:hideMark/>
          </w:tcPr>
          <w:p w:rsidR="00BB2ADA" w:rsidRPr="00083CFA" w:rsidRDefault="00BB2ADA" w:rsidP="00092EEC">
            <w:pPr>
              <w:pStyle w:val="Base"/>
              <w:jc w:val="center"/>
              <w:rPr>
                <w:rFonts w:eastAsia="Calibri"/>
              </w:rPr>
            </w:pPr>
            <w:r w:rsidRPr="00083CFA">
              <w:rPr>
                <w:rFonts w:eastAsia="Calibri"/>
              </w:rPr>
              <w:t>10</w:t>
            </w:r>
          </w:p>
        </w:tc>
      </w:tr>
      <w:tr w:rsidR="00BB2ADA" w:rsidRPr="00083CFA" w:rsidTr="00092EEC">
        <w:trPr>
          <w:jc w:val="center"/>
        </w:trPr>
        <w:tc>
          <w:tcPr>
            <w:tcW w:w="5287" w:type="dxa"/>
            <w:tcBorders>
              <w:top w:val="single" w:sz="4" w:space="0" w:color="auto"/>
              <w:left w:val="single" w:sz="4" w:space="0" w:color="auto"/>
              <w:bottom w:val="single" w:sz="4" w:space="0" w:color="auto"/>
              <w:right w:val="single" w:sz="4" w:space="0" w:color="auto"/>
            </w:tcBorders>
            <w:hideMark/>
          </w:tcPr>
          <w:p w:rsidR="00BB2ADA" w:rsidRPr="00083CFA" w:rsidRDefault="00BB2ADA" w:rsidP="00092EEC">
            <w:pPr>
              <w:rPr>
                <w:rFonts w:eastAsia="Calibri"/>
              </w:rPr>
            </w:pPr>
            <w:r w:rsidRPr="00083CFA">
              <w:rPr>
                <w:rFonts w:eastAsia="Calibri"/>
                <w:kern w:val="0"/>
              </w:rPr>
              <w:t xml:space="preserve">Permanent </w:t>
            </w:r>
            <w:proofErr w:type="spellStart"/>
            <w:r w:rsidRPr="00083CFA">
              <w:rPr>
                <w:rFonts w:eastAsia="Calibri"/>
                <w:kern w:val="0"/>
              </w:rPr>
              <w:t>stormwater</w:t>
            </w:r>
            <w:proofErr w:type="spellEnd"/>
            <w:r w:rsidRPr="00083CFA">
              <w:rPr>
                <w:rFonts w:eastAsia="Calibri"/>
                <w:kern w:val="0"/>
              </w:rPr>
              <w:t xml:space="preserve"> retention basin or detention basin</w:t>
            </w:r>
          </w:p>
        </w:tc>
        <w:tc>
          <w:tcPr>
            <w:tcW w:w="765" w:type="dxa"/>
            <w:tcBorders>
              <w:top w:val="single" w:sz="4" w:space="0" w:color="auto"/>
              <w:left w:val="single" w:sz="4" w:space="0" w:color="auto"/>
              <w:bottom w:val="single" w:sz="4" w:space="0" w:color="auto"/>
              <w:right w:val="single" w:sz="4" w:space="0" w:color="auto"/>
            </w:tcBorders>
          </w:tcPr>
          <w:p w:rsidR="00BB2ADA" w:rsidRPr="00083CFA" w:rsidRDefault="00BB2ADA" w:rsidP="00092EEC">
            <w:pPr>
              <w:pStyle w:val="Base"/>
              <w:jc w:val="center"/>
              <w:rPr>
                <w:rFonts w:eastAsia="Calibri"/>
              </w:rPr>
            </w:pPr>
            <w:r w:rsidRPr="00083CFA">
              <w:rPr>
                <w:rFonts w:eastAsia="Calibri"/>
              </w:rPr>
              <w:t>50</w:t>
            </w:r>
          </w:p>
        </w:tc>
        <w:tc>
          <w:tcPr>
            <w:tcW w:w="990" w:type="dxa"/>
            <w:tcBorders>
              <w:top w:val="single" w:sz="4" w:space="0" w:color="auto"/>
              <w:left w:val="single" w:sz="4" w:space="0" w:color="auto"/>
              <w:bottom w:val="single" w:sz="4" w:space="0" w:color="auto"/>
              <w:right w:val="single" w:sz="4" w:space="0" w:color="auto"/>
            </w:tcBorders>
            <w:hideMark/>
          </w:tcPr>
          <w:p w:rsidR="00BB2ADA" w:rsidRPr="00083CFA" w:rsidRDefault="00BB2ADA" w:rsidP="00092EEC">
            <w:pPr>
              <w:pStyle w:val="Base"/>
              <w:jc w:val="center"/>
              <w:rPr>
                <w:rFonts w:eastAsia="Calibri"/>
              </w:rPr>
            </w:pPr>
            <w:r w:rsidRPr="00083CFA">
              <w:rPr>
                <w:rFonts w:eastAsia="Calibri"/>
              </w:rPr>
              <w:t>50</w:t>
            </w:r>
          </w:p>
        </w:tc>
        <w:tc>
          <w:tcPr>
            <w:tcW w:w="720" w:type="dxa"/>
            <w:tcBorders>
              <w:top w:val="single" w:sz="4" w:space="0" w:color="auto"/>
              <w:left w:val="single" w:sz="4" w:space="0" w:color="auto"/>
              <w:bottom w:val="single" w:sz="4" w:space="0" w:color="auto"/>
              <w:right w:val="single" w:sz="4" w:space="0" w:color="auto"/>
            </w:tcBorders>
            <w:hideMark/>
          </w:tcPr>
          <w:p w:rsidR="00BB2ADA" w:rsidRPr="00083CFA" w:rsidRDefault="00BB2ADA" w:rsidP="00092EEC">
            <w:pPr>
              <w:pStyle w:val="Base"/>
              <w:jc w:val="center"/>
              <w:rPr>
                <w:rFonts w:eastAsia="Calibri"/>
              </w:rPr>
            </w:pPr>
            <w:r w:rsidRPr="00083CFA">
              <w:rPr>
                <w:rFonts w:eastAsia="Calibri"/>
              </w:rPr>
              <w:t>35</w:t>
            </w:r>
          </w:p>
        </w:tc>
        <w:tc>
          <w:tcPr>
            <w:tcW w:w="765" w:type="dxa"/>
            <w:tcBorders>
              <w:top w:val="single" w:sz="4" w:space="0" w:color="auto"/>
              <w:left w:val="single" w:sz="4" w:space="0" w:color="auto"/>
              <w:bottom w:val="single" w:sz="4" w:space="0" w:color="auto"/>
              <w:right w:val="single" w:sz="4" w:space="0" w:color="auto"/>
            </w:tcBorders>
            <w:hideMark/>
          </w:tcPr>
          <w:p w:rsidR="00BB2ADA" w:rsidRPr="00083CFA" w:rsidRDefault="00BB2ADA" w:rsidP="00092EEC">
            <w:pPr>
              <w:pStyle w:val="Base"/>
              <w:jc w:val="center"/>
              <w:rPr>
                <w:rFonts w:eastAsia="Calibri"/>
              </w:rPr>
            </w:pPr>
            <w:r w:rsidRPr="00083CFA">
              <w:rPr>
                <w:rFonts w:eastAsia="Calibri"/>
              </w:rPr>
              <w:t>25</w:t>
            </w:r>
          </w:p>
        </w:tc>
      </w:tr>
      <w:tr w:rsidR="00BB2ADA" w:rsidRPr="00083CFA" w:rsidTr="00092EEC">
        <w:trPr>
          <w:jc w:val="center"/>
        </w:trPr>
        <w:tc>
          <w:tcPr>
            <w:tcW w:w="5287" w:type="dxa"/>
            <w:tcBorders>
              <w:top w:val="single" w:sz="4" w:space="0" w:color="auto"/>
              <w:left w:val="single" w:sz="4" w:space="0" w:color="auto"/>
              <w:bottom w:val="single" w:sz="4" w:space="0" w:color="auto"/>
              <w:right w:val="single" w:sz="4" w:space="0" w:color="auto"/>
            </w:tcBorders>
            <w:hideMark/>
          </w:tcPr>
          <w:p w:rsidR="00BB2ADA" w:rsidRPr="00083CFA" w:rsidRDefault="00BB2ADA" w:rsidP="00092EEC">
            <w:pPr>
              <w:rPr>
                <w:rFonts w:eastAsia="Calibri"/>
              </w:rPr>
            </w:pPr>
            <w:r w:rsidRPr="00083CFA">
              <w:rPr>
                <w:rFonts w:eastAsia="Calibri"/>
                <w:kern w:val="0"/>
              </w:rPr>
              <w:lastRenderedPageBreak/>
              <w:t>Any other dispersal field, except designated dispersal field repair area for project site</w:t>
            </w:r>
          </w:p>
        </w:tc>
        <w:tc>
          <w:tcPr>
            <w:tcW w:w="765" w:type="dxa"/>
            <w:tcBorders>
              <w:top w:val="single" w:sz="4" w:space="0" w:color="auto"/>
              <w:left w:val="single" w:sz="4" w:space="0" w:color="auto"/>
              <w:bottom w:val="single" w:sz="4" w:space="0" w:color="auto"/>
              <w:right w:val="single" w:sz="4" w:space="0" w:color="auto"/>
            </w:tcBorders>
          </w:tcPr>
          <w:p w:rsidR="00BB2ADA" w:rsidRPr="00083CFA" w:rsidRDefault="00BB2ADA" w:rsidP="00092EEC">
            <w:pPr>
              <w:pStyle w:val="Base"/>
              <w:jc w:val="center"/>
              <w:rPr>
                <w:rFonts w:eastAsia="Calibri"/>
              </w:rPr>
            </w:pPr>
            <w:r w:rsidRPr="00083CFA">
              <w:rPr>
                <w:rFonts w:eastAsia="Calibri"/>
              </w:rPr>
              <w:t>20</w:t>
            </w:r>
          </w:p>
        </w:tc>
        <w:tc>
          <w:tcPr>
            <w:tcW w:w="990" w:type="dxa"/>
            <w:tcBorders>
              <w:top w:val="single" w:sz="4" w:space="0" w:color="auto"/>
              <w:left w:val="single" w:sz="4" w:space="0" w:color="auto"/>
              <w:bottom w:val="single" w:sz="4" w:space="0" w:color="auto"/>
              <w:right w:val="single" w:sz="4" w:space="0" w:color="auto"/>
            </w:tcBorders>
            <w:hideMark/>
          </w:tcPr>
          <w:p w:rsidR="00BB2ADA" w:rsidRPr="00083CFA" w:rsidRDefault="00BB2ADA" w:rsidP="00092EEC">
            <w:pPr>
              <w:pStyle w:val="Base"/>
              <w:jc w:val="center"/>
              <w:rPr>
                <w:rFonts w:eastAsia="Calibri"/>
              </w:rPr>
            </w:pPr>
            <w:r w:rsidRPr="00083CFA">
              <w:rPr>
                <w:rFonts w:eastAsia="Calibri"/>
              </w:rPr>
              <w:t>20</w:t>
            </w:r>
          </w:p>
        </w:tc>
        <w:tc>
          <w:tcPr>
            <w:tcW w:w="720" w:type="dxa"/>
            <w:tcBorders>
              <w:top w:val="single" w:sz="4" w:space="0" w:color="auto"/>
              <w:left w:val="single" w:sz="4" w:space="0" w:color="auto"/>
              <w:bottom w:val="single" w:sz="4" w:space="0" w:color="auto"/>
              <w:right w:val="single" w:sz="4" w:space="0" w:color="auto"/>
            </w:tcBorders>
            <w:hideMark/>
          </w:tcPr>
          <w:p w:rsidR="00BB2ADA" w:rsidRPr="00083CFA" w:rsidRDefault="00BB2ADA" w:rsidP="00092EEC">
            <w:pPr>
              <w:pStyle w:val="Base"/>
              <w:jc w:val="center"/>
              <w:rPr>
                <w:rFonts w:eastAsia="Calibri"/>
              </w:rPr>
            </w:pPr>
            <w:r w:rsidRPr="00083CFA">
              <w:rPr>
                <w:rFonts w:eastAsia="Calibri"/>
              </w:rPr>
              <w:t>10</w:t>
            </w:r>
          </w:p>
        </w:tc>
        <w:tc>
          <w:tcPr>
            <w:tcW w:w="765" w:type="dxa"/>
            <w:tcBorders>
              <w:top w:val="single" w:sz="4" w:space="0" w:color="auto"/>
              <w:left w:val="single" w:sz="4" w:space="0" w:color="auto"/>
              <w:bottom w:val="single" w:sz="4" w:space="0" w:color="auto"/>
              <w:right w:val="single" w:sz="4" w:space="0" w:color="auto"/>
            </w:tcBorders>
            <w:hideMark/>
          </w:tcPr>
          <w:p w:rsidR="00BB2ADA" w:rsidRPr="00083CFA" w:rsidRDefault="00BB2ADA" w:rsidP="00092EEC">
            <w:pPr>
              <w:pStyle w:val="Base"/>
              <w:jc w:val="center"/>
              <w:rPr>
                <w:rFonts w:eastAsia="Calibri"/>
              </w:rPr>
            </w:pPr>
            <w:r w:rsidRPr="00083CFA">
              <w:rPr>
                <w:rFonts w:eastAsia="Calibri"/>
              </w:rPr>
              <w:t>10</w:t>
            </w:r>
          </w:p>
        </w:tc>
      </w:tr>
    </w:tbl>
    <w:p w:rsidR="00BB2ADA" w:rsidRPr="00083CFA" w:rsidRDefault="00BB2ADA" w:rsidP="00092EEC">
      <w:pPr>
        <w:pStyle w:val="Paragraph"/>
      </w:pPr>
      <w:r w:rsidRPr="00083CFA">
        <w:t>*For comparison</w:t>
      </w:r>
    </w:p>
    <w:p w:rsidR="00BB2ADA" w:rsidRPr="00083CFA" w:rsidRDefault="00BB2ADA" w:rsidP="00092EEC">
      <w:pPr>
        <w:pStyle w:val="Base"/>
      </w:pPr>
    </w:p>
    <w:p w:rsidR="00BB2ADA" w:rsidRPr="00083CFA" w:rsidRDefault="00BB2ADA" w:rsidP="00092EEC">
      <w:pPr>
        <w:pStyle w:val="History"/>
      </w:pPr>
      <w:r w:rsidRPr="00083CFA">
        <w:t>History Note:</w:t>
      </w:r>
      <w:r w:rsidRPr="00083CFA">
        <w:tab/>
        <w:t>Authority G.S. 130A-33</w:t>
      </w:r>
      <w:r>
        <w:t>4; 130A-335; 130A-342; 130A-343;</w:t>
      </w:r>
    </w:p>
    <w:p w:rsidR="00BB2ADA" w:rsidRPr="00083CFA" w:rsidRDefault="00BB2ADA" w:rsidP="00092EEC">
      <w:pPr>
        <w:pStyle w:val="HistoryAfter"/>
      </w:pPr>
      <w:r w:rsidRPr="00083CFA">
        <w:t xml:space="preserve">Eff. </w:t>
      </w:r>
      <w:r>
        <w:t>Pending Legislative Review.</w:t>
      </w:r>
    </w:p>
    <w:p w:rsidR="00BB2ADA" w:rsidRPr="00083CFA" w:rsidRDefault="00BB2ADA" w:rsidP="00092EEC">
      <w:pPr>
        <w:pStyle w:val="Base"/>
      </w:pPr>
    </w:p>
    <w:p w:rsidR="00BB2ADA" w:rsidRDefault="00BB2ADA" w:rsidP="00092EEC">
      <w:pPr>
        <w:pStyle w:val="Base"/>
        <w:sectPr w:rsidR="00BB2ADA" w:rsidSect="00092EEC">
          <w:type w:val="continuous"/>
          <w:pgSz w:w="12240" w:h="15840"/>
          <w:pgMar w:top="360" w:right="720" w:bottom="360" w:left="720" w:header="360" w:footer="360" w:gutter="0"/>
          <w:cols w:space="360"/>
          <w:docGrid w:linePitch="360"/>
        </w:sectPr>
      </w:pPr>
    </w:p>
    <w:p w:rsidR="00BB2ADA" w:rsidRPr="00EA1179" w:rsidRDefault="00BB2ADA" w:rsidP="00092EEC">
      <w:pPr>
        <w:pStyle w:val="Rule"/>
      </w:pPr>
      <w:bookmarkStart w:id="34" w:name="_Hlk520359806"/>
      <w:bookmarkStart w:id="35" w:name="_Hlk528672524"/>
      <w:r w:rsidRPr="00EA1179">
        <w:t>15A NCAC 18E .1203</w:t>
      </w:r>
      <w:r w:rsidRPr="00EA1179">
        <w:tab/>
        <w:t>SITING AND SIZING CRITERIA FOR ADVANCED PRETREATMENT SYSTEMS WITH A DESIGN DAILY FLOW GREATER THAN 1,500 GALLONS/DAY AND LESS THAN OR EQUAL TO 3,000 GALLONS/DAY</w:t>
      </w:r>
    </w:p>
    <w:p w:rsidR="00BB2ADA" w:rsidRPr="00EA1179" w:rsidRDefault="00BB2ADA" w:rsidP="00092EEC">
      <w:pPr>
        <w:pStyle w:val="Paragraph"/>
      </w:pPr>
      <w:r w:rsidRPr="00EA1179">
        <w:t xml:space="preserve">(a)  Wastewater systems utilizing advanced pretreatment with a DDF greater than 1,500 </w:t>
      </w:r>
      <w:proofErr w:type="spellStart"/>
      <w:r w:rsidRPr="00EA1179">
        <w:t>gpd</w:t>
      </w:r>
      <w:proofErr w:type="spellEnd"/>
      <w:r w:rsidRPr="00EA1179">
        <w:t xml:space="preserve"> and less than or equal to 3,000 </w:t>
      </w:r>
      <w:proofErr w:type="spellStart"/>
      <w:r w:rsidRPr="00EA1179">
        <w:t>gpd</w:t>
      </w:r>
      <w:proofErr w:type="spellEnd"/>
      <w:r w:rsidRPr="00EA1179">
        <w:t xml:space="preserve"> may use utilize the system siting and sizing in this Rule. </w:t>
      </w:r>
      <w:bookmarkEnd w:id="34"/>
    </w:p>
    <w:p w:rsidR="00BB2ADA" w:rsidRPr="00EA1179" w:rsidRDefault="00BB2ADA" w:rsidP="00092EEC">
      <w:pPr>
        <w:pStyle w:val="Paragraph"/>
      </w:pPr>
      <w:r w:rsidRPr="00EA1179">
        <w:t>(b)  The LTAR shall be based on the effluent standard and dispersal field type proposed in accordance with the following:</w:t>
      </w:r>
    </w:p>
    <w:p w:rsidR="00BB2ADA" w:rsidRPr="00EA1179" w:rsidRDefault="00BB2ADA" w:rsidP="00092EEC">
      <w:pPr>
        <w:pStyle w:val="SubParagraph"/>
        <w:tabs>
          <w:tab w:val="clear" w:pos="1800"/>
        </w:tabs>
      </w:pPr>
      <w:r w:rsidRPr="00EA1179">
        <w:t>(1)</w:t>
      </w:r>
      <w:r w:rsidRPr="00EA1179">
        <w:tab/>
        <w:t>The LTAR may be increased by the following factors when compared to the rate assigned by the authorized agent for a new system using DSE:</w:t>
      </w:r>
    </w:p>
    <w:p w:rsidR="00BB2ADA" w:rsidRPr="00EA1179" w:rsidRDefault="00BB2ADA" w:rsidP="00092EEC">
      <w:pPr>
        <w:pStyle w:val="Part"/>
        <w:tabs>
          <w:tab w:val="clear" w:pos="2520"/>
        </w:tabs>
      </w:pPr>
      <w:r w:rsidRPr="00EA1179">
        <w:t>(A)</w:t>
      </w:r>
      <w:r w:rsidRPr="00EA1179">
        <w:tab/>
        <w:t>up to 2.0 for TS-I or TS-II effluent standards;</w:t>
      </w:r>
    </w:p>
    <w:p w:rsidR="00BB2ADA" w:rsidRPr="00EA1179" w:rsidRDefault="00BB2ADA" w:rsidP="00092EEC">
      <w:pPr>
        <w:pStyle w:val="Part"/>
        <w:tabs>
          <w:tab w:val="clear" w:pos="2520"/>
        </w:tabs>
      </w:pPr>
      <w:r w:rsidRPr="00EA1179">
        <w:t>(B)</w:t>
      </w:r>
      <w:r w:rsidRPr="00EA1179">
        <w:tab/>
        <w:t>up to 2.5 for TS-II effluent standards when there is a minimum of 48 inches of Group I soils from the naturally occurring soil surface and a minimum of 30 inches to a SWC below the naturally occurring soil surface.</w:t>
      </w:r>
    </w:p>
    <w:p w:rsidR="00BB2ADA" w:rsidRPr="00EA1179" w:rsidRDefault="00BB2ADA" w:rsidP="00092EEC">
      <w:pPr>
        <w:pStyle w:val="SubParagraph"/>
        <w:tabs>
          <w:tab w:val="clear" w:pos="1800"/>
        </w:tabs>
      </w:pPr>
      <w:r w:rsidRPr="00EA1179">
        <w:t>(2)</w:t>
      </w:r>
      <w:r w:rsidRPr="00EA1179">
        <w:tab/>
        <w:t>The LTAR for an aerobic drip system shall be determined in accordance with Rule .1204 of this Section.</w:t>
      </w:r>
    </w:p>
    <w:p w:rsidR="00BB2ADA" w:rsidRPr="00EA1179" w:rsidRDefault="00BB2ADA" w:rsidP="00092EEC">
      <w:pPr>
        <w:pStyle w:val="Paragraph"/>
      </w:pPr>
      <w:r w:rsidRPr="00EA1179">
        <w:t>(c)  When the LTAR for a system is proposed to be increased in accordance with Paragraph (b) of this Rule, the following conditions shall be met:</w:t>
      </w:r>
    </w:p>
    <w:p w:rsidR="00BB2ADA" w:rsidRPr="00EA1179" w:rsidRDefault="00BB2ADA" w:rsidP="00092EEC">
      <w:pPr>
        <w:pStyle w:val="SubParagraph"/>
        <w:tabs>
          <w:tab w:val="clear" w:pos="1800"/>
        </w:tabs>
      </w:pPr>
      <w:r w:rsidRPr="00EA1179">
        <w:t>(1)</w:t>
      </w:r>
      <w:r w:rsidRPr="00EA1179">
        <w:tab/>
        <w:t>a Special Site Evaluation required in accordance with Rule .0510 of this Subchapter shall be submitted and approved;</w:t>
      </w:r>
    </w:p>
    <w:p w:rsidR="00BB2ADA" w:rsidRPr="00EA1179" w:rsidRDefault="00BB2ADA" w:rsidP="00092EEC">
      <w:pPr>
        <w:pStyle w:val="SubParagraph"/>
        <w:tabs>
          <w:tab w:val="clear" w:pos="1800"/>
        </w:tabs>
      </w:pPr>
      <w:r w:rsidRPr="00EA1179">
        <w:t>(2)</w:t>
      </w:r>
      <w:r w:rsidRPr="00EA1179">
        <w:tab/>
        <w:t>pressure dispersal shall be utilized;</w:t>
      </w:r>
    </w:p>
    <w:p w:rsidR="00BB2ADA" w:rsidRPr="00EA1179" w:rsidRDefault="00BB2ADA" w:rsidP="00092EEC">
      <w:pPr>
        <w:pStyle w:val="SubParagraph"/>
        <w:tabs>
          <w:tab w:val="clear" w:pos="1800"/>
        </w:tabs>
      </w:pPr>
      <w:r w:rsidRPr="00EA1179">
        <w:t>(3)</w:t>
      </w:r>
      <w:r w:rsidRPr="00EA1179">
        <w:tab/>
        <w:t>space shall be available for an equivalently sized dispersal field repair area; and</w:t>
      </w:r>
    </w:p>
    <w:p w:rsidR="00BB2ADA" w:rsidRPr="00EA1179" w:rsidRDefault="00BB2ADA" w:rsidP="00092EEC">
      <w:pPr>
        <w:pStyle w:val="SubParagraph"/>
        <w:tabs>
          <w:tab w:val="clear" w:pos="1800"/>
        </w:tabs>
      </w:pPr>
      <w:r w:rsidRPr="00EA1179">
        <w:t>(4)</w:t>
      </w:r>
      <w:r w:rsidRPr="00EA1179">
        <w:tab/>
        <w:t>25-foot setback shall be maintained to all property lines unless a site-specific nitrogen migration analysis for a TS-I system indicates that the nitrate-nitrogen concentration at the property line will not exceed 10 mg/L or a TS-II system is used.</w:t>
      </w:r>
    </w:p>
    <w:p w:rsidR="00BB2ADA" w:rsidRPr="00EA1179" w:rsidRDefault="00BB2ADA" w:rsidP="00092EEC">
      <w:pPr>
        <w:pStyle w:val="Paragraph"/>
      </w:pPr>
      <w:r w:rsidRPr="00EA1179">
        <w:t>(d)  Trench dispersal products approved for a specific dispersal field reduction in area or trench length when receiving DSE in accordance with this Subchapter or a PIA Approval shall not be reduced by more than 50 percent as a result of increased LTAR in accordance with this Rule.</w:t>
      </w:r>
    </w:p>
    <w:p w:rsidR="00BB2ADA" w:rsidRPr="00EA1179" w:rsidRDefault="00BB2ADA" w:rsidP="00092EEC">
      <w:pPr>
        <w:pStyle w:val="Paragraph"/>
      </w:pPr>
      <w:r w:rsidRPr="00EA1179">
        <w:t>(e)  The DDF shall not be increased by the addition of advanced pretreatment to an existing wastewater system.</w:t>
      </w:r>
    </w:p>
    <w:p w:rsidR="00BB2ADA" w:rsidRPr="00EA1179" w:rsidRDefault="00BB2ADA" w:rsidP="00092EEC">
      <w:pPr>
        <w:pStyle w:val="Base"/>
      </w:pPr>
    </w:p>
    <w:p w:rsidR="00BB2ADA" w:rsidRPr="00EA1179" w:rsidRDefault="00BB2ADA" w:rsidP="00092EEC">
      <w:pPr>
        <w:pStyle w:val="History"/>
      </w:pPr>
      <w:r w:rsidRPr="00EA1179">
        <w:t>History Note:</w:t>
      </w:r>
      <w:r w:rsidRPr="00EA1179">
        <w:tab/>
        <w:t>Authority G.S. 130A-33</w:t>
      </w:r>
      <w:r>
        <w:t>4; 130A-335; 130A-342; 130A-343;</w:t>
      </w:r>
    </w:p>
    <w:bookmarkEnd w:id="35"/>
    <w:p w:rsidR="00BB2ADA" w:rsidRPr="00083CFA" w:rsidRDefault="00BB2ADA" w:rsidP="00092EEC">
      <w:pPr>
        <w:pStyle w:val="HistoryAfter"/>
      </w:pPr>
      <w:r w:rsidRPr="00083CFA">
        <w:t xml:space="preserve">Eff. </w:t>
      </w:r>
      <w:r>
        <w:t>Pending Legislative Review.</w:t>
      </w:r>
    </w:p>
    <w:p w:rsidR="00BB2ADA" w:rsidRDefault="00BB2ADA" w:rsidP="00092EEC">
      <w:pPr>
        <w:pStyle w:val="Base"/>
      </w:pPr>
    </w:p>
    <w:p w:rsidR="00BB2ADA" w:rsidRPr="00655508" w:rsidRDefault="00BB2ADA" w:rsidP="00092EEC">
      <w:pPr>
        <w:pStyle w:val="Rule"/>
      </w:pPr>
      <w:r w:rsidRPr="00655508">
        <w:t>15A NCAC 18E .1204</w:t>
      </w:r>
      <w:r w:rsidRPr="00655508">
        <w:tab/>
        <w:t>ADVANCED PRETREATMENT DRIP DISPERSAL SYSTEMS</w:t>
      </w:r>
    </w:p>
    <w:p w:rsidR="00BB2ADA" w:rsidRPr="00655508" w:rsidRDefault="00BB2ADA" w:rsidP="00092EEC">
      <w:pPr>
        <w:pStyle w:val="Paragraph"/>
        <w:rPr>
          <w:snapToGrid w:val="0"/>
        </w:rPr>
      </w:pPr>
      <w:r w:rsidRPr="00655508">
        <w:rPr>
          <w:snapToGrid w:val="0"/>
        </w:rPr>
        <w:t xml:space="preserve">(a)  This Rule provides for the permitting of drip dispersal systems receiving advanced pretreatment effluent with a DDF less than or equal to 3,000 </w:t>
      </w:r>
      <w:proofErr w:type="spellStart"/>
      <w:r w:rsidRPr="00655508">
        <w:rPr>
          <w:snapToGrid w:val="0"/>
        </w:rPr>
        <w:t>gpd</w:t>
      </w:r>
      <w:proofErr w:type="spellEnd"/>
      <w:r w:rsidRPr="00655508">
        <w:rPr>
          <w:snapToGrid w:val="0"/>
        </w:rPr>
        <w:t xml:space="preserve">. Drip dispersal systems shall comply with the provisions of this Rule and Section .1600 of this Subchapter. </w:t>
      </w:r>
    </w:p>
    <w:p w:rsidR="00BB2ADA" w:rsidRPr="00655508" w:rsidRDefault="00BB2ADA" w:rsidP="00092EEC">
      <w:pPr>
        <w:pStyle w:val="Paragraph"/>
        <w:rPr>
          <w:b/>
          <w:snapToGrid w:val="0"/>
        </w:rPr>
      </w:pPr>
      <w:r w:rsidRPr="00655508">
        <w:rPr>
          <w:snapToGrid w:val="0"/>
        </w:rPr>
        <w:t xml:space="preserve">(b)  Drip dispersal systems with a DDF less than or equal to 1,500 </w:t>
      </w:r>
      <w:proofErr w:type="spellStart"/>
      <w:r w:rsidRPr="00655508">
        <w:rPr>
          <w:snapToGrid w:val="0"/>
        </w:rPr>
        <w:t>gpd</w:t>
      </w:r>
      <w:proofErr w:type="spellEnd"/>
      <w:r w:rsidRPr="00655508">
        <w:rPr>
          <w:snapToGrid w:val="0"/>
        </w:rPr>
        <w:t xml:space="preserve"> shall utilize the siting and sizing criteria in this Paragraph when used with advanced pretreatment.</w:t>
      </w:r>
    </w:p>
    <w:p w:rsidR="00BB2ADA" w:rsidRPr="00655508" w:rsidRDefault="00BB2ADA" w:rsidP="00092EEC">
      <w:pPr>
        <w:pStyle w:val="SubParagraph"/>
        <w:tabs>
          <w:tab w:val="clear" w:pos="1800"/>
        </w:tabs>
        <w:rPr>
          <w:snapToGrid w:val="0"/>
        </w:rPr>
      </w:pPr>
      <w:r w:rsidRPr="00655508">
        <w:rPr>
          <w:snapToGrid w:val="0"/>
        </w:rPr>
        <w:t>(1)</w:t>
      </w:r>
      <w:r w:rsidRPr="00655508">
        <w:rPr>
          <w:snapToGrid w:val="0"/>
        </w:rPr>
        <w:tab/>
        <w:t>The soil and site characteristics shall meet the following criteria based on effluent standards:</w:t>
      </w:r>
    </w:p>
    <w:p w:rsidR="00BB2ADA" w:rsidRPr="00655508" w:rsidRDefault="00BB2ADA" w:rsidP="00092EEC">
      <w:pPr>
        <w:pStyle w:val="Part"/>
        <w:tabs>
          <w:tab w:val="clear" w:pos="2520"/>
        </w:tabs>
        <w:rPr>
          <w:snapToGrid w:val="0"/>
        </w:rPr>
      </w:pPr>
      <w:r w:rsidRPr="00655508">
        <w:rPr>
          <w:snapToGrid w:val="0"/>
        </w:rPr>
        <w:t>(A)</w:t>
      </w:r>
      <w:r w:rsidRPr="00655508">
        <w:rPr>
          <w:snapToGrid w:val="0"/>
        </w:rPr>
        <w:tab/>
        <w:t xml:space="preserve">NSF-40 Systems </w:t>
      </w:r>
    </w:p>
    <w:p w:rsidR="00BB2ADA" w:rsidRPr="00655508" w:rsidRDefault="00BB2ADA" w:rsidP="00092EEC">
      <w:pPr>
        <w:pStyle w:val="SubPart"/>
        <w:tabs>
          <w:tab w:val="clear" w:pos="3240"/>
        </w:tabs>
        <w:rPr>
          <w:snapToGrid w:val="0"/>
        </w:rPr>
      </w:pPr>
      <w:r w:rsidRPr="00655508">
        <w:rPr>
          <w:snapToGrid w:val="0"/>
        </w:rPr>
        <w:t>(</w:t>
      </w:r>
      <w:proofErr w:type="spellStart"/>
      <w:r w:rsidRPr="00655508">
        <w:rPr>
          <w:snapToGrid w:val="0"/>
        </w:rPr>
        <w:t>i</w:t>
      </w:r>
      <w:proofErr w:type="spellEnd"/>
      <w:r w:rsidRPr="00655508">
        <w:rPr>
          <w:snapToGrid w:val="0"/>
        </w:rPr>
        <w:t>)</w:t>
      </w:r>
      <w:r w:rsidRPr="00655508">
        <w:rPr>
          <w:snapToGrid w:val="0"/>
        </w:rPr>
        <w:tab/>
        <w:t xml:space="preserve">a minimum of </w:t>
      </w:r>
      <w:r w:rsidRPr="00655508">
        <w:t xml:space="preserve">18 inches of naturally occurring suitable soil above a LC and 13 inches of naturally occurring suitable soil above a </w:t>
      </w:r>
      <w:r w:rsidRPr="00655508">
        <w:rPr>
          <w:snapToGrid w:val="0"/>
        </w:rPr>
        <w:t>SWC, and the minimum vertical separation to any LC shall be 12 inches;</w:t>
      </w:r>
    </w:p>
    <w:p w:rsidR="00BB2ADA" w:rsidRPr="00655508" w:rsidRDefault="00BB2ADA" w:rsidP="00092EEC">
      <w:pPr>
        <w:pStyle w:val="SubPart"/>
        <w:tabs>
          <w:tab w:val="clear" w:pos="3240"/>
        </w:tabs>
        <w:rPr>
          <w:snapToGrid w:val="0"/>
        </w:rPr>
      </w:pPr>
      <w:r w:rsidRPr="00655508">
        <w:rPr>
          <w:snapToGrid w:val="0"/>
        </w:rPr>
        <w:t>(ii)</w:t>
      </w:r>
      <w:r w:rsidRPr="00655508">
        <w:rPr>
          <w:snapToGrid w:val="0"/>
        </w:rPr>
        <w:tab/>
        <w:t xml:space="preserve">for new fill, the requirements of Rules .0909(b) and (c) of this Subchapter shall be met, except there shall be a minimum of </w:t>
      </w:r>
      <w:r w:rsidRPr="00655508">
        <w:t xml:space="preserve">18 inches of naturally occurring suitable soil above a LC and a minimum of 12 inches of naturally occurring suitable soil above a </w:t>
      </w:r>
      <w:r w:rsidRPr="00655508">
        <w:rPr>
          <w:snapToGrid w:val="0"/>
        </w:rPr>
        <w:t>SWC, and the minimum vertical separation shall be 18 inches to a LC and 12 inches to a SWC; or</w:t>
      </w:r>
    </w:p>
    <w:p w:rsidR="00BB2ADA" w:rsidRPr="00655508" w:rsidRDefault="00BB2ADA" w:rsidP="00092EEC">
      <w:pPr>
        <w:pStyle w:val="SubPart"/>
        <w:tabs>
          <w:tab w:val="clear" w:pos="3240"/>
        </w:tabs>
        <w:rPr>
          <w:snapToGrid w:val="0"/>
        </w:rPr>
      </w:pPr>
      <w:r w:rsidRPr="00655508">
        <w:rPr>
          <w:snapToGrid w:val="0"/>
        </w:rPr>
        <w:t>(iii)</w:t>
      </w:r>
      <w:r w:rsidRPr="00655508">
        <w:rPr>
          <w:snapToGrid w:val="0"/>
        </w:rPr>
        <w:tab/>
        <w:t xml:space="preserve">for existing fill, the </w:t>
      </w:r>
      <w:r w:rsidRPr="00655508">
        <w:t>requirements of Rules .0909(d) and (e) of this Subchapter shall be met, except that the minimum vertical separation to any LC shall be 18 inches;</w:t>
      </w:r>
    </w:p>
    <w:p w:rsidR="00BB2ADA" w:rsidRPr="00655508" w:rsidRDefault="00BB2ADA" w:rsidP="00092EEC">
      <w:pPr>
        <w:pStyle w:val="Part"/>
        <w:tabs>
          <w:tab w:val="clear" w:pos="2520"/>
        </w:tabs>
        <w:rPr>
          <w:snapToGrid w:val="0"/>
        </w:rPr>
      </w:pPr>
      <w:r w:rsidRPr="00655508">
        <w:rPr>
          <w:snapToGrid w:val="0"/>
        </w:rPr>
        <w:t>(B)</w:t>
      </w:r>
      <w:r w:rsidRPr="00655508">
        <w:rPr>
          <w:snapToGrid w:val="0"/>
        </w:rPr>
        <w:tab/>
      </w:r>
      <w:r w:rsidRPr="00655508">
        <w:t>TS-I Systems</w:t>
      </w:r>
      <w:r w:rsidRPr="00655508">
        <w:rPr>
          <w:snapToGrid w:val="0"/>
        </w:rPr>
        <w:t xml:space="preserve"> </w:t>
      </w:r>
    </w:p>
    <w:p w:rsidR="00BB2ADA" w:rsidRPr="00655508" w:rsidRDefault="00BB2ADA" w:rsidP="00092EEC">
      <w:pPr>
        <w:pStyle w:val="SubPart"/>
        <w:tabs>
          <w:tab w:val="clear" w:pos="3240"/>
        </w:tabs>
        <w:rPr>
          <w:snapToGrid w:val="0"/>
        </w:rPr>
      </w:pPr>
      <w:r w:rsidRPr="00655508">
        <w:rPr>
          <w:snapToGrid w:val="0"/>
        </w:rPr>
        <w:t>(</w:t>
      </w:r>
      <w:proofErr w:type="spellStart"/>
      <w:r w:rsidRPr="00655508">
        <w:rPr>
          <w:snapToGrid w:val="0"/>
        </w:rPr>
        <w:t>i</w:t>
      </w:r>
      <w:proofErr w:type="spellEnd"/>
      <w:r w:rsidRPr="00655508">
        <w:rPr>
          <w:snapToGrid w:val="0"/>
        </w:rPr>
        <w:t>)</w:t>
      </w:r>
      <w:r w:rsidRPr="00655508">
        <w:rPr>
          <w:snapToGrid w:val="0"/>
        </w:rPr>
        <w:tab/>
      </w:r>
      <w:r w:rsidRPr="00655508">
        <w:t>a minimum of 15 inches of naturally occurring suitable soil above a LC and a minimum of 13 inches of naturally occurring suitable soil above a</w:t>
      </w:r>
      <w:r w:rsidRPr="00655508">
        <w:rPr>
          <w:snapToGrid w:val="0"/>
        </w:rPr>
        <w:t xml:space="preserve"> SWC, and the minimum vertical separation to any LC shall be nine inches;</w:t>
      </w:r>
    </w:p>
    <w:p w:rsidR="00BB2ADA" w:rsidRPr="00655508" w:rsidRDefault="00BB2ADA" w:rsidP="00092EEC">
      <w:pPr>
        <w:pStyle w:val="SubPart"/>
        <w:tabs>
          <w:tab w:val="clear" w:pos="3240"/>
        </w:tabs>
      </w:pPr>
      <w:r w:rsidRPr="00655508">
        <w:rPr>
          <w:snapToGrid w:val="0"/>
        </w:rPr>
        <w:t>(ii)</w:t>
      </w:r>
      <w:r w:rsidRPr="00655508">
        <w:rPr>
          <w:snapToGrid w:val="0"/>
        </w:rPr>
        <w:tab/>
        <w:t xml:space="preserve">for new fill, the </w:t>
      </w:r>
      <w:r w:rsidRPr="00655508">
        <w:t xml:space="preserve">requirements of Rules .0909(b) and (c) of </w:t>
      </w:r>
      <w:r w:rsidRPr="00655508">
        <w:lastRenderedPageBreak/>
        <w:t xml:space="preserve">this Subchapter shall be met, except there shall be a minimum of 12 inches of naturally occurring suitable soil above a LC, a minimum of nine inches vertical separation to a </w:t>
      </w:r>
      <w:r w:rsidRPr="00655508">
        <w:rPr>
          <w:snapToGrid w:val="0"/>
        </w:rPr>
        <w:t>SWC,</w:t>
      </w:r>
      <w:r w:rsidRPr="00655508">
        <w:t xml:space="preserve"> and a minimum of 12 inches vertical separation to a LC; or</w:t>
      </w:r>
    </w:p>
    <w:p w:rsidR="00BB2ADA" w:rsidRPr="00655508" w:rsidRDefault="00BB2ADA" w:rsidP="00092EEC">
      <w:pPr>
        <w:pStyle w:val="SubPart"/>
        <w:tabs>
          <w:tab w:val="clear" w:pos="3240"/>
        </w:tabs>
        <w:rPr>
          <w:snapToGrid w:val="0"/>
        </w:rPr>
      </w:pPr>
      <w:r w:rsidRPr="00655508">
        <w:rPr>
          <w:snapToGrid w:val="0"/>
        </w:rPr>
        <w:t>(iii)</w:t>
      </w:r>
      <w:r w:rsidRPr="00655508">
        <w:rPr>
          <w:snapToGrid w:val="0"/>
        </w:rPr>
        <w:tab/>
        <w:t xml:space="preserve">for existing fill, </w:t>
      </w:r>
      <w:r w:rsidRPr="00655508">
        <w:t>the requirements of Rules .0909(d) and (e) of this Subchapter shall be met, except that the minimum vertical separation to any LC shall be 12 inches; and</w:t>
      </w:r>
    </w:p>
    <w:p w:rsidR="00BB2ADA" w:rsidRPr="00655508" w:rsidRDefault="00BB2ADA" w:rsidP="00092EEC">
      <w:pPr>
        <w:pStyle w:val="Part"/>
        <w:tabs>
          <w:tab w:val="clear" w:pos="2520"/>
        </w:tabs>
      </w:pPr>
      <w:r w:rsidRPr="00655508">
        <w:rPr>
          <w:snapToGrid w:val="0"/>
        </w:rPr>
        <w:t>(C)</w:t>
      </w:r>
      <w:r w:rsidRPr="00655508">
        <w:rPr>
          <w:snapToGrid w:val="0"/>
        </w:rPr>
        <w:tab/>
        <w:t xml:space="preserve">TS-II Systems </w:t>
      </w:r>
    </w:p>
    <w:p w:rsidR="00BB2ADA" w:rsidRPr="00655508" w:rsidRDefault="00BB2ADA" w:rsidP="00092EEC">
      <w:pPr>
        <w:pStyle w:val="SubPart"/>
        <w:tabs>
          <w:tab w:val="clear" w:pos="3240"/>
        </w:tabs>
        <w:rPr>
          <w:snapToGrid w:val="0"/>
        </w:rPr>
      </w:pPr>
      <w:r w:rsidRPr="00655508">
        <w:rPr>
          <w:snapToGrid w:val="0"/>
        </w:rPr>
        <w:t>(</w:t>
      </w:r>
      <w:proofErr w:type="spellStart"/>
      <w:r w:rsidRPr="00655508">
        <w:rPr>
          <w:snapToGrid w:val="0"/>
        </w:rPr>
        <w:t>i</w:t>
      </w:r>
      <w:proofErr w:type="spellEnd"/>
      <w:r w:rsidRPr="00655508">
        <w:rPr>
          <w:snapToGrid w:val="0"/>
        </w:rPr>
        <w:t>)</w:t>
      </w:r>
      <w:r w:rsidRPr="00655508">
        <w:rPr>
          <w:snapToGrid w:val="0"/>
        </w:rPr>
        <w:tab/>
        <w:t xml:space="preserve">a minimum of </w:t>
      </w:r>
      <w:r w:rsidRPr="00655508">
        <w:t xml:space="preserve">13 inches of naturally occurring suitable soil above a </w:t>
      </w:r>
      <w:r w:rsidRPr="00655508">
        <w:rPr>
          <w:snapToGrid w:val="0"/>
        </w:rPr>
        <w:t>LC and the minimum vertical separation to any LC shall be six inches;</w:t>
      </w:r>
    </w:p>
    <w:p w:rsidR="00BB2ADA" w:rsidRPr="00655508" w:rsidRDefault="00BB2ADA" w:rsidP="00092EEC">
      <w:pPr>
        <w:pStyle w:val="SubPart"/>
        <w:tabs>
          <w:tab w:val="clear" w:pos="3240"/>
        </w:tabs>
        <w:rPr>
          <w:snapToGrid w:val="0"/>
        </w:rPr>
      </w:pPr>
      <w:r w:rsidRPr="00655508">
        <w:rPr>
          <w:snapToGrid w:val="0"/>
        </w:rPr>
        <w:t>(ii)</w:t>
      </w:r>
      <w:r w:rsidRPr="00655508">
        <w:rPr>
          <w:snapToGrid w:val="0"/>
        </w:rPr>
        <w:tab/>
        <w:t>for</w:t>
      </w:r>
      <w:r>
        <w:rPr>
          <w:snapToGrid w:val="0"/>
        </w:rPr>
        <w:t xml:space="preserve"> new fill, the requirements of Subp</w:t>
      </w:r>
      <w:r w:rsidRPr="00655508">
        <w:rPr>
          <w:snapToGrid w:val="0"/>
        </w:rPr>
        <w:t>art (B)(ii) of this Paragraph shall be met; or</w:t>
      </w:r>
    </w:p>
    <w:p w:rsidR="00BB2ADA" w:rsidRPr="00655508" w:rsidRDefault="00BB2ADA" w:rsidP="00092EEC">
      <w:pPr>
        <w:pStyle w:val="SubPart"/>
        <w:tabs>
          <w:tab w:val="clear" w:pos="3240"/>
        </w:tabs>
        <w:rPr>
          <w:snapToGrid w:val="0"/>
        </w:rPr>
      </w:pPr>
      <w:r w:rsidRPr="00655508">
        <w:rPr>
          <w:snapToGrid w:val="0"/>
        </w:rPr>
        <w:t>(iii)</w:t>
      </w:r>
      <w:r w:rsidRPr="00655508">
        <w:rPr>
          <w:snapToGrid w:val="0"/>
        </w:rPr>
        <w:tab/>
        <w:t>for exis</w:t>
      </w:r>
      <w:r>
        <w:rPr>
          <w:snapToGrid w:val="0"/>
        </w:rPr>
        <w:t>ting fill, the requirements of Subp</w:t>
      </w:r>
      <w:r w:rsidRPr="00655508">
        <w:rPr>
          <w:snapToGrid w:val="0"/>
        </w:rPr>
        <w:t>art (B)(iii) of this Paragraph shall be met.</w:t>
      </w:r>
    </w:p>
    <w:p w:rsidR="00BB2ADA" w:rsidRPr="00655508" w:rsidRDefault="00BB2ADA" w:rsidP="00092EEC">
      <w:pPr>
        <w:pStyle w:val="SubParagraph"/>
        <w:tabs>
          <w:tab w:val="clear" w:pos="1800"/>
        </w:tabs>
      </w:pPr>
      <w:r w:rsidRPr="00655508">
        <w:t>(2)</w:t>
      </w:r>
      <w:r w:rsidRPr="00655508">
        <w:tab/>
      </w:r>
      <w:r w:rsidRPr="00655508">
        <w:rPr>
          <w:snapToGrid w:val="0"/>
        </w:rPr>
        <w:t>Site modifications for advanced pretreatment drip dispersal systems shall meet the following criteria based on effluent standards:</w:t>
      </w:r>
    </w:p>
    <w:p w:rsidR="00BB2ADA" w:rsidRPr="00655508" w:rsidRDefault="00BB2ADA" w:rsidP="00092EEC">
      <w:pPr>
        <w:pStyle w:val="Part"/>
        <w:tabs>
          <w:tab w:val="clear" w:pos="2520"/>
        </w:tabs>
        <w:rPr>
          <w:snapToGrid w:val="0"/>
        </w:rPr>
      </w:pPr>
      <w:r w:rsidRPr="00655508">
        <w:t>(A)</w:t>
      </w:r>
      <w:r w:rsidRPr="00655508">
        <w:tab/>
        <w:t xml:space="preserve">NSF-40 Systems may utilize a groundwater lowering system to meet the vertical separation requirements to a </w:t>
      </w:r>
      <w:r w:rsidRPr="00655508">
        <w:rPr>
          <w:snapToGrid w:val="0"/>
        </w:rPr>
        <w:t>SWC</w:t>
      </w:r>
      <w:r w:rsidRPr="00655508">
        <w:t xml:space="preserve"> only when Group I or II soils with suitable structure are present within 36 inches of the naturally occurring soil surface. </w:t>
      </w:r>
      <w:r w:rsidRPr="00655508">
        <w:rPr>
          <w:snapToGrid w:val="0"/>
        </w:rPr>
        <w:t>The minimum vertical separation to the projected (drained) SWC shall be 12 inches. The addition of fill material shall not be used to meet this requirement; and</w:t>
      </w:r>
    </w:p>
    <w:p w:rsidR="00BB2ADA" w:rsidRPr="00655508" w:rsidRDefault="00BB2ADA" w:rsidP="00092EEC">
      <w:pPr>
        <w:pStyle w:val="Part"/>
        <w:tabs>
          <w:tab w:val="clear" w:pos="2520"/>
        </w:tabs>
      </w:pPr>
      <w:r w:rsidRPr="00655508">
        <w:rPr>
          <w:snapToGrid w:val="0"/>
        </w:rPr>
        <w:t>(B)</w:t>
      </w:r>
      <w:r w:rsidRPr="00655508">
        <w:rPr>
          <w:snapToGrid w:val="0"/>
        </w:rPr>
        <w:tab/>
        <w:t>TS-I and TS-II Systems may utilize a</w:t>
      </w:r>
      <w:r w:rsidRPr="00655508">
        <w:t xml:space="preserve"> groundwater lowering system to meet the vertical separation requirements to a </w:t>
      </w:r>
      <w:r w:rsidRPr="00655508">
        <w:rPr>
          <w:snapToGrid w:val="0"/>
        </w:rPr>
        <w:t>SWC.</w:t>
      </w:r>
      <w:r w:rsidRPr="00655508">
        <w:t xml:space="preserve"> The minimum vertical separation to the projected (drained) </w:t>
      </w:r>
      <w:r w:rsidRPr="00655508">
        <w:rPr>
          <w:snapToGrid w:val="0"/>
        </w:rPr>
        <w:t>SWC</w:t>
      </w:r>
      <w:r w:rsidRPr="00655508">
        <w:t xml:space="preserve"> shall be 12 inches. The groundwater lowering system may be used with the following: </w:t>
      </w:r>
      <w:r w:rsidRPr="00655508">
        <w:rPr>
          <w:snapToGrid w:val="0"/>
        </w:rPr>
        <w:t>Group III soils are present at any depth above the invert elevation of the highest point of the artificial drainage system or within 36 inches of the naturally occurring soil surface, whichever is deeper; or on new fill sites.</w:t>
      </w:r>
    </w:p>
    <w:p w:rsidR="00BB2ADA" w:rsidRPr="00655508" w:rsidRDefault="00BB2ADA" w:rsidP="00092EEC">
      <w:pPr>
        <w:pStyle w:val="SubParagraph"/>
        <w:tabs>
          <w:tab w:val="clear" w:pos="1800"/>
        </w:tabs>
      </w:pPr>
      <w:r w:rsidRPr="00655508">
        <w:rPr>
          <w:snapToGrid w:val="0"/>
        </w:rPr>
        <w:t>(3)</w:t>
      </w:r>
      <w:r w:rsidRPr="00655508">
        <w:rPr>
          <w:snapToGrid w:val="0"/>
        </w:rPr>
        <w:tab/>
      </w:r>
      <w:r w:rsidRPr="00655508">
        <w:t>Table XXVIII shall be used to determine the LTAR for advanced pretreatment drip dispersal systems based on Soil Group. Limitations in adjustment allowances for NSF-40, TS-I, a</w:t>
      </w:r>
      <w:r>
        <w:t>nd TS-II systems are listed in Parts</w:t>
      </w:r>
      <w:r w:rsidRPr="00655508">
        <w:t xml:space="preserve"> (b)(3)(E), (b)(3)(F), and (b)(3)(G) of this Rule.</w:t>
      </w:r>
    </w:p>
    <w:p w:rsidR="00BB2ADA" w:rsidRDefault="00BB2ADA" w:rsidP="00092EEC">
      <w:pPr>
        <w:pStyle w:val="Base"/>
        <w:sectPr w:rsidR="00BB2ADA" w:rsidSect="00092EEC">
          <w:type w:val="continuous"/>
          <w:pgSz w:w="12240" w:h="15840"/>
          <w:pgMar w:top="360" w:right="720" w:bottom="360" w:left="720" w:header="360" w:footer="360" w:gutter="0"/>
          <w:cols w:num="2" w:space="360"/>
          <w:docGrid w:linePitch="360"/>
        </w:sectPr>
      </w:pPr>
    </w:p>
    <w:p w:rsidR="00BB2ADA" w:rsidRPr="00655508" w:rsidRDefault="00BB2ADA" w:rsidP="00092EEC">
      <w:pPr>
        <w:pStyle w:val="Base"/>
      </w:pPr>
    </w:p>
    <w:p w:rsidR="00BB2ADA" w:rsidRPr="00655508" w:rsidRDefault="00BB2ADA" w:rsidP="00092EEC">
      <w:pPr>
        <w:pStyle w:val="Base"/>
        <w:jc w:val="center"/>
        <w:rPr>
          <w:b/>
        </w:rPr>
      </w:pPr>
      <w:r w:rsidRPr="00655508">
        <w:rPr>
          <w:b/>
        </w:rPr>
        <w:t xml:space="preserve">TABLE XXVIII. </w:t>
      </w:r>
      <w:r w:rsidRPr="00655508">
        <w:t>LTAR for advanced pretreatment drip dispersal systems based on Soil Group</w:t>
      </w:r>
    </w:p>
    <w:tbl>
      <w:tblPr>
        <w:tblW w:w="0" w:type="auto"/>
        <w:jc w:val="center"/>
        <w:tblLook w:val="04A0" w:firstRow="1" w:lastRow="0" w:firstColumn="1" w:lastColumn="0" w:noHBand="0" w:noVBand="1"/>
      </w:tblPr>
      <w:tblGrid>
        <w:gridCol w:w="1170"/>
        <w:gridCol w:w="1800"/>
        <w:gridCol w:w="1800"/>
        <w:gridCol w:w="1170"/>
        <w:gridCol w:w="1170"/>
        <w:gridCol w:w="1170"/>
      </w:tblGrid>
      <w:tr w:rsidR="00BB2ADA" w:rsidRPr="00655508" w:rsidTr="00092EEC">
        <w:trPr>
          <w:trHeight w:val="311"/>
          <w:jc w:val="center"/>
        </w:trPr>
        <w:tc>
          <w:tcPr>
            <w:tcW w:w="1170" w:type="dxa"/>
            <w:vMerge w:val="restart"/>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b/>
                <w:snapToGrid w:val="0"/>
              </w:rPr>
            </w:pPr>
            <w:r w:rsidRPr="00655508">
              <w:rPr>
                <w:b/>
                <w:snapToGrid w:val="0"/>
              </w:rPr>
              <w:t>Soil Group</w:t>
            </w:r>
          </w:p>
        </w:tc>
        <w:tc>
          <w:tcPr>
            <w:tcW w:w="3600" w:type="dxa"/>
            <w:gridSpan w:val="2"/>
            <w:vMerge w:val="restart"/>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b/>
                <w:snapToGrid w:val="0"/>
              </w:rPr>
            </w:pPr>
            <w:r w:rsidRPr="00655508">
              <w:rPr>
                <w:b/>
                <w:snapToGrid w:val="0"/>
              </w:rPr>
              <w:t>USDA Soil Textural Class</w:t>
            </w:r>
          </w:p>
        </w:tc>
        <w:tc>
          <w:tcPr>
            <w:tcW w:w="3510" w:type="dxa"/>
            <w:gridSpan w:val="3"/>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b/>
                <w:snapToGrid w:val="0"/>
              </w:rPr>
            </w:pPr>
            <w:r w:rsidRPr="00655508">
              <w:rPr>
                <w:b/>
                <w:snapToGrid w:val="0"/>
              </w:rPr>
              <w:t>LTAR (</w:t>
            </w:r>
            <w:proofErr w:type="spellStart"/>
            <w:r w:rsidRPr="00655508">
              <w:rPr>
                <w:b/>
                <w:snapToGrid w:val="0"/>
              </w:rPr>
              <w:t>gpd</w:t>
            </w:r>
            <w:proofErr w:type="spellEnd"/>
            <w:r w:rsidRPr="00655508">
              <w:rPr>
                <w:b/>
                <w:snapToGrid w:val="0"/>
              </w:rPr>
              <w:t>/ft</w:t>
            </w:r>
            <w:r w:rsidRPr="00655508">
              <w:rPr>
                <w:b/>
                <w:snapToGrid w:val="0"/>
                <w:vertAlign w:val="superscript"/>
              </w:rPr>
              <w:t>2</w:t>
            </w:r>
            <w:r w:rsidRPr="00655508">
              <w:rPr>
                <w:b/>
                <w:snapToGrid w:val="0"/>
              </w:rPr>
              <w:t>)</w:t>
            </w:r>
          </w:p>
        </w:tc>
      </w:tr>
      <w:tr w:rsidR="00BB2ADA" w:rsidRPr="00655508" w:rsidTr="00092EEC">
        <w:trPr>
          <w:trHeight w:val="311"/>
          <w:jc w:val="center"/>
        </w:trPr>
        <w:tc>
          <w:tcPr>
            <w:tcW w:w="1170" w:type="dxa"/>
            <w:vMerge/>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b/>
                <w:snapToGrid w:val="0"/>
                <w:highlight w:val="yellow"/>
              </w:rPr>
            </w:pPr>
          </w:p>
        </w:tc>
        <w:tc>
          <w:tcPr>
            <w:tcW w:w="3600" w:type="dxa"/>
            <w:gridSpan w:val="2"/>
            <w:vMerge/>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b/>
                <w:snapToGrid w:val="0"/>
                <w:highlight w:val="yellow"/>
              </w:rPr>
            </w:pPr>
          </w:p>
        </w:tc>
        <w:tc>
          <w:tcPr>
            <w:tcW w:w="1170" w:type="dxa"/>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b/>
                <w:snapToGrid w:val="0"/>
              </w:rPr>
            </w:pPr>
            <w:r w:rsidRPr="00655508">
              <w:rPr>
                <w:b/>
                <w:snapToGrid w:val="0"/>
              </w:rPr>
              <w:t>NSF-40</w:t>
            </w:r>
          </w:p>
        </w:tc>
        <w:tc>
          <w:tcPr>
            <w:tcW w:w="1170" w:type="dxa"/>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b/>
                <w:snapToGrid w:val="0"/>
              </w:rPr>
            </w:pPr>
            <w:r w:rsidRPr="00655508">
              <w:rPr>
                <w:b/>
                <w:snapToGrid w:val="0"/>
              </w:rPr>
              <w:t>TS-I</w:t>
            </w:r>
          </w:p>
        </w:tc>
        <w:tc>
          <w:tcPr>
            <w:tcW w:w="1170" w:type="dxa"/>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b/>
                <w:snapToGrid w:val="0"/>
              </w:rPr>
            </w:pPr>
            <w:r w:rsidRPr="00655508">
              <w:rPr>
                <w:b/>
                <w:snapToGrid w:val="0"/>
              </w:rPr>
              <w:t>TS-II</w:t>
            </w:r>
          </w:p>
        </w:tc>
      </w:tr>
      <w:tr w:rsidR="00BB2ADA" w:rsidRPr="00655508" w:rsidTr="00092EEC">
        <w:trPr>
          <w:jc w:val="center"/>
        </w:trPr>
        <w:tc>
          <w:tcPr>
            <w:tcW w:w="1170" w:type="dxa"/>
            <w:vMerge w:val="restart"/>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pPr>
            <w:r w:rsidRPr="00655508">
              <w:rPr>
                <w:snapToGrid w:val="0"/>
              </w:rPr>
              <w:t>I</w:t>
            </w:r>
          </w:p>
        </w:tc>
        <w:tc>
          <w:tcPr>
            <w:tcW w:w="1800" w:type="dxa"/>
            <w:vMerge w:val="restart"/>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r w:rsidRPr="00655508">
              <w:rPr>
                <w:snapToGrid w:val="0"/>
                <w:kern w:val="0"/>
              </w:rPr>
              <w:t>Sands</w:t>
            </w:r>
          </w:p>
        </w:tc>
        <w:tc>
          <w:tcPr>
            <w:tcW w:w="1800" w:type="dxa"/>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r w:rsidRPr="00655508">
              <w:rPr>
                <w:snapToGrid w:val="0"/>
                <w:kern w:val="0"/>
              </w:rPr>
              <w:t>Sand</w:t>
            </w:r>
          </w:p>
        </w:tc>
        <w:tc>
          <w:tcPr>
            <w:tcW w:w="1170" w:type="dxa"/>
            <w:vMerge w:val="restart"/>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rPr>
            </w:pPr>
            <w:r w:rsidRPr="00655508">
              <w:rPr>
                <w:snapToGrid w:val="0"/>
              </w:rPr>
              <w:t>0.6 – 1.0</w:t>
            </w:r>
          </w:p>
        </w:tc>
        <w:tc>
          <w:tcPr>
            <w:tcW w:w="1170" w:type="dxa"/>
            <w:vMerge w:val="restart"/>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rPr>
            </w:pPr>
            <w:r w:rsidRPr="00655508">
              <w:rPr>
                <w:snapToGrid w:val="0"/>
              </w:rPr>
              <w:t>0.8 – 1.2</w:t>
            </w:r>
          </w:p>
        </w:tc>
        <w:tc>
          <w:tcPr>
            <w:tcW w:w="1170" w:type="dxa"/>
            <w:vMerge w:val="restart"/>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rPr>
            </w:pPr>
            <w:r w:rsidRPr="00655508">
              <w:rPr>
                <w:snapToGrid w:val="0"/>
              </w:rPr>
              <w:t>0.8 – 1.5</w:t>
            </w:r>
          </w:p>
        </w:tc>
      </w:tr>
      <w:tr w:rsidR="00BB2ADA" w:rsidRPr="00655508" w:rsidTr="00092EEC">
        <w:trPr>
          <w:jc w:val="center"/>
        </w:trPr>
        <w:tc>
          <w:tcPr>
            <w:tcW w:w="1170" w:type="dxa"/>
            <w:vMerge/>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highlight w:val="yellow"/>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highlight w:val="yellow"/>
              </w:rPr>
            </w:pPr>
          </w:p>
        </w:tc>
        <w:tc>
          <w:tcPr>
            <w:tcW w:w="1800" w:type="dxa"/>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r w:rsidRPr="00655508">
              <w:rPr>
                <w:snapToGrid w:val="0"/>
                <w:kern w:val="0"/>
              </w:rPr>
              <w:t>Loamy Sand</w:t>
            </w:r>
          </w:p>
        </w:tc>
        <w:tc>
          <w:tcPr>
            <w:tcW w:w="1170" w:type="dxa"/>
            <w:vMerge/>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highlight w:val="yellow"/>
              </w:rPr>
            </w:pPr>
          </w:p>
        </w:tc>
        <w:tc>
          <w:tcPr>
            <w:tcW w:w="1170" w:type="dxa"/>
            <w:vMerge/>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highlight w:val="yellow"/>
              </w:rPr>
            </w:pPr>
          </w:p>
        </w:tc>
        <w:tc>
          <w:tcPr>
            <w:tcW w:w="1170" w:type="dxa"/>
            <w:vMerge/>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highlight w:val="yellow"/>
              </w:rPr>
            </w:pPr>
          </w:p>
        </w:tc>
      </w:tr>
      <w:tr w:rsidR="00BB2ADA" w:rsidRPr="00655508" w:rsidTr="00092EEC">
        <w:trPr>
          <w:jc w:val="center"/>
        </w:trPr>
        <w:tc>
          <w:tcPr>
            <w:tcW w:w="1170" w:type="dxa"/>
            <w:vMerge w:val="restart"/>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r w:rsidRPr="00655508">
              <w:rPr>
                <w:snapToGrid w:val="0"/>
                <w:kern w:val="0"/>
              </w:rPr>
              <w:t>II</w:t>
            </w:r>
          </w:p>
        </w:tc>
        <w:tc>
          <w:tcPr>
            <w:tcW w:w="1800" w:type="dxa"/>
            <w:vMerge w:val="restart"/>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r w:rsidRPr="00655508">
              <w:rPr>
                <w:snapToGrid w:val="0"/>
                <w:kern w:val="0"/>
              </w:rPr>
              <w:t>Coarse Loams</w:t>
            </w:r>
          </w:p>
        </w:tc>
        <w:tc>
          <w:tcPr>
            <w:tcW w:w="1800" w:type="dxa"/>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r w:rsidRPr="00655508">
              <w:rPr>
                <w:snapToGrid w:val="0"/>
                <w:kern w:val="0"/>
              </w:rPr>
              <w:t>Sandy Loam</w:t>
            </w:r>
          </w:p>
        </w:tc>
        <w:tc>
          <w:tcPr>
            <w:tcW w:w="1170" w:type="dxa"/>
            <w:vMerge w:val="restart"/>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rPr>
            </w:pPr>
            <w:r w:rsidRPr="00655508">
              <w:rPr>
                <w:snapToGrid w:val="0"/>
              </w:rPr>
              <w:t>0.4 – 0.6</w:t>
            </w:r>
          </w:p>
        </w:tc>
        <w:tc>
          <w:tcPr>
            <w:tcW w:w="1170" w:type="dxa"/>
            <w:vMerge w:val="restart"/>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rPr>
            </w:pPr>
            <w:r w:rsidRPr="00655508">
              <w:rPr>
                <w:snapToGrid w:val="0"/>
              </w:rPr>
              <w:t>0.5 – 0.8</w:t>
            </w:r>
          </w:p>
        </w:tc>
        <w:tc>
          <w:tcPr>
            <w:tcW w:w="1170" w:type="dxa"/>
            <w:vMerge w:val="restart"/>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rPr>
            </w:pPr>
            <w:r w:rsidRPr="00655508">
              <w:rPr>
                <w:snapToGrid w:val="0"/>
              </w:rPr>
              <w:t>0.6 – 0.8</w:t>
            </w:r>
          </w:p>
        </w:tc>
      </w:tr>
      <w:tr w:rsidR="00BB2ADA" w:rsidRPr="00655508" w:rsidTr="00092EEC">
        <w:trPr>
          <w:jc w:val="center"/>
        </w:trPr>
        <w:tc>
          <w:tcPr>
            <w:tcW w:w="1170" w:type="dxa"/>
            <w:vMerge/>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highlight w:val="yellow"/>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highlight w:val="yellow"/>
              </w:rPr>
            </w:pPr>
          </w:p>
        </w:tc>
        <w:tc>
          <w:tcPr>
            <w:tcW w:w="1800" w:type="dxa"/>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r w:rsidRPr="00655508">
              <w:rPr>
                <w:snapToGrid w:val="0"/>
                <w:kern w:val="0"/>
              </w:rPr>
              <w:t>Loam</w:t>
            </w:r>
          </w:p>
        </w:tc>
        <w:tc>
          <w:tcPr>
            <w:tcW w:w="1170" w:type="dxa"/>
            <w:vMerge/>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highlight w:val="yellow"/>
              </w:rPr>
            </w:pPr>
          </w:p>
        </w:tc>
        <w:tc>
          <w:tcPr>
            <w:tcW w:w="1170" w:type="dxa"/>
            <w:vMerge/>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highlight w:val="yellow"/>
              </w:rPr>
            </w:pPr>
          </w:p>
        </w:tc>
        <w:tc>
          <w:tcPr>
            <w:tcW w:w="1170" w:type="dxa"/>
            <w:vMerge/>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highlight w:val="yellow"/>
              </w:rPr>
            </w:pPr>
          </w:p>
        </w:tc>
      </w:tr>
      <w:tr w:rsidR="00BB2ADA" w:rsidRPr="00655508" w:rsidTr="00092EEC">
        <w:trPr>
          <w:jc w:val="center"/>
        </w:trPr>
        <w:tc>
          <w:tcPr>
            <w:tcW w:w="1170" w:type="dxa"/>
            <w:vMerge w:val="restart"/>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r w:rsidRPr="00655508">
              <w:rPr>
                <w:snapToGrid w:val="0"/>
                <w:kern w:val="0"/>
              </w:rPr>
              <w:t>III</w:t>
            </w:r>
          </w:p>
        </w:tc>
        <w:tc>
          <w:tcPr>
            <w:tcW w:w="1800" w:type="dxa"/>
            <w:vMerge w:val="restart"/>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r w:rsidRPr="00655508">
              <w:rPr>
                <w:snapToGrid w:val="0"/>
                <w:kern w:val="0"/>
              </w:rPr>
              <w:t>Fine Loams</w:t>
            </w:r>
          </w:p>
        </w:tc>
        <w:tc>
          <w:tcPr>
            <w:tcW w:w="1800" w:type="dxa"/>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r w:rsidRPr="00655508">
              <w:rPr>
                <w:snapToGrid w:val="0"/>
                <w:kern w:val="0"/>
              </w:rPr>
              <w:t>Sandy Clay Loam</w:t>
            </w:r>
          </w:p>
        </w:tc>
        <w:tc>
          <w:tcPr>
            <w:tcW w:w="1170" w:type="dxa"/>
            <w:vMerge w:val="restart"/>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rPr>
            </w:pPr>
            <w:r w:rsidRPr="00655508">
              <w:rPr>
                <w:snapToGrid w:val="0"/>
              </w:rPr>
              <w:t>0.15 – 0.4</w:t>
            </w:r>
          </w:p>
        </w:tc>
        <w:tc>
          <w:tcPr>
            <w:tcW w:w="1170" w:type="dxa"/>
            <w:vMerge w:val="restart"/>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rPr>
            </w:pPr>
            <w:r w:rsidRPr="00655508">
              <w:rPr>
                <w:snapToGrid w:val="0"/>
              </w:rPr>
              <w:t>0.2 – 0.6</w:t>
            </w:r>
          </w:p>
        </w:tc>
        <w:tc>
          <w:tcPr>
            <w:tcW w:w="1170" w:type="dxa"/>
            <w:vMerge w:val="restart"/>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rPr>
            </w:pPr>
            <w:r w:rsidRPr="00655508">
              <w:rPr>
                <w:snapToGrid w:val="0"/>
              </w:rPr>
              <w:t>0.2 – 0.6</w:t>
            </w:r>
          </w:p>
        </w:tc>
      </w:tr>
      <w:tr w:rsidR="00BB2ADA" w:rsidRPr="00655508" w:rsidTr="00092EEC">
        <w:trPr>
          <w:jc w:val="center"/>
        </w:trPr>
        <w:tc>
          <w:tcPr>
            <w:tcW w:w="1170" w:type="dxa"/>
            <w:vMerge/>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highlight w:val="yellow"/>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highlight w:val="yellow"/>
              </w:rPr>
            </w:pPr>
          </w:p>
        </w:tc>
        <w:tc>
          <w:tcPr>
            <w:tcW w:w="1800" w:type="dxa"/>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r w:rsidRPr="00655508">
              <w:rPr>
                <w:snapToGrid w:val="0"/>
                <w:kern w:val="0"/>
              </w:rPr>
              <w:t>Silt Loam</w:t>
            </w:r>
          </w:p>
        </w:tc>
        <w:tc>
          <w:tcPr>
            <w:tcW w:w="1170" w:type="dxa"/>
            <w:vMerge/>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highlight w:val="yellow"/>
              </w:rPr>
            </w:pPr>
          </w:p>
        </w:tc>
        <w:tc>
          <w:tcPr>
            <w:tcW w:w="1170" w:type="dxa"/>
            <w:vMerge/>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highlight w:val="yellow"/>
              </w:rPr>
            </w:pPr>
          </w:p>
        </w:tc>
        <w:tc>
          <w:tcPr>
            <w:tcW w:w="1170" w:type="dxa"/>
            <w:vMerge/>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highlight w:val="yellow"/>
              </w:rPr>
            </w:pPr>
          </w:p>
        </w:tc>
      </w:tr>
      <w:tr w:rsidR="00BB2ADA" w:rsidRPr="00655508" w:rsidTr="00092EEC">
        <w:trPr>
          <w:jc w:val="center"/>
        </w:trPr>
        <w:tc>
          <w:tcPr>
            <w:tcW w:w="1170" w:type="dxa"/>
            <w:vMerge/>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highlight w:val="yellow"/>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highlight w:val="yellow"/>
              </w:rPr>
            </w:pPr>
          </w:p>
        </w:tc>
        <w:tc>
          <w:tcPr>
            <w:tcW w:w="1800" w:type="dxa"/>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r w:rsidRPr="00655508">
              <w:rPr>
                <w:snapToGrid w:val="0"/>
                <w:kern w:val="0"/>
              </w:rPr>
              <w:t>Clay Loam</w:t>
            </w:r>
          </w:p>
        </w:tc>
        <w:tc>
          <w:tcPr>
            <w:tcW w:w="1170" w:type="dxa"/>
            <w:vMerge/>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highlight w:val="yellow"/>
              </w:rPr>
            </w:pPr>
          </w:p>
        </w:tc>
        <w:tc>
          <w:tcPr>
            <w:tcW w:w="1170" w:type="dxa"/>
            <w:vMerge/>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highlight w:val="yellow"/>
              </w:rPr>
            </w:pPr>
          </w:p>
        </w:tc>
        <w:tc>
          <w:tcPr>
            <w:tcW w:w="1170" w:type="dxa"/>
            <w:vMerge/>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highlight w:val="yellow"/>
              </w:rPr>
            </w:pPr>
          </w:p>
        </w:tc>
      </w:tr>
      <w:tr w:rsidR="00BB2ADA" w:rsidRPr="00655508" w:rsidTr="00092EEC">
        <w:trPr>
          <w:jc w:val="center"/>
        </w:trPr>
        <w:tc>
          <w:tcPr>
            <w:tcW w:w="1170" w:type="dxa"/>
            <w:vMerge/>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highlight w:val="yellow"/>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highlight w:val="yellow"/>
              </w:rPr>
            </w:pPr>
          </w:p>
        </w:tc>
        <w:tc>
          <w:tcPr>
            <w:tcW w:w="1800" w:type="dxa"/>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r w:rsidRPr="00655508">
              <w:rPr>
                <w:snapToGrid w:val="0"/>
                <w:kern w:val="0"/>
              </w:rPr>
              <w:t>Silty Clay Loam</w:t>
            </w:r>
          </w:p>
        </w:tc>
        <w:tc>
          <w:tcPr>
            <w:tcW w:w="1170" w:type="dxa"/>
            <w:vMerge/>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highlight w:val="yellow"/>
              </w:rPr>
            </w:pPr>
          </w:p>
        </w:tc>
        <w:tc>
          <w:tcPr>
            <w:tcW w:w="1170" w:type="dxa"/>
            <w:vMerge/>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highlight w:val="yellow"/>
              </w:rPr>
            </w:pPr>
          </w:p>
        </w:tc>
        <w:tc>
          <w:tcPr>
            <w:tcW w:w="1170" w:type="dxa"/>
            <w:vMerge/>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highlight w:val="yellow"/>
              </w:rPr>
            </w:pPr>
          </w:p>
        </w:tc>
      </w:tr>
      <w:tr w:rsidR="00BB2ADA" w:rsidRPr="00655508" w:rsidTr="00092EEC">
        <w:trPr>
          <w:jc w:val="center"/>
        </w:trPr>
        <w:tc>
          <w:tcPr>
            <w:tcW w:w="1170" w:type="dxa"/>
            <w:vMerge/>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highlight w:val="yellow"/>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highlight w:val="yellow"/>
              </w:rPr>
            </w:pPr>
          </w:p>
        </w:tc>
        <w:tc>
          <w:tcPr>
            <w:tcW w:w="1800" w:type="dxa"/>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r w:rsidRPr="00655508">
              <w:rPr>
                <w:snapToGrid w:val="0"/>
                <w:kern w:val="0"/>
              </w:rPr>
              <w:t>Silt</w:t>
            </w:r>
          </w:p>
        </w:tc>
        <w:tc>
          <w:tcPr>
            <w:tcW w:w="1170" w:type="dxa"/>
            <w:vMerge/>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highlight w:val="yellow"/>
              </w:rPr>
            </w:pPr>
          </w:p>
        </w:tc>
        <w:tc>
          <w:tcPr>
            <w:tcW w:w="1170" w:type="dxa"/>
            <w:vMerge/>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highlight w:val="yellow"/>
              </w:rPr>
            </w:pPr>
          </w:p>
        </w:tc>
        <w:tc>
          <w:tcPr>
            <w:tcW w:w="1170" w:type="dxa"/>
            <w:vMerge/>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highlight w:val="yellow"/>
              </w:rPr>
            </w:pPr>
          </w:p>
        </w:tc>
      </w:tr>
      <w:tr w:rsidR="00BB2ADA" w:rsidRPr="00655508" w:rsidTr="00092EEC">
        <w:trPr>
          <w:jc w:val="center"/>
        </w:trPr>
        <w:tc>
          <w:tcPr>
            <w:tcW w:w="1170" w:type="dxa"/>
            <w:vMerge w:val="restart"/>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r w:rsidRPr="00655508">
              <w:rPr>
                <w:snapToGrid w:val="0"/>
                <w:kern w:val="0"/>
              </w:rPr>
              <w:t>IV</w:t>
            </w:r>
          </w:p>
        </w:tc>
        <w:tc>
          <w:tcPr>
            <w:tcW w:w="1800" w:type="dxa"/>
            <w:vMerge w:val="restart"/>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r w:rsidRPr="00655508">
              <w:rPr>
                <w:snapToGrid w:val="0"/>
                <w:kern w:val="0"/>
              </w:rPr>
              <w:t>Clays</w:t>
            </w:r>
          </w:p>
        </w:tc>
        <w:tc>
          <w:tcPr>
            <w:tcW w:w="1800" w:type="dxa"/>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r w:rsidRPr="00655508">
              <w:rPr>
                <w:snapToGrid w:val="0"/>
                <w:kern w:val="0"/>
              </w:rPr>
              <w:t>Sandy Clay</w:t>
            </w:r>
          </w:p>
        </w:tc>
        <w:tc>
          <w:tcPr>
            <w:tcW w:w="1170" w:type="dxa"/>
            <w:vMerge w:val="restart"/>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r w:rsidRPr="00655508">
              <w:rPr>
                <w:snapToGrid w:val="0"/>
                <w:kern w:val="0"/>
              </w:rPr>
              <w:t>0.05 – 0.2</w:t>
            </w:r>
          </w:p>
        </w:tc>
        <w:tc>
          <w:tcPr>
            <w:tcW w:w="1170" w:type="dxa"/>
            <w:vMerge w:val="restart"/>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rPr>
            </w:pPr>
            <w:r w:rsidRPr="00655508">
              <w:rPr>
                <w:snapToGrid w:val="0"/>
              </w:rPr>
              <w:t>0.05 – 0.2</w:t>
            </w:r>
          </w:p>
        </w:tc>
        <w:tc>
          <w:tcPr>
            <w:tcW w:w="1170" w:type="dxa"/>
            <w:vMerge w:val="restart"/>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rPr>
            </w:pPr>
            <w:r w:rsidRPr="00655508">
              <w:rPr>
                <w:snapToGrid w:val="0"/>
              </w:rPr>
              <w:t>0.05 – 0.2</w:t>
            </w:r>
          </w:p>
        </w:tc>
      </w:tr>
      <w:tr w:rsidR="00BB2ADA" w:rsidRPr="00655508" w:rsidTr="00092EEC">
        <w:trPr>
          <w:jc w:val="center"/>
        </w:trPr>
        <w:tc>
          <w:tcPr>
            <w:tcW w:w="1170" w:type="dxa"/>
            <w:vMerge/>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highlight w:val="yellow"/>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highlight w:val="yellow"/>
              </w:rPr>
            </w:pPr>
          </w:p>
        </w:tc>
        <w:tc>
          <w:tcPr>
            <w:tcW w:w="1800" w:type="dxa"/>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r w:rsidRPr="00655508">
              <w:rPr>
                <w:snapToGrid w:val="0"/>
                <w:kern w:val="0"/>
              </w:rPr>
              <w:t>Silty Clay</w:t>
            </w:r>
          </w:p>
        </w:tc>
        <w:tc>
          <w:tcPr>
            <w:tcW w:w="1170" w:type="dxa"/>
            <w:vMerge/>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highlight w:val="yellow"/>
              </w:rPr>
            </w:pPr>
          </w:p>
        </w:tc>
        <w:tc>
          <w:tcPr>
            <w:tcW w:w="1170" w:type="dxa"/>
            <w:vMerge/>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highlight w:val="yellow"/>
              </w:rPr>
            </w:pPr>
          </w:p>
        </w:tc>
        <w:tc>
          <w:tcPr>
            <w:tcW w:w="1170" w:type="dxa"/>
            <w:vMerge/>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highlight w:val="yellow"/>
              </w:rPr>
            </w:pPr>
          </w:p>
        </w:tc>
      </w:tr>
      <w:tr w:rsidR="00BB2ADA" w:rsidRPr="00655508" w:rsidTr="00092EEC">
        <w:trPr>
          <w:jc w:val="center"/>
        </w:trPr>
        <w:tc>
          <w:tcPr>
            <w:tcW w:w="1170" w:type="dxa"/>
            <w:vMerge/>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highlight w:val="yellow"/>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highlight w:val="yellow"/>
              </w:rPr>
            </w:pPr>
          </w:p>
        </w:tc>
        <w:tc>
          <w:tcPr>
            <w:tcW w:w="1800" w:type="dxa"/>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r w:rsidRPr="00655508">
              <w:rPr>
                <w:snapToGrid w:val="0"/>
                <w:kern w:val="0"/>
              </w:rPr>
              <w:t>Clay</w:t>
            </w:r>
          </w:p>
        </w:tc>
        <w:tc>
          <w:tcPr>
            <w:tcW w:w="1170" w:type="dxa"/>
            <w:vMerge/>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rPr>
            </w:pPr>
          </w:p>
        </w:tc>
        <w:tc>
          <w:tcPr>
            <w:tcW w:w="1170" w:type="dxa"/>
            <w:vMerge/>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rPr>
            </w:pPr>
          </w:p>
        </w:tc>
        <w:tc>
          <w:tcPr>
            <w:tcW w:w="1170" w:type="dxa"/>
            <w:vMerge/>
            <w:tcBorders>
              <w:top w:val="single" w:sz="4" w:space="0" w:color="auto"/>
              <w:left w:val="single" w:sz="4" w:space="0" w:color="auto"/>
              <w:bottom w:val="single" w:sz="4" w:space="0" w:color="auto"/>
              <w:right w:val="single" w:sz="4" w:space="0" w:color="auto"/>
            </w:tcBorders>
            <w:vAlign w:val="center"/>
          </w:tcPr>
          <w:p w:rsidR="00BB2ADA" w:rsidRPr="00655508" w:rsidRDefault="00BB2ADA" w:rsidP="00092EEC">
            <w:pPr>
              <w:pStyle w:val="Base"/>
              <w:jc w:val="center"/>
              <w:rPr>
                <w:snapToGrid w:val="0"/>
              </w:rPr>
            </w:pPr>
          </w:p>
        </w:tc>
      </w:tr>
    </w:tbl>
    <w:p w:rsidR="00BB2ADA" w:rsidRPr="00655508" w:rsidRDefault="00BB2ADA" w:rsidP="00092EEC">
      <w:pPr>
        <w:pStyle w:val="Base"/>
        <w:rPr>
          <w:snapToGrid w:val="0"/>
        </w:rPr>
      </w:pPr>
    </w:p>
    <w:p w:rsidR="00BB2ADA" w:rsidRDefault="00BB2ADA" w:rsidP="00092EEC">
      <w:pPr>
        <w:pStyle w:val="Part"/>
        <w:tabs>
          <w:tab w:val="clear" w:pos="2520"/>
        </w:tabs>
        <w:rPr>
          <w:snapToGrid w:val="0"/>
        </w:rPr>
        <w:sectPr w:rsidR="00BB2ADA" w:rsidSect="00092EEC">
          <w:type w:val="continuous"/>
          <w:pgSz w:w="12240" w:h="15840"/>
          <w:pgMar w:top="360" w:right="720" w:bottom="360" w:left="720" w:header="360" w:footer="360" w:gutter="0"/>
          <w:cols w:space="360"/>
          <w:docGrid w:linePitch="360"/>
        </w:sectPr>
      </w:pPr>
    </w:p>
    <w:p w:rsidR="00BB2ADA" w:rsidRPr="00655508" w:rsidRDefault="00BB2ADA" w:rsidP="00092EEC">
      <w:pPr>
        <w:pStyle w:val="Part"/>
        <w:tabs>
          <w:tab w:val="clear" w:pos="2520"/>
        </w:tabs>
        <w:rPr>
          <w:snapToGrid w:val="0"/>
        </w:rPr>
      </w:pPr>
      <w:r w:rsidRPr="00655508">
        <w:rPr>
          <w:snapToGrid w:val="0"/>
        </w:rPr>
        <w:t>(A)</w:t>
      </w:r>
      <w:r w:rsidRPr="00655508">
        <w:rPr>
          <w:snapToGrid w:val="0"/>
        </w:rPr>
        <w:tab/>
        <w:t>The LTAR shall be based on the most limiting, naturally occurring soil horizon within 18 inches of the naturally occurring soil surface or to a depth of 12 inches below the infiltrative surface.</w:t>
      </w:r>
    </w:p>
    <w:p w:rsidR="00BB2ADA" w:rsidRPr="00655508" w:rsidRDefault="00BB2ADA" w:rsidP="00092EEC">
      <w:pPr>
        <w:pStyle w:val="Part"/>
        <w:rPr>
          <w:snapToGrid w:val="0"/>
        </w:rPr>
      </w:pPr>
      <w:r w:rsidRPr="00655508">
        <w:rPr>
          <w:snapToGrid w:val="0"/>
        </w:rPr>
        <w:t>(B)</w:t>
      </w:r>
      <w:r w:rsidRPr="00655508">
        <w:rPr>
          <w:snapToGrid w:val="0"/>
        </w:rPr>
        <w:tab/>
        <w:t xml:space="preserve">The </w:t>
      </w:r>
      <w:r w:rsidRPr="00655508">
        <w:t>DDF</w:t>
      </w:r>
      <w:r w:rsidRPr="00655508">
        <w:rPr>
          <w:snapToGrid w:val="0"/>
        </w:rPr>
        <w:t xml:space="preserve"> shall be divided by the LTAR, determined from Table XXVIII or XXIX, to calculate the </w:t>
      </w:r>
      <w:r w:rsidRPr="00655508">
        <w:rPr>
          <w:snapToGrid w:val="0"/>
        </w:rPr>
        <w:t>minimum dispersal field area required. The minimum dripline length shall be calculated by dividing the required area by the maximum line spacing of two feet. The following equations shall be used to calculate the minimum dispersal field area and dripline length required:</w:t>
      </w:r>
    </w:p>
    <w:p w:rsidR="009D4694" w:rsidRDefault="009D4694" w:rsidP="00092EEC">
      <w:pPr>
        <w:pStyle w:val="Paragraph"/>
        <w:ind w:left="3600" w:hanging="720"/>
        <w:rPr>
          <w:snapToGrid w:val="0"/>
        </w:rPr>
        <w:sectPr w:rsidR="009D4694" w:rsidSect="00092EEC">
          <w:type w:val="continuous"/>
          <w:pgSz w:w="12240" w:h="15840"/>
          <w:pgMar w:top="360" w:right="720" w:bottom="360" w:left="720" w:header="360" w:footer="360" w:gutter="0"/>
          <w:cols w:num="2" w:space="360"/>
          <w:docGrid w:linePitch="360"/>
        </w:sectPr>
      </w:pPr>
    </w:p>
    <w:p w:rsidR="00BB2ADA" w:rsidRPr="00655508" w:rsidRDefault="00BB2ADA" w:rsidP="00092EEC">
      <w:pPr>
        <w:pStyle w:val="Paragraph"/>
        <w:ind w:left="3600" w:hanging="720"/>
        <w:rPr>
          <w:snapToGrid w:val="0"/>
        </w:rPr>
      </w:pPr>
      <w:r w:rsidRPr="00655508">
        <w:rPr>
          <w:snapToGrid w:val="0"/>
        </w:rPr>
        <w:lastRenderedPageBreak/>
        <w:t>MA</w:t>
      </w:r>
      <w:r w:rsidRPr="00655508">
        <w:rPr>
          <w:snapToGrid w:val="0"/>
        </w:rPr>
        <w:tab/>
        <w:t>=</w:t>
      </w:r>
      <w:r w:rsidRPr="00655508">
        <w:rPr>
          <w:snapToGrid w:val="0"/>
        </w:rPr>
        <w:tab/>
        <w:t>DDF ÷ LTAR</w:t>
      </w:r>
    </w:p>
    <w:p w:rsidR="00BB2ADA" w:rsidRPr="00655508" w:rsidRDefault="00BB2ADA" w:rsidP="00092EEC">
      <w:pPr>
        <w:pStyle w:val="Paragraph"/>
        <w:ind w:left="3600" w:hanging="720"/>
      </w:pPr>
      <w:r w:rsidRPr="00655508">
        <w:t>DL</w:t>
      </w:r>
      <w:r w:rsidRPr="00655508">
        <w:tab/>
        <w:t>=</w:t>
      </w:r>
      <w:r w:rsidRPr="00655508">
        <w:tab/>
        <w:t>MA ÷ LS</w:t>
      </w:r>
    </w:p>
    <w:p w:rsidR="00BB2ADA" w:rsidRPr="00655508" w:rsidRDefault="00BB2ADA" w:rsidP="00092EEC">
      <w:pPr>
        <w:pStyle w:val="Paragraph"/>
        <w:ind w:left="2880" w:hanging="720"/>
      </w:pPr>
      <w:r w:rsidRPr="00655508">
        <w:t>Where</w:t>
      </w:r>
      <w:r w:rsidRPr="00655508">
        <w:tab/>
        <w:t>MA</w:t>
      </w:r>
      <w:r w:rsidRPr="00655508">
        <w:tab/>
        <w:t>=</w:t>
      </w:r>
      <w:r w:rsidRPr="00655508">
        <w:tab/>
        <w:t>minimum dispersal field area (ft</w:t>
      </w:r>
      <w:r w:rsidRPr="00655508">
        <w:rPr>
          <w:vertAlign w:val="superscript"/>
        </w:rPr>
        <w:t>2</w:t>
      </w:r>
      <w:r w:rsidRPr="00655508">
        <w:t>)</w:t>
      </w:r>
    </w:p>
    <w:p w:rsidR="00BB2ADA" w:rsidRPr="00655508" w:rsidRDefault="00BB2ADA" w:rsidP="00092EEC">
      <w:pPr>
        <w:pStyle w:val="Paragraph"/>
        <w:ind w:left="3600" w:hanging="720"/>
      </w:pPr>
      <w:r w:rsidRPr="00655508">
        <w:t>DDF</w:t>
      </w:r>
      <w:r w:rsidRPr="00655508">
        <w:tab/>
        <w:t>=</w:t>
      </w:r>
      <w:r w:rsidRPr="00655508">
        <w:tab/>
        <w:t>design daily flow (</w:t>
      </w:r>
      <w:proofErr w:type="spellStart"/>
      <w:r w:rsidRPr="00655508">
        <w:t>gpd</w:t>
      </w:r>
      <w:proofErr w:type="spellEnd"/>
      <w:r w:rsidRPr="00655508">
        <w:t>)</w:t>
      </w:r>
    </w:p>
    <w:p w:rsidR="00BB2ADA" w:rsidRPr="00655508" w:rsidRDefault="00BB2ADA" w:rsidP="00092EEC">
      <w:pPr>
        <w:pStyle w:val="Paragraph"/>
        <w:ind w:left="3600" w:hanging="720"/>
      </w:pPr>
      <w:r w:rsidRPr="00655508">
        <w:t>LTAR</w:t>
      </w:r>
      <w:r w:rsidRPr="00655508">
        <w:tab/>
        <w:t>=</w:t>
      </w:r>
      <w:r w:rsidRPr="00655508">
        <w:tab/>
        <w:t xml:space="preserve">in </w:t>
      </w:r>
      <w:proofErr w:type="spellStart"/>
      <w:r w:rsidRPr="00655508">
        <w:t>gpd</w:t>
      </w:r>
      <w:proofErr w:type="spellEnd"/>
      <w:r w:rsidRPr="00655508">
        <w:t>/ft</w:t>
      </w:r>
      <w:r w:rsidRPr="00655508">
        <w:rPr>
          <w:vertAlign w:val="superscript"/>
        </w:rPr>
        <w:t>2</w:t>
      </w:r>
    </w:p>
    <w:p w:rsidR="00BB2ADA" w:rsidRPr="00655508" w:rsidRDefault="00BB2ADA" w:rsidP="00092EEC">
      <w:pPr>
        <w:pStyle w:val="Paragraph"/>
        <w:ind w:left="3600" w:hanging="720"/>
      </w:pPr>
      <w:r w:rsidRPr="00655508">
        <w:t>DL</w:t>
      </w:r>
      <w:r w:rsidRPr="00655508">
        <w:tab/>
        <w:t>=</w:t>
      </w:r>
      <w:r w:rsidRPr="00655508">
        <w:tab/>
        <w:t>dripline length (feet)</w:t>
      </w:r>
    </w:p>
    <w:p w:rsidR="00BB2ADA" w:rsidRPr="00655508" w:rsidRDefault="00BB2ADA" w:rsidP="00092EEC">
      <w:pPr>
        <w:pStyle w:val="Paragraph"/>
        <w:ind w:left="3600" w:hanging="720"/>
      </w:pPr>
      <w:r w:rsidRPr="00655508">
        <w:t>LS</w:t>
      </w:r>
      <w:r w:rsidRPr="00655508">
        <w:tab/>
        <w:t>=</w:t>
      </w:r>
      <w:r w:rsidRPr="00655508">
        <w:tab/>
        <w:t>two-foot line spacing</w:t>
      </w:r>
    </w:p>
    <w:p w:rsidR="009D4694" w:rsidRDefault="009D4694" w:rsidP="00092EEC">
      <w:pPr>
        <w:pStyle w:val="Part"/>
        <w:tabs>
          <w:tab w:val="clear" w:pos="2520"/>
        </w:tabs>
        <w:rPr>
          <w:snapToGrid w:val="0"/>
        </w:rPr>
      </w:pPr>
    </w:p>
    <w:p w:rsidR="009D4694" w:rsidRDefault="009D4694" w:rsidP="00092EEC">
      <w:pPr>
        <w:pStyle w:val="Part"/>
        <w:tabs>
          <w:tab w:val="clear" w:pos="2520"/>
        </w:tabs>
        <w:rPr>
          <w:snapToGrid w:val="0"/>
        </w:rPr>
        <w:sectPr w:rsidR="009D4694" w:rsidSect="009D4694">
          <w:type w:val="continuous"/>
          <w:pgSz w:w="12240" w:h="15840"/>
          <w:pgMar w:top="360" w:right="720" w:bottom="360" w:left="720" w:header="360" w:footer="360" w:gutter="0"/>
          <w:cols w:space="360"/>
          <w:docGrid w:linePitch="360"/>
        </w:sectPr>
      </w:pPr>
    </w:p>
    <w:p w:rsidR="00BB2ADA" w:rsidRPr="00655508" w:rsidRDefault="00BB2ADA" w:rsidP="00092EEC">
      <w:pPr>
        <w:pStyle w:val="Part"/>
        <w:tabs>
          <w:tab w:val="clear" w:pos="2520"/>
        </w:tabs>
        <w:rPr>
          <w:snapToGrid w:val="0"/>
        </w:rPr>
      </w:pPr>
      <w:r w:rsidRPr="00655508">
        <w:rPr>
          <w:snapToGrid w:val="0"/>
        </w:rPr>
        <w:t>(C)</w:t>
      </w:r>
      <w:r w:rsidRPr="00655508">
        <w:rPr>
          <w:snapToGrid w:val="0"/>
        </w:rPr>
        <w:tab/>
        <w:t xml:space="preserve">The minimum dripline length calculated in </w:t>
      </w:r>
      <w:r>
        <w:rPr>
          <w:snapToGrid w:val="0"/>
        </w:rPr>
        <w:t>Part</w:t>
      </w:r>
      <w:r w:rsidRPr="00655508">
        <w:rPr>
          <w:snapToGrid w:val="0"/>
        </w:rPr>
        <w:t xml:space="preserve"> (b)(3)(B) of this Rule shall not be less than 0.5 x DDF for Group I soils, 0.83 x DDF for Group II soils, 1.25 x DDF for Group III soils, or 3.33 x DDF for Group IV soils. The dripline spacing may be adjusted in accordance with Rule .1602(e)(3) of this Subchapter and the PIA Approval so that the minimum required dispersal field area calculated in </w:t>
      </w:r>
      <w:r>
        <w:rPr>
          <w:snapToGrid w:val="0"/>
        </w:rPr>
        <w:t>Part</w:t>
      </w:r>
      <w:r w:rsidRPr="00655508">
        <w:rPr>
          <w:snapToGrid w:val="0"/>
        </w:rPr>
        <w:t xml:space="preserve"> (b)(3)(B) of this Rule does not need to be increased.</w:t>
      </w:r>
    </w:p>
    <w:p w:rsidR="00BB2ADA" w:rsidRPr="00655508" w:rsidRDefault="00BB2ADA" w:rsidP="00092EEC">
      <w:pPr>
        <w:pStyle w:val="Part"/>
        <w:tabs>
          <w:tab w:val="clear" w:pos="2520"/>
        </w:tabs>
        <w:rPr>
          <w:snapToGrid w:val="0"/>
        </w:rPr>
      </w:pPr>
      <w:r w:rsidRPr="00655508">
        <w:rPr>
          <w:snapToGrid w:val="0"/>
        </w:rPr>
        <w:t>(D)</w:t>
      </w:r>
      <w:r w:rsidRPr="00655508">
        <w:rPr>
          <w:snapToGrid w:val="0"/>
        </w:rPr>
        <w:tab/>
        <w:t>Sections of tubing without emitters (blank tubing) required to meet site-specific conditions shall not count towards the minimum length of dripline needed when laying out the system or when calculating the linear footage of dripline needed.</w:t>
      </w:r>
    </w:p>
    <w:p w:rsidR="00BB2ADA" w:rsidRPr="00655508" w:rsidRDefault="00BB2ADA" w:rsidP="00092EEC">
      <w:pPr>
        <w:pStyle w:val="Part"/>
        <w:tabs>
          <w:tab w:val="clear" w:pos="2520"/>
        </w:tabs>
        <w:rPr>
          <w:snapToGrid w:val="0"/>
        </w:rPr>
      </w:pPr>
      <w:r w:rsidRPr="00655508">
        <w:rPr>
          <w:snapToGrid w:val="0"/>
        </w:rPr>
        <w:t>(E)</w:t>
      </w:r>
      <w:r w:rsidRPr="00655508">
        <w:rPr>
          <w:snapToGrid w:val="0"/>
        </w:rPr>
        <w:tab/>
        <w:t>LTAR adjustment limitations for NSF-40 Systems</w:t>
      </w:r>
    </w:p>
    <w:p w:rsidR="00BB2ADA" w:rsidRPr="00655508" w:rsidRDefault="00BB2ADA" w:rsidP="00092EEC">
      <w:pPr>
        <w:pStyle w:val="SubPart"/>
        <w:tabs>
          <w:tab w:val="clear" w:pos="3240"/>
        </w:tabs>
        <w:rPr>
          <w:snapToGrid w:val="0"/>
        </w:rPr>
      </w:pPr>
      <w:r w:rsidRPr="00655508">
        <w:rPr>
          <w:snapToGrid w:val="0"/>
        </w:rPr>
        <w:t>(</w:t>
      </w:r>
      <w:proofErr w:type="spellStart"/>
      <w:r w:rsidRPr="00655508">
        <w:rPr>
          <w:snapToGrid w:val="0"/>
        </w:rPr>
        <w:t>i</w:t>
      </w:r>
      <w:proofErr w:type="spellEnd"/>
      <w:r w:rsidRPr="00655508">
        <w:rPr>
          <w:snapToGrid w:val="0"/>
        </w:rPr>
        <w:t>)</w:t>
      </w:r>
      <w:r w:rsidRPr="00655508">
        <w:rPr>
          <w:snapToGrid w:val="0"/>
        </w:rPr>
        <w:tab/>
        <w:t xml:space="preserve">the LTAR for new fill shall not exceed 0.6 </w:t>
      </w:r>
      <w:proofErr w:type="spellStart"/>
      <w:r w:rsidRPr="00655508">
        <w:rPr>
          <w:snapToGrid w:val="0"/>
        </w:rPr>
        <w:t>gpd</w:t>
      </w:r>
      <w:proofErr w:type="spellEnd"/>
      <w:r w:rsidRPr="00655508">
        <w:rPr>
          <w:snapToGrid w:val="0"/>
        </w:rPr>
        <w:t>/ft</w:t>
      </w:r>
      <w:r w:rsidRPr="00655508">
        <w:rPr>
          <w:snapToGrid w:val="0"/>
          <w:vertAlign w:val="superscript"/>
        </w:rPr>
        <w:t>2</w:t>
      </w:r>
      <w:r w:rsidRPr="00655508">
        <w:rPr>
          <w:snapToGrid w:val="0"/>
        </w:rPr>
        <w:t xml:space="preserve"> for Group I soils, 0.4 </w:t>
      </w:r>
      <w:proofErr w:type="spellStart"/>
      <w:r w:rsidRPr="00655508">
        <w:rPr>
          <w:snapToGrid w:val="0"/>
        </w:rPr>
        <w:t>gpd</w:t>
      </w:r>
      <w:proofErr w:type="spellEnd"/>
      <w:r w:rsidRPr="00655508">
        <w:rPr>
          <w:snapToGrid w:val="0"/>
        </w:rPr>
        <w:t>/ft</w:t>
      </w:r>
      <w:r w:rsidRPr="00655508">
        <w:rPr>
          <w:snapToGrid w:val="0"/>
          <w:vertAlign w:val="superscript"/>
        </w:rPr>
        <w:t>2</w:t>
      </w:r>
      <w:r w:rsidRPr="00655508">
        <w:rPr>
          <w:snapToGrid w:val="0"/>
        </w:rPr>
        <w:t xml:space="preserve"> for Group II soils, 0.15 </w:t>
      </w:r>
      <w:proofErr w:type="spellStart"/>
      <w:r w:rsidRPr="00655508">
        <w:rPr>
          <w:snapToGrid w:val="0"/>
        </w:rPr>
        <w:t>gpd</w:t>
      </w:r>
      <w:proofErr w:type="spellEnd"/>
      <w:r w:rsidRPr="00655508">
        <w:rPr>
          <w:snapToGrid w:val="0"/>
        </w:rPr>
        <w:t>/ft</w:t>
      </w:r>
      <w:r w:rsidRPr="00655508">
        <w:rPr>
          <w:snapToGrid w:val="0"/>
          <w:vertAlign w:val="superscript"/>
        </w:rPr>
        <w:t>2</w:t>
      </w:r>
      <w:r w:rsidRPr="00655508">
        <w:rPr>
          <w:snapToGrid w:val="0"/>
        </w:rPr>
        <w:t xml:space="preserve"> for Group III soils, or 0.05 </w:t>
      </w:r>
      <w:proofErr w:type="spellStart"/>
      <w:r w:rsidRPr="00655508">
        <w:rPr>
          <w:snapToGrid w:val="0"/>
        </w:rPr>
        <w:t>gpd</w:t>
      </w:r>
      <w:proofErr w:type="spellEnd"/>
      <w:r w:rsidRPr="00655508">
        <w:rPr>
          <w:snapToGrid w:val="0"/>
        </w:rPr>
        <w:t>/ft</w:t>
      </w:r>
      <w:r w:rsidRPr="00655508">
        <w:rPr>
          <w:snapToGrid w:val="0"/>
          <w:vertAlign w:val="superscript"/>
        </w:rPr>
        <w:t>2</w:t>
      </w:r>
      <w:r w:rsidRPr="00655508">
        <w:rPr>
          <w:snapToGrid w:val="0"/>
        </w:rPr>
        <w:t xml:space="preserve"> for Group IV soils; and</w:t>
      </w:r>
    </w:p>
    <w:p w:rsidR="00BB2ADA" w:rsidRPr="00655508" w:rsidRDefault="00BB2ADA" w:rsidP="00092EEC">
      <w:pPr>
        <w:pStyle w:val="SubPart"/>
        <w:tabs>
          <w:tab w:val="clear" w:pos="3240"/>
        </w:tabs>
        <w:rPr>
          <w:snapToGrid w:val="0"/>
        </w:rPr>
      </w:pPr>
      <w:r w:rsidRPr="00655508">
        <w:rPr>
          <w:snapToGrid w:val="0"/>
        </w:rPr>
        <w:t>(ii)</w:t>
      </w:r>
      <w:r w:rsidRPr="00655508">
        <w:rPr>
          <w:snapToGrid w:val="0"/>
        </w:rPr>
        <w:tab/>
        <w:t xml:space="preserve">the LTAR for existing fill shall not exceed 0.8 </w:t>
      </w:r>
      <w:proofErr w:type="spellStart"/>
      <w:r w:rsidRPr="00655508">
        <w:rPr>
          <w:snapToGrid w:val="0"/>
        </w:rPr>
        <w:t>gpd</w:t>
      </w:r>
      <w:proofErr w:type="spellEnd"/>
      <w:r w:rsidRPr="00655508">
        <w:rPr>
          <w:snapToGrid w:val="0"/>
        </w:rPr>
        <w:t>/ft</w:t>
      </w:r>
      <w:r w:rsidRPr="00655508">
        <w:rPr>
          <w:snapToGrid w:val="0"/>
          <w:vertAlign w:val="superscript"/>
        </w:rPr>
        <w:t>2</w:t>
      </w:r>
      <w:r w:rsidRPr="00655508">
        <w:rPr>
          <w:snapToGrid w:val="0"/>
        </w:rPr>
        <w:t>.</w:t>
      </w:r>
    </w:p>
    <w:p w:rsidR="00BB2ADA" w:rsidRPr="00655508" w:rsidRDefault="00BB2ADA" w:rsidP="00092EEC">
      <w:pPr>
        <w:pStyle w:val="Part"/>
        <w:tabs>
          <w:tab w:val="clear" w:pos="2520"/>
        </w:tabs>
        <w:rPr>
          <w:snapToGrid w:val="0"/>
        </w:rPr>
      </w:pPr>
      <w:r w:rsidRPr="00655508">
        <w:rPr>
          <w:snapToGrid w:val="0"/>
        </w:rPr>
        <w:t>(F)</w:t>
      </w:r>
      <w:r w:rsidRPr="00655508">
        <w:rPr>
          <w:snapToGrid w:val="0"/>
        </w:rPr>
        <w:tab/>
        <w:t>LTAR adjustment limitations for TS-I Systems</w:t>
      </w:r>
    </w:p>
    <w:p w:rsidR="00BB2ADA" w:rsidRPr="00655508" w:rsidRDefault="00BB2ADA" w:rsidP="00092EEC">
      <w:pPr>
        <w:pStyle w:val="SubPart"/>
        <w:tabs>
          <w:tab w:val="clear" w:pos="3240"/>
        </w:tabs>
        <w:rPr>
          <w:snapToGrid w:val="0"/>
        </w:rPr>
      </w:pPr>
      <w:r w:rsidRPr="00655508">
        <w:rPr>
          <w:snapToGrid w:val="0"/>
        </w:rPr>
        <w:t>(</w:t>
      </w:r>
      <w:proofErr w:type="spellStart"/>
      <w:r w:rsidRPr="00655508">
        <w:rPr>
          <w:snapToGrid w:val="0"/>
        </w:rPr>
        <w:t>i</w:t>
      </w:r>
      <w:proofErr w:type="spellEnd"/>
      <w:r w:rsidRPr="00655508">
        <w:rPr>
          <w:snapToGrid w:val="0"/>
        </w:rPr>
        <w:t>)</w:t>
      </w:r>
      <w:r w:rsidRPr="00655508">
        <w:rPr>
          <w:snapToGrid w:val="0"/>
        </w:rPr>
        <w:tab/>
        <w:t xml:space="preserve">the LTAR for new fill shall not exceed 1.0 </w:t>
      </w:r>
      <w:proofErr w:type="spellStart"/>
      <w:r w:rsidRPr="00655508">
        <w:rPr>
          <w:snapToGrid w:val="0"/>
        </w:rPr>
        <w:t>gpd</w:t>
      </w:r>
      <w:proofErr w:type="spellEnd"/>
      <w:r w:rsidRPr="00655508">
        <w:rPr>
          <w:snapToGrid w:val="0"/>
        </w:rPr>
        <w:t>/ft</w:t>
      </w:r>
      <w:r w:rsidRPr="00655508">
        <w:rPr>
          <w:snapToGrid w:val="0"/>
          <w:vertAlign w:val="superscript"/>
        </w:rPr>
        <w:t>2</w:t>
      </w:r>
      <w:r w:rsidRPr="00655508">
        <w:rPr>
          <w:snapToGrid w:val="0"/>
        </w:rPr>
        <w:t xml:space="preserve"> for Group I soils, 0.5 </w:t>
      </w:r>
      <w:proofErr w:type="spellStart"/>
      <w:r w:rsidRPr="00655508">
        <w:rPr>
          <w:snapToGrid w:val="0"/>
        </w:rPr>
        <w:t>gpd</w:t>
      </w:r>
      <w:proofErr w:type="spellEnd"/>
      <w:r w:rsidRPr="00655508">
        <w:rPr>
          <w:snapToGrid w:val="0"/>
        </w:rPr>
        <w:t>/ft</w:t>
      </w:r>
      <w:r w:rsidRPr="00655508">
        <w:rPr>
          <w:snapToGrid w:val="0"/>
          <w:vertAlign w:val="superscript"/>
        </w:rPr>
        <w:t>2</w:t>
      </w:r>
      <w:r w:rsidRPr="00655508">
        <w:rPr>
          <w:snapToGrid w:val="0"/>
        </w:rPr>
        <w:t xml:space="preserve"> for Group II soils, 0.2 </w:t>
      </w:r>
      <w:proofErr w:type="spellStart"/>
      <w:r w:rsidRPr="00655508">
        <w:rPr>
          <w:snapToGrid w:val="0"/>
        </w:rPr>
        <w:t>gpd</w:t>
      </w:r>
      <w:proofErr w:type="spellEnd"/>
      <w:r w:rsidRPr="00655508">
        <w:rPr>
          <w:snapToGrid w:val="0"/>
        </w:rPr>
        <w:t>/ft</w:t>
      </w:r>
      <w:r w:rsidRPr="00655508">
        <w:rPr>
          <w:snapToGrid w:val="0"/>
          <w:vertAlign w:val="superscript"/>
        </w:rPr>
        <w:t>2</w:t>
      </w:r>
      <w:r w:rsidRPr="00655508">
        <w:rPr>
          <w:snapToGrid w:val="0"/>
        </w:rPr>
        <w:t xml:space="preserve"> for </w:t>
      </w:r>
      <w:r w:rsidRPr="00655508">
        <w:rPr>
          <w:snapToGrid w:val="0"/>
        </w:rPr>
        <w:t xml:space="preserve">Group III soils, or 0.07 </w:t>
      </w:r>
      <w:proofErr w:type="spellStart"/>
      <w:r w:rsidRPr="00655508">
        <w:rPr>
          <w:snapToGrid w:val="0"/>
        </w:rPr>
        <w:t>gpd</w:t>
      </w:r>
      <w:proofErr w:type="spellEnd"/>
      <w:r w:rsidRPr="00655508">
        <w:rPr>
          <w:snapToGrid w:val="0"/>
        </w:rPr>
        <w:t>/ft</w:t>
      </w:r>
      <w:r w:rsidRPr="00655508">
        <w:rPr>
          <w:snapToGrid w:val="0"/>
          <w:vertAlign w:val="superscript"/>
        </w:rPr>
        <w:t>2</w:t>
      </w:r>
      <w:r w:rsidRPr="00655508">
        <w:rPr>
          <w:snapToGrid w:val="0"/>
        </w:rPr>
        <w:t xml:space="preserve"> for Group IV soils;</w:t>
      </w:r>
    </w:p>
    <w:p w:rsidR="00BB2ADA" w:rsidRPr="00655508" w:rsidRDefault="00BB2ADA" w:rsidP="00092EEC">
      <w:pPr>
        <w:pStyle w:val="SubPart"/>
        <w:tabs>
          <w:tab w:val="clear" w:pos="3240"/>
        </w:tabs>
        <w:rPr>
          <w:snapToGrid w:val="0"/>
        </w:rPr>
      </w:pPr>
      <w:r w:rsidRPr="00655508">
        <w:rPr>
          <w:snapToGrid w:val="0"/>
        </w:rPr>
        <w:t>(ii)</w:t>
      </w:r>
      <w:r w:rsidRPr="00655508">
        <w:rPr>
          <w:snapToGrid w:val="0"/>
        </w:rPr>
        <w:tab/>
        <w:t xml:space="preserve">the LTAR for existing fill shall not exceed 1.0 </w:t>
      </w:r>
      <w:proofErr w:type="spellStart"/>
      <w:r w:rsidRPr="00655508">
        <w:rPr>
          <w:snapToGrid w:val="0"/>
        </w:rPr>
        <w:t>gpd</w:t>
      </w:r>
      <w:proofErr w:type="spellEnd"/>
      <w:r w:rsidRPr="00655508">
        <w:rPr>
          <w:snapToGrid w:val="0"/>
        </w:rPr>
        <w:t>/ft</w:t>
      </w:r>
      <w:r w:rsidRPr="00655508">
        <w:rPr>
          <w:snapToGrid w:val="0"/>
          <w:vertAlign w:val="superscript"/>
        </w:rPr>
        <w:t>2</w:t>
      </w:r>
      <w:r w:rsidRPr="00655508">
        <w:rPr>
          <w:snapToGrid w:val="0"/>
        </w:rPr>
        <w:t>; and</w:t>
      </w:r>
    </w:p>
    <w:p w:rsidR="00BB2ADA" w:rsidRPr="00655508" w:rsidRDefault="00BB2ADA" w:rsidP="00092EEC">
      <w:pPr>
        <w:pStyle w:val="SubPart"/>
        <w:tabs>
          <w:tab w:val="clear" w:pos="3240"/>
        </w:tabs>
        <w:rPr>
          <w:snapToGrid w:val="0"/>
        </w:rPr>
      </w:pPr>
      <w:r w:rsidRPr="00655508">
        <w:rPr>
          <w:snapToGrid w:val="0"/>
        </w:rPr>
        <w:t>(iii)</w:t>
      </w:r>
      <w:r w:rsidRPr="00655508">
        <w:rPr>
          <w:snapToGrid w:val="0"/>
        </w:rPr>
        <w:tab/>
        <w:t xml:space="preserve">the LTAR for sites with less than 18 inches of naturally occurring soil to any unsuitable LC shall not exceed the lowest LTAR for Soil Groups I, II, and III, and 0.1 </w:t>
      </w:r>
      <w:proofErr w:type="spellStart"/>
      <w:r w:rsidRPr="00655508">
        <w:rPr>
          <w:snapToGrid w:val="0"/>
        </w:rPr>
        <w:t>gpd</w:t>
      </w:r>
      <w:proofErr w:type="spellEnd"/>
      <w:r w:rsidRPr="00655508">
        <w:rPr>
          <w:snapToGrid w:val="0"/>
        </w:rPr>
        <w:t>/ft</w:t>
      </w:r>
      <w:r w:rsidRPr="00655508">
        <w:rPr>
          <w:snapToGrid w:val="0"/>
          <w:vertAlign w:val="superscript"/>
        </w:rPr>
        <w:t>2</w:t>
      </w:r>
      <w:r w:rsidRPr="00655508">
        <w:rPr>
          <w:snapToGrid w:val="0"/>
        </w:rPr>
        <w:t xml:space="preserve"> for Group IV soils.</w:t>
      </w:r>
    </w:p>
    <w:p w:rsidR="00BB2ADA" w:rsidRPr="00655508" w:rsidRDefault="00BB2ADA" w:rsidP="00092EEC">
      <w:pPr>
        <w:pStyle w:val="Part"/>
        <w:tabs>
          <w:tab w:val="clear" w:pos="2520"/>
        </w:tabs>
        <w:rPr>
          <w:snapToGrid w:val="0"/>
        </w:rPr>
      </w:pPr>
      <w:r w:rsidRPr="00655508">
        <w:rPr>
          <w:snapToGrid w:val="0"/>
        </w:rPr>
        <w:t>(G)</w:t>
      </w:r>
      <w:r w:rsidRPr="00655508">
        <w:rPr>
          <w:snapToGrid w:val="0"/>
        </w:rPr>
        <w:tab/>
        <w:t>LTAR adjustment limitations for TS-II Systems</w:t>
      </w:r>
    </w:p>
    <w:p w:rsidR="00BB2ADA" w:rsidRPr="00655508" w:rsidRDefault="00BB2ADA" w:rsidP="00092EEC">
      <w:pPr>
        <w:pStyle w:val="SubPart"/>
        <w:tabs>
          <w:tab w:val="clear" w:pos="3240"/>
        </w:tabs>
        <w:rPr>
          <w:snapToGrid w:val="0"/>
        </w:rPr>
      </w:pPr>
      <w:r w:rsidRPr="00655508">
        <w:rPr>
          <w:snapToGrid w:val="0"/>
        </w:rPr>
        <w:t>(</w:t>
      </w:r>
      <w:proofErr w:type="spellStart"/>
      <w:r w:rsidRPr="00655508">
        <w:rPr>
          <w:snapToGrid w:val="0"/>
        </w:rPr>
        <w:t>i</w:t>
      </w:r>
      <w:proofErr w:type="spellEnd"/>
      <w:r w:rsidRPr="00655508">
        <w:rPr>
          <w:snapToGrid w:val="0"/>
        </w:rPr>
        <w:t>)</w:t>
      </w:r>
      <w:r w:rsidRPr="00655508">
        <w:rPr>
          <w:snapToGrid w:val="0"/>
        </w:rPr>
        <w:tab/>
        <w:t xml:space="preserve">the LTAR for new fill shall not exceed 1.0 </w:t>
      </w:r>
      <w:proofErr w:type="spellStart"/>
      <w:r w:rsidRPr="00655508">
        <w:rPr>
          <w:snapToGrid w:val="0"/>
        </w:rPr>
        <w:t>gpd</w:t>
      </w:r>
      <w:proofErr w:type="spellEnd"/>
      <w:r w:rsidRPr="00655508">
        <w:rPr>
          <w:snapToGrid w:val="0"/>
        </w:rPr>
        <w:t>/ft</w:t>
      </w:r>
      <w:r w:rsidRPr="00655508">
        <w:rPr>
          <w:snapToGrid w:val="0"/>
          <w:vertAlign w:val="superscript"/>
        </w:rPr>
        <w:t>2</w:t>
      </w:r>
      <w:r w:rsidRPr="00655508">
        <w:rPr>
          <w:snapToGrid w:val="0"/>
        </w:rPr>
        <w:t xml:space="preserve"> for Group I soils, 0.6 </w:t>
      </w:r>
      <w:proofErr w:type="spellStart"/>
      <w:r w:rsidRPr="00655508">
        <w:rPr>
          <w:snapToGrid w:val="0"/>
        </w:rPr>
        <w:t>gpd</w:t>
      </w:r>
      <w:proofErr w:type="spellEnd"/>
      <w:r w:rsidRPr="00655508">
        <w:rPr>
          <w:snapToGrid w:val="0"/>
        </w:rPr>
        <w:t>/ft</w:t>
      </w:r>
      <w:r w:rsidRPr="00655508">
        <w:rPr>
          <w:snapToGrid w:val="0"/>
          <w:vertAlign w:val="superscript"/>
        </w:rPr>
        <w:t>2</w:t>
      </w:r>
      <w:r w:rsidRPr="00655508">
        <w:rPr>
          <w:snapToGrid w:val="0"/>
        </w:rPr>
        <w:t xml:space="preserve"> for Group II soils, 0.2 </w:t>
      </w:r>
      <w:proofErr w:type="spellStart"/>
      <w:r w:rsidRPr="00655508">
        <w:rPr>
          <w:snapToGrid w:val="0"/>
        </w:rPr>
        <w:t>gpd</w:t>
      </w:r>
      <w:proofErr w:type="spellEnd"/>
      <w:r w:rsidRPr="00655508">
        <w:rPr>
          <w:snapToGrid w:val="0"/>
        </w:rPr>
        <w:t>/ft</w:t>
      </w:r>
      <w:r w:rsidRPr="00655508">
        <w:rPr>
          <w:snapToGrid w:val="0"/>
          <w:vertAlign w:val="superscript"/>
        </w:rPr>
        <w:t>2</w:t>
      </w:r>
      <w:r w:rsidRPr="00655508">
        <w:rPr>
          <w:snapToGrid w:val="0"/>
        </w:rPr>
        <w:t xml:space="preserve"> for Group III soils, or 0.07 </w:t>
      </w:r>
      <w:proofErr w:type="spellStart"/>
      <w:r w:rsidRPr="00655508">
        <w:rPr>
          <w:snapToGrid w:val="0"/>
        </w:rPr>
        <w:t>gpd</w:t>
      </w:r>
      <w:proofErr w:type="spellEnd"/>
      <w:r w:rsidRPr="00655508">
        <w:rPr>
          <w:snapToGrid w:val="0"/>
        </w:rPr>
        <w:t>/ft</w:t>
      </w:r>
      <w:r w:rsidRPr="00655508">
        <w:rPr>
          <w:snapToGrid w:val="0"/>
          <w:vertAlign w:val="superscript"/>
        </w:rPr>
        <w:t>2</w:t>
      </w:r>
      <w:r w:rsidRPr="00655508">
        <w:rPr>
          <w:snapToGrid w:val="0"/>
        </w:rPr>
        <w:t xml:space="preserve"> for Group IV soils;</w:t>
      </w:r>
    </w:p>
    <w:p w:rsidR="00BB2ADA" w:rsidRPr="00655508" w:rsidRDefault="00BB2ADA" w:rsidP="00092EEC">
      <w:pPr>
        <w:pStyle w:val="SubPart"/>
        <w:tabs>
          <w:tab w:val="clear" w:pos="3240"/>
        </w:tabs>
        <w:rPr>
          <w:snapToGrid w:val="0"/>
        </w:rPr>
      </w:pPr>
      <w:r w:rsidRPr="00655508">
        <w:rPr>
          <w:snapToGrid w:val="0"/>
        </w:rPr>
        <w:t>(ii)</w:t>
      </w:r>
      <w:r w:rsidRPr="00655508">
        <w:rPr>
          <w:snapToGrid w:val="0"/>
        </w:rPr>
        <w:tab/>
        <w:t xml:space="preserve">the LTAR for existing fill shall not exceed 1.0 </w:t>
      </w:r>
      <w:proofErr w:type="spellStart"/>
      <w:r w:rsidRPr="00655508">
        <w:rPr>
          <w:snapToGrid w:val="0"/>
        </w:rPr>
        <w:t>gpd</w:t>
      </w:r>
      <w:proofErr w:type="spellEnd"/>
      <w:r w:rsidRPr="00655508">
        <w:rPr>
          <w:snapToGrid w:val="0"/>
        </w:rPr>
        <w:t>/ft</w:t>
      </w:r>
      <w:r w:rsidRPr="00655508">
        <w:rPr>
          <w:snapToGrid w:val="0"/>
          <w:vertAlign w:val="superscript"/>
        </w:rPr>
        <w:t>2</w:t>
      </w:r>
      <w:r w:rsidRPr="00655508">
        <w:rPr>
          <w:snapToGrid w:val="0"/>
        </w:rPr>
        <w:t>; and</w:t>
      </w:r>
    </w:p>
    <w:p w:rsidR="00BB2ADA" w:rsidRPr="00655508" w:rsidRDefault="00BB2ADA" w:rsidP="00092EEC">
      <w:pPr>
        <w:pStyle w:val="SubPart"/>
        <w:tabs>
          <w:tab w:val="clear" w:pos="3240"/>
        </w:tabs>
        <w:rPr>
          <w:snapToGrid w:val="0"/>
        </w:rPr>
      </w:pPr>
      <w:r w:rsidRPr="00655508">
        <w:rPr>
          <w:snapToGrid w:val="0"/>
        </w:rPr>
        <w:t>(iii)</w:t>
      </w:r>
      <w:r w:rsidRPr="00655508">
        <w:rPr>
          <w:snapToGrid w:val="0"/>
        </w:rPr>
        <w:tab/>
        <w:t xml:space="preserve">the LTAR for sites with less than 18 inches of naturally occurring soil to any unsuitable LC shall not exceed the lowest LTAR for Soil Groups I, II, and III, and 0.1 </w:t>
      </w:r>
      <w:proofErr w:type="spellStart"/>
      <w:r w:rsidRPr="00655508">
        <w:rPr>
          <w:snapToGrid w:val="0"/>
        </w:rPr>
        <w:t>gpd</w:t>
      </w:r>
      <w:proofErr w:type="spellEnd"/>
      <w:r w:rsidRPr="00655508">
        <w:rPr>
          <w:snapToGrid w:val="0"/>
        </w:rPr>
        <w:t>/ft</w:t>
      </w:r>
      <w:r w:rsidRPr="00655508">
        <w:rPr>
          <w:snapToGrid w:val="0"/>
          <w:vertAlign w:val="superscript"/>
        </w:rPr>
        <w:t>2</w:t>
      </w:r>
      <w:r w:rsidRPr="00655508">
        <w:rPr>
          <w:snapToGrid w:val="0"/>
        </w:rPr>
        <w:t xml:space="preserve"> for Group IV soils.</w:t>
      </w:r>
    </w:p>
    <w:p w:rsidR="00BB2ADA" w:rsidRPr="00655508" w:rsidRDefault="00BB2ADA" w:rsidP="00092EEC">
      <w:pPr>
        <w:pStyle w:val="SubParagraph"/>
        <w:tabs>
          <w:tab w:val="clear" w:pos="1800"/>
        </w:tabs>
        <w:rPr>
          <w:snapToGrid w:val="0"/>
        </w:rPr>
      </w:pPr>
      <w:r w:rsidRPr="00655508">
        <w:rPr>
          <w:snapToGrid w:val="0"/>
        </w:rPr>
        <w:t>(4)</w:t>
      </w:r>
      <w:r w:rsidRPr="00655508">
        <w:rPr>
          <w:snapToGrid w:val="0"/>
        </w:rPr>
        <w:tab/>
        <w:t>Table XXIX shall be used in determining the LTAR for advanced pretreatment drip dispersal systems installed in saprolite. The LTAR shall be based on the most limiting, naturally occurring saprolite to a depth of 24 inches below the infiltrative surface.</w:t>
      </w:r>
    </w:p>
    <w:p w:rsidR="00BB2ADA" w:rsidRDefault="00BB2ADA" w:rsidP="00092EEC">
      <w:pPr>
        <w:pStyle w:val="Base"/>
        <w:rPr>
          <w:snapToGrid w:val="0"/>
        </w:rPr>
        <w:sectPr w:rsidR="00BB2ADA" w:rsidSect="00092EEC">
          <w:type w:val="continuous"/>
          <w:pgSz w:w="12240" w:h="15840"/>
          <w:pgMar w:top="360" w:right="720" w:bottom="360" w:left="720" w:header="360" w:footer="360" w:gutter="0"/>
          <w:cols w:num="2" w:space="360"/>
          <w:docGrid w:linePitch="360"/>
        </w:sectPr>
      </w:pPr>
    </w:p>
    <w:p w:rsidR="00BB2ADA" w:rsidRPr="00655508" w:rsidRDefault="00BB2ADA" w:rsidP="00092EEC">
      <w:pPr>
        <w:pStyle w:val="Base"/>
        <w:rPr>
          <w:snapToGrid w:val="0"/>
        </w:rPr>
      </w:pPr>
    </w:p>
    <w:p w:rsidR="00BB2ADA" w:rsidRPr="00655508" w:rsidRDefault="00BB2ADA" w:rsidP="00092EEC">
      <w:pPr>
        <w:pStyle w:val="Base"/>
        <w:jc w:val="center"/>
      </w:pPr>
      <w:r w:rsidRPr="00655508">
        <w:rPr>
          <w:b/>
        </w:rPr>
        <w:t xml:space="preserve">TABLE XXIX. </w:t>
      </w:r>
      <w:r w:rsidRPr="00655508">
        <w:t>LTAR for advanced pretreatment drip dispersal systems based on Saprolite Group</w:t>
      </w:r>
    </w:p>
    <w:tbl>
      <w:tblPr>
        <w:tblW w:w="677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20" w:type="dxa"/>
          <w:right w:w="120" w:type="dxa"/>
        </w:tblCellMar>
        <w:tblLook w:val="0000" w:firstRow="0" w:lastRow="0" w:firstColumn="0" w:lastColumn="0" w:noHBand="0" w:noVBand="0"/>
      </w:tblPr>
      <w:tblGrid>
        <w:gridCol w:w="1693"/>
        <w:gridCol w:w="1693"/>
        <w:gridCol w:w="1693"/>
        <w:gridCol w:w="1694"/>
      </w:tblGrid>
      <w:tr w:rsidR="00BB2ADA" w:rsidRPr="00655508" w:rsidTr="00092EEC">
        <w:trPr>
          <w:cantSplit/>
          <w:trHeight w:val="174"/>
          <w:tblHeader/>
          <w:jc w:val="center"/>
        </w:trPr>
        <w:tc>
          <w:tcPr>
            <w:tcW w:w="1693" w:type="dxa"/>
            <w:vMerge w:val="restart"/>
          </w:tcPr>
          <w:p w:rsidR="00BB2ADA" w:rsidRPr="00655508" w:rsidRDefault="00BB2ADA" w:rsidP="00092EEC">
            <w:pPr>
              <w:pStyle w:val="Base"/>
              <w:jc w:val="center"/>
              <w:rPr>
                <w:b/>
                <w:snapToGrid w:val="0"/>
              </w:rPr>
            </w:pPr>
            <w:r w:rsidRPr="00655508">
              <w:rPr>
                <w:b/>
                <w:snapToGrid w:val="0"/>
              </w:rPr>
              <w:t>Saprolite Group</w:t>
            </w:r>
          </w:p>
        </w:tc>
        <w:tc>
          <w:tcPr>
            <w:tcW w:w="1693" w:type="dxa"/>
            <w:vMerge w:val="restart"/>
          </w:tcPr>
          <w:p w:rsidR="00BB2ADA" w:rsidRPr="00655508" w:rsidRDefault="00BB2ADA" w:rsidP="00092EEC">
            <w:pPr>
              <w:pStyle w:val="Base"/>
              <w:jc w:val="center"/>
              <w:rPr>
                <w:b/>
                <w:snapToGrid w:val="0"/>
              </w:rPr>
            </w:pPr>
            <w:r w:rsidRPr="00655508">
              <w:rPr>
                <w:b/>
                <w:snapToGrid w:val="0"/>
              </w:rPr>
              <w:t>Saprolite Textural Class</w:t>
            </w:r>
          </w:p>
        </w:tc>
        <w:tc>
          <w:tcPr>
            <w:tcW w:w="3387" w:type="dxa"/>
            <w:gridSpan w:val="2"/>
          </w:tcPr>
          <w:p w:rsidR="00BB2ADA" w:rsidRPr="00655508" w:rsidRDefault="00BB2ADA" w:rsidP="00092EEC">
            <w:pPr>
              <w:pStyle w:val="Base"/>
              <w:jc w:val="center"/>
              <w:rPr>
                <w:b/>
                <w:snapToGrid w:val="0"/>
              </w:rPr>
            </w:pPr>
            <w:r w:rsidRPr="00655508">
              <w:rPr>
                <w:b/>
                <w:snapToGrid w:val="0"/>
              </w:rPr>
              <w:t>LTAR (area basis)(</w:t>
            </w:r>
            <w:proofErr w:type="spellStart"/>
            <w:r w:rsidRPr="00655508">
              <w:rPr>
                <w:b/>
                <w:snapToGrid w:val="0"/>
              </w:rPr>
              <w:t>gpd</w:t>
            </w:r>
            <w:proofErr w:type="spellEnd"/>
            <w:r w:rsidRPr="00655508">
              <w:rPr>
                <w:b/>
                <w:snapToGrid w:val="0"/>
              </w:rPr>
              <w:t>/ft</w:t>
            </w:r>
            <w:r w:rsidRPr="00655508">
              <w:rPr>
                <w:b/>
                <w:snapToGrid w:val="0"/>
                <w:vertAlign w:val="superscript"/>
              </w:rPr>
              <w:t>2</w:t>
            </w:r>
            <w:r w:rsidRPr="00655508">
              <w:rPr>
                <w:b/>
                <w:snapToGrid w:val="0"/>
              </w:rPr>
              <w:t>)</w:t>
            </w:r>
          </w:p>
        </w:tc>
      </w:tr>
      <w:tr w:rsidR="00BB2ADA" w:rsidRPr="00655508" w:rsidTr="00092EEC">
        <w:trPr>
          <w:cantSplit/>
          <w:trHeight w:val="174"/>
          <w:tblHeader/>
          <w:jc w:val="center"/>
        </w:trPr>
        <w:tc>
          <w:tcPr>
            <w:tcW w:w="1693" w:type="dxa"/>
            <w:vMerge/>
          </w:tcPr>
          <w:p w:rsidR="00BB2ADA" w:rsidRPr="00655508" w:rsidRDefault="00BB2ADA" w:rsidP="00092EEC">
            <w:pPr>
              <w:pStyle w:val="Base"/>
              <w:jc w:val="center"/>
              <w:rPr>
                <w:b/>
                <w:snapToGrid w:val="0"/>
                <w:highlight w:val="yellow"/>
              </w:rPr>
            </w:pPr>
          </w:p>
        </w:tc>
        <w:tc>
          <w:tcPr>
            <w:tcW w:w="1693" w:type="dxa"/>
            <w:vMerge/>
          </w:tcPr>
          <w:p w:rsidR="00BB2ADA" w:rsidRPr="00655508" w:rsidRDefault="00BB2ADA" w:rsidP="00092EEC">
            <w:pPr>
              <w:pStyle w:val="Base"/>
              <w:jc w:val="center"/>
              <w:rPr>
                <w:b/>
                <w:snapToGrid w:val="0"/>
                <w:highlight w:val="yellow"/>
              </w:rPr>
            </w:pPr>
          </w:p>
        </w:tc>
        <w:tc>
          <w:tcPr>
            <w:tcW w:w="1693" w:type="dxa"/>
          </w:tcPr>
          <w:p w:rsidR="00BB2ADA" w:rsidRPr="00655508" w:rsidRDefault="00BB2ADA" w:rsidP="00092EEC">
            <w:pPr>
              <w:pStyle w:val="Base"/>
              <w:jc w:val="center"/>
              <w:rPr>
                <w:b/>
                <w:snapToGrid w:val="0"/>
              </w:rPr>
            </w:pPr>
            <w:r w:rsidRPr="00655508">
              <w:rPr>
                <w:b/>
                <w:snapToGrid w:val="0"/>
              </w:rPr>
              <w:t>NSF-40</w:t>
            </w:r>
          </w:p>
        </w:tc>
        <w:tc>
          <w:tcPr>
            <w:tcW w:w="1694" w:type="dxa"/>
          </w:tcPr>
          <w:p w:rsidR="00BB2ADA" w:rsidRPr="00655508" w:rsidRDefault="00BB2ADA" w:rsidP="00092EEC">
            <w:pPr>
              <w:pStyle w:val="Base"/>
              <w:jc w:val="center"/>
              <w:rPr>
                <w:b/>
                <w:snapToGrid w:val="0"/>
              </w:rPr>
            </w:pPr>
            <w:r w:rsidRPr="00655508">
              <w:rPr>
                <w:b/>
                <w:snapToGrid w:val="0"/>
              </w:rPr>
              <w:t>TS-I and TS-II</w:t>
            </w:r>
          </w:p>
        </w:tc>
      </w:tr>
      <w:tr w:rsidR="00BB2ADA" w:rsidRPr="00655508" w:rsidTr="00092EEC">
        <w:trPr>
          <w:cantSplit/>
          <w:trHeight w:val="199"/>
          <w:jc w:val="center"/>
        </w:trPr>
        <w:tc>
          <w:tcPr>
            <w:tcW w:w="1693" w:type="dxa"/>
            <w:vMerge w:val="restart"/>
          </w:tcPr>
          <w:p w:rsidR="00BB2ADA" w:rsidRPr="00655508" w:rsidRDefault="00BB2ADA" w:rsidP="00092EEC">
            <w:pPr>
              <w:pStyle w:val="Base"/>
            </w:pPr>
            <w:r w:rsidRPr="00655508">
              <w:rPr>
                <w:snapToGrid w:val="0"/>
              </w:rPr>
              <w:t>I</w:t>
            </w:r>
          </w:p>
        </w:tc>
        <w:tc>
          <w:tcPr>
            <w:tcW w:w="1693" w:type="dxa"/>
          </w:tcPr>
          <w:p w:rsidR="00BB2ADA" w:rsidRPr="00655508" w:rsidRDefault="00BB2ADA" w:rsidP="00092EEC">
            <w:r w:rsidRPr="00655508">
              <w:rPr>
                <w:snapToGrid w:val="0"/>
                <w:kern w:val="0"/>
              </w:rPr>
              <w:t>Sand</w:t>
            </w:r>
          </w:p>
        </w:tc>
        <w:tc>
          <w:tcPr>
            <w:tcW w:w="1693" w:type="dxa"/>
          </w:tcPr>
          <w:p w:rsidR="00BB2ADA" w:rsidRPr="00655508" w:rsidRDefault="00BB2ADA" w:rsidP="00092EEC">
            <w:pPr>
              <w:pStyle w:val="Base"/>
              <w:jc w:val="center"/>
              <w:rPr>
                <w:snapToGrid w:val="0"/>
              </w:rPr>
            </w:pPr>
            <w:r w:rsidRPr="00655508">
              <w:rPr>
                <w:snapToGrid w:val="0"/>
              </w:rPr>
              <w:t>0.4 – 0.5</w:t>
            </w:r>
          </w:p>
        </w:tc>
        <w:tc>
          <w:tcPr>
            <w:tcW w:w="1694" w:type="dxa"/>
          </w:tcPr>
          <w:p w:rsidR="00BB2ADA" w:rsidRPr="00655508" w:rsidRDefault="00BB2ADA" w:rsidP="00092EEC">
            <w:pPr>
              <w:pStyle w:val="Base"/>
              <w:jc w:val="center"/>
              <w:rPr>
                <w:snapToGrid w:val="0"/>
              </w:rPr>
            </w:pPr>
            <w:r w:rsidRPr="00655508">
              <w:rPr>
                <w:snapToGrid w:val="0"/>
              </w:rPr>
              <w:t>0.4 – 0.6</w:t>
            </w:r>
          </w:p>
        </w:tc>
      </w:tr>
      <w:tr w:rsidR="00BB2ADA" w:rsidRPr="00655508" w:rsidTr="00092EEC">
        <w:trPr>
          <w:cantSplit/>
          <w:jc w:val="center"/>
        </w:trPr>
        <w:tc>
          <w:tcPr>
            <w:tcW w:w="1693" w:type="dxa"/>
            <w:vMerge/>
          </w:tcPr>
          <w:p w:rsidR="00BB2ADA" w:rsidRPr="00655508" w:rsidRDefault="00BB2ADA" w:rsidP="00092EEC">
            <w:pPr>
              <w:pStyle w:val="Base"/>
              <w:jc w:val="left"/>
              <w:rPr>
                <w:snapToGrid w:val="0"/>
                <w:highlight w:val="yellow"/>
              </w:rPr>
            </w:pPr>
          </w:p>
        </w:tc>
        <w:tc>
          <w:tcPr>
            <w:tcW w:w="1693" w:type="dxa"/>
          </w:tcPr>
          <w:p w:rsidR="00BB2ADA" w:rsidRPr="00655508" w:rsidRDefault="00BB2ADA" w:rsidP="00092EEC">
            <w:r w:rsidRPr="00655508">
              <w:rPr>
                <w:snapToGrid w:val="0"/>
                <w:kern w:val="0"/>
              </w:rPr>
              <w:t xml:space="preserve">Loamy sand </w:t>
            </w:r>
          </w:p>
        </w:tc>
        <w:tc>
          <w:tcPr>
            <w:tcW w:w="1693" w:type="dxa"/>
          </w:tcPr>
          <w:p w:rsidR="00BB2ADA" w:rsidRPr="00655508" w:rsidRDefault="00BB2ADA" w:rsidP="00092EEC">
            <w:pPr>
              <w:pStyle w:val="Base"/>
              <w:jc w:val="center"/>
              <w:rPr>
                <w:snapToGrid w:val="0"/>
              </w:rPr>
            </w:pPr>
            <w:r w:rsidRPr="00655508">
              <w:rPr>
                <w:snapToGrid w:val="0"/>
              </w:rPr>
              <w:t>0.3 – 0.4</w:t>
            </w:r>
          </w:p>
        </w:tc>
        <w:tc>
          <w:tcPr>
            <w:tcW w:w="1694" w:type="dxa"/>
          </w:tcPr>
          <w:p w:rsidR="00BB2ADA" w:rsidRPr="00655508" w:rsidRDefault="00BB2ADA" w:rsidP="00092EEC">
            <w:pPr>
              <w:pStyle w:val="Base"/>
              <w:jc w:val="center"/>
              <w:rPr>
                <w:snapToGrid w:val="0"/>
              </w:rPr>
            </w:pPr>
            <w:r w:rsidRPr="00655508">
              <w:rPr>
                <w:snapToGrid w:val="0"/>
              </w:rPr>
              <w:t>0.3 – 0.5</w:t>
            </w:r>
          </w:p>
        </w:tc>
      </w:tr>
      <w:tr w:rsidR="00BB2ADA" w:rsidRPr="00655508" w:rsidTr="00092EEC">
        <w:trPr>
          <w:cantSplit/>
          <w:jc w:val="center"/>
        </w:trPr>
        <w:tc>
          <w:tcPr>
            <w:tcW w:w="1693" w:type="dxa"/>
            <w:vMerge w:val="restart"/>
          </w:tcPr>
          <w:p w:rsidR="00BB2ADA" w:rsidRPr="00655508" w:rsidRDefault="00BB2ADA" w:rsidP="00092EEC">
            <w:r w:rsidRPr="00655508">
              <w:rPr>
                <w:snapToGrid w:val="0"/>
                <w:kern w:val="0"/>
              </w:rPr>
              <w:t>II</w:t>
            </w:r>
          </w:p>
        </w:tc>
        <w:tc>
          <w:tcPr>
            <w:tcW w:w="1693" w:type="dxa"/>
          </w:tcPr>
          <w:p w:rsidR="00BB2ADA" w:rsidRPr="00655508" w:rsidRDefault="00BB2ADA" w:rsidP="00092EEC">
            <w:r w:rsidRPr="00655508">
              <w:rPr>
                <w:snapToGrid w:val="0"/>
                <w:kern w:val="0"/>
              </w:rPr>
              <w:t>Sandy loam</w:t>
            </w:r>
          </w:p>
        </w:tc>
        <w:tc>
          <w:tcPr>
            <w:tcW w:w="1693" w:type="dxa"/>
          </w:tcPr>
          <w:p w:rsidR="00BB2ADA" w:rsidRPr="00655508" w:rsidRDefault="00BB2ADA" w:rsidP="00092EEC">
            <w:pPr>
              <w:pStyle w:val="Base"/>
              <w:jc w:val="center"/>
              <w:rPr>
                <w:snapToGrid w:val="0"/>
              </w:rPr>
            </w:pPr>
            <w:r w:rsidRPr="00655508">
              <w:rPr>
                <w:snapToGrid w:val="0"/>
              </w:rPr>
              <w:t xml:space="preserve">0.25 – 0.35 </w:t>
            </w:r>
          </w:p>
        </w:tc>
        <w:tc>
          <w:tcPr>
            <w:tcW w:w="1694" w:type="dxa"/>
          </w:tcPr>
          <w:p w:rsidR="00BB2ADA" w:rsidRPr="00655508" w:rsidRDefault="00BB2ADA" w:rsidP="00092EEC">
            <w:pPr>
              <w:pStyle w:val="Base"/>
              <w:jc w:val="center"/>
              <w:rPr>
                <w:snapToGrid w:val="0"/>
              </w:rPr>
            </w:pPr>
            <w:r w:rsidRPr="00655508">
              <w:rPr>
                <w:snapToGrid w:val="0"/>
              </w:rPr>
              <w:t>0.25 – 0.4</w:t>
            </w:r>
          </w:p>
        </w:tc>
      </w:tr>
      <w:tr w:rsidR="00BB2ADA" w:rsidRPr="00655508" w:rsidTr="00092EEC">
        <w:trPr>
          <w:cantSplit/>
          <w:jc w:val="center"/>
        </w:trPr>
        <w:tc>
          <w:tcPr>
            <w:tcW w:w="1693" w:type="dxa"/>
            <w:vMerge/>
          </w:tcPr>
          <w:p w:rsidR="00BB2ADA" w:rsidRPr="00655508" w:rsidRDefault="00BB2ADA" w:rsidP="00092EEC">
            <w:pPr>
              <w:pStyle w:val="Base"/>
              <w:jc w:val="left"/>
              <w:rPr>
                <w:snapToGrid w:val="0"/>
                <w:highlight w:val="yellow"/>
              </w:rPr>
            </w:pPr>
          </w:p>
        </w:tc>
        <w:tc>
          <w:tcPr>
            <w:tcW w:w="1693" w:type="dxa"/>
          </w:tcPr>
          <w:p w:rsidR="00BB2ADA" w:rsidRPr="00655508" w:rsidRDefault="00BB2ADA" w:rsidP="00092EEC">
            <w:r w:rsidRPr="00655508">
              <w:rPr>
                <w:snapToGrid w:val="0"/>
                <w:kern w:val="0"/>
              </w:rPr>
              <w:t>Loam</w:t>
            </w:r>
          </w:p>
        </w:tc>
        <w:tc>
          <w:tcPr>
            <w:tcW w:w="1693" w:type="dxa"/>
          </w:tcPr>
          <w:p w:rsidR="00BB2ADA" w:rsidRPr="00655508" w:rsidRDefault="00BB2ADA" w:rsidP="00092EEC">
            <w:pPr>
              <w:pStyle w:val="Base"/>
              <w:jc w:val="center"/>
              <w:rPr>
                <w:snapToGrid w:val="0"/>
              </w:rPr>
            </w:pPr>
            <w:r w:rsidRPr="00655508">
              <w:rPr>
                <w:snapToGrid w:val="0"/>
              </w:rPr>
              <w:t xml:space="preserve">0.2 – 0.25 </w:t>
            </w:r>
          </w:p>
        </w:tc>
        <w:tc>
          <w:tcPr>
            <w:tcW w:w="1694" w:type="dxa"/>
          </w:tcPr>
          <w:p w:rsidR="00BB2ADA" w:rsidRPr="00655508" w:rsidRDefault="00BB2ADA" w:rsidP="00092EEC">
            <w:pPr>
              <w:pStyle w:val="Base"/>
              <w:jc w:val="center"/>
              <w:rPr>
                <w:snapToGrid w:val="0"/>
              </w:rPr>
            </w:pPr>
            <w:r w:rsidRPr="00655508">
              <w:rPr>
                <w:snapToGrid w:val="0"/>
              </w:rPr>
              <w:t>0.2 – 0.3</w:t>
            </w:r>
          </w:p>
        </w:tc>
      </w:tr>
      <w:tr w:rsidR="00BB2ADA" w:rsidRPr="00655508" w:rsidTr="00092EEC">
        <w:trPr>
          <w:cantSplit/>
          <w:jc w:val="center"/>
        </w:trPr>
        <w:tc>
          <w:tcPr>
            <w:tcW w:w="1693" w:type="dxa"/>
            <w:vMerge/>
          </w:tcPr>
          <w:p w:rsidR="00BB2ADA" w:rsidRPr="00655508" w:rsidRDefault="00BB2ADA" w:rsidP="00092EEC">
            <w:pPr>
              <w:pStyle w:val="Base"/>
              <w:jc w:val="left"/>
              <w:rPr>
                <w:snapToGrid w:val="0"/>
                <w:highlight w:val="yellow"/>
              </w:rPr>
            </w:pPr>
          </w:p>
        </w:tc>
        <w:tc>
          <w:tcPr>
            <w:tcW w:w="1693" w:type="dxa"/>
          </w:tcPr>
          <w:p w:rsidR="00BB2ADA" w:rsidRPr="00655508" w:rsidRDefault="00BB2ADA" w:rsidP="00092EEC">
            <w:r w:rsidRPr="00655508">
              <w:rPr>
                <w:snapToGrid w:val="0"/>
                <w:kern w:val="0"/>
              </w:rPr>
              <w:t>Silt loam</w:t>
            </w:r>
          </w:p>
        </w:tc>
        <w:tc>
          <w:tcPr>
            <w:tcW w:w="1693" w:type="dxa"/>
          </w:tcPr>
          <w:p w:rsidR="00BB2ADA" w:rsidRPr="00655508" w:rsidRDefault="00BB2ADA" w:rsidP="00092EEC">
            <w:pPr>
              <w:pStyle w:val="Base"/>
              <w:jc w:val="center"/>
              <w:rPr>
                <w:snapToGrid w:val="0"/>
              </w:rPr>
            </w:pPr>
            <w:r w:rsidRPr="00655508">
              <w:rPr>
                <w:snapToGrid w:val="0"/>
              </w:rPr>
              <w:t>0.05 – 0.1</w:t>
            </w:r>
          </w:p>
        </w:tc>
        <w:tc>
          <w:tcPr>
            <w:tcW w:w="1694" w:type="dxa"/>
          </w:tcPr>
          <w:p w:rsidR="00BB2ADA" w:rsidRPr="00655508" w:rsidRDefault="00BB2ADA" w:rsidP="00092EEC">
            <w:pPr>
              <w:pStyle w:val="Base"/>
              <w:jc w:val="center"/>
              <w:rPr>
                <w:snapToGrid w:val="0"/>
              </w:rPr>
            </w:pPr>
            <w:r w:rsidRPr="00655508">
              <w:rPr>
                <w:snapToGrid w:val="0"/>
              </w:rPr>
              <w:t>0.05 – 0.15</w:t>
            </w:r>
          </w:p>
        </w:tc>
      </w:tr>
      <w:tr w:rsidR="00BB2ADA" w:rsidRPr="00655508" w:rsidTr="00092EEC">
        <w:trPr>
          <w:cantSplit/>
          <w:jc w:val="center"/>
        </w:trPr>
        <w:tc>
          <w:tcPr>
            <w:tcW w:w="1693" w:type="dxa"/>
          </w:tcPr>
          <w:p w:rsidR="00BB2ADA" w:rsidRPr="00655508" w:rsidRDefault="00BB2ADA" w:rsidP="00092EEC">
            <w:r w:rsidRPr="00655508">
              <w:rPr>
                <w:snapToGrid w:val="0"/>
                <w:kern w:val="0"/>
              </w:rPr>
              <w:t>III</w:t>
            </w:r>
          </w:p>
        </w:tc>
        <w:tc>
          <w:tcPr>
            <w:tcW w:w="1693" w:type="dxa"/>
          </w:tcPr>
          <w:p w:rsidR="00BB2ADA" w:rsidRPr="00655508" w:rsidRDefault="00BB2ADA" w:rsidP="00092EEC">
            <w:r w:rsidRPr="00655508">
              <w:rPr>
                <w:snapToGrid w:val="0"/>
                <w:kern w:val="0"/>
              </w:rPr>
              <w:t>Sandy clay loam</w:t>
            </w:r>
          </w:p>
        </w:tc>
        <w:tc>
          <w:tcPr>
            <w:tcW w:w="1693" w:type="dxa"/>
          </w:tcPr>
          <w:p w:rsidR="00BB2ADA" w:rsidRPr="00655508" w:rsidRDefault="00BB2ADA" w:rsidP="00092EEC">
            <w:pPr>
              <w:pStyle w:val="Base"/>
              <w:jc w:val="center"/>
              <w:rPr>
                <w:snapToGrid w:val="0"/>
              </w:rPr>
            </w:pPr>
            <w:r w:rsidRPr="00655508">
              <w:rPr>
                <w:snapToGrid w:val="0"/>
              </w:rPr>
              <w:t>0.05 – 0.1</w:t>
            </w:r>
          </w:p>
        </w:tc>
        <w:tc>
          <w:tcPr>
            <w:tcW w:w="1694" w:type="dxa"/>
          </w:tcPr>
          <w:p w:rsidR="00BB2ADA" w:rsidRPr="00655508" w:rsidRDefault="00BB2ADA" w:rsidP="00092EEC">
            <w:pPr>
              <w:pStyle w:val="Base"/>
              <w:jc w:val="center"/>
              <w:rPr>
                <w:snapToGrid w:val="0"/>
              </w:rPr>
            </w:pPr>
            <w:r w:rsidRPr="00655508">
              <w:rPr>
                <w:snapToGrid w:val="0"/>
              </w:rPr>
              <w:t>0.05 – 0.15</w:t>
            </w:r>
          </w:p>
        </w:tc>
      </w:tr>
    </w:tbl>
    <w:p w:rsidR="00BB2ADA" w:rsidRPr="00655508" w:rsidRDefault="00BB2ADA" w:rsidP="00092EEC">
      <w:pPr>
        <w:pStyle w:val="Base"/>
        <w:rPr>
          <w:snapToGrid w:val="0"/>
        </w:rPr>
      </w:pPr>
    </w:p>
    <w:p w:rsidR="00BB2ADA" w:rsidRDefault="00BB2ADA" w:rsidP="00092EEC">
      <w:pPr>
        <w:pStyle w:val="SubParagraph"/>
        <w:tabs>
          <w:tab w:val="clear" w:pos="1800"/>
        </w:tabs>
        <w:rPr>
          <w:snapToGrid w:val="0"/>
        </w:rPr>
        <w:sectPr w:rsidR="00BB2ADA" w:rsidSect="00092EEC">
          <w:type w:val="continuous"/>
          <w:pgSz w:w="12240" w:h="15840"/>
          <w:pgMar w:top="360" w:right="720" w:bottom="360" w:left="720" w:header="360" w:footer="360" w:gutter="0"/>
          <w:cols w:space="360"/>
          <w:docGrid w:linePitch="360"/>
        </w:sectPr>
      </w:pPr>
    </w:p>
    <w:p w:rsidR="00BB2ADA" w:rsidRPr="00655508" w:rsidRDefault="00BB2ADA" w:rsidP="00092EEC">
      <w:pPr>
        <w:pStyle w:val="SubParagraph"/>
        <w:tabs>
          <w:tab w:val="clear" w:pos="1800"/>
        </w:tabs>
      </w:pPr>
      <w:r w:rsidRPr="00655508">
        <w:rPr>
          <w:snapToGrid w:val="0"/>
        </w:rPr>
        <w:lastRenderedPageBreak/>
        <w:t>(5)</w:t>
      </w:r>
      <w:r w:rsidRPr="00655508">
        <w:rPr>
          <w:snapToGrid w:val="0"/>
        </w:rPr>
        <w:tab/>
      </w:r>
      <w:r w:rsidRPr="00655508">
        <w:t>A Special Site Evaluation shall be required in accordance with Rule .0510 of this Subchapter, as applicable.</w:t>
      </w:r>
    </w:p>
    <w:p w:rsidR="00BB2ADA" w:rsidRPr="00655508" w:rsidRDefault="00BB2ADA" w:rsidP="00092EEC">
      <w:pPr>
        <w:pStyle w:val="SubParagraph"/>
        <w:tabs>
          <w:tab w:val="clear" w:pos="1800"/>
        </w:tabs>
        <w:rPr>
          <w:snapToGrid w:val="0"/>
        </w:rPr>
      </w:pPr>
      <w:r w:rsidRPr="00655508">
        <w:rPr>
          <w:snapToGrid w:val="0"/>
        </w:rPr>
        <w:t>(6)</w:t>
      </w:r>
      <w:r w:rsidRPr="00655508">
        <w:rPr>
          <w:snapToGrid w:val="0"/>
        </w:rPr>
        <w:tab/>
        <w:t>Setbacks allowed in Table XXVII of Rule .1202(d) of this Section may be used with advanced pretreatment drip dispersal systems when no reduction in the depth to a LC or vertical separation reduction is proposed compared to the requirements for DSE in Table XXV or Table XXVI of Rule .1202(b) of this Section. A minimum of 18 inches of naturally occurring soil to an unsuitable LC shall be required to take setback reductions. The following LTAR limitations shall be applicable:</w:t>
      </w:r>
    </w:p>
    <w:p w:rsidR="00BB2ADA" w:rsidRPr="00655508" w:rsidRDefault="00BB2ADA" w:rsidP="00092EEC">
      <w:pPr>
        <w:pStyle w:val="Part"/>
        <w:tabs>
          <w:tab w:val="clear" w:pos="2520"/>
        </w:tabs>
        <w:rPr>
          <w:snapToGrid w:val="0"/>
        </w:rPr>
      </w:pPr>
      <w:r w:rsidRPr="00655508">
        <w:rPr>
          <w:snapToGrid w:val="0"/>
        </w:rPr>
        <w:t>(A)</w:t>
      </w:r>
      <w:r w:rsidRPr="00655508">
        <w:rPr>
          <w:snapToGrid w:val="0"/>
        </w:rPr>
        <w:tab/>
        <w:t xml:space="preserve">for NSF-40 and TS-I systems, with the exception of the setback reductions to artificial drainage systems, when reductions are taken in setbacks, the LTAR shall not exceed the lowest LTAR for Soil Groups I, II, and III, and 0.1 </w:t>
      </w:r>
      <w:proofErr w:type="spellStart"/>
      <w:r w:rsidRPr="00655508">
        <w:rPr>
          <w:snapToGrid w:val="0"/>
        </w:rPr>
        <w:t>gpd</w:t>
      </w:r>
      <w:proofErr w:type="spellEnd"/>
      <w:r w:rsidRPr="00655508">
        <w:rPr>
          <w:snapToGrid w:val="0"/>
        </w:rPr>
        <w:t>/ft</w:t>
      </w:r>
      <w:r w:rsidRPr="00655508">
        <w:rPr>
          <w:snapToGrid w:val="0"/>
          <w:vertAlign w:val="superscript"/>
        </w:rPr>
        <w:t>2</w:t>
      </w:r>
      <w:r w:rsidRPr="00655508">
        <w:rPr>
          <w:snapToGrid w:val="0"/>
        </w:rPr>
        <w:t xml:space="preserve"> for Group IV soil;</w:t>
      </w:r>
    </w:p>
    <w:p w:rsidR="00BB2ADA" w:rsidRPr="00655508" w:rsidRDefault="00BB2ADA" w:rsidP="00092EEC">
      <w:pPr>
        <w:pStyle w:val="Part"/>
        <w:tabs>
          <w:tab w:val="clear" w:pos="2520"/>
        </w:tabs>
        <w:rPr>
          <w:snapToGrid w:val="0"/>
        </w:rPr>
      </w:pPr>
      <w:r w:rsidRPr="00655508">
        <w:rPr>
          <w:snapToGrid w:val="0"/>
        </w:rPr>
        <w:t>(B)</w:t>
      </w:r>
      <w:r w:rsidRPr="00655508">
        <w:rPr>
          <w:snapToGrid w:val="0"/>
        </w:rPr>
        <w:tab/>
        <w:t xml:space="preserve">for TS-II Systems, with the exception of setback reductions to artificial drainage systems, when reductions are taken in setbacks, the LTAR shall not exceed the mid-range LTAR for Soil Groups I, II, and III, and 0.1 </w:t>
      </w:r>
      <w:proofErr w:type="spellStart"/>
      <w:r w:rsidRPr="00655508">
        <w:rPr>
          <w:snapToGrid w:val="0"/>
        </w:rPr>
        <w:t>gpd</w:t>
      </w:r>
      <w:proofErr w:type="spellEnd"/>
      <w:r w:rsidRPr="00655508">
        <w:rPr>
          <w:snapToGrid w:val="0"/>
        </w:rPr>
        <w:t>/ft</w:t>
      </w:r>
      <w:r w:rsidRPr="00655508">
        <w:rPr>
          <w:snapToGrid w:val="0"/>
          <w:vertAlign w:val="superscript"/>
        </w:rPr>
        <w:t>2</w:t>
      </w:r>
      <w:r w:rsidRPr="00655508">
        <w:rPr>
          <w:snapToGrid w:val="0"/>
        </w:rPr>
        <w:t xml:space="preserve"> for Group IV soils; and</w:t>
      </w:r>
    </w:p>
    <w:p w:rsidR="00BB2ADA" w:rsidRPr="00655508" w:rsidRDefault="00BB2ADA" w:rsidP="00092EEC">
      <w:pPr>
        <w:pStyle w:val="Part"/>
        <w:tabs>
          <w:tab w:val="clear" w:pos="2520"/>
        </w:tabs>
        <w:rPr>
          <w:snapToGrid w:val="0"/>
        </w:rPr>
      </w:pPr>
      <w:r w:rsidRPr="00655508">
        <w:rPr>
          <w:snapToGrid w:val="0"/>
        </w:rPr>
        <w:t>(C)</w:t>
      </w:r>
      <w:r w:rsidRPr="00655508">
        <w:rPr>
          <w:snapToGrid w:val="0"/>
        </w:rPr>
        <w:tab/>
        <w:t>for NSF-40, TS-I, and TS-II Systems, Table XXVIII may be used to determine the LTAR when no other setback reductions are taken aside of those to artificial drainage systems.</w:t>
      </w:r>
    </w:p>
    <w:p w:rsidR="00BB2ADA" w:rsidRPr="00655508" w:rsidRDefault="00BB2ADA" w:rsidP="00092EEC">
      <w:pPr>
        <w:pStyle w:val="Paragraph"/>
      </w:pPr>
      <w:r w:rsidRPr="00655508">
        <w:t xml:space="preserve">(c)  Drip dispersal systems with a DDF greater than 1,500 </w:t>
      </w:r>
      <w:proofErr w:type="spellStart"/>
      <w:r w:rsidRPr="00655508">
        <w:t>gpd</w:t>
      </w:r>
      <w:proofErr w:type="spellEnd"/>
      <w:r w:rsidRPr="00655508">
        <w:t xml:space="preserve"> and less than or equal to 3,000 </w:t>
      </w:r>
      <w:proofErr w:type="spellStart"/>
      <w:r w:rsidRPr="00655508">
        <w:t>gpd</w:t>
      </w:r>
      <w:proofErr w:type="spellEnd"/>
      <w:r w:rsidRPr="00655508">
        <w:t xml:space="preserve"> used with advanced pretreatment may propose an adjusted LTAR if the following criteria are met:</w:t>
      </w:r>
    </w:p>
    <w:p w:rsidR="00BB2ADA" w:rsidRPr="00655508" w:rsidRDefault="00BB2ADA" w:rsidP="00092EEC">
      <w:pPr>
        <w:pStyle w:val="SubParagraph"/>
        <w:tabs>
          <w:tab w:val="clear" w:pos="1800"/>
        </w:tabs>
      </w:pPr>
      <w:r w:rsidRPr="00655508">
        <w:t>(1)</w:t>
      </w:r>
      <w:r w:rsidRPr="00655508">
        <w:tab/>
        <w:t>no reduction in the depth to a LC, vertical separation, or setback reduction is proposed;</w:t>
      </w:r>
    </w:p>
    <w:p w:rsidR="00BB2ADA" w:rsidRPr="00655508" w:rsidRDefault="00BB2ADA" w:rsidP="00092EEC">
      <w:pPr>
        <w:pStyle w:val="SubParagraph"/>
        <w:tabs>
          <w:tab w:val="clear" w:pos="1800"/>
        </w:tabs>
      </w:pPr>
      <w:r w:rsidRPr="00655508">
        <w:t>(2)</w:t>
      </w:r>
      <w:r w:rsidRPr="00655508">
        <w:tab/>
        <w:t>proposed LTAR is supported by a Special Site Evaluation in accordance with Rule .0510 of this Subchapter; and</w:t>
      </w:r>
    </w:p>
    <w:p w:rsidR="00BB2ADA" w:rsidRPr="00655508" w:rsidRDefault="00BB2ADA" w:rsidP="00092EEC">
      <w:pPr>
        <w:pStyle w:val="SubParagraph"/>
        <w:tabs>
          <w:tab w:val="clear" w:pos="1800"/>
        </w:tabs>
      </w:pPr>
      <w:r w:rsidRPr="00655508">
        <w:t>(3)</w:t>
      </w:r>
      <w:r w:rsidRPr="00655508">
        <w:tab/>
        <w:t>25-foot setback shall be maintained to all property lines, unless one of the following criteria is met:</w:t>
      </w:r>
    </w:p>
    <w:p w:rsidR="00BB2ADA" w:rsidRPr="00655508" w:rsidRDefault="00BB2ADA" w:rsidP="00092EEC">
      <w:pPr>
        <w:pStyle w:val="Part"/>
        <w:tabs>
          <w:tab w:val="clear" w:pos="2520"/>
        </w:tabs>
      </w:pPr>
      <w:r w:rsidRPr="00655508">
        <w:t>(A)</w:t>
      </w:r>
      <w:r w:rsidRPr="00655508">
        <w:tab/>
        <w:t>site-specific nitrogen migration analysis for a TS-I system indicates that the nitrate-nitrogen concentration at the property line will not exceed 10 mg/L; or</w:t>
      </w:r>
    </w:p>
    <w:p w:rsidR="00BB2ADA" w:rsidRPr="00655508" w:rsidRDefault="00BB2ADA" w:rsidP="00092EEC">
      <w:pPr>
        <w:pStyle w:val="Part"/>
        <w:tabs>
          <w:tab w:val="clear" w:pos="2520"/>
        </w:tabs>
        <w:rPr>
          <w:rFonts w:eastAsia="Segoe UI Emoji"/>
        </w:rPr>
      </w:pPr>
      <w:r w:rsidRPr="00655508">
        <w:t>(</w:t>
      </w:r>
      <w:r w:rsidRPr="00655508">
        <w:rPr>
          <w:rFonts w:eastAsia="Segoe UI Emoji"/>
        </w:rPr>
        <w:t>B)</w:t>
      </w:r>
      <w:r w:rsidRPr="00655508">
        <w:rPr>
          <w:rFonts w:eastAsia="Segoe UI Emoji"/>
        </w:rPr>
        <w:tab/>
        <w:t>TS-II system is used.</w:t>
      </w:r>
    </w:p>
    <w:p w:rsidR="00BB2ADA" w:rsidRPr="00655508" w:rsidRDefault="00BB2ADA" w:rsidP="00092EEC">
      <w:pPr>
        <w:pStyle w:val="Paragraph"/>
      </w:pPr>
      <w:r w:rsidRPr="00655508">
        <w:t>(d)  Drip dispersal installation shall be in accordance with Rule .0908(f) of this Subchapter.</w:t>
      </w:r>
    </w:p>
    <w:p w:rsidR="00BB2ADA" w:rsidRPr="00655508" w:rsidRDefault="00BB2ADA" w:rsidP="00092EEC">
      <w:pPr>
        <w:pStyle w:val="Base"/>
      </w:pPr>
    </w:p>
    <w:p w:rsidR="00BB2ADA" w:rsidRPr="00655508" w:rsidRDefault="00BB2ADA" w:rsidP="00092EEC">
      <w:pPr>
        <w:pStyle w:val="History"/>
      </w:pPr>
      <w:r w:rsidRPr="00655508">
        <w:t>History Note:</w:t>
      </w:r>
      <w:r w:rsidRPr="00655508">
        <w:tab/>
        <w:t>Authority G.S. 130A-33</w:t>
      </w:r>
      <w:r>
        <w:t>4; 130A-335; 130A-342; 130A-343;</w:t>
      </w:r>
    </w:p>
    <w:p w:rsidR="00BB2ADA" w:rsidRPr="00083CFA" w:rsidRDefault="00BB2ADA" w:rsidP="00092EEC">
      <w:pPr>
        <w:pStyle w:val="HistoryAfter"/>
      </w:pPr>
      <w:r w:rsidRPr="00083CFA">
        <w:t xml:space="preserve">Eff. </w:t>
      </w:r>
      <w:r>
        <w:t>Pending Legislative Review.</w:t>
      </w:r>
    </w:p>
    <w:p w:rsidR="00BB2ADA" w:rsidRPr="00655508" w:rsidRDefault="00BB2ADA" w:rsidP="00092EEC">
      <w:pPr>
        <w:pStyle w:val="Base"/>
      </w:pPr>
    </w:p>
    <w:p w:rsidR="00BB2ADA" w:rsidRPr="00CA10D9" w:rsidRDefault="00BB2ADA" w:rsidP="00092EEC">
      <w:pPr>
        <w:pStyle w:val="Rule"/>
      </w:pPr>
      <w:r w:rsidRPr="00CA10D9">
        <w:t>15A NCAC 18E .1205</w:t>
      </w:r>
      <w:r w:rsidRPr="00CA10D9">
        <w:tab/>
        <w:t>ADVANCED PRETREATMENT SAND LINED TRENCH SYSTEMS</w:t>
      </w:r>
    </w:p>
    <w:p w:rsidR="00BB2ADA" w:rsidRPr="00CA10D9" w:rsidRDefault="00BB2ADA" w:rsidP="00092EEC">
      <w:pPr>
        <w:pStyle w:val="Paragraph"/>
      </w:pPr>
      <w:r w:rsidRPr="00CA10D9">
        <w:t xml:space="preserve">(a)  Sand lined trench systems with a DDF less than or equal to 1,500 </w:t>
      </w:r>
      <w:proofErr w:type="spellStart"/>
      <w:r w:rsidRPr="00CA10D9">
        <w:t>gpd</w:t>
      </w:r>
      <w:proofErr w:type="spellEnd"/>
      <w:r w:rsidRPr="00CA10D9">
        <w:t xml:space="preserve"> receiving TS-I or TS-II effluent shall meet the requirements of this Rule. </w:t>
      </w:r>
    </w:p>
    <w:p w:rsidR="00BB2ADA" w:rsidRPr="00CA10D9" w:rsidRDefault="00BB2ADA" w:rsidP="00092EEC">
      <w:pPr>
        <w:pStyle w:val="Paragraph"/>
      </w:pPr>
      <w:r w:rsidRPr="00CA10D9">
        <w:t>(b)  The site meets the criteria in Rule .0906(c) of this Subchapter and the receiving permeable horizon may be deeper than 60 inches below the natural grade.</w:t>
      </w:r>
    </w:p>
    <w:p w:rsidR="00BB2ADA" w:rsidRPr="00CA10D9" w:rsidRDefault="00BB2ADA" w:rsidP="00092EEC">
      <w:pPr>
        <w:pStyle w:val="Paragraph"/>
      </w:pPr>
      <w:r w:rsidRPr="00CA10D9">
        <w:t>(c)  If a groundwater lowering system is used to meet the vertical separation to a SWC, the following conditions shall apply:</w:t>
      </w:r>
    </w:p>
    <w:p w:rsidR="00BB2ADA" w:rsidRPr="00CA10D9" w:rsidRDefault="00BB2ADA" w:rsidP="00092EEC">
      <w:pPr>
        <w:pStyle w:val="SubParagraph"/>
        <w:tabs>
          <w:tab w:val="clear" w:pos="1800"/>
        </w:tabs>
      </w:pPr>
      <w:r w:rsidRPr="00CA10D9">
        <w:t>(1)</w:t>
      </w:r>
      <w:r w:rsidRPr="00CA10D9">
        <w:tab/>
        <w:t>the site shall comply with the requirements of Rule .0906(d) of this Subchapter; and</w:t>
      </w:r>
    </w:p>
    <w:p w:rsidR="00BB2ADA" w:rsidRPr="00CA10D9" w:rsidRDefault="00BB2ADA" w:rsidP="00092EEC">
      <w:pPr>
        <w:pStyle w:val="SubParagraph"/>
        <w:tabs>
          <w:tab w:val="clear" w:pos="1800"/>
        </w:tabs>
      </w:pPr>
      <w:r w:rsidRPr="00CA10D9">
        <w:t>(2)</w:t>
      </w:r>
      <w:r w:rsidRPr="00CA10D9">
        <w:tab/>
        <w:t xml:space="preserve">the vertical separation requirement to a </w:t>
      </w:r>
      <w:r w:rsidRPr="00CA10D9">
        <w:rPr>
          <w:snapToGrid w:val="0"/>
        </w:rPr>
        <w:t>SWC</w:t>
      </w:r>
      <w:r w:rsidRPr="00CA10D9">
        <w:t xml:space="preserve"> shall be reduced to nine inches with pressure dosed gravity distribution or six inches with pressure dispersal.</w:t>
      </w:r>
    </w:p>
    <w:p w:rsidR="00BB2ADA" w:rsidRPr="00CA10D9" w:rsidRDefault="00BB2ADA" w:rsidP="00092EEC">
      <w:pPr>
        <w:pStyle w:val="Paragraph"/>
      </w:pPr>
      <w:r w:rsidRPr="00CA10D9">
        <w:t>(d)  Table XXX shall be used to determine the LTAR for a sand-lined trench system and shall be based on the most limiting, naturally occurring soils overlying the permeable receiving layer. An equivalent trench width of three feet shall be used to determine trench length in accordance with Rule .0901(d) of this S</w:t>
      </w:r>
      <w:r>
        <w:t>ubchapter</w:t>
      </w:r>
      <w:r w:rsidRPr="00CA10D9">
        <w:t>. The LTAR shall be one of the following:</w:t>
      </w:r>
    </w:p>
    <w:p w:rsidR="00BB2ADA" w:rsidRPr="00CA10D9" w:rsidRDefault="00BB2ADA" w:rsidP="00092EEC">
      <w:pPr>
        <w:pStyle w:val="SubParagraph"/>
        <w:tabs>
          <w:tab w:val="clear" w:pos="1800"/>
        </w:tabs>
      </w:pPr>
      <w:r w:rsidRPr="00CA10D9">
        <w:t>(1)</w:t>
      </w:r>
      <w:r w:rsidRPr="00CA10D9">
        <w:tab/>
        <w:t>the rate set forth in Table XXX; or</w:t>
      </w:r>
    </w:p>
    <w:p w:rsidR="00BB2ADA" w:rsidRPr="00CA10D9" w:rsidRDefault="00BB2ADA" w:rsidP="00092EEC">
      <w:pPr>
        <w:pStyle w:val="SubParagraph"/>
        <w:tabs>
          <w:tab w:val="clear" w:pos="1800"/>
        </w:tabs>
      </w:pPr>
      <w:r w:rsidRPr="00CA10D9">
        <w:t>(2)</w:t>
      </w:r>
      <w:r w:rsidRPr="00CA10D9">
        <w:tab/>
        <w:t xml:space="preserve">20 percent of the in-situ </w:t>
      </w:r>
      <w:proofErr w:type="spellStart"/>
      <w:r w:rsidRPr="00CA10D9">
        <w:t>Ksat</w:t>
      </w:r>
      <w:proofErr w:type="spellEnd"/>
      <w:r w:rsidRPr="00CA10D9">
        <w:t xml:space="preserve"> of the receiving permeable horizon or the rate set forth in Table XXX, whichever is less.</w:t>
      </w:r>
    </w:p>
    <w:p w:rsidR="00BB2ADA" w:rsidRDefault="00BB2ADA" w:rsidP="00092EEC">
      <w:pPr>
        <w:pStyle w:val="Base"/>
        <w:sectPr w:rsidR="00BB2ADA" w:rsidSect="00092EEC">
          <w:type w:val="continuous"/>
          <w:pgSz w:w="12240" w:h="15840"/>
          <w:pgMar w:top="360" w:right="720" w:bottom="360" w:left="720" w:header="360" w:footer="360" w:gutter="0"/>
          <w:cols w:num="2" w:space="360"/>
          <w:docGrid w:linePitch="360"/>
        </w:sectPr>
      </w:pPr>
    </w:p>
    <w:p w:rsidR="00BB2ADA" w:rsidRPr="00CA10D9" w:rsidRDefault="00BB2ADA" w:rsidP="00092EEC">
      <w:pPr>
        <w:pStyle w:val="Base"/>
      </w:pPr>
    </w:p>
    <w:p w:rsidR="00BB2ADA" w:rsidRPr="00CA10D9" w:rsidRDefault="00BB2ADA" w:rsidP="00092EEC">
      <w:pPr>
        <w:pStyle w:val="Base"/>
        <w:jc w:val="center"/>
        <w:rPr>
          <w:b/>
        </w:rPr>
      </w:pPr>
      <w:r w:rsidRPr="00CA10D9">
        <w:rPr>
          <w:b/>
        </w:rPr>
        <w:t xml:space="preserve">TABLE XXX. </w:t>
      </w:r>
      <w:r w:rsidRPr="00CA10D9">
        <w:t>LTAR for advanced pretreatment sand lined systems based on texture of the most hydraulically limiting overlying soil horizon</w:t>
      </w:r>
    </w:p>
    <w:p w:rsidR="00BB2ADA" w:rsidRPr="00CA10D9" w:rsidRDefault="00BB2ADA" w:rsidP="00092EEC">
      <w:pPr>
        <w:pStyle w:val="Base"/>
      </w:pPr>
    </w:p>
    <w:tbl>
      <w:tblPr>
        <w:tblW w:w="0" w:type="auto"/>
        <w:jc w:val="center"/>
        <w:tblLayout w:type="fixed"/>
        <w:tblCellMar>
          <w:left w:w="0" w:type="dxa"/>
          <w:right w:w="0" w:type="dxa"/>
        </w:tblCellMar>
        <w:tblLook w:val="0000" w:firstRow="0" w:lastRow="0" w:firstColumn="0" w:lastColumn="0" w:noHBand="0" w:noVBand="0"/>
      </w:tblPr>
      <w:tblGrid>
        <w:gridCol w:w="1341"/>
        <w:gridCol w:w="3060"/>
        <w:gridCol w:w="1809"/>
      </w:tblGrid>
      <w:tr w:rsidR="00BB2ADA" w:rsidRPr="00CA10D9" w:rsidTr="00092EEC">
        <w:trPr>
          <w:jc w:val="center"/>
        </w:trPr>
        <w:tc>
          <w:tcPr>
            <w:tcW w:w="1341" w:type="dxa"/>
            <w:tcBorders>
              <w:top w:val="single" w:sz="7" w:space="0" w:color="000000"/>
              <w:left w:val="single" w:sz="7" w:space="0" w:color="000000"/>
              <w:bottom w:val="single" w:sz="6" w:space="0" w:color="000000"/>
              <w:right w:val="single" w:sz="6" w:space="0" w:color="000000"/>
            </w:tcBorders>
          </w:tcPr>
          <w:p w:rsidR="00BB2ADA" w:rsidRPr="00CA10D9" w:rsidRDefault="00BB2ADA" w:rsidP="00092EEC">
            <w:pPr>
              <w:pStyle w:val="Base"/>
              <w:jc w:val="center"/>
              <w:rPr>
                <w:b/>
              </w:rPr>
            </w:pPr>
            <w:r w:rsidRPr="00CA10D9">
              <w:rPr>
                <w:b/>
              </w:rPr>
              <w:t>Soil Group</w:t>
            </w:r>
          </w:p>
        </w:tc>
        <w:tc>
          <w:tcPr>
            <w:tcW w:w="3060" w:type="dxa"/>
            <w:tcBorders>
              <w:top w:val="single" w:sz="7" w:space="0" w:color="000000"/>
              <w:left w:val="single" w:sz="7" w:space="0" w:color="000000"/>
              <w:bottom w:val="single" w:sz="6" w:space="0" w:color="000000"/>
              <w:right w:val="single" w:sz="6" w:space="0" w:color="000000"/>
            </w:tcBorders>
            <w:vAlign w:val="center"/>
          </w:tcPr>
          <w:p w:rsidR="00BB2ADA" w:rsidRPr="00CA10D9" w:rsidRDefault="00BB2ADA" w:rsidP="00092EEC">
            <w:pPr>
              <w:pStyle w:val="Base"/>
              <w:jc w:val="center"/>
              <w:rPr>
                <w:b/>
              </w:rPr>
            </w:pPr>
            <w:r w:rsidRPr="00CA10D9">
              <w:rPr>
                <w:b/>
              </w:rPr>
              <w:t>Texture of Most Hydraulically Limiting Overlying Soil Horizon</w:t>
            </w:r>
          </w:p>
        </w:tc>
        <w:tc>
          <w:tcPr>
            <w:tcW w:w="1809" w:type="dxa"/>
            <w:tcBorders>
              <w:top w:val="single" w:sz="7" w:space="0" w:color="000000"/>
              <w:left w:val="single" w:sz="6" w:space="0" w:color="000000"/>
              <w:bottom w:val="single" w:sz="6" w:space="0" w:color="000000"/>
              <w:right w:val="single" w:sz="6" w:space="0" w:color="000000"/>
            </w:tcBorders>
            <w:vAlign w:val="center"/>
          </w:tcPr>
          <w:p w:rsidR="00BB2ADA" w:rsidRPr="00CA10D9" w:rsidRDefault="00BB2ADA" w:rsidP="00092EEC">
            <w:pPr>
              <w:pStyle w:val="Base"/>
              <w:jc w:val="center"/>
              <w:rPr>
                <w:b/>
              </w:rPr>
            </w:pPr>
            <w:r w:rsidRPr="00CA10D9">
              <w:rPr>
                <w:b/>
              </w:rPr>
              <w:t>LTAR (</w:t>
            </w:r>
            <w:proofErr w:type="spellStart"/>
            <w:r w:rsidRPr="00CA10D9">
              <w:rPr>
                <w:b/>
              </w:rPr>
              <w:t>gpd</w:t>
            </w:r>
            <w:proofErr w:type="spellEnd"/>
            <w:r w:rsidRPr="00CA10D9">
              <w:rPr>
                <w:b/>
              </w:rPr>
              <w:t>/ft</w:t>
            </w:r>
            <w:r w:rsidRPr="00CA10D9">
              <w:rPr>
                <w:b/>
                <w:vertAlign w:val="superscript"/>
              </w:rPr>
              <w:t>2</w:t>
            </w:r>
            <w:r w:rsidRPr="00CA10D9">
              <w:rPr>
                <w:b/>
              </w:rPr>
              <w:t>)</w:t>
            </w:r>
            <w:r w:rsidRPr="00CA10D9">
              <w:rPr>
                <w:b/>
                <w:vertAlign w:val="superscript"/>
              </w:rPr>
              <w:t>*</w:t>
            </w:r>
          </w:p>
        </w:tc>
      </w:tr>
      <w:tr w:rsidR="00BB2ADA" w:rsidRPr="00CA10D9" w:rsidTr="00092EEC">
        <w:trPr>
          <w:jc w:val="center"/>
        </w:trPr>
        <w:tc>
          <w:tcPr>
            <w:tcW w:w="1341" w:type="dxa"/>
            <w:tcBorders>
              <w:top w:val="single" w:sz="6" w:space="0" w:color="000000"/>
              <w:left w:val="single" w:sz="7" w:space="0" w:color="000000"/>
              <w:bottom w:val="single" w:sz="6" w:space="0" w:color="000000"/>
              <w:right w:val="single" w:sz="6" w:space="0" w:color="000000"/>
            </w:tcBorders>
          </w:tcPr>
          <w:p w:rsidR="00BB2ADA" w:rsidRPr="00CA10D9" w:rsidRDefault="00BB2ADA" w:rsidP="00092EEC">
            <w:pPr>
              <w:pStyle w:val="Base"/>
              <w:jc w:val="center"/>
            </w:pPr>
            <w:r w:rsidRPr="00CA10D9">
              <w:t>I</w:t>
            </w:r>
          </w:p>
        </w:tc>
        <w:tc>
          <w:tcPr>
            <w:tcW w:w="3060" w:type="dxa"/>
            <w:tcBorders>
              <w:top w:val="single" w:sz="6" w:space="0" w:color="000000"/>
              <w:left w:val="single" w:sz="7" w:space="0" w:color="000000"/>
              <w:bottom w:val="single" w:sz="6" w:space="0" w:color="000000"/>
              <w:right w:val="single" w:sz="6" w:space="0" w:color="000000"/>
            </w:tcBorders>
            <w:vAlign w:val="center"/>
          </w:tcPr>
          <w:p w:rsidR="00BB2ADA" w:rsidRPr="00CA10D9" w:rsidRDefault="00BB2ADA" w:rsidP="00092EEC">
            <w:pPr>
              <w:ind w:firstLine="94"/>
            </w:pPr>
            <w:r w:rsidRPr="00CA10D9">
              <w:rPr>
                <w:kern w:val="0"/>
              </w:rPr>
              <w:t>Sand</w:t>
            </w:r>
          </w:p>
        </w:tc>
        <w:tc>
          <w:tcPr>
            <w:tcW w:w="1809" w:type="dxa"/>
            <w:tcBorders>
              <w:top w:val="single" w:sz="6" w:space="0" w:color="000000"/>
              <w:left w:val="single" w:sz="6" w:space="0" w:color="000000"/>
              <w:bottom w:val="single" w:sz="6" w:space="0" w:color="000000"/>
              <w:right w:val="single" w:sz="6" w:space="0" w:color="000000"/>
            </w:tcBorders>
            <w:vAlign w:val="center"/>
          </w:tcPr>
          <w:p w:rsidR="00BB2ADA" w:rsidRPr="00CA10D9" w:rsidRDefault="00BB2ADA" w:rsidP="00092EEC">
            <w:pPr>
              <w:ind w:firstLine="89"/>
            </w:pPr>
            <w:r w:rsidRPr="00CA10D9">
              <w:rPr>
                <w:kern w:val="0"/>
              </w:rPr>
              <w:t>0.9 – 1.4</w:t>
            </w:r>
          </w:p>
        </w:tc>
      </w:tr>
      <w:tr w:rsidR="00BB2ADA" w:rsidRPr="00CA10D9" w:rsidTr="00092EEC">
        <w:trPr>
          <w:jc w:val="center"/>
        </w:trPr>
        <w:tc>
          <w:tcPr>
            <w:tcW w:w="1341" w:type="dxa"/>
            <w:tcBorders>
              <w:top w:val="single" w:sz="6" w:space="0" w:color="000000"/>
              <w:left w:val="single" w:sz="7" w:space="0" w:color="000000"/>
              <w:bottom w:val="single" w:sz="6" w:space="0" w:color="000000"/>
              <w:right w:val="single" w:sz="6" w:space="0" w:color="000000"/>
            </w:tcBorders>
          </w:tcPr>
          <w:p w:rsidR="00BB2ADA" w:rsidRPr="00CA10D9" w:rsidRDefault="00BB2ADA" w:rsidP="00092EEC">
            <w:pPr>
              <w:pStyle w:val="Base"/>
              <w:jc w:val="center"/>
            </w:pPr>
            <w:r w:rsidRPr="00CA10D9">
              <w:t>II</w:t>
            </w:r>
          </w:p>
        </w:tc>
        <w:tc>
          <w:tcPr>
            <w:tcW w:w="3060" w:type="dxa"/>
            <w:tcBorders>
              <w:top w:val="single" w:sz="6" w:space="0" w:color="000000"/>
              <w:left w:val="single" w:sz="7" w:space="0" w:color="000000"/>
              <w:bottom w:val="single" w:sz="6" w:space="0" w:color="000000"/>
              <w:right w:val="single" w:sz="6" w:space="0" w:color="000000"/>
            </w:tcBorders>
            <w:vAlign w:val="center"/>
          </w:tcPr>
          <w:p w:rsidR="00BB2ADA" w:rsidRPr="00CA10D9" w:rsidRDefault="00BB2ADA" w:rsidP="00092EEC">
            <w:pPr>
              <w:ind w:firstLine="94"/>
            </w:pPr>
            <w:r w:rsidRPr="00CA10D9">
              <w:rPr>
                <w:kern w:val="0"/>
              </w:rPr>
              <w:t>Coarse Loams</w:t>
            </w:r>
          </w:p>
        </w:tc>
        <w:tc>
          <w:tcPr>
            <w:tcW w:w="1809" w:type="dxa"/>
            <w:tcBorders>
              <w:top w:val="single" w:sz="6" w:space="0" w:color="000000"/>
              <w:left w:val="single" w:sz="6" w:space="0" w:color="000000"/>
              <w:bottom w:val="single" w:sz="6" w:space="0" w:color="000000"/>
              <w:right w:val="single" w:sz="6" w:space="0" w:color="000000"/>
            </w:tcBorders>
            <w:vAlign w:val="center"/>
          </w:tcPr>
          <w:p w:rsidR="00BB2ADA" w:rsidRPr="00CA10D9" w:rsidRDefault="00BB2ADA" w:rsidP="00092EEC">
            <w:pPr>
              <w:ind w:firstLine="89"/>
            </w:pPr>
            <w:r w:rsidRPr="00CA10D9">
              <w:rPr>
                <w:kern w:val="0"/>
              </w:rPr>
              <w:t>0.7 – 1.0</w:t>
            </w:r>
          </w:p>
        </w:tc>
      </w:tr>
      <w:tr w:rsidR="00BB2ADA" w:rsidRPr="00CA10D9" w:rsidTr="00092EEC">
        <w:trPr>
          <w:jc w:val="center"/>
        </w:trPr>
        <w:tc>
          <w:tcPr>
            <w:tcW w:w="1341" w:type="dxa"/>
            <w:tcBorders>
              <w:top w:val="single" w:sz="6" w:space="0" w:color="000000"/>
              <w:left w:val="single" w:sz="7" w:space="0" w:color="000000"/>
              <w:bottom w:val="single" w:sz="6" w:space="0" w:color="000000"/>
              <w:right w:val="single" w:sz="6" w:space="0" w:color="000000"/>
            </w:tcBorders>
          </w:tcPr>
          <w:p w:rsidR="00BB2ADA" w:rsidRPr="00CA10D9" w:rsidRDefault="00BB2ADA" w:rsidP="00092EEC">
            <w:pPr>
              <w:pStyle w:val="Base"/>
              <w:jc w:val="center"/>
            </w:pPr>
            <w:r w:rsidRPr="00CA10D9">
              <w:t>III</w:t>
            </w:r>
          </w:p>
        </w:tc>
        <w:tc>
          <w:tcPr>
            <w:tcW w:w="3060" w:type="dxa"/>
            <w:tcBorders>
              <w:top w:val="single" w:sz="6" w:space="0" w:color="000000"/>
              <w:left w:val="single" w:sz="7" w:space="0" w:color="000000"/>
              <w:bottom w:val="single" w:sz="6" w:space="0" w:color="000000"/>
              <w:right w:val="single" w:sz="6" w:space="0" w:color="000000"/>
            </w:tcBorders>
            <w:vAlign w:val="center"/>
          </w:tcPr>
          <w:p w:rsidR="00BB2ADA" w:rsidRPr="00CA10D9" w:rsidDel="002D681B" w:rsidRDefault="00BB2ADA" w:rsidP="00092EEC">
            <w:pPr>
              <w:ind w:firstLine="94"/>
            </w:pPr>
            <w:r w:rsidRPr="00CA10D9">
              <w:rPr>
                <w:kern w:val="0"/>
              </w:rPr>
              <w:t>Fine Loams</w:t>
            </w:r>
          </w:p>
        </w:tc>
        <w:tc>
          <w:tcPr>
            <w:tcW w:w="1809" w:type="dxa"/>
            <w:tcBorders>
              <w:top w:val="single" w:sz="6" w:space="0" w:color="000000"/>
              <w:left w:val="single" w:sz="6" w:space="0" w:color="000000"/>
              <w:bottom w:val="single" w:sz="6" w:space="0" w:color="000000"/>
              <w:right w:val="single" w:sz="6" w:space="0" w:color="000000"/>
            </w:tcBorders>
            <w:vAlign w:val="center"/>
          </w:tcPr>
          <w:p w:rsidR="00BB2ADA" w:rsidRPr="00CA10D9" w:rsidDel="002D681B" w:rsidRDefault="00BB2ADA" w:rsidP="00092EEC">
            <w:pPr>
              <w:ind w:firstLine="89"/>
            </w:pPr>
            <w:r w:rsidRPr="00CA10D9">
              <w:rPr>
                <w:kern w:val="0"/>
              </w:rPr>
              <w:t>0.4 – 0.8</w:t>
            </w:r>
          </w:p>
        </w:tc>
      </w:tr>
      <w:tr w:rsidR="00BB2ADA" w:rsidRPr="00CA10D9" w:rsidTr="00092EEC">
        <w:trPr>
          <w:jc w:val="center"/>
        </w:trPr>
        <w:tc>
          <w:tcPr>
            <w:tcW w:w="1341" w:type="dxa"/>
            <w:tcBorders>
              <w:top w:val="single" w:sz="6" w:space="0" w:color="000000"/>
              <w:left w:val="single" w:sz="7" w:space="0" w:color="000000"/>
              <w:bottom w:val="single" w:sz="6" w:space="0" w:color="000000"/>
              <w:right w:val="single" w:sz="6" w:space="0" w:color="000000"/>
            </w:tcBorders>
          </w:tcPr>
          <w:p w:rsidR="00BB2ADA" w:rsidRPr="00CA10D9" w:rsidRDefault="00BB2ADA" w:rsidP="00092EEC">
            <w:pPr>
              <w:pStyle w:val="Base"/>
              <w:jc w:val="center"/>
            </w:pPr>
            <w:r w:rsidRPr="00CA10D9">
              <w:t>IV</w:t>
            </w:r>
          </w:p>
        </w:tc>
        <w:tc>
          <w:tcPr>
            <w:tcW w:w="3060" w:type="dxa"/>
            <w:tcBorders>
              <w:top w:val="single" w:sz="6" w:space="0" w:color="000000"/>
              <w:left w:val="single" w:sz="7" w:space="0" w:color="000000"/>
              <w:bottom w:val="single" w:sz="6" w:space="0" w:color="000000"/>
              <w:right w:val="single" w:sz="6" w:space="0" w:color="000000"/>
            </w:tcBorders>
            <w:vAlign w:val="center"/>
          </w:tcPr>
          <w:p w:rsidR="00BB2ADA" w:rsidRPr="00CA10D9" w:rsidRDefault="00BB2ADA" w:rsidP="00092EEC">
            <w:pPr>
              <w:ind w:firstLine="94"/>
            </w:pPr>
            <w:r w:rsidRPr="00CA10D9">
              <w:rPr>
                <w:kern w:val="0"/>
              </w:rPr>
              <w:t>Clays</w:t>
            </w:r>
          </w:p>
        </w:tc>
        <w:tc>
          <w:tcPr>
            <w:tcW w:w="1809" w:type="dxa"/>
            <w:tcBorders>
              <w:top w:val="single" w:sz="6" w:space="0" w:color="000000"/>
              <w:left w:val="single" w:sz="6" w:space="0" w:color="000000"/>
              <w:bottom w:val="single" w:sz="6" w:space="0" w:color="000000"/>
              <w:right w:val="single" w:sz="6" w:space="0" w:color="000000"/>
            </w:tcBorders>
            <w:vAlign w:val="center"/>
          </w:tcPr>
          <w:p w:rsidR="00BB2ADA" w:rsidRPr="00CA10D9" w:rsidRDefault="00BB2ADA" w:rsidP="00092EEC">
            <w:pPr>
              <w:ind w:firstLine="89"/>
            </w:pPr>
            <w:r w:rsidRPr="00CA10D9">
              <w:rPr>
                <w:kern w:val="0"/>
              </w:rPr>
              <w:t>0.2 – 0.4</w:t>
            </w:r>
          </w:p>
        </w:tc>
      </w:tr>
    </w:tbl>
    <w:p w:rsidR="00BB2ADA" w:rsidRPr="00CA10D9" w:rsidRDefault="00BB2ADA" w:rsidP="00092EEC">
      <w:pPr>
        <w:pStyle w:val="Paragraph"/>
      </w:pPr>
      <w:r w:rsidRPr="00CA10D9">
        <w:t xml:space="preserve">*There shall be no reduction in trench length compared to a conventional gravel trench when Accepted or Innovative </w:t>
      </w:r>
      <w:proofErr w:type="spellStart"/>
      <w:r w:rsidRPr="00CA10D9">
        <w:t>gravelless</w:t>
      </w:r>
      <w:proofErr w:type="spellEnd"/>
      <w:r w:rsidRPr="00CA10D9">
        <w:t xml:space="preserve"> trench product is used.</w:t>
      </w:r>
    </w:p>
    <w:p w:rsidR="00BB2ADA" w:rsidRPr="00CA10D9" w:rsidRDefault="00BB2ADA" w:rsidP="00092EEC">
      <w:pPr>
        <w:pStyle w:val="Base"/>
      </w:pPr>
    </w:p>
    <w:p w:rsidR="00BB2ADA" w:rsidRDefault="00BB2ADA" w:rsidP="00092EEC">
      <w:pPr>
        <w:pStyle w:val="Paragraph"/>
        <w:sectPr w:rsidR="00BB2ADA" w:rsidSect="00092EEC">
          <w:type w:val="continuous"/>
          <w:pgSz w:w="12240" w:h="15840"/>
          <w:pgMar w:top="360" w:right="720" w:bottom="360" w:left="720" w:header="360" w:footer="360" w:gutter="0"/>
          <w:cols w:space="360"/>
          <w:docGrid w:linePitch="360"/>
        </w:sectPr>
      </w:pPr>
    </w:p>
    <w:p w:rsidR="00BB2ADA" w:rsidRPr="00CA10D9" w:rsidRDefault="00BB2ADA" w:rsidP="00092EEC">
      <w:pPr>
        <w:pStyle w:val="Paragraph"/>
      </w:pPr>
      <w:r w:rsidRPr="00CA10D9">
        <w:t>(e)  A Special Site Evaluation in accordance with Rule .0510 of this Subchapter shall be required for the following conditions to field verify the LTAR:</w:t>
      </w:r>
    </w:p>
    <w:p w:rsidR="00BB2ADA" w:rsidRPr="00CA10D9" w:rsidRDefault="00BB2ADA" w:rsidP="00092EEC">
      <w:pPr>
        <w:pStyle w:val="SubParagraph"/>
        <w:tabs>
          <w:tab w:val="clear" w:pos="1800"/>
        </w:tabs>
      </w:pPr>
      <w:r w:rsidRPr="00CA10D9">
        <w:t>(1)</w:t>
      </w:r>
      <w:r w:rsidRPr="00CA10D9">
        <w:tab/>
        <w:t xml:space="preserve">when the texture of the receiving permeable horizon is sandy loam or loam, and the system DDF is greater than 600 </w:t>
      </w:r>
      <w:proofErr w:type="spellStart"/>
      <w:r w:rsidRPr="00CA10D9">
        <w:t>gpd</w:t>
      </w:r>
      <w:proofErr w:type="spellEnd"/>
      <w:r w:rsidRPr="00CA10D9">
        <w:t>; or</w:t>
      </w:r>
    </w:p>
    <w:p w:rsidR="00BB2ADA" w:rsidRPr="00CA10D9" w:rsidRDefault="00BB2ADA" w:rsidP="00092EEC">
      <w:pPr>
        <w:pStyle w:val="SubParagraph"/>
        <w:tabs>
          <w:tab w:val="clear" w:pos="1800"/>
        </w:tabs>
      </w:pPr>
      <w:r w:rsidRPr="00CA10D9">
        <w:lastRenderedPageBreak/>
        <w:t>(2)</w:t>
      </w:r>
      <w:r w:rsidRPr="00CA10D9">
        <w:tab/>
        <w:t>when the texture of the receiving permeable horizon is silt loam.</w:t>
      </w:r>
    </w:p>
    <w:p w:rsidR="00BB2ADA" w:rsidRPr="00CA10D9" w:rsidRDefault="00BB2ADA" w:rsidP="00092EEC">
      <w:pPr>
        <w:pStyle w:val="Paragraph"/>
      </w:pPr>
      <w:r w:rsidRPr="00CA10D9">
        <w:t>(f)  Setbacks in accordance with Table XXVII of Rule .1202(d) of this Section shall be applied to sand lined trench systems.</w:t>
      </w:r>
    </w:p>
    <w:p w:rsidR="00BB2ADA" w:rsidRPr="00CA10D9" w:rsidRDefault="00BB2ADA" w:rsidP="00092EEC">
      <w:pPr>
        <w:pStyle w:val="Paragraph"/>
      </w:pPr>
      <w:r w:rsidRPr="00CA10D9">
        <w:t>(g)  Sand lined trench system installation shall be in accordance with Rule .0906(h) of this Subchapter.</w:t>
      </w:r>
    </w:p>
    <w:p w:rsidR="00BB2ADA" w:rsidRPr="00CA10D9" w:rsidRDefault="00BB2ADA" w:rsidP="00092EEC">
      <w:pPr>
        <w:pStyle w:val="Base"/>
      </w:pPr>
    </w:p>
    <w:p w:rsidR="00BB2ADA" w:rsidRPr="00CA10D9" w:rsidRDefault="00BB2ADA" w:rsidP="00092EEC">
      <w:pPr>
        <w:pStyle w:val="History"/>
      </w:pPr>
      <w:r w:rsidRPr="00CA10D9">
        <w:t>History Note:</w:t>
      </w:r>
      <w:r w:rsidRPr="00CA10D9">
        <w:tab/>
        <w:t>Authority G.S. 130A-33</w:t>
      </w:r>
      <w:r>
        <w:t>4; 130A-335; 130A-342; 130A-343;</w:t>
      </w:r>
    </w:p>
    <w:p w:rsidR="00BB2ADA" w:rsidRPr="00083CFA" w:rsidRDefault="00BB2ADA" w:rsidP="00092EEC">
      <w:pPr>
        <w:pStyle w:val="HistoryAfter"/>
      </w:pPr>
      <w:r w:rsidRPr="00083CFA">
        <w:t xml:space="preserve">Eff. </w:t>
      </w:r>
      <w:r>
        <w:t>Pending Legislative Review.</w:t>
      </w:r>
    </w:p>
    <w:p w:rsidR="00BB2ADA" w:rsidRPr="00CA10D9" w:rsidRDefault="00BB2ADA" w:rsidP="00092EEC">
      <w:pPr>
        <w:pStyle w:val="Base"/>
      </w:pPr>
    </w:p>
    <w:p w:rsidR="00BB2ADA" w:rsidRPr="006440A4" w:rsidRDefault="00BB2ADA" w:rsidP="00092EEC">
      <w:pPr>
        <w:pStyle w:val="Rule"/>
      </w:pPr>
      <w:bookmarkStart w:id="36" w:name="_Hlk528672626"/>
      <w:r w:rsidRPr="006440A4">
        <w:t>15A NCAC 18E .1206</w:t>
      </w:r>
      <w:r w:rsidRPr="006440A4">
        <w:tab/>
        <w:t>ADVANCED PRETREATMENT BED SYSTEMS</w:t>
      </w:r>
    </w:p>
    <w:p w:rsidR="00BB2ADA" w:rsidRPr="006440A4" w:rsidRDefault="00BB2ADA" w:rsidP="00092EEC">
      <w:pPr>
        <w:pStyle w:val="Paragraph"/>
      </w:pPr>
      <w:r w:rsidRPr="006440A4">
        <w:t>(a)  This Rule shall apply to bed systems receiving advanced pretreatment.</w:t>
      </w:r>
    </w:p>
    <w:p w:rsidR="00BB2ADA" w:rsidRPr="006440A4" w:rsidRDefault="00BB2ADA" w:rsidP="00092EEC">
      <w:pPr>
        <w:pStyle w:val="Paragraph"/>
      </w:pPr>
      <w:r w:rsidRPr="006440A4">
        <w:t xml:space="preserve">(b)  Bed systems receiving NSF-40 effluent, or better, on sites with a DDF less than or equal to 600 </w:t>
      </w:r>
      <w:proofErr w:type="spellStart"/>
      <w:r w:rsidRPr="006440A4">
        <w:t>gpd</w:t>
      </w:r>
      <w:proofErr w:type="spellEnd"/>
      <w:r w:rsidRPr="006440A4">
        <w:t xml:space="preserve"> shall meet the following requirements:</w:t>
      </w:r>
    </w:p>
    <w:p w:rsidR="00BB2ADA" w:rsidRPr="006440A4" w:rsidRDefault="00BB2ADA" w:rsidP="00092EEC">
      <w:pPr>
        <w:pStyle w:val="SubParagraph"/>
        <w:tabs>
          <w:tab w:val="clear" w:pos="1800"/>
        </w:tabs>
      </w:pPr>
      <w:r w:rsidRPr="006440A4">
        <w:t>(1)</w:t>
      </w:r>
      <w:r w:rsidRPr="006440A4">
        <w:tab/>
        <w:t>the soil and site shall meet the following criteria:</w:t>
      </w:r>
    </w:p>
    <w:p w:rsidR="00BB2ADA" w:rsidRPr="006440A4" w:rsidRDefault="00BB2ADA" w:rsidP="00092EEC">
      <w:pPr>
        <w:pStyle w:val="Part"/>
        <w:tabs>
          <w:tab w:val="clear" w:pos="2520"/>
        </w:tabs>
      </w:pPr>
      <w:r w:rsidRPr="006440A4">
        <w:t>(A)</w:t>
      </w:r>
      <w:r w:rsidRPr="006440A4">
        <w:tab/>
        <w:t>the vertical separation requirements of Rule .0901(g)(2) of this Subchapter;</w:t>
      </w:r>
    </w:p>
    <w:p w:rsidR="00BB2ADA" w:rsidRPr="006440A4" w:rsidRDefault="00BB2ADA" w:rsidP="00092EEC">
      <w:pPr>
        <w:pStyle w:val="Part"/>
        <w:tabs>
          <w:tab w:val="clear" w:pos="2520"/>
        </w:tabs>
      </w:pPr>
      <w:r w:rsidRPr="006440A4">
        <w:t>(B)</w:t>
      </w:r>
      <w:r w:rsidRPr="006440A4">
        <w:tab/>
        <w:t>soil texture is Group I, II or III; and</w:t>
      </w:r>
    </w:p>
    <w:p w:rsidR="00BB2ADA" w:rsidRPr="006440A4" w:rsidRDefault="00BB2ADA" w:rsidP="00092EEC">
      <w:pPr>
        <w:pStyle w:val="Part"/>
        <w:tabs>
          <w:tab w:val="clear" w:pos="2520"/>
        </w:tabs>
      </w:pPr>
      <w:r w:rsidRPr="006440A4">
        <w:t>(C)</w:t>
      </w:r>
      <w:r w:rsidRPr="006440A4">
        <w:tab/>
        <w:t xml:space="preserve">design options for the site are limited by topography or available space; </w:t>
      </w:r>
    </w:p>
    <w:p w:rsidR="00BB2ADA" w:rsidRPr="006440A4" w:rsidRDefault="00BB2ADA" w:rsidP="00092EEC">
      <w:pPr>
        <w:pStyle w:val="SubParagraph"/>
        <w:tabs>
          <w:tab w:val="clear" w:pos="1800"/>
        </w:tabs>
      </w:pPr>
      <w:r w:rsidRPr="006440A4">
        <w:t>(2)</w:t>
      </w:r>
      <w:r w:rsidRPr="006440A4">
        <w:tab/>
        <w:t>Table XVI in Rule .0901 of this Subchapter shall be used to determine the LTAR for a bed system. On sites where the soil texture is Group I or II, the initial LTAR shall be increased by a factor of 1.125 with no further reduction in bed size allowed;</w:t>
      </w:r>
    </w:p>
    <w:p w:rsidR="00BB2ADA" w:rsidRPr="006440A4" w:rsidRDefault="00BB2ADA" w:rsidP="00092EEC">
      <w:pPr>
        <w:pStyle w:val="SubParagraph"/>
        <w:tabs>
          <w:tab w:val="clear" w:pos="1800"/>
        </w:tabs>
      </w:pPr>
      <w:r w:rsidRPr="006440A4">
        <w:t>(3)</w:t>
      </w:r>
      <w:r w:rsidRPr="006440A4">
        <w:tab/>
        <w:t>setbacks allowed in Table XXVII of Rule .1202(d) of this Section shall be used; and</w:t>
      </w:r>
    </w:p>
    <w:p w:rsidR="00BB2ADA" w:rsidRPr="006440A4" w:rsidRDefault="00BB2ADA" w:rsidP="00092EEC">
      <w:pPr>
        <w:pStyle w:val="SubParagraph"/>
        <w:tabs>
          <w:tab w:val="clear" w:pos="1800"/>
        </w:tabs>
      </w:pPr>
      <w:r w:rsidRPr="006440A4">
        <w:t>(4)</w:t>
      </w:r>
      <w:r w:rsidRPr="006440A4">
        <w:tab/>
        <w:t>bed system installation shall be in accordance with Rule .0903(e) of this Subchapter.</w:t>
      </w:r>
    </w:p>
    <w:p w:rsidR="00BB2ADA" w:rsidRPr="006440A4" w:rsidRDefault="00BB2ADA" w:rsidP="00092EEC">
      <w:pPr>
        <w:pStyle w:val="Paragraph"/>
      </w:pPr>
      <w:r w:rsidRPr="006440A4">
        <w:t xml:space="preserve">(c)  Bed systems receiving TS-I or TS-II effluent on sites with a DDF less than or equal to 1,500 </w:t>
      </w:r>
      <w:proofErr w:type="spellStart"/>
      <w:r w:rsidRPr="006440A4">
        <w:t>gpd</w:t>
      </w:r>
      <w:proofErr w:type="spellEnd"/>
      <w:r w:rsidRPr="006440A4">
        <w:t xml:space="preserve"> shall meet the following requirements:</w:t>
      </w:r>
    </w:p>
    <w:p w:rsidR="00BB2ADA" w:rsidRPr="006440A4" w:rsidRDefault="00BB2ADA" w:rsidP="00092EEC">
      <w:pPr>
        <w:pStyle w:val="SubParagraph"/>
        <w:tabs>
          <w:tab w:val="clear" w:pos="1800"/>
        </w:tabs>
      </w:pPr>
      <w:r w:rsidRPr="006440A4">
        <w:t>(1)</w:t>
      </w:r>
      <w:r w:rsidRPr="006440A4">
        <w:tab/>
        <w:t>The soil and site meet the following criteria:</w:t>
      </w:r>
    </w:p>
    <w:p w:rsidR="00BB2ADA" w:rsidRPr="006440A4" w:rsidRDefault="00BB2ADA" w:rsidP="00092EEC">
      <w:pPr>
        <w:pStyle w:val="Part"/>
        <w:tabs>
          <w:tab w:val="clear" w:pos="2520"/>
        </w:tabs>
      </w:pPr>
      <w:r w:rsidRPr="006440A4">
        <w:t>(A)</w:t>
      </w:r>
      <w:r w:rsidRPr="006440A4">
        <w:tab/>
        <w:t xml:space="preserve">there is a minimum of 30 inches of suitable Group I or II soils below the naturally occurring soil surface and no </w:t>
      </w:r>
      <w:r w:rsidRPr="006440A4">
        <w:rPr>
          <w:snapToGrid w:val="0"/>
        </w:rPr>
        <w:t>SWC</w:t>
      </w:r>
      <w:r w:rsidRPr="006440A4">
        <w:t xml:space="preserve"> within the first 36 inches below the naturally occurring soil surface or 36 inches of Group I soils below the naturally occurring soil surface and no </w:t>
      </w:r>
      <w:r w:rsidRPr="006440A4">
        <w:rPr>
          <w:snapToGrid w:val="0"/>
        </w:rPr>
        <w:t>SWC</w:t>
      </w:r>
      <w:r w:rsidRPr="006440A4">
        <w:t xml:space="preserve"> exists within the first 12 inches below the naturally occurring soil surface;</w:t>
      </w:r>
    </w:p>
    <w:p w:rsidR="00BB2ADA" w:rsidRPr="006440A4" w:rsidRDefault="00BB2ADA" w:rsidP="00092EEC">
      <w:pPr>
        <w:pStyle w:val="Part"/>
        <w:tabs>
          <w:tab w:val="clear" w:pos="2520"/>
        </w:tabs>
      </w:pPr>
      <w:r w:rsidRPr="006440A4">
        <w:t>(B)</w:t>
      </w:r>
      <w:r w:rsidRPr="006440A4">
        <w:tab/>
        <w:t>the requirement for 30 inches of Group I or II soils or 36 inches of Soil Group I in Part (c)(1)(A) of this Rule may be reduced to 18 inches when a Special Site Evaluation in accordance with Rule .0510 of this Subchapter is provided;</w:t>
      </w:r>
    </w:p>
    <w:p w:rsidR="00BB2ADA" w:rsidRPr="006440A4" w:rsidRDefault="00BB2ADA" w:rsidP="00092EEC">
      <w:pPr>
        <w:pStyle w:val="Part"/>
        <w:tabs>
          <w:tab w:val="clear" w:pos="2520"/>
        </w:tabs>
      </w:pPr>
      <w:r w:rsidRPr="006440A4">
        <w:t>(C)</w:t>
      </w:r>
      <w:r w:rsidRPr="006440A4">
        <w:tab/>
        <w:t xml:space="preserve">sites shall have a uniform slope not exceeding two percent, unless a Special Site Evaluation submitted and </w:t>
      </w:r>
      <w:r w:rsidRPr="006440A4">
        <w:t>approved in accordance with Rule .0510 of this Subchapter is provided; and</w:t>
      </w:r>
    </w:p>
    <w:p w:rsidR="00BB2ADA" w:rsidRPr="006440A4" w:rsidRDefault="00BB2ADA" w:rsidP="00092EEC">
      <w:pPr>
        <w:pStyle w:val="Part"/>
        <w:tabs>
          <w:tab w:val="clear" w:pos="2520"/>
        </w:tabs>
      </w:pPr>
      <w:r w:rsidRPr="006440A4">
        <w:t>(D)</w:t>
      </w:r>
      <w:r w:rsidRPr="006440A4">
        <w:tab/>
        <w:t>the bed system shall be considered to be a fill system if the infiltrative surface is installed less than six inches below the naturally occurring soil surface. For bed systems in fill, the requirements of Paragraph (e) of this Rule shall also be met.</w:t>
      </w:r>
    </w:p>
    <w:p w:rsidR="00BB2ADA" w:rsidRPr="006440A4" w:rsidRDefault="00BB2ADA" w:rsidP="00092EEC">
      <w:pPr>
        <w:pStyle w:val="SubParagraph"/>
        <w:tabs>
          <w:tab w:val="clear" w:pos="1800"/>
        </w:tabs>
      </w:pPr>
      <w:r w:rsidRPr="006440A4">
        <w:t>(2)</w:t>
      </w:r>
      <w:r w:rsidRPr="006440A4">
        <w:tab/>
        <w:t>Table XVI in Rule .0901(c)</w:t>
      </w:r>
      <w:r>
        <w:t xml:space="preserve"> </w:t>
      </w:r>
      <w:r w:rsidRPr="006440A4">
        <w:t>of this Subchapter shall be used to determine the initial LTAR for a bed system and shall be based on the most limiting, naturally occurring soil horizon within 36 inches of the naturally occurring soil surface or to a depth of 12 inches below the bed bottom, whichever is deeper. The minimum bed size shall be determined in accordance with the following:</w:t>
      </w:r>
    </w:p>
    <w:p w:rsidR="00BB2ADA" w:rsidRPr="006440A4" w:rsidRDefault="00BB2ADA" w:rsidP="00092EEC">
      <w:pPr>
        <w:pStyle w:val="Part"/>
        <w:tabs>
          <w:tab w:val="clear" w:pos="2520"/>
        </w:tabs>
      </w:pPr>
      <w:r w:rsidRPr="006440A4">
        <w:t>(A)</w:t>
      </w:r>
      <w:r w:rsidRPr="006440A4">
        <w:tab/>
        <w:t>the minimum amount of bottom area square feet shall be determined by dividing the DDF by the LTAR;</w:t>
      </w:r>
    </w:p>
    <w:p w:rsidR="00BB2ADA" w:rsidRPr="006440A4" w:rsidRDefault="00BB2ADA" w:rsidP="00092EEC">
      <w:pPr>
        <w:pStyle w:val="Part"/>
        <w:tabs>
          <w:tab w:val="clear" w:pos="2520"/>
        </w:tabs>
      </w:pPr>
      <w:r w:rsidRPr="006440A4">
        <w:t>(B)</w:t>
      </w:r>
      <w:r w:rsidRPr="006440A4">
        <w:tab/>
        <w:t xml:space="preserve">when the bed is a fill system, the lowest LTAR for the applicable Soil Group shall be used. The LTAR shall not exceed 1.0 </w:t>
      </w:r>
      <w:proofErr w:type="spellStart"/>
      <w:r w:rsidRPr="006440A4">
        <w:t>gpd</w:t>
      </w:r>
      <w:proofErr w:type="spellEnd"/>
      <w:r w:rsidRPr="006440A4">
        <w:t>/ft</w:t>
      </w:r>
      <w:r w:rsidRPr="006440A4">
        <w:rPr>
          <w:vertAlign w:val="superscript"/>
        </w:rPr>
        <w:t>2</w:t>
      </w:r>
      <w:r w:rsidRPr="006440A4">
        <w:t>;</w:t>
      </w:r>
    </w:p>
    <w:p w:rsidR="00BB2ADA" w:rsidRPr="006440A4" w:rsidRDefault="00BB2ADA" w:rsidP="00092EEC">
      <w:pPr>
        <w:pStyle w:val="Part"/>
        <w:tabs>
          <w:tab w:val="clear" w:pos="2520"/>
        </w:tabs>
      </w:pPr>
      <w:r w:rsidRPr="006440A4">
        <w:t>(C)</w:t>
      </w:r>
      <w:r w:rsidRPr="006440A4">
        <w:tab/>
        <w:t>fill shall not be added to the naturally occurring soil surface in order to increase the LTAR of a bed system;</w:t>
      </w:r>
    </w:p>
    <w:p w:rsidR="00BB2ADA" w:rsidRPr="006440A4" w:rsidRDefault="00BB2ADA" w:rsidP="00092EEC">
      <w:pPr>
        <w:pStyle w:val="Part"/>
        <w:tabs>
          <w:tab w:val="clear" w:pos="2520"/>
        </w:tabs>
      </w:pPr>
      <w:r w:rsidRPr="006440A4">
        <w:t>(D)</w:t>
      </w:r>
      <w:r w:rsidRPr="006440A4">
        <w:tab/>
        <w:t>the minimum bed size shall be reduced by up to 25 percent when the system is designed to meet TS-I or TS-II effluent and is not installed in existing fill; and</w:t>
      </w:r>
    </w:p>
    <w:p w:rsidR="00BB2ADA" w:rsidRPr="006440A4" w:rsidRDefault="00BB2ADA" w:rsidP="00092EEC">
      <w:pPr>
        <w:pStyle w:val="Part"/>
        <w:tabs>
          <w:tab w:val="clear" w:pos="2520"/>
        </w:tabs>
      </w:pPr>
      <w:r w:rsidRPr="006440A4">
        <w:t>(E)</w:t>
      </w:r>
      <w:r w:rsidRPr="006440A4">
        <w:tab/>
        <w:t xml:space="preserve">the minimum bed size may be reduced by up to 40 percent when the following criteria are met: the system is designed to meet TS-II effluent; Group I Soil is present in the first 36 inches of naturally occurring soil; no </w:t>
      </w:r>
      <w:r w:rsidRPr="006440A4">
        <w:rPr>
          <w:snapToGrid w:val="0"/>
        </w:rPr>
        <w:t>SWC</w:t>
      </w:r>
      <w:r w:rsidRPr="006440A4">
        <w:t xml:space="preserve"> exists within the first 30 inches below the naturally occurring soil surface or within 24 inches of the bed bottom; the bed or beds are not located beneath the advanced pretreatment components, and pressure dispersal is used; effluent is distributed to the beds by a pump and timer control system designed to distribute flow evenly over a 24-hour period; and there is 100 percent dispersal field repair area.</w:t>
      </w:r>
    </w:p>
    <w:p w:rsidR="00BB2ADA" w:rsidRPr="006440A4" w:rsidRDefault="00BB2ADA" w:rsidP="00092EEC">
      <w:pPr>
        <w:pStyle w:val="SubParagraph"/>
        <w:tabs>
          <w:tab w:val="clear" w:pos="1800"/>
        </w:tabs>
      </w:pPr>
      <w:r w:rsidRPr="006440A4">
        <w:t>(3)</w:t>
      </w:r>
      <w:r w:rsidRPr="006440A4">
        <w:tab/>
        <w:t>A Special Site Evaluation shall be submitted and approved in accordance with Rule .0510 of this Subchapter when the vertical separation to a LC is reduced and on sites with slopes greater than two percent.</w:t>
      </w:r>
    </w:p>
    <w:p w:rsidR="00BB2ADA" w:rsidRPr="006440A4" w:rsidRDefault="00BB2ADA" w:rsidP="00092EEC">
      <w:pPr>
        <w:pStyle w:val="SubParagraph"/>
        <w:tabs>
          <w:tab w:val="clear" w:pos="1800"/>
        </w:tabs>
      </w:pPr>
      <w:r w:rsidRPr="006440A4">
        <w:t>(4)</w:t>
      </w:r>
      <w:r w:rsidRPr="006440A4">
        <w:tab/>
        <w:t>Setbacks as set forth in Table XXVII of Rule .1202(d) of this Section shall apply as follows:</w:t>
      </w:r>
    </w:p>
    <w:p w:rsidR="00BB2ADA" w:rsidRPr="006440A4" w:rsidRDefault="00BB2ADA" w:rsidP="00092EEC">
      <w:pPr>
        <w:pStyle w:val="Part"/>
        <w:tabs>
          <w:tab w:val="clear" w:pos="2520"/>
        </w:tabs>
      </w:pPr>
      <w:r w:rsidRPr="006440A4">
        <w:lastRenderedPageBreak/>
        <w:t>(A)</w:t>
      </w:r>
      <w:r w:rsidRPr="006440A4">
        <w:tab/>
        <w:t>the setbacks shall be measured from the nearest edge of the bed;</w:t>
      </w:r>
    </w:p>
    <w:p w:rsidR="00BB2ADA" w:rsidRPr="006440A4" w:rsidRDefault="00BB2ADA" w:rsidP="00092EEC">
      <w:pPr>
        <w:pStyle w:val="Part"/>
        <w:tabs>
          <w:tab w:val="clear" w:pos="2520"/>
        </w:tabs>
      </w:pPr>
      <w:r w:rsidRPr="006440A4">
        <w:t>(B)</w:t>
      </w:r>
      <w:r w:rsidRPr="006440A4">
        <w:tab/>
        <w:t>for bed systems using fill, the setbacks shall be measured from a point five feet from the nearest edge of the bed sidewall, or from the projected toe of the slope that is required to meet the soil and site limitations, whichever is greater;</w:t>
      </w:r>
    </w:p>
    <w:p w:rsidR="00BB2ADA" w:rsidRPr="006440A4" w:rsidRDefault="00BB2ADA" w:rsidP="00092EEC">
      <w:pPr>
        <w:pStyle w:val="Part"/>
        <w:tabs>
          <w:tab w:val="clear" w:pos="2520"/>
        </w:tabs>
      </w:pPr>
      <w:r w:rsidRPr="006440A4">
        <w:t>(C)</w:t>
      </w:r>
      <w:r w:rsidRPr="006440A4">
        <w:tab/>
        <w:t>the minimum separation between initial and repair dispersal field areas serving a single system and facility shall be two feet of naturally occurring soil. Ten feet of naturally occurring soils shall separate the initial and repair dispersal field areas serving separate facilities when these bed systems are on a common site or tract of land; and</w:t>
      </w:r>
    </w:p>
    <w:p w:rsidR="00BB2ADA" w:rsidRPr="006440A4" w:rsidRDefault="00BB2ADA" w:rsidP="00092EEC">
      <w:pPr>
        <w:pStyle w:val="Part"/>
        <w:tabs>
          <w:tab w:val="clear" w:pos="2520"/>
        </w:tabs>
      </w:pPr>
      <w:r w:rsidRPr="006440A4">
        <w:t>(D)</w:t>
      </w:r>
      <w:r w:rsidRPr="006440A4">
        <w:tab/>
        <w:t xml:space="preserve">whenever the bed size is reduced in accordance with this Rule, only reduced setbacks to artificial drainage systems in accordance with Table XXVII of Rule .1202(d) of this Section shall be allowed. </w:t>
      </w:r>
    </w:p>
    <w:p w:rsidR="00BB2ADA" w:rsidRPr="006440A4" w:rsidRDefault="00BB2ADA" w:rsidP="00092EEC">
      <w:pPr>
        <w:pStyle w:val="SubParagraph"/>
        <w:tabs>
          <w:tab w:val="clear" w:pos="1800"/>
        </w:tabs>
      </w:pPr>
      <w:r w:rsidRPr="006440A4">
        <w:t>(5)</w:t>
      </w:r>
      <w:r w:rsidRPr="006440A4">
        <w:tab/>
        <w:t>Bed system installation shall be in accordance with Rule .0903(e) of this Subchapter and the following:</w:t>
      </w:r>
    </w:p>
    <w:p w:rsidR="00BB2ADA" w:rsidRPr="006440A4" w:rsidRDefault="00BB2ADA" w:rsidP="00092EEC">
      <w:pPr>
        <w:pStyle w:val="Part"/>
        <w:tabs>
          <w:tab w:val="clear" w:pos="2520"/>
        </w:tabs>
      </w:pPr>
      <w:r w:rsidRPr="006440A4">
        <w:t>(A)</w:t>
      </w:r>
      <w:r w:rsidRPr="006440A4">
        <w:tab/>
        <w:t>pressure dispersal shall be used whenever effluent is distributed to a bed not located beneath the advanced pretreatment component; and</w:t>
      </w:r>
    </w:p>
    <w:p w:rsidR="00BB2ADA" w:rsidRPr="006440A4" w:rsidRDefault="00BB2ADA" w:rsidP="00092EEC">
      <w:pPr>
        <w:pStyle w:val="Part"/>
        <w:tabs>
          <w:tab w:val="clear" w:pos="2520"/>
        </w:tabs>
      </w:pPr>
      <w:r w:rsidRPr="006440A4">
        <w:t>(B)</w:t>
      </w:r>
      <w:r w:rsidRPr="006440A4">
        <w:tab/>
        <w:t>when new fill is required for the installation of a bed system, suitable Group I fill material shall be used to meet the vertical separation requirements from the bed bottom to a LC, when all of the following conditions are met: a groundwater lowering system is not used to meet the vertical separation requirements; new fill material is sand or loamy sand, containing not more than 10 percent by volume fibrous organics, building rubble, or other debris and does not have discreet layers containing greater than 35 percent of shell fragments by volume; and the requirements of Rule .0909(c)(8) of this Subchapter, for the projected side slope of the fill are met, as determined beginning at a point six inches above the top edge of the bed.</w:t>
      </w:r>
    </w:p>
    <w:p w:rsidR="00BB2ADA" w:rsidRPr="006440A4" w:rsidRDefault="00BB2ADA" w:rsidP="00092EEC">
      <w:pPr>
        <w:pStyle w:val="Paragraph"/>
      </w:pPr>
      <w:r w:rsidRPr="006440A4">
        <w:t xml:space="preserve">(d)  Bed systems receiving TS-I or TS-II effluent on sites with a DDF greater than 1,500 </w:t>
      </w:r>
      <w:proofErr w:type="spellStart"/>
      <w:r w:rsidRPr="006440A4">
        <w:t>gpd</w:t>
      </w:r>
      <w:proofErr w:type="spellEnd"/>
      <w:r w:rsidRPr="006440A4">
        <w:t xml:space="preserve"> and less than or equal to 3,000 </w:t>
      </w:r>
      <w:proofErr w:type="spellStart"/>
      <w:r w:rsidRPr="006440A4">
        <w:t>gpd</w:t>
      </w:r>
      <w:proofErr w:type="spellEnd"/>
      <w:r w:rsidRPr="006440A4">
        <w:t xml:space="preserve"> shall meet the following requirements:</w:t>
      </w:r>
    </w:p>
    <w:p w:rsidR="00BB2ADA" w:rsidRPr="006440A4" w:rsidRDefault="00BB2ADA" w:rsidP="00092EEC">
      <w:pPr>
        <w:pStyle w:val="SubParagraph"/>
        <w:tabs>
          <w:tab w:val="clear" w:pos="1800"/>
        </w:tabs>
      </w:pPr>
      <w:r w:rsidRPr="006440A4">
        <w:t>(1)</w:t>
      </w:r>
      <w:r w:rsidRPr="006440A4">
        <w:tab/>
        <w:t>The soil and site shall meet the minimum following criteria:</w:t>
      </w:r>
    </w:p>
    <w:p w:rsidR="00BB2ADA" w:rsidRPr="006440A4" w:rsidRDefault="00BB2ADA" w:rsidP="00092EEC">
      <w:pPr>
        <w:pStyle w:val="Part"/>
        <w:tabs>
          <w:tab w:val="clear" w:pos="2520"/>
        </w:tabs>
      </w:pPr>
      <w:r w:rsidRPr="006440A4">
        <w:t>(A)</w:t>
      </w:r>
      <w:r w:rsidRPr="006440A4">
        <w:tab/>
        <w:t>Group I soils are present for 54 inches below the naturally occurring soil surface;</w:t>
      </w:r>
    </w:p>
    <w:p w:rsidR="00BB2ADA" w:rsidRPr="006440A4" w:rsidRDefault="00BB2ADA" w:rsidP="00092EEC">
      <w:pPr>
        <w:pStyle w:val="Part"/>
        <w:tabs>
          <w:tab w:val="clear" w:pos="2520"/>
        </w:tabs>
      </w:pPr>
      <w:r w:rsidRPr="006440A4">
        <w:t>(B)</w:t>
      </w:r>
      <w:r w:rsidRPr="006440A4">
        <w:tab/>
        <w:t xml:space="preserve">no </w:t>
      </w:r>
      <w:r w:rsidRPr="006440A4">
        <w:rPr>
          <w:snapToGrid w:val="0"/>
        </w:rPr>
        <w:t>SWC</w:t>
      </w:r>
      <w:r w:rsidRPr="006440A4">
        <w:t xml:space="preserve"> exists within the first 48 inches below the naturally occurring soil surface; and</w:t>
      </w:r>
    </w:p>
    <w:p w:rsidR="00BB2ADA" w:rsidRPr="006440A4" w:rsidRDefault="00BB2ADA" w:rsidP="00092EEC">
      <w:pPr>
        <w:pStyle w:val="Part"/>
        <w:tabs>
          <w:tab w:val="clear" w:pos="2520"/>
        </w:tabs>
      </w:pPr>
      <w:r w:rsidRPr="006440A4">
        <w:t>(C)</w:t>
      </w:r>
      <w:r w:rsidRPr="006440A4">
        <w:tab/>
        <w:t xml:space="preserve">vertical separation of 24 inches to any </w:t>
      </w:r>
      <w:r w:rsidRPr="006440A4">
        <w:rPr>
          <w:snapToGrid w:val="0"/>
        </w:rPr>
        <w:t>SWC</w:t>
      </w:r>
      <w:r w:rsidRPr="006440A4">
        <w:t xml:space="preserve"> is maintained below the bed bottom, unless a site-specific groundwater mounding analysis is performed and demonstrates a 12-inch separation or 18-inch minimum for a fill system in accordance with Rule .0909(c) of this Subchapter shall be maintained.</w:t>
      </w:r>
    </w:p>
    <w:p w:rsidR="00BB2ADA" w:rsidRPr="006440A4" w:rsidRDefault="00BB2ADA" w:rsidP="00092EEC">
      <w:pPr>
        <w:pStyle w:val="SubParagraph"/>
        <w:tabs>
          <w:tab w:val="clear" w:pos="1800"/>
        </w:tabs>
      </w:pPr>
      <w:r w:rsidRPr="006440A4">
        <w:t>(2)</w:t>
      </w:r>
      <w:r w:rsidRPr="006440A4">
        <w:tab/>
        <w:t>Table XVI in Rule .0901(c) of this Subchapter shall be used to determine the initial LTAR for a bed system and shall be based on the most limiting, naturally occurring soil horizon within 36 inches of the naturally occurring soil surface or to a depth of 12 inches below the bed bottom, whichever is deeper. The minimum bed size shall be determined in accordance with the following:</w:t>
      </w:r>
    </w:p>
    <w:p w:rsidR="00BB2ADA" w:rsidRPr="006440A4" w:rsidRDefault="00BB2ADA" w:rsidP="00092EEC">
      <w:pPr>
        <w:pStyle w:val="Part"/>
        <w:tabs>
          <w:tab w:val="clear" w:pos="2520"/>
        </w:tabs>
      </w:pPr>
      <w:r w:rsidRPr="006440A4">
        <w:t>(A)</w:t>
      </w:r>
      <w:r w:rsidRPr="006440A4">
        <w:tab/>
        <w:t>the minimum number of square feet of bed bottom area shall be calculated by dividing the DDF by the LTAR;</w:t>
      </w:r>
    </w:p>
    <w:p w:rsidR="00BB2ADA" w:rsidRPr="006440A4" w:rsidRDefault="00BB2ADA" w:rsidP="00092EEC">
      <w:pPr>
        <w:pStyle w:val="Part"/>
        <w:tabs>
          <w:tab w:val="clear" w:pos="2520"/>
        </w:tabs>
      </w:pPr>
      <w:r w:rsidRPr="006440A4">
        <w:t>(B)</w:t>
      </w:r>
      <w:r w:rsidRPr="006440A4">
        <w:tab/>
        <w:t>the minimum bed size shall be reduced by up to 25 percent when the system is designed and approved to meet TS-I or TS-II effluent standards and will be installed in naturally occurring soil; and</w:t>
      </w:r>
    </w:p>
    <w:p w:rsidR="00BB2ADA" w:rsidRPr="006440A4" w:rsidRDefault="00BB2ADA" w:rsidP="00092EEC">
      <w:pPr>
        <w:pStyle w:val="Part"/>
        <w:tabs>
          <w:tab w:val="clear" w:pos="2520"/>
        </w:tabs>
      </w:pPr>
      <w:r w:rsidRPr="006440A4">
        <w:t>(C)</w:t>
      </w:r>
      <w:r w:rsidRPr="006440A4">
        <w:tab/>
        <w:t xml:space="preserve">the minimum bed size may be reduced by up to 40 percent when all of the following criteria are met: the system is designed and approved to meet TS-II effluent standards; the hydraulic assessment demonstrates that a 24-inch minimum vertical separation to a </w:t>
      </w:r>
      <w:r w:rsidRPr="006440A4">
        <w:rPr>
          <w:snapToGrid w:val="0"/>
        </w:rPr>
        <w:t>SWC</w:t>
      </w:r>
      <w:r w:rsidRPr="006440A4">
        <w:t xml:space="preserve"> is maintained after accounting for projected groundwater mounding; and there is 100 percent dispersal field repair area.</w:t>
      </w:r>
    </w:p>
    <w:p w:rsidR="00BB2ADA" w:rsidRPr="006440A4" w:rsidRDefault="00BB2ADA" w:rsidP="00092EEC">
      <w:pPr>
        <w:pStyle w:val="SubParagraph"/>
        <w:tabs>
          <w:tab w:val="clear" w:pos="1800"/>
        </w:tabs>
      </w:pPr>
      <w:r w:rsidRPr="006440A4">
        <w:t>(3)</w:t>
      </w:r>
      <w:r w:rsidRPr="006440A4">
        <w:tab/>
        <w:t>A Special Site Evaluation shall be submitted and approved in accordance with Rule .0510 of this Subchapter.</w:t>
      </w:r>
    </w:p>
    <w:p w:rsidR="00BB2ADA" w:rsidRPr="006440A4" w:rsidRDefault="00BB2ADA" w:rsidP="00092EEC">
      <w:pPr>
        <w:pStyle w:val="SubParagraph"/>
        <w:tabs>
          <w:tab w:val="clear" w:pos="1800"/>
        </w:tabs>
      </w:pPr>
      <w:r w:rsidRPr="006440A4">
        <w:t>(4)</w:t>
      </w:r>
      <w:r w:rsidRPr="006440A4">
        <w:tab/>
        <w:t>No setback reductions shall be allowed in accordance with Table XXVII of Rule .1202(d) of this Section. The following horizontal setbacks shall be met:</w:t>
      </w:r>
    </w:p>
    <w:p w:rsidR="00BB2ADA" w:rsidRPr="006440A4" w:rsidRDefault="00BB2ADA" w:rsidP="00092EEC">
      <w:pPr>
        <w:pStyle w:val="Part"/>
        <w:tabs>
          <w:tab w:val="clear" w:pos="2520"/>
        </w:tabs>
      </w:pPr>
      <w:r w:rsidRPr="006440A4">
        <w:t>(A)</w:t>
      </w:r>
      <w:r w:rsidRPr="006440A4">
        <w:tab/>
        <w:t xml:space="preserve">the minimum setback between initial and repair dispersal field areas serving a single system and facility shall be two feet of naturally occurring soil. Ten feet of naturally occurring soil shall separate the initial and repair dispersal field areas serving separate </w:t>
      </w:r>
      <w:r w:rsidRPr="006440A4">
        <w:lastRenderedPageBreak/>
        <w:t>facilities when these bed systems are on a common site or tract of land;</w:t>
      </w:r>
    </w:p>
    <w:p w:rsidR="00BB2ADA" w:rsidRPr="006440A4" w:rsidRDefault="00BB2ADA" w:rsidP="00092EEC">
      <w:pPr>
        <w:pStyle w:val="Part"/>
        <w:tabs>
          <w:tab w:val="clear" w:pos="2520"/>
        </w:tabs>
      </w:pPr>
      <w:r w:rsidRPr="006440A4">
        <w:t>(B)</w:t>
      </w:r>
      <w:r w:rsidRPr="006440A4">
        <w:tab/>
        <w:t>when two beds are used, the minimum separation between two beds shall be 20 feet. When three or more beds are used, the minimum separation between beds shall be 10 feet; and</w:t>
      </w:r>
    </w:p>
    <w:p w:rsidR="00BB2ADA" w:rsidRPr="006440A4" w:rsidRDefault="00BB2ADA" w:rsidP="00092EEC">
      <w:pPr>
        <w:pStyle w:val="Part"/>
        <w:tabs>
          <w:tab w:val="clear" w:pos="2520"/>
        </w:tabs>
      </w:pPr>
      <w:r w:rsidRPr="006440A4">
        <w:t>(C)</w:t>
      </w:r>
      <w:r w:rsidRPr="006440A4">
        <w:tab/>
        <w:t>a 25-foot setback shall be maintained from edge of the bed to the property line unless a site-specific nitrogen migration analysis indicates that the nitrate-nitrogen concentration at the property line will not exceed 10 mg/L or TS-II or better effluent is produced by the approved system.</w:t>
      </w:r>
    </w:p>
    <w:p w:rsidR="00BB2ADA" w:rsidRPr="006440A4" w:rsidRDefault="00BB2ADA" w:rsidP="00092EEC">
      <w:pPr>
        <w:pStyle w:val="SubParagraph"/>
        <w:tabs>
          <w:tab w:val="clear" w:pos="1800"/>
        </w:tabs>
      </w:pPr>
      <w:r w:rsidRPr="006440A4">
        <w:t>(5)</w:t>
      </w:r>
      <w:r w:rsidRPr="006440A4">
        <w:tab/>
        <w:t>Bed system installation shall be in accordance with Rule .0903(e) of this Subchapter and the following criteria:</w:t>
      </w:r>
    </w:p>
    <w:p w:rsidR="00BB2ADA" w:rsidRPr="006440A4" w:rsidRDefault="00BB2ADA" w:rsidP="00092EEC">
      <w:pPr>
        <w:pStyle w:val="Part"/>
        <w:tabs>
          <w:tab w:val="clear" w:pos="2520"/>
        </w:tabs>
      </w:pPr>
      <w:r w:rsidRPr="006440A4">
        <w:t>(A)</w:t>
      </w:r>
      <w:r w:rsidRPr="006440A4">
        <w:tab/>
        <w:t>two or more equally sized beds shall be used and the beds shall not be located beneath the advanced pretreatment components; and</w:t>
      </w:r>
    </w:p>
    <w:p w:rsidR="00BB2ADA" w:rsidRPr="006440A4" w:rsidRDefault="00BB2ADA" w:rsidP="00092EEC">
      <w:pPr>
        <w:pStyle w:val="Part"/>
        <w:tabs>
          <w:tab w:val="clear" w:pos="2520"/>
        </w:tabs>
      </w:pPr>
      <w:r w:rsidRPr="006440A4">
        <w:t>(B)</w:t>
      </w:r>
      <w:r w:rsidRPr="006440A4">
        <w:tab/>
        <w:t>effluent shall be distributed to the beds by a pressure dispersal system. A timer control system shall be used to distribute flow evenly to the beds over a 24-hour period.</w:t>
      </w:r>
    </w:p>
    <w:p w:rsidR="00BB2ADA" w:rsidRPr="006440A4" w:rsidRDefault="00BB2ADA" w:rsidP="00092EEC">
      <w:pPr>
        <w:pStyle w:val="Paragraph"/>
      </w:pPr>
      <w:r w:rsidRPr="006440A4">
        <w:t>(e)  Bed systems receiving TS-I or TS-II quality effluent may be proposed for a site with existing fill that meets the requirements of Rule .0909(d) of this Subchapter under the following conditions:</w:t>
      </w:r>
    </w:p>
    <w:p w:rsidR="00BB2ADA" w:rsidRPr="006440A4" w:rsidRDefault="00BB2ADA" w:rsidP="00092EEC">
      <w:pPr>
        <w:pStyle w:val="SubParagraph"/>
        <w:tabs>
          <w:tab w:val="clear" w:pos="1800"/>
        </w:tabs>
      </w:pPr>
      <w:r w:rsidRPr="006440A4">
        <w:t>(1)</w:t>
      </w:r>
      <w:r w:rsidRPr="006440A4">
        <w:tab/>
        <w:t xml:space="preserve">no </w:t>
      </w:r>
      <w:r w:rsidRPr="006440A4">
        <w:rPr>
          <w:snapToGrid w:val="0"/>
        </w:rPr>
        <w:t>SWC</w:t>
      </w:r>
      <w:r w:rsidRPr="006440A4">
        <w:t xml:space="preserve"> exists within 18 inches of the existing fill surface;</w:t>
      </w:r>
    </w:p>
    <w:p w:rsidR="00BB2ADA" w:rsidRPr="006440A4" w:rsidRDefault="00BB2ADA" w:rsidP="00092EEC">
      <w:pPr>
        <w:pStyle w:val="SubParagraph"/>
        <w:tabs>
          <w:tab w:val="clear" w:pos="1800"/>
        </w:tabs>
      </w:pPr>
      <w:r w:rsidRPr="006440A4">
        <w:t>(2)</w:t>
      </w:r>
      <w:r w:rsidRPr="006440A4">
        <w:tab/>
        <w:t xml:space="preserve">18 inches of vertical separation exists to the </w:t>
      </w:r>
      <w:r w:rsidRPr="006440A4">
        <w:rPr>
          <w:snapToGrid w:val="0"/>
        </w:rPr>
        <w:t>SWC;</w:t>
      </w:r>
    </w:p>
    <w:p w:rsidR="00BB2ADA" w:rsidRPr="006440A4" w:rsidRDefault="00BB2ADA" w:rsidP="00092EEC">
      <w:pPr>
        <w:pStyle w:val="SubParagraph"/>
        <w:tabs>
          <w:tab w:val="clear" w:pos="1800"/>
        </w:tabs>
      </w:pPr>
      <w:r w:rsidRPr="006440A4">
        <w:t>(3)</w:t>
      </w:r>
      <w:r w:rsidRPr="006440A4">
        <w:tab/>
        <w:t xml:space="preserve">the DDF does not exceed 480 </w:t>
      </w:r>
      <w:proofErr w:type="spellStart"/>
      <w:r w:rsidRPr="006440A4">
        <w:t>gpd</w:t>
      </w:r>
      <w:proofErr w:type="spellEnd"/>
      <w:r w:rsidRPr="006440A4">
        <w:t>; and</w:t>
      </w:r>
    </w:p>
    <w:p w:rsidR="00BB2ADA" w:rsidRPr="006440A4" w:rsidRDefault="00BB2ADA" w:rsidP="00092EEC">
      <w:pPr>
        <w:pStyle w:val="SubParagraph"/>
        <w:tabs>
          <w:tab w:val="clear" w:pos="1800"/>
        </w:tabs>
      </w:pPr>
      <w:r w:rsidRPr="006440A4">
        <w:t>(4)</w:t>
      </w:r>
      <w:r w:rsidRPr="006440A4">
        <w:tab/>
        <w:t>pressure dispersal is used. The requirement for pressure dispersal shall not be required if the advanced pretreatment system PIA Approval allows for advanced pretreatment unit(s) to discharge directly to the underlying bed and for multiple units, where applicable, when the advanced pretreatment units are spaced at equal intervals across the entire bed area.</w:t>
      </w:r>
    </w:p>
    <w:p w:rsidR="00BB2ADA" w:rsidRPr="006440A4" w:rsidRDefault="00BB2ADA" w:rsidP="00092EEC">
      <w:pPr>
        <w:pStyle w:val="Base"/>
      </w:pPr>
    </w:p>
    <w:p w:rsidR="00BB2ADA" w:rsidRPr="006440A4" w:rsidRDefault="00BB2ADA" w:rsidP="00092EEC">
      <w:pPr>
        <w:pStyle w:val="History"/>
      </w:pPr>
      <w:r w:rsidRPr="006440A4">
        <w:t>History Note:</w:t>
      </w:r>
      <w:r w:rsidRPr="006440A4">
        <w:tab/>
        <w:t>Authority G.S. 130A-33</w:t>
      </w:r>
      <w:r>
        <w:t>4; 130A-335; 130A-342; 130A-343;</w:t>
      </w:r>
    </w:p>
    <w:bookmarkEnd w:id="36"/>
    <w:p w:rsidR="00BB2ADA" w:rsidRPr="00083CFA" w:rsidRDefault="00BB2ADA" w:rsidP="00092EEC">
      <w:pPr>
        <w:pStyle w:val="HistoryAfter"/>
      </w:pPr>
      <w:r w:rsidRPr="00083CFA">
        <w:t xml:space="preserve">Eff. </w:t>
      </w:r>
      <w:r>
        <w:t>Pending Legislative Review.</w:t>
      </w:r>
    </w:p>
    <w:p w:rsidR="00BB2ADA" w:rsidRPr="006440A4" w:rsidRDefault="00BB2ADA" w:rsidP="00092EEC">
      <w:pPr>
        <w:pStyle w:val="Base"/>
      </w:pPr>
    </w:p>
    <w:p w:rsidR="00BB2ADA" w:rsidRPr="0074670B" w:rsidRDefault="00BB2ADA" w:rsidP="00092EEC">
      <w:pPr>
        <w:pStyle w:val="Rule"/>
      </w:pPr>
      <w:r w:rsidRPr="0074670B">
        <w:t>15A NCAC 18E .1302</w:t>
      </w:r>
      <w:r w:rsidRPr="0074670B">
        <w:tab/>
        <w:t>OPERATION AND MAINTENANCE OF ADVANCED PRETREATMENT SYSTEMS</w:t>
      </w:r>
    </w:p>
    <w:p w:rsidR="00BB2ADA" w:rsidRPr="0074670B" w:rsidRDefault="00BB2ADA" w:rsidP="00092EEC">
      <w:pPr>
        <w:pStyle w:val="Paragraph"/>
        <w:rPr>
          <w:snapToGrid w:val="0"/>
        </w:rPr>
      </w:pPr>
      <w:r w:rsidRPr="0074670B">
        <w:rPr>
          <w:snapToGrid w:val="0"/>
        </w:rPr>
        <w:t>(a)  This Rule shall apply to all advanced pretreatment systems approved in accordance with Sections .1500 and .1700 of this Subchapter.</w:t>
      </w:r>
    </w:p>
    <w:p w:rsidR="00BB2ADA" w:rsidRPr="0074670B" w:rsidRDefault="00BB2ADA" w:rsidP="00092EEC">
      <w:pPr>
        <w:pStyle w:val="Paragraph"/>
        <w:rPr>
          <w:snapToGrid w:val="0"/>
        </w:rPr>
      </w:pPr>
      <w:r w:rsidRPr="0074670B">
        <w:rPr>
          <w:snapToGrid w:val="0"/>
        </w:rPr>
        <w:t xml:space="preserve">(b)  System management in accordance with Table XXXI of Rule .1301(b) of this Section shall be required for advanced pretreatment systems and may be modified in accordance with Rule .1301(e). </w:t>
      </w:r>
    </w:p>
    <w:p w:rsidR="00BB2ADA" w:rsidRPr="0074670B" w:rsidRDefault="00BB2ADA" w:rsidP="00092EEC">
      <w:pPr>
        <w:pStyle w:val="Paragraph"/>
      </w:pPr>
      <w:r w:rsidRPr="0074670B">
        <w:t>(c)  Prior to the issuance or re-issuance of an OP for an advanced pretreatment system, the owner shall provide to the LHD documentation that a contract for operation and maintenance of the system is in place with a Management Entity. For proprietary advanced pretreatment systems, the contract shall be with either the manufacturer, manufacturer's representative, or a Management Entity authorized in writing by the manufacturer or manufacturer's representative to operate the system. For non-proprietary advanced pretreatment systems, the contract shall be with an operator certified in accordance with Rule .0303(e) of this Subchapter for the classification indicated on the OP.</w:t>
      </w:r>
    </w:p>
    <w:p w:rsidR="00BB2ADA" w:rsidRPr="0074670B" w:rsidRDefault="00BB2ADA" w:rsidP="00092EEC">
      <w:pPr>
        <w:pStyle w:val="Paragraph"/>
      </w:pPr>
      <w:r w:rsidRPr="0074670B">
        <w:t>(d)  Operation and maintenance for advanced pretreatment shall be in accordance with the following:</w:t>
      </w:r>
    </w:p>
    <w:p w:rsidR="00BB2ADA" w:rsidRPr="0074670B" w:rsidRDefault="00BB2ADA" w:rsidP="00092EEC">
      <w:pPr>
        <w:pStyle w:val="SubParagraph"/>
        <w:tabs>
          <w:tab w:val="clear" w:pos="1800"/>
        </w:tabs>
        <w:rPr>
          <w:snapToGrid w:val="0"/>
        </w:rPr>
      </w:pPr>
      <w:r w:rsidRPr="0074670B">
        <w:rPr>
          <w:snapToGrid w:val="0"/>
        </w:rPr>
        <w:t>(1)</w:t>
      </w:r>
      <w:r w:rsidRPr="0074670B">
        <w:rPr>
          <w:snapToGrid w:val="0"/>
        </w:rPr>
        <w:tab/>
        <w:t>the Management Entity shall evaluate the performance of each system;</w:t>
      </w:r>
    </w:p>
    <w:p w:rsidR="00BB2ADA" w:rsidRPr="0074670B" w:rsidRDefault="00BB2ADA" w:rsidP="00092EEC">
      <w:pPr>
        <w:pStyle w:val="SubParagraph"/>
        <w:tabs>
          <w:tab w:val="clear" w:pos="1800"/>
        </w:tabs>
        <w:rPr>
          <w:snapToGrid w:val="0"/>
        </w:rPr>
      </w:pPr>
      <w:r w:rsidRPr="0074670B">
        <w:rPr>
          <w:snapToGrid w:val="0"/>
        </w:rPr>
        <w:t>(2)</w:t>
      </w:r>
      <w:r w:rsidRPr="0074670B">
        <w:rPr>
          <w:snapToGrid w:val="0"/>
        </w:rPr>
        <w:tab/>
        <w:t>minimum inspection, sampling, and reporting frequency shall be in accordance with this Section, the RWTS or PIA Approval, and conditions of the OP;</w:t>
      </w:r>
    </w:p>
    <w:p w:rsidR="00BB2ADA" w:rsidRPr="0074670B" w:rsidRDefault="00BB2ADA" w:rsidP="00092EEC">
      <w:pPr>
        <w:pStyle w:val="SubParagraph"/>
        <w:tabs>
          <w:tab w:val="clear" w:pos="1800"/>
        </w:tabs>
      </w:pPr>
      <w:r w:rsidRPr="0074670B">
        <w:t>(3)</w:t>
      </w:r>
      <w:r w:rsidRPr="0074670B">
        <w:tab/>
        <w:t>the Management Entity shall inspect each system during one or more of the required Management Entity inspections while the system is in operation using a VIP specified by the manufacturer and included in the RWTS or PIA Approval. The VIP shall include the following:</w:t>
      </w:r>
    </w:p>
    <w:p w:rsidR="00BB2ADA" w:rsidRPr="0074670B" w:rsidRDefault="00BB2ADA" w:rsidP="00092EEC">
      <w:pPr>
        <w:pStyle w:val="Part"/>
        <w:tabs>
          <w:tab w:val="clear" w:pos="2520"/>
        </w:tabs>
      </w:pPr>
      <w:r w:rsidRPr="0074670B">
        <w:t>(A)</w:t>
      </w:r>
      <w:r w:rsidRPr="0074670B">
        <w:tab/>
        <w:t>a visual inspection and evaluation of all critical treatment components and of the effluent in the field for solids, clarity, color, and odor. The VIP shall also include field tests of pH, turbidity, and dissolved oxygen content and, for TS-II systems, alkalinity, and any other tests proposed by the manufacturer and specified in the RWTS or PIA Approval;</w:t>
      </w:r>
    </w:p>
    <w:p w:rsidR="00BB2ADA" w:rsidRPr="0074670B" w:rsidRDefault="00BB2ADA" w:rsidP="00092EEC">
      <w:pPr>
        <w:pStyle w:val="Part"/>
        <w:tabs>
          <w:tab w:val="clear" w:pos="2520"/>
        </w:tabs>
      </w:pPr>
      <w:r w:rsidRPr="0074670B">
        <w:t>(B)</w:t>
      </w:r>
      <w:r w:rsidRPr="0074670B">
        <w:tab/>
        <w:t>compliance criteria to determine system compliance status and proposed responses to conditions observed; and</w:t>
      </w:r>
    </w:p>
    <w:p w:rsidR="00BB2ADA" w:rsidRPr="0074670B" w:rsidRDefault="00BB2ADA" w:rsidP="00092EEC">
      <w:pPr>
        <w:pStyle w:val="Part"/>
        <w:tabs>
          <w:tab w:val="clear" w:pos="2520"/>
        </w:tabs>
      </w:pPr>
      <w:r w:rsidRPr="0074670B">
        <w:t>(C)</w:t>
      </w:r>
      <w:r w:rsidRPr="0074670B">
        <w:tab/>
        <w:t>for systems serving vacation rentals subject to the North Carolina Vacation Rental Act, G.S. 42A, this visit shall be scheduled during the seasonal high use period and shall coincide with a water quality sampling event if required in accordance with Rule .1709 of this Subchapter;</w:t>
      </w:r>
    </w:p>
    <w:p w:rsidR="00BB2ADA" w:rsidRPr="0074670B" w:rsidRDefault="00BB2ADA" w:rsidP="00092EEC">
      <w:pPr>
        <w:pStyle w:val="SubParagraph"/>
        <w:tabs>
          <w:tab w:val="clear" w:pos="1800"/>
        </w:tabs>
      </w:pPr>
      <w:r w:rsidRPr="0074670B">
        <w:t>(4)</w:t>
      </w:r>
      <w:r w:rsidRPr="0074670B">
        <w:tab/>
        <w:t>the actual flow shall be recorded in accordance with the RWTS or PIA Approval by the Management Entity prior to the visual inspection of the system in accordance with Subparagraph (d)(3) of this Rule and prior to any effluent sampling event required in accordance with Rule .1709 of this Subchapter; and</w:t>
      </w:r>
    </w:p>
    <w:p w:rsidR="00BB2ADA" w:rsidRPr="0074670B" w:rsidRDefault="00BB2ADA" w:rsidP="00092EEC">
      <w:pPr>
        <w:pStyle w:val="SubParagraph"/>
        <w:tabs>
          <w:tab w:val="clear" w:pos="1800"/>
        </w:tabs>
      </w:pPr>
      <w:r w:rsidRPr="0074670B">
        <w:t>(5)</w:t>
      </w:r>
      <w:r w:rsidRPr="0074670B">
        <w:tab/>
        <w:t xml:space="preserve">sampling and resampling for an approved RWTS or PIA System shall be undertaken as </w:t>
      </w:r>
      <w:r w:rsidRPr="0074670B">
        <w:lastRenderedPageBreak/>
        <w:t>required in accordance with Rule .1709 of this Subchapter and the following:</w:t>
      </w:r>
    </w:p>
    <w:p w:rsidR="00BB2ADA" w:rsidRPr="0074670B" w:rsidRDefault="00BB2ADA" w:rsidP="00092EEC">
      <w:pPr>
        <w:pStyle w:val="Part"/>
        <w:tabs>
          <w:tab w:val="clear" w:pos="2520"/>
        </w:tabs>
      </w:pPr>
      <w:r w:rsidRPr="0074670B">
        <w:t>(A)</w:t>
      </w:r>
      <w:r w:rsidRPr="0074670B">
        <w:tab/>
        <w:t>all samples shall be collected, preserved, transported, and analyzed in compliance with 40 CFR 136;</w:t>
      </w:r>
    </w:p>
    <w:p w:rsidR="00BB2ADA" w:rsidRPr="0074670B" w:rsidRDefault="00BB2ADA" w:rsidP="00092EEC">
      <w:pPr>
        <w:pStyle w:val="Part"/>
        <w:tabs>
          <w:tab w:val="clear" w:pos="2520"/>
        </w:tabs>
      </w:pPr>
      <w:r w:rsidRPr="0074670B">
        <w:t>(B)</w:t>
      </w:r>
      <w:r w:rsidRPr="0074670B">
        <w:tab/>
        <w:t>samples shall be taken to a certified laboratory, as defined in G.S. 130A-313(2), for analysis;</w:t>
      </w:r>
    </w:p>
    <w:p w:rsidR="00BB2ADA" w:rsidRPr="0074670B" w:rsidRDefault="00BB2ADA" w:rsidP="00092EEC">
      <w:pPr>
        <w:pStyle w:val="Part"/>
        <w:tabs>
          <w:tab w:val="clear" w:pos="2520"/>
        </w:tabs>
      </w:pPr>
      <w:r w:rsidRPr="0074670B">
        <w:t>(C)</w:t>
      </w:r>
      <w:r w:rsidRPr="0074670B">
        <w:tab/>
        <w:t>documented chain of custody for each sample collected shall be maintained; and</w:t>
      </w:r>
    </w:p>
    <w:p w:rsidR="00BB2ADA" w:rsidRPr="0074670B" w:rsidRDefault="00BB2ADA" w:rsidP="00092EEC">
      <w:pPr>
        <w:pStyle w:val="Part"/>
        <w:tabs>
          <w:tab w:val="clear" w:pos="2520"/>
        </w:tabs>
      </w:pPr>
      <w:r w:rsidRPr="0074670B">
        <w:t>(D)</w:t>
      </w:r>
      <w:r w:rsidRPr="0074670B">
        <w:tab/>
        <w:t>re-sampling at any site shall be performed as required in the RWTS or PIA Approval, Rule .1709 of this Subchapter, or as otherwise directed by the LHD or State as part of an enforcement action. The owner, manufacturer, or manufacturer's representative may also re-sample a system to verify or refute sample results. A new complete data set for re-sampling conducted within 30 days of receipt of a non-compliant data set may be substituted to demonstrate compliance with the designed effluent quality standard in accordance with Table XXIV of Rule .1201(a) of this Subchapter. All sample results collected shall be reported.</w:t>
      </w:r>
    </w:p>
    <w:p w:rsidR="00BB2ADA" w:rsidRPr="0074670B" w:rsidRDefault="00BB2ADA" w:rsidP="00092EEC">
      <w:pPr>
        <w:pStyle w:val="Paragraph"/>
      </w:pPr>
      <w:r w:rsidRPr="0074670B">
        <w:t>(e)  The results of all sampling shall be reported by the Management Entity to the owner, LHD, State, and the proprietary advanced pretreatment manufacturer.</w:t>
      </w:r>
    </w:p>
    <w:p w:rsidR="00BB2ADA" w:rsidRPr="0074670B" w:rsidRDefault="00BB2ADA" w:rsidP="00092EEC">
      <w:pPr>
        <w:pStyle w:val="Paragraph"/>
        <w:rPr>
          <w:snapToGrid w:val="0"/>
        </w:rPr>
      </w:pPr>
      <w:r w:rsidRPr="0074670B">
        <w:rPr>
          <w:snapToGrid w:val="0"/>
        </w:rPr>
        <w:t xml:space="preserve">(f)  </w:t>
      </w:r>
      <w:r w:rsidRPr="0074670B">
        <w:t>An individual advanced pretreatment system at a single site shall be considered compliant when the following conditions are met:</w:t>
      </w:r>
    </w:p>
    <w:p w:rsidR="00BB2ADA" w:rsidRPr="0074670B" w:rsidRDefault="00BB2ADA" w:rsidP="00092EEC">
      <w:pPr>
        <w:pStyle w:val="SubParagraph"/>
        <w:tabs>
          <w:tab w:val="clear" w:pos="1800"/>
        </w:tabs>
      </w:pPr>
      <w:r w:rsidRPr="0074670B">
        <w:t>(1)</w:t>
      </w:r>
      <w:r w:rsidRPr="0074670B">
        <w:tab/>
        <w:t>annual VIP specified in the RWTS or PIA Approval indicates that the results of the VIP meet the requirements specified in the RWTS or PIA Approval; and</w:t>
      </w:r>
    </w:p>
    <w:p w:rsidR="00BB2ADA" w:rsidRPr="0074670B" w:rsidRDefault="00BB2ADA" w:rsidP="00092EEC">
      <w:pPr>
        <w:pStyle w:val="SubParagraph"/>
        <w:tabs>
          <w:tab w:val="clear" w:pos="1800"/>
        </w:tabs>
      </w:pPr>
      <w:r w:rsidRPr="0074670B">
        <w:t>(2)</w:t>
      </w:r>
      <w:r w:rsidRPr="0074670B">
        <w:tab/>
        <w:t>the arithmetic mean for BOD</w:t>
      </w:r>
      <w:r w:rsidRPr="0074670B">
        <w:rPr>
          <w:vertAlign w:val="subscript"/>
        </w:rPr>
        <w:t>5</w:t>
      </w:r>
      <w:r w:rsidRPr="0074670B">
        <w:t>, TSS, TKN, and TN and the geometric mean for Fecal Coliform from three or more consecutive sampling dates does not exceed the designated effluent standard in Table XXIV in Rule .1201(a) of this Subchapter. A new complete data set for re-sampling conducted within 30 days of receipt of a non-compliant data set may be substituted to demonstrate compliance with the designed effluent quality standard in accordance with Table XXIV of Rule .1201(a) of this Subchapter.</w:t>
      </w:r>
    </w:p>
    <w:p w:rsidR="00BB2ADA" w:rsidRPr="0074670B" w:rsidRDefault="00BB2ADA" w:rsidP="00092EEC">
      <w:pPr>
        <w:pStyle w:val="Paragraph"/>
      </w:pPr>
      <w:r w:rsidRPr="0074670B">
        <w:t>(g)  Mass loading for BOD</w:t>
      </w:r>
      <w:r w:rsidRPr="0074670B">
        <w:rPr>
          <w:vertAlign w:val="subscript"/>
        </w:rPr>
        <w:t>5</w:t>
      </w:r>
      <w:r w:rsidRPr="0074670B">
        <w:t>, TSS, or TN may be used to demonstrate site compliance with Subparagraph</w:t>
      </w:r>
      <w:r>
        <w:t xml:space="preserve"> </w:t>
      </w:r>
      <w:r w:rsidRPr="0074670B">
        <w:t xml:space="preserve">(f)(2) of this Rule for a wastewater system with a DDF less than or equal to 3,000 </w:t>
      </w:r>
      <w:proofErr w:type="spellStart"/>
      <w:r w:rsidRPr="0074670B">
        <w:t>gpd</w:t>
      </w:r>
      <w:proofErr w:type="spellEnd"/>
      <w:r w:rsidRPr="0074670B">
        <w:t>. The mass loading to the wastewater system shall be based on site specific water use data and effluent sampling results. At least one year of water use data shall be used in this calculation. The mass loading to the wastewater system shall be calculated as follows:</w:t>
      </w:r>
    </w:p>
    <w:p w:rsidR="009D4694" w:rsidRDefault="009D4694" w:rsidP="00092EEC">
      <w:pPr>
        <w:pStyle w:val="Paragraph"/>
        <w:ind w:left="2160"/>
        <w:sectPr w:rsidR="009D4694" w:rsidSect="00092EEC">
          <w:type w:val="continuous"/>
          <w:pgSz w:w="12240" w:h="15840"/>
          <w:pgMar w:top="360" w:right="720" w:bottom="360" w:left="720" w:header="360" w:footer="360" w:gutter="0"/>
          <w:cols w:num="2" w:space="360"/>
          <w:docGrid w:linePitch="360"/>
        </w:sectPr>
      </w:pPr>
    </w:p>
    <w:p w:rsidR="009D4694" w:rsidRDefault="009D4694" w:rsidP="00092EEC">
      <w:pPr>
        <w:pStyle w:val="Paragraph"/>
        <w:ind w:left="2160"/>
      </w:pPr>
    </w:p>
    <w:p w:rsidR="00BB2ADA" w:rsidRPr="0074670B" w:rsidRDefault="00BB2ADA" w:rsidP="00092EEC">
      <w:pPr>
        <w:pStyle w:val="Paragraph"/>
        <w:ind w:left="2160"/>
      </w:pPr>
      <w:r w:rsidRPr="0074670B">
        <w:t>EML</w:t>
      </w:r>
      <w:r w:rsidRPr="0074670B">
        <w:tab/>
        <w:t>=</w:t>
      </w:r>
      <w:r w:rsidRPr="0074670B">
        <w:tab/>
        <w:t>Flow x EFF (mg/L)</w:t>
      </w:r>
    </w:p>
    <w:p w:rsidR="00BB2ADA" w:rsidRPr="0074670B" w:rsidRDefault="00BB2ADA" w:rsidP="00092EEC">
      <w:pPr>
        <w:pStyle w:val="Paragraph"/>
        <w:ind w:left="2160"/>
      </w:pPr>
      <w:r w:rsidRPr="0074670B">
        <w:t>AML</w:t>
      </w:r>
      <w:r w:rsidRPr="0074670B">
        <w:tab/>
        <w:t>=</w:t>
      </w:r>
      <w:r w:rsidRPr="0074670B">
        <w:tab/>
        <w:t>0.6 x DDF x TS (mg/L)</w:t>
      </w:r>
    </w:p>
    <w:p w:rsidR="00BB2ADA" w:rsidRDefault="00BB2ADA" w:rsidP="00092EEC">
      <w:pPr>
        <w:pStyle w:val="Paragraph"/>
        <w:ind w:left="2160"/>
      </w:pPr>
      <w:r w:rsidRPr="0074670B">
        <w:t>If EML ≤ AML, the site is compliant</w:t>
      </w:r>
    </w:p>
    <w:p w:rsidR="00D92E24" w:rsidRPr="0074670B" w:rsidRDefault="00D92E24" w:rsidP="00092EEC">
      <w:pPr>
        <w:pStyle w:val="Paragraph"/>
        <w:ind w:left="2160"/>
      </w:pPr>
    </w:p>
    <w:p w:rsidR="00BB2ADA" w:rsidRPr="0074670B" w:rsidRDefault="00BB2ADA" w:rsidP="00092EEC">
      <w:pPr>
        <w:pStyle w:val="Paragraph"/>
        <w:ind w:left="2160" w:hanging="720"/>
      </w:pPr>
      <w:r w:rsidRPr="0074670B">
        <w:t>Where</w:t>
      </w:r>
      <w:r w:rsidRPr="0074670B">
        <w:tab/>
        <w:t>EML</w:t>
      </w:r>
      <w:r w:rsidRPr="0074670B">
        <w:tab/>
        <w:t>=</w:t>
      </w:r>
      <w:r w:rsidRPr="0074670B">
        <w:tab/>
        <w:t>effective mass loading</w:t>
      </w:r>
    </w:p>
    <w:p w:rsidR="00BB2ADA" w:rsidRPr="0074670B" w:rsidRDefault="00BB2ADA" w:rsidP="00092EEC">
      <w:pPr>
        <w:pStyle w:val="Paragraph"/>
        <w:ind w:left="2160"/>
      </w:pPr>
      <w:r w:rsidRPr="0074670B">
        <w:t>AML</w:t>
      </w:r>
      <w:r w:rsidRPr="0074670B">
        <w:tab/>
        <w:t>=</w:t>
      </w:r>
      <w:r w:rsidRPr="0074670B">
        <w:tab/>
        <w:t>allowable mass loading</w:t>
      </w:r>
    </w:p>
    <w:p w:rsidR="00D92E24" w:rsidRDefault="00BB2ADA" w:rsidP="00D92E24">
      <w:pPr>
        <w:pStyle w:val="Paragraph"/>
        <w:ind w:left="2880" w:hanging="720"/>
      </w:pPr>
      <w:r w:rsidRPr="0074670B">
        <w:t>Flow</w:t>
      </w:r>
      <w:r w:rsidRPr="0074670B">
        <w:tab/>
        <w:t>=</w:t>
      </w:r>
      <w:r w:rsidRPr="0074670B">
        <w:tab/>
        <w:t xml:space="preserve">average daily flow during the peak water use month or the average of the peak 30 </w:t>
      </w:r>
    </w:p>
    <w:p w:rsidR="00BB2ADA" w:rsidRPr="0074670B" w:rsidRDefault="00BB2ADA" w:rsidP="00D92E24">
      <w:pPr>
        <w:pStyle w:val="Paragraph"/>
        <w:ind w:left="2880" w:firstLine="720"/>
      </w:pPr>
      <w:r w:rsidRPr="0074670B">
        <w:t>consecutive day period during the prior year</w:t>
      </w:r>
    </w:p>
    <w:p w:rsidR="00D92E24" w:rsidRDefault="00BB2ADA" w:rsidP="00092EEC">
      <w:pPr>
        <w:pStyle w:val="Paragraph"/>
        <w:ind w:left="2160"/>
      </w:pPr>
      <w:r w:rsidRPr="0074670B">
        <w:t>EFF</w:t>
      </w:r>
      <w:r w:rsidRPr="0074670B">
        <w:tab/>
        <w:t>=</w:t>
      </w:r>
      <w:r w:rsidRPr="0074670B">
        <w:tab/>
        <w:t>average of the results for the constituent</w:t>
      </w:r>
      <w:r>
        <w:t xml:space="preserve"> </w:t>
      </w:r>
      <w:r w:rsidRPr="0074670B">
        <w:t>(BOD</w:t>
      </w:r>
      <w:r w:rsidRPr="0074670B">
        <w:rPr>
          <w:vertAlign w:val="subscript"/>
        </w:rPr>
        <w:t>5</w:t>
      </w:r>
      <w:r w:rsidRPr="0074670B">
        <w:t xml:space="preserve">, TSS, or TN) from the two most recent </w:t>
      </w:r>
    </w:p>
    <w:p w:rsidR="00BB2ADA" w:rsidRPr="0074670B" w:rsidRDefault="00BB2ADA" w:rsidP="00D92E24">
      <w:pPr>
        <w:pStyle w:val="Paragraph"/>
        <w:ind w:left="3600"/>
      </w:pPr>
      <w:r w:rsidRPr="0074670B">
        <w:t xml:space="preserve">complete data sets. </w:t>
      </w:r>
    </w:p>
    <w:p w:rsidR="00D92E24" w:rsidRDefault="00BB2ADA" w:rsidP="00092EEC">
      <w:pPr>
        <w:pStyle w:val="Paragraph"/>
        <w:ind w:left="2160"/>
      </w:pPr>
      <w:r w:rsidRPr="0074670B">
        <w:t>TS</w:t>
      </w:r>
      <w:r w:rsidRPr="0074670B">
        <w:tab/>
        <w:t>=</w:t>
      </w:r>
      <w:r w:rsidRPr="0074670B">
        <w:tab/>
        <w:t>the effluent limit based on the constituent and effluent standard from Table XXIV in Rule</w:t>
      </w:r>
      <w:r>
        <w:t xml:space="preserve"> </w:t>
      </w:r>
    </w:p>
    <w:p w:rsidR="00BB2ADA" w:rsidRDefault="00BB2ADA" w:rsidP="00D92E24">
      <w:pPr>
        <w:pStyle w:val="Paragraph"/>
        <w:ind w:left="3510"/>
      </w:pPr>
      <w:r w:rsidRPr="0074670B">
        <w:t>.1201(a) of this Subchapter</w:t>
      </w:r>
    </w:p>
    <w:p w:rsidR="009D4694" w:rsidRPr="0074670B" w:rsidRDefault="009D4694" w:rsidP="00092EEC">
      <w:pPr>
        <w:pStyle w:val="Paragraph"/>
        <w:ind w:left="2160"/>
      </w:pPr>
    </w:p>
    <w:p w:rsidR="009D4694" w:rsidRDefault="009D4694" w:rsidP="00092EEC">
      <w:pPr>
        <w:pStyle w:val="Paragraph"/>
        <w:sectPr w:rsidR="009D4694" w:rsidSect="009D4694">
          <w:type w:val="continuous"/>
          <w:pgSz w:w="12240" w:h="15840"/>
          <w:pgMar w:top="360" w:right="720" w:bottom="360" w:left="720" w:header="360" w:footer="360" w:gutter="0"/>
          <w:cols w:space="360"/>
          <w:docGrid w:linePitch="360"/>
        </w:sectPr>
      </w:pPr>
    </w:p>
    <w:p w:rsidR="00BB2ADA" w:rsidRPr="0074670B" w:rsidRDefault="00BB2ADA" w:rsidP="00092EEC">
      <w:pPr>
        <w:pStyle w:val="Paragraph"/>
      </w:pPr>
      <w:r w:rsidRPr="0074670B">
        <w:t>(h)  The Management Entity may record daily wastewater flow and may sample influent to the advanced pretreatment system as needed to determine compliance with this Rule and OP conditions.</w:t>
      </w:r>
    </w:p>
    <w:p w:rsidR="00BB2ADA" w:rsidRPr="0074670B" w:rsidRDefault="00BB2ADA" w:rsidP="00092EEC">
      <w:pPr>
        <w:pStyle w:val="Base"/>
      </w:pPr>
    </w:p>
    <w:p w:rsidR="00BB2ADA" w:rsidRPr="0074670B" w:rsidRDefault="00BB2ADA" w:rsidP="00092EEC">
      <w:pPr>
        <w:pStyle w:val="History"/>
      </w:pPr>
      <w:r w:rsidRPr="0074670B">
        <w:t>History Note:</w:t>
      </w:r>
      <w:r w:rsidRPr="0074670B">
        <w:tab/>
        <w:t>Aut</w:t>
      </w:r>
      <w:r>
        <w:t>hority G.S. 130A-335(e) and (f);</w:t>
      </w:r>
    </w:p>
    <w:p w:rsidR="00BB2ADA" w:rsidRPr="0074670B" w:rsidRDefault="00BB2ADA" w:rsidP="00092EEC">
      <w:pPr>
        <w:pStyle w:val="HistoryAfter"/>
      </w:pPr>
      <w:r w:rsidRPr="0074670B">
        <w:t xml:space="preserve">Eff. </w:t>
      </w:r>
      <w:r>
        <w:t>Pending Delayed Effective Date.</w:t>
      </w:r>
    </w:p>
    <w:p w:rsidR="00BB2ADA" w:rsidRPr="0074670B" w:rsidRDefault="00BB2ADA" w:rsidP="00092EEC">
      <w:pPr>
        <w:pStyle w:val="Base"/>
      </w:pPr>
    </w:p>
    <w:p w:rsidR="00BB2ADA" w:rsidRPr="00823E4A" w:rsidRDefault="00BB2ADA" w:rsidP="00092EEC">
      <w:pPr>
        <w:pStyle w:val="Rule"/>
      </w:pPr>
      <w:r w:rsidRPr="00823E4A">
        <w:t>15A NCAC 18E .1303</w:t>
      </w:r>
      <w:r w:rsidRPr="00823E4A">
        <w:tab/>
        <w:t>OWNER RESPONSIBILITIES FOR WASTEWATER SYSTEM OPERATION AND MAINTENANCE</w:t>
      </w:r>
    </w:p>
    <w:p w:rsidR="00BB2ADA" w:rsidRPr="00823E4A" w:rsidRDefault="00BB2ADA" w:rsidP="00092EEC">
      <w:pPr>
        <w:pStyle w:val="Paragraph"/>
        <w:rPr>
          <w:snapToGrid w:val="0"/>
        </w:rPr>
      </w:pPr>
      <w:r w:rsidRPr="00823E4A">
        <w:rPr>
          <w:snapToGrid w:val="0"/>
        </w:rPr>
        <w:t>(a)  Any person owning or controlling the property upon which a wastewater system is installed shall be responsible for the following items regarding the operation and maintenance of the system:</w:t>
      </w:r>
    </w:p>
    <w:p w:rsidR="00BB2ADA" w:rsidRPr="00823E4A" w:rsidRDefault="00BB2ADA" w:rsidP="00092EEC">
      <w:pPr>
        <w:pStyle w:val="SubParagraph"/>
        <w:tabs>
          <w:tab w:val="clear" w:pos="1800"/>
        </w:tabs>
      </w:pPr>
      <w:r w:rsidRPr="00823E4A">
        <w:t>(1)</w:t>
      </w:r>
      <w:r w:rsidRPr="00823E4A">
        <w:tab/>
        <w:t>the wastewater system shall be operated and maintained to protect North Carolina ground and surface water quality standards and to prevent the following conditions:</w:t>
      </w:r>
    </w:p>
    <w:p w:rsidR="00BB2ADA" w:rsidRPr="00823E4A" w:rsidRDefault="00BB2ADA" w:rsidP="00092EEC">
      <w:pPr>
        <w:pStyle w:val="Part"/>
        <w:tabs>
          <w:tab w:val="clear" w:pos="2520"/>
        </w:tabs>
      </w:pPr>
      <w:r w:rsidRPr="00823E4A">
        <w:t>(A)</w:t>
      </w:r>
      <w:r w:rsidRPr="00823E4A">
        <w:tab/>
        <w:t>discharge of sewage or effluent to the surface of the ground, surface waters, or into groundwater at any time;</w:t>
      </w:r>
    </w:p>
    <w:p w:rsidR="00BB2ADA" w:rsidRPr="00823E4A" w:rsidRDefault="00BB2ADA" w:rsidP="00092EEC">
      <w:pPr>
        <w:pStyle w:val="Part"/>
        <w:tabs>
          <w:tab w:val="clear" w:pos="2520"/>
        </w:tabs>
      </w:pPr>
      <w:r w:rsidRPr="00823E4A">
        <w:t>(B)</w:t>
      </w:r>
      <w:r w:rsidRPr="00823E4A">
        <w:tab/>
        <w:t>back-up of sewage or effluent into the facility, building drains, collection system, freeboard volume of the tanks, or distribution system; or</w:t>
      </w:r>
    </w:p>
    <w:p w:rsidR="00BB2ADA" w:rsidRPr="00823E4A" w:rsidRDefault="00BB2ADA" w:rsidP="00092EEC">
      <w:pPr>
        <w:pStyle w:val="Part"/>
        <w:tabs>
          <w:tab w:val="clear" w:pos="2520"/>
        </w:tabs>
      </w:pPr>
      <w:r w:rsidRPr="00823E4A">
        <w:t>(C)</w:t>
      </w:r>
      <w:r w:rsidRPr="00823E4A">
        <w:tab/>
        <w:t xml:space="preserve">effluent within three inches of finished grade over one or more trenches based on two or more observations made not </w:t>
      </w:r>
      <w:r w:rsidRPr="00823E4A">
        <w:lastRenderedPageBreak/>
        <w:t>less than 24 hours apart, and greater than 24 hours after a rainfall event;</w:t>
      </w:r>
    </w:p>
    <w:p w:rsidR="00BB2ADA" w:rsidRPr="00823E4A" w:rsidRDefault="00BB2ADA" w:rsidP="00092EEC">
      <w:pPr>
        <w:pStyle w:val="SubParagraph"/>
        <w:tabs>
          <w:tab w:val="clear" w:pos="1800"/>
        </w:tabs>
      </w:pPr>
      <w:r w:rsidRPr="00823E4A">
        <w:t>(2)</w:t>
      </w:r>
      <w:r w:rsidRPr="00823E4A">
        <w:tab/>
        <w:t xml:space="preserve">the system shall be considered to be malfunctioning when one or more of the conditions of Subparagraph (a)(1) of this Rule occur or if it is necessary to remove the contents of the tank(s) at a frequency greater than once per month in order to prevent one or more of the conditions of Subparagraph (a)(1). The owner shall contact the LHD when the wastewater system is malfunctioning and implement remedies as directed by the LHD in accordance with Rule .1306 of this Section; </w:t>
      </w:r>
    </w:p>
    <w:p w:rsidR="00BB2ADA" w:rsidRPr="00823E4A" w:rsidRDefault="00BB2ADA" w:rsidP="00092EEC">
      <w:pPr>
        <w:pStyle w:val="SubParagraph"/>
        <w:tabs>
          <w:tab w:val="clear" w:pos="1800"/>
        </w:tabs>
      </w:pPr>
      <w:r w:rsidRPr="00823E4A">
        <w:t>(3)</w:t>
      </w:r>
      <w:r w:rsidRPr="00823E4A">
        <w:tab/>
        <w:t>wastewater systems shall be inspected, and the entire contents of all septic tank compartments shall be removed whenever the depth of solids (both scum and sludge) is found to be more than 1/3 of the liquid depth in any compartment. The effluent filter shall be rinsed to remove accumulated solids that can cause the wastewater to back up into the facility or clog the system, or replaced as needed;</w:t>
      </w:r>
    </w:p>
    <w:p w:rsidR="00BB2ADA" w:rsidRPr="00823E4A" w:rsidRDefault="00BB2ADA" w:rsidP="00092EEC">
      <w:pPr>
        <w:pStyle w:val="SubParagraph"/>
        <w:tabs>
          <w:tab w:val="clear" w:pos="1800"/>
        </w:tabs>
      </w:pPr>
      <w:r w:rsidRPr="00823E4A">
        <w:t>(4)</w:t>
      </w:r>
      <w:r w:rsidRPr="00823E4A">
        <w:tab/>
        <w:t xml:space="preserve">residuals from the wastewater system shall be transported and disposed of in accordance with G.S. 130A, Article 9, and 15A NCAC 13B et </w:t>
      </w:r>
      <w:proofErr w:type="spellStart"/>
      <w:r w:rsidRPr="00823E4A">
        <w:t>seq</w:t>
      </w:r>
      <w:proofErr w:type="spellEnd"/>
      <w:r w:rsidRPr="00823E4A">
        <w:t>;</w:t>
      </w:r>
    </w:p>
    <w:p w:rsidR="00BB2ADA" w:rsidRPr="00823E4A" w:rsidRDefault="00BB2ADA" w:rsidP="00092EEC">
      <w:pPr>
        <w:pStyle w:val="SubParagraph"/>
        <w:tabs>
          <w:tab w:val="clear" w:pos="1800"/>
        </w:tabs>
        <w:rPr>
          <w:snapToGrid w:val="0"/>
        </w:rPr>
      </w:pPr>
      <w:r w:rsidRPr="00823E4A">
        <w:t>(5)</w:t>
      </w:r>
      <w:r w:rsidRPr="00823E4A">
        <w:tab/>
      </w:r>
      <w:r w:rsidRPr="00823E4A">
        <w:rPr>
          <w:snapToGrid w:val="0"/>
        </w:rPr>
        <w:t>grease traps and grease tanks shall be pumped as needed to prevent discharge of FOG from the trap or tank to the next treatment component, but no less than yearly. Grease traps and grease tanks shall be maintained in accordance with Rule .0803(h) of this Subchapter and the owner shall maintain a contract with a septage management firm. All pumping records shall be maintained on-site;</w:t>
      </w:r>
    </w:p>
    <w:p w:rsidR="00BB2ADA" w:rsidRPr="00823E4A" w:rsidRDefault="00BB2ADA" w:rsidP="00092EEC">
      <w:pPr>
        <w:pStyle w:val="SubParagraph"/>
        <w:tabs>
          <w:tab w:val="clear" w:pos="1800"/>
        </w:tabs>
        <w:rPr>
          <w:snapToGrid w:val="0"/>
        </w:rPr>
      </w:pPr>
      <w:r w:rsidRPr="00823E4A">
        <w:rPr>
          <w:snapToGrid w:val="0"/>
        </w:rPr>
        <w:t>(6)</w:t>
      </w:r>
      <w:r w:rsidRPr="00823E4A">
        <w:rPr>
          <w:snapToGrid w:val="0"/>
        </w:rPr>
        <w:tab/>
        <w:t>site-specific vegetation shall be established and maintained over the wastewater system and repair area to stabilize slope and control erosion; and</w:t>
      </w:r>
    </w:p>
    <w:p w:rsidR="00BB2ADA" w:rsidRPr="00823E4A" w:rsidRDefault="00BB2ADA" w:rsidP="00092EEC">
      <w:pPr>
        <w:pStyle w:val="SubParagraph"/>
        <w:tabs>
          <w:tab w:val="clear" w:pos="1800"/>
        </w:tabs>
        <w:rPr>
          <w:snapToGrid w:val="0"/>
        </w:rPr>
      </w:pPr>
      <w:r w:rsidRPr="00823E4A">
        <w:rPr>
          <w:snapToGrid w:val="0"/>
        </w:rPr>
        <w:t>(7)</w:t>
      </w:r>
      <w:r w:rsidRPr="00823E4A">
        <w:rPr>
          <w:snapToGrid w:val="0"/>
        </w:rPr>
        <w:tab/>
        <w:t>activities that result in soil disturbance or soil compaction shall not occur over the initial and repair dispersal field areas.</w:t>
      </w:r>
    </w:p>
    <w:p w:rsidR="00BB2ADA" w:rsidRPr="00823E4A" w:rsidRDefault="00BB2ADA" w:rsidP="00092EEC">
      <w:pPr>
        <w:pStyle w:val="Paragraph"/>
        <w:rPr>
          <w:snapToGrid w:val="0"/>
        </w:rPr>
      </w:pPr>
      <w:r w:rsidRPr="00823E4A">
        <w:rPr>
          <w:snapToGrid w:val="0"/>
        </w:rPr>
        <w:t>(b)  A contract for operation and maintenance of a wastewater system required to be maintained by a Management Entity, as specified in Table XXXI of Rule .1301(b) of this Section, shall be in effect for as long as the system is in use. A contract shall be executed between the system owner and a Management Entity prior to the issuance of an OP, unless the system owner and Management Entity are the same. The contract shall include:</w:t>
      </w:r>
    </w:p>
    <w:p w:rsidR="00BB2ADA" w:rsidRPr="00823E4A" w:rsidRDefault="00BB2ADA" w:rsidP="00092EEC">
      <w:pPr>
        <w:pStyle w:val="SubParagraph"/>
        <w:tabs>
          <w:tab w:val="clear" w:pos="1800"/>
        </w:tabs>
      </w:pPr>
      <w:r w:rsidRPr="00823E4A">
        <w:t>(1)</w:t>
      </w:r>
      <w:r w:rsidRPr="00823E4A">
        <w:tab/>
        <w:t>specific requirements for operation, maintenance, and associated reporting;</w:t>
      </w:r>
    </w:p>
    <w:p w:rsidR="00BB2ADA" w:rsidRPr="00823E4A" w:rsidRDefault="00BB2ADA" w:rsidP="00092EEC">
      <w:pPr>
        <w:pStyle w:val="SubParagraph"/>
        <w:tabs>
          <w:tab w:val="clear" w:pos="1800"/>
        </w:tabs>
      </w:pPr>
      <w:r w:rsidRPr="00823E4A">
        <w:t>(2)</w:t>
      </w:r>
      <w:r w:rsidRPr="00823E4A">
        <w:tab/>
        <w:t>responsibilities of the owner;</w:t>
      </w:r>
    </w:p>
    <w:p w:rsidR="00BB2ADA" w:rsidRPr="00823E4A" w:rsidRDefault="00BB2ADA" w:rsidP="00092EEC">
      <w:pPr>
        <w:pStyle w:val="SubParagraph"/>
        <w:tabs>
          <w:tab w:val="clear" w:pos="1800"/>
        </w:tabs>
      </w:pPr>
      <w:r w:rsidRPr="00823E4A">
        <w:t>(3)</w:t>
      </w:r>
      <w:r w:rsidRPr="00823E4A">
        <w:tab/>
        <w:t>responsibilities of the system Management Entity;</w:t>
      </w:r>
    </w:p>
    <w:p w:rsidR="00BB2ADA" w:rsidRPr="00823E4A" w:rsidRDefault="00BB2ADA" w:rsidP="00092EEC">
      <w:pPr>
        <w:pStyle w:val="SubParagraph"/>
        <w:tabs>
          <w:tab w:val="clear" w:pos="1800"/>
        </w:tabs>
      </w:pPr>
      <w:r w:rsidRPr="00823E4A">
        <w:t>(4)</w:t>
      </w:r>
      <w:r w:rsidRPr="00823E4A">
        <w:tab/>
        <w:t>provisions for notification to the LHD by the owner and Management Entity upon termination of the contract; and</w:t>
      </w:r>
    </w:p>
    <w:p w:rsidR="00BB2ADA" w:rsidRDefault="00BB2ADA" w:rsidP="00092EEC">
      <w:pPr>
        <w:pStyle w:val="SubParagraph"/>
        <w:tabs>
          <w:tab w:val="clear" w:pos="1800"/>
        </w:tabs>
      </w:pPr>
      <w:r w:rsidRPr="00823E4A">
        <w:t>(5)</w:t>
      </w:r>
      <w:r w:rsidRPr="00823E4A">
        <w:tab/>
        <w:t xml:space="preserve">other requirements for the continued performance of the system, as determined by </w:t>
      </w:r>
      <w:r w:rsidRPr="00823E4A">
        <w:t>the Management Entity, LHD, and State, as applicable.</w:t>
      </w:r>
    </w:p>
    <w:p w:rsidR="007C2377" w:rsidRPr="00823E4A" w:rsidRDefault="007C2377" w:rsidP="007C2377">
      <w:pPr>
        <w:pStyle w:val="Base"/>
      </w:pPr>
    </w:p>
    <w:p w:rsidR="00BB2ADA" w:rsidRPr="00823E4A" w:rsidRDefault="00BB2ADA" w:rsidP="00092EEC">
      <w:pPr>
        <w:pStyle w:val="History"/>
      </w:pPr>
      <w:r w:rsidRPr="00823E4A">
        <w:t>History Note:</w:t>
      </w:r>
      <w:r w:rsidRPr="00823E4A">
        <w:tab/>
        <w:t>Aut</w:t>
      </w:r>
      <w:r>
        <w:t>hority G.S. 130A-335(e) and (f);</w:t>
      </w:r>
    </w:p>
    <w:p w:rsidR="00BB2ADA" w:rsidRPr="00083CFA" w:rsidRDefault="00BB2ADA" w:rsidP="00092EEC">
      <w:pPr>
        <w:pStyle w:val="HistoryAfter"/>
      </w:pPr>
      <w:r w:rsidRPr="00083CFA">
        <w:t xml:space="preserve">Eff. </w:t>
      </w:r>
      <w:r>
        <w:t>Pending Legislative Review.</w:t>
      </w:r>
    </w:p>
    <w:p w:rsidR="00BB2ADA" w:rsidRPr="00823E4A" w:rsidRDefault="00BB2ADA" w:rsidP="00092EEC">
      <w:pPr>
        <w:pStyle w:val="Base"/>
      </w:pPr>
    </w:p>
    <w:p w:rsidR="00BB2ADA" w:rsidRPr="0041614F" w:rsidRDefault="00BB2ADA" w:rsidP="00092EEC">
      <w:pPr>
        <w:pStyle w:val="Rule"/>
      </w:pPr>
      <w:r w:rsidRPr="0041614F">
        <w:t>15A NCAC 18E .1304</w:t>
      </w:r>
      <w:r w:rsidRPr="0041614F">
        <w:tab/>
        <w:t>MANAGEMENT ENTITY RESPONSIBILITIES FOR WASTEWATER SYSTEM OPERATION AND MAINTENANCE</w:t>
      </w:r>
    </w:p>
    <w:p w:rsidR="00BB2ADA" w:rsidRPr="0041614F" w:rsidRDefault="00BB2ADA" w:rsidP="00092EEC">
      <w:pPr>
        <w:pStyle w:val="Paragraph"/>
        <w:rPr>
          <w:snapToGrid w:val="0"/>
        </w:rPr>
      </w:pPr>
      <w:r w:rsidRPr="0041614F">
        <w:rPr>
          <w:snapToGrid w:val="0"/>
        </w:rPr>
        <w:t>(a)  When a Management Entity is required to be or to employ a certified operator as specified in Table XXXI in Rule .1301(b) of this Section, the operator shall, at a minimum, be certified as a subsurface operator in accordance with G.S. 90A, Article 3, and 15A NCAC 08G. Operators of systems classified as Type V or VI in Table XXXI in Rule .1301(b) of this Section may be required to have additional certifications by the State in accordance with Rule .1301(e) of this Section and upon consultation with the Water Pollution Control Systems Operator Certification Commission, if required by G.S. 90A, Article 3.</w:t>
      </w:r>
    </w:p>
    <w:p w:rsidR="00BB2ADA" w:rsidRPr="0041614F" w:rsidRDefault="00BB2ADA" w:rsidP="00092EEC">
      <w:pPr>
        <w:pStyle w:val="Paragraph"/>
        <w:rPr>
          <w:snapToGrid w:val="0"/>
        </w:rPr>
      </w:pPr>
      <w:r w:rsidRPr="0041614F">
        <w:rPr>
          <w:snapToGrid w:val="0"/>
        </w:rPr>
        <w:t>(b)  The Management Entity shall inspect the wastewater system at the frequency specified in Table XXXI in Rule .1301(b) of this Section or in accordance with the RWTS or PIA Approval.</w:t>
      </w:r>
    </w:p>
    <w:p w:rsidR="00BB2ADA" w:rsidRPr="0041614F" w:rsidRDefault="00BB2ADA" w:rsidP="00092EEC">
      <w:pPr>
        <w:pStyle w:val="Paragraph"/>
        <w:rPr>
          <w:snapToGrid w:val="0"/>
        </w:rPr>
      </w:pPr>
      <w:r w:rsidRPr="0041614F">
        <w:rPr>
          <w:snapToGrid w:val="0"/>
        </w:rPr>
        <w:t>(c)  The Management Entity shall provide a copy of the inspection report, including results of the VIP with respect to compliance criteria as specified in the RWTS or PIA Approval and effluent sampling, to the owner and LHD within 30 days of the system inspection.</w:t>
      </w:r>
    </w:p>
    <w:p w:rsidR="00BB2ADA" w:rsidRPr="0041614F" w:rsidRDefault="00BB2ADA" w:rsidP="00092EEC">
      <w:pPr>
        <w:pStyle w:val="Paragraph"/>
        <w:rPr>
          <w:snapToGrid w:val="0"/>
        </w:rPr>
      </w:pPr>
      <w:r w:rsidRPr="0041614F">
        <w:rPr>
          <w:snapToGrid w:val="0"/>
        </w:rPr>
        <w:t>(d)  When inspections indicate the need for system repairs, the Management Entity shall notify the LHD within 48 hours.</w:t>
      </w:r>
    </w:p>
    <w:p w:rsidR="00BB2ADA" w:rsidRPr="0041614F" w:rsidRDefault="00BB2ADA" w:rsidP="00092EEC">
      <w:pPr>
        <w:pStyle w:val="Paragraph"/>
        <w:rPr>
          <w:snapToGrid w:val="0"/>
        </w:rPr>
      </w:pPr>
      <w:r w:rsidRPr="0041614F">
        <w:rPr>
          <w:snapToGrid w:val="0"/>
        </w:rPr>
        <w:t>(e)  The Management Entity shall be responsible for conducting routine maintenance procedures and monitoring requirements in accordance with the conditions of the OP and the contract.</w:t>
      </w:r>
    </w:p>
    <w:p w:rsidR="00BB2ADA" w:rsidRPr="0041614F" w:rsidRDefault="00BB2ADA" w:rsidP="00092EEC">
      <w:pPr>
        <w:pStyle w:val="Paragraph"/>
        <w:rPr>
          <w:snapToGrid w:val="0"/>
        </w:rPr>
      </w:pPr>
      <w:r w:rsidRPr="0041614F">
        <w:rPr>
          <w:snapToGrid w:val="0"/>
        </w:rPr>
        <w:t>(f)  The Management Entity shall notify the LHD and the proprietary advanced pretreatment manufacturer, as applicable, when the owner or the Management Entity chooses not to renew an operation and maintenance contract executed in accordance with this Rule.</w:t>
      </w:r>
    </w:p>
    <w:p w:rsidR="00BB2ADA" w:rsidRPr="0041614F" w:rsidRDefault="00BB2ADA" w:rsidP="00092EEC">
      <w:pPr>
        <w:pStyle w:val="Paragraph"/>
        <w:rPr>
          <w:snapToGrid w:val="0"/>
        </w:rPr>
      </w:pPr>
      <w:r w:rsidRPr="0041614F">
        <w:rPr>
          <w:snapToGrid w:val="0"/>
        </w:rPr>
        <w:t>(g)  The Management Entity shall submit the inspection report to the State centralized data management system.</w:t>
      </w:r>
    </w:p>
    <w:p w:rsidR="00BB2ADA" w:rsidRPr="0041614F" w:rsidRDefault="00BB2ADA" w:rsidP="00092EEC">
      <w:pPr>
        <w:pStyle w:val="Base"/>
      </w:pPr>
    </w:p>
    <w:p w:rsidR="00BB2ADA" w:rsidRPr="0041614F" w:rsidRDefault="00BB2ADA" w:rsidP="00092EEC">
      <w:pPr>
        <w:pStyle w:val="History"/>
      </w:pPr>
      <w:r w:rsidRPr="0041614F">
        <w:t>History Note:</w:t>
      </w:r>
      <w:r w:rsidRPr="0041614F">
        <w:tab/>
        <w:t>Aut</w:t>
      </w:r>
      <w:r>
        <w:t>hority G.S. 130A-335(e) and (f);</w:t>
      </w:r>
    </w:p>
    <w:p w:rsidR="00BB2ADA" w:rsidRPr="00083CFA" w:rsidRDefault="00BB2ADA" w:rsidP="00092EEC">
      <w:pPr>
        <w:pStyle w:val="HistoryAfter"/>
      </w:pPr>
      <w:r w:rsidRPr="00083CFA">
        <w:t xml:space="preserve">Eff. </w:t>
      </w:r>
      <w:r>
        <w:t>Pending Legislative Review.</w:t>
      </w:r>
    </w:p>
    <w:p w:rsidR="00BB2ADA" w:rsidRPr="0041614F" w:rsidRDefault="00BB2ADA" w:rsidP="00092EEC">
      <w:pPr>
        <w:pStyle w:val="Base"/>
      </w:pPr>
    </w:p>
    <w:p w:rsidR="00BB2ADA" w:rsidRPr="00491F6D" w:rsidRDefault="00BB2ADA" w:rsidP="00092EEC">
      <w:pPr>
        <w:pStyle w:val="Rule"/>
      </w:pPr>
      <w:r w:rsidRPr="00491F6D">
        <w:t>15A NCAC 18E .1305</w:t>
      </w:r>
      <w:r w:rsidRPr="00491F6D">
        <w:tab/>
        <w:t>LOCAL HEALTH DEPARTMENT RESPONSIBILITIES FOR WASTEWATER SYSTEM OPERATION AND MAINTENANCE</w:t>
      </w:r>
    </w:p>
    <w:p w:rsidR="00BB2ADA" w:rsidRPr="00491F6D" w:rsidRDefault="00BB2ADA" w:rsidP="00092EEC">
      <w:pPr>
        <w:pStyle w:val="Paragraph"/>
        <w:rPr>
          <w:snapToGrid w:val="0"/>
        </w:rPr>
      </w:pPr>
      <w:r w:rsidRPr="00491F6D">
        <w:rPr>
          <w:snapToGrid w:val="0"/>
        </w:rPr>
        <w:t>(a)  No IP, CA, or OP shall be issued for Type IV, V, or VI systems, unless a</w:t>
      </w:r>
      <w:r w:rsidRPr="00491F6D">
        <w:t xml:space="preserve"> Management Entity of the type specified in Table XXXI in Rule .1301(b) of this Section is authorized and operational to carry out operation and maintenance requirements for the wastewater system as set forth in these Rules and the OP.</w:t>
      </w:r>
    </w:p>
    <w:p w:rsidR="00BB2ADA" w:rsidRPr="00491F6D" w:rsidRDefault="00BB2ADA" w:rsidP="00092EEC">
      <w:pPr>
        <w:pStyle w:val="Paragraph"/>
        <w:rPr>
          <w:snapToGrid w:val="0"/>
        </w:rPr>
      </w:pPr>
      <w:r w:rsidRPr="00491F6D">
        <w:rPr>
          <w:snapToGrid w:val="0"/>
        </w:rPr>
        <w:t xml:space="preserve">(b)  A LHD may be the Management Entity only for systems classified Type IV, </w:t>
      </w:r>
      <w:proofErr w:type="spellStart"/>
      <w:r w:rsidRPr="00491F6D">
        <w:rPr>
          <w:snapToGrid w:val="0"/>
        </w:rPr>
        <w:t>Va</w:t>
      </w:r>
      <w:proofErr w:type="spellEnd"/>
      <w:r w:rsidRPr="00491F6D">
        <w:rPr>
          <w:snapToGrid w:val="0"/>
        </w:rPr>
        <w:t xml:space="preserve">, </w:t>
      </w:r>
      <w:proofErr w:type="spellStart"/>
      <w:r w:rsidRPr="00491F6D">
        <w:rPr>
          <w:snapToGrid w:val="0"/>
        </w:rPr>
        <w:t>Vb</w:t>
      </w:r>
      <w:proofErr w:type="spellEnd"/>
      <w:r w:rsidRPr="00491F6D">
        <w:rPr>
          <w:snapToGrid w:val="0"/>
        </w:rPr>
        <w:t xml:space="preserve">, </w:t>
      </w:r>
      <w:proofErr w:type="spellStart"/>
      <w:r w:rsidRPr="00491F6D">
        <w:rPr>
          <w:snapToGrid w:val="0"/>
        </w:rPr>
        <w:t>Vc</w:t>
      </w:r>
      <w:proofErr w:type="spellEnd"/>
      <w:r w:rsidRPr="00491F6D">
        <w:rPr>
          <w:snapToGrid w:val="0"/>
        </w:rPr>
        <w:t xml:space="preserve">, </w:t>
      </w:r>
      <w:proofErr w:type="spellStart"/>
      <w:r w:rsidRPr="00491F6D">
        <w:rPr>
          <w:snapToGrid w:val="0"/>
        </w:rPr>
        <w:t>Vd</w:t>
      </w:r>
      <w:proofErr w:type="spellEnd"/>
      <w:r w:rsidRPr="00491F6D">
        <w:rPr>
          <w:snapToGrid w:val="0"/>
        </w:rPr>
        <w:t xml:space="preserve">, </w:t>
      </w:r>
      <w:proofErr w:type="spellStart"/>
      <w:r w:rsidRPr="00491F6D">
        <w:rPr>
          <w:snapToGrid w:val="0"/>
        </w:rPr>
        <w:t>Ve</w:t>
      </w:r>
      <w:proofErr w:type="spellEnd"/>
      <w:r w:rsidRPr="00491F6D">
        <w:rPr>
          <w:snapToGrid w:val="0"/>
        </w:rPr>
        <w:t xml:space="preserve">, </w:t>
      </w:r>
      <w:proofErr w:type="spellStart"/>
      <w:r w:rsidRPr="00491F6D">
        <w:rPr>
          <w:snapToGrid w:val="0"/>
        </w:rPr>
        <w:t>Vf</w:t>
      </w:r>
      <w:proofErr w:type="spellEnd"/>
      <w:r w:rsidRPr="00491F6D">
        <w:rPr>
          <w:snapToGrid w:val="0"/>
        </w:rPr>
        <w:t>, and Vg and only when authorized by the local board of health.</w:t>
      </w:r>
    </w:p>
    <w:p w:rsidR="00BB2ADA" w:rsidRPr="00491F6D" w:rsidRDefault="00BB2ADA" w:rsidP="00092EEC">
      <w:pPr>
        <w:pStyle w:val="Paragraph"/>
        <w:rPr>
          <w:snapToGrid w:val="0"/>
        </w:rPr>
      </w:pPr>
      <w:r w:rsidRPr="00491F6D">
        <w:rPr>
          <w:snapToGrid w:val="0"/>
        </w:rPr>
        <w:t>(c)  An authorized agent shall review the performance and inspection reports submitted in accordance with Rule .1304(c) of this Section and perform an on</w:t>
      </w:r>
      <w:r w:rsidRPr="00491F6D">
        <w:rPr>
          <w:snapToGrid w:val="0"/>
        </w:rPr>
        <w:noBreakHyphen/>
        <w:t xml:space="preserve">site compliance inspection of the systems as required in Table XXXI in Rule .1301(b) of this </w:t>
      </w:r>
      <w:r w:rsidRPr="00491F6D">
        <w:rPr>
          <w:snapToGrid w:val="0"/>
        </w:rPr>
        <w:lastRenderedPageBreak/>
        <w:t>Section. More frequent inspections may be performed by an authorized agent if requested by the system owner or the Management Entity, or specified in the PIA approval or OP.</w:t>
      </w:r>
    </w:p>
    <w:p w:rsidR="00BB2ADA" w:rsidRPr="00491F6D" w:rsidRDefault="00BB2ADA" w:rsidP="00092EEC">
      <w:pPr>
        <w:pStyle w:val="Paragraph"/>
        <w:rPr>
          <w:snapToGrid w:val="0"/>
        </w:rPr>
      </w:pPr>
      <w:r w:rsidRPr="00491F6D">
        <w:rPr>
          <w:snapToGrid w:val="0"/>
        </w:rPr>
        <w:t xml:space="preserve">(d)  The LHD may provide the owner with the option for a private Management Entity to perform the on-site compliance inspection for Type </w:t>
      </w:r>
      <w:proofErr w:type="spellStart"/>
      <w:r w:rsidRPr="00491F6D">
        <w:rPr>
          <w:snapToGrid w:val="0"/>
        </w:rPr>
        <w:t>IIIb</w:t>
      </w:r>
      <w:proofErr w:type="spellEnd"/>
      <w:r w:rsidRPr="00491F6D">
        <w:rPr>
          <w:snapToGrid w:val="0"/>
        </w:rPr>
        <w:t xml:space="preserve"> and </w:t>
      </w:r>
      <w:proofErr w:type="spellStart"/>
      <w:r w:rsidRPr="00491F6D">
        <w:rPr>
          <w:snapToGrid w:val="0"/>
        </w:rPr>
        <w:t>IIIh</w:t>
      </w:r>
      <w:proofErr w:type="spellEnd"/>
      <w:r w:rsidRPr="00491F6D">
        <w:rPr>
          <w:snapToGrid w:val="0"/>
        </w:rPr>
        <w:t xml:space="preserve"> systems in accordance with Table XXXI in Rule .1301(b) of this Section instead of the LHD. The Management Entity shall provide to the owner and LHD a written compliance inspection report.</w:t>
      </w:r>
    </w:p>
    <w:p w:rsidR="00BB2ADA" w:rsidRPr="00491F6D" w:rsidRDefault="00BB2ADA" w:rsidP="00092EEC">
      <w:pPr>
        <w:pStyle w:val="Paragraph"/>
        <w:rPr>
          <w:snapToGrid w:val="0"/>
        </w:rPr>
      </w:pPr>
      <w:r w:rsidRPr="00491F6D">
        <w:rPr>
          <w:snapToGrid w:val="0"/>
        </w:rPr>
        <w:t>(e)  The LHD or State shall issue a written notice of non-compliance to the owner when the wastewater system is non-compliant with the performance standards listed in the CA and OP or the ATO.</w:t>
      </w:r>
    </w:p>
    <w:p w:rsidR="00BB2ADA" w:rsidRPr="00491F6D" w:rsidRDefault="00BB2ADA" w:rsidP="00092EEC">
      <w:pPr>
        <w:pStyle w:val="Paragraph"/>
        <w:rPr>
          <w:snapToGrid w:val="0"/>
        </w:rPr>
      </w:pPr>
      <w:r w:rsidRPr="00491F6D">
        <w:rPr>
          <w:snapToGrid w:val="0"/>
        </w:rPr>
        <w:t>(f)  The LHD shall investigate malfunctions in accordance with Rule .1306 of this Section.</w:t>
      </w:r>
    </w:p>
    <w:p w:rsidR="00BB2ADA" w:rsidRPr="00491F6D" w:rsidRDefault="00BB2ADA" w:rsidP="00092EEC">
      <w:pPr>
        <w:pStyle w:val="Base"/>
      </w:pPr>
    </w:p>
    <w:p w:rsidR="00BB2ADA" w:rsidRPr="00491F6D" w:rsidRDefault="00BB2ADA" w:rsidP="00092EEC">
      <w:pPr>
        <w:pStyle w:val="History"/>
      </w:pPr>
      <w:r w:rsidRPr="00491F6D">
        <w:t>History Note:</w:t>
      </w:r>
      <w:r w:rsidRPr="00491F6D">
        <w:tab/>
        <w:t>Aut</w:t>
      </w:r>
      <w:r>
        <w:t>hority G.S. 130A-335(e) and (f);</w:t>
      </w:r>
    </w:p>
    <w:p w:rsidR="00BB2ADA" w:rsidRPr="00083CFA" w:rsidRDefault="00BB2ADA" w:rsidP="00092EEC">
      <w:pPr>
        <w:pStyle w:val="HistoryAfter"/>
      </w:pPr>
      <w:r w:rsidRPr="00083CFA">
        <w:t xml:space="preserve">Eff. </w:t>
      </w:r>
      <w:r>
        <w:t>Pending Legislative Review.</w:t>
      </w:r>
    </w:p>
    <w:p w:rsidR="00BB2ADA" w:rsidRPr="00491F6D" w:rsidRDefault="00BB2ADA" w:rsidP="00092EEC">
      <w:pPr>
        <w:pStyle w:val="Base"/>
      </w:pPr>
    </w:p>
    <w:p w:rsidR="00BB2ADA" w:rsidRPr="00F07826" w:rsidRDefault="00BB2ADA" w:rsidP="00092EEC">
      <w:pPr>
        <w:pStyle w:val="Rule"/>
      </w:pPr>
      <w:r w:rsidRPr="00F07826">
        <w:t>15A NCAC 18E .1306</w:t>
      </w:r>
      <w:r w:rsidRPr="00F07826">
        <w:tab/>
        <w:t>SYSTEM MALFUNCTION AND REPAIR</w:t>
      </w:r>
    </w:p>
    <w:p w:rsidR="00BB2ADA" w:rsidRPr="00F07826" w:rsidRDefault="00BB2ADA" w:rsidP="00092EEC">
      <w:pPr>
        <w:pStyle w:val="Paragraph"/>
        <w:rPr>
          <w:snapToGrid w:val="0"/>
        </w:rPr>
      </w:pPr>
      <w:r w:rsidRPr="00F07826">
        <w:rPr>
          <w:snapToGrid w:val="0"/>
        </w:rPr>
        <w:t>(a)  This Rule identifies the responsibilities of the LHD and the owner when a system is malfunctioning or otherwise determined to require repair.</w:t>
      </w:r>
    </w:p>
    <w:p w:rsidR="00BB2ADA" w:rsidRPr="00F07826" w:rsidRDefault="00BB2ADA" w:rsidP="00092EEC">
      <w:pPr>
        <w:pStyle w:val="Paragraph"/>
        <w:rPr>
          <w:snapToGrid w:val="0"/>
        </w:rPr>
      </w:pPr>
      <w:r w:rsidRPr="00F07826">
        <w:rPr>
          <w:snapToGrid w:val="0"/>
        </w:rPr>
        <w:t>(b)  The LHD or State shall issue a written NOV to the wastewater system owner for the following:</w:t>
      </w:r>
    </w:p>
    <w:p w:rsidR="00BB2ADA" w:rsidRPr="00F07826" w:rsidRDefault="00BB2ADA" w:rsidP="00092EEC">
      <w:pPr>
        <w:pStyle w:val="SubParagraph"/>
        <w:tabs>
          <w:tab w:val="clear" w:pos="1800"/>
        </w:tabs>
        <w:rPr>
          <w:snapToGrid w:val="0"/>
        </w:rPr>
      </w:pPr>
      <w:r w:rsidRPr="00F07826">
        <w:rPr>
          <w:snapToGrid w:val="0"/>
        </w:rPr>
        <w:t>(1)</w:t>
      </w:r>
      <w:r w:rsidRPr="00F07826">
        <w:rPr>
          <w:snapToGrid w:val="0"/>
        </w:rPr>
        <w:tab/>
        <w:t>malfunctioning wastewater system determined in accordance with Rule .1303(a)(1) and (2) of this Section;</w:t>
      </w:r>
    </w:p>
    <w:p w:rsidR="00BB2ADA" w:rsidRPr="00F07826" w:rsidRDefault="00BB2ADA" w:rsidP="00092EEC">
      <w:pPr>
        <w:pStyle w:val="SubParagraph"/>
        <w:tabs>
          <w:tab w:val="clear" w:pos="1800"/>
        </w:tabs>
        <w:rPr>
          <w:snapToGrid w:val="0"/>
        </w:rPr>
      </w:pPr>
      <w:r w:rsidRPr="00F07826">
        <w:rPr>
          <w:snapToGrid w:val="0"/>
        </w:rPr>
        <w:t>(2)</w:t>
      </w:r>
      <w:r w:rsidRPr="00F07826">
        <w:rPr>
          <w:snapToGrid w:val="0"/>
        </w:rPr>
        <w:tab/>
        <w:t>wastewater system that creates or has created a public health hazard or nuisance by effluent surfacing, or effluent discharging into groundwater or surface waters; or</w:t>
      </w:r>
    </w:p>
    <w:p w:rsidR="00BB2ADA" w:rsidRPr="00F07826" w:rsidRDefault="00BB2ADA" w:rsidP="00092EEC">
      <w:pPr>
        <w:pStyle w:val="SubParagraph"/>
        <w:tabs>
          <w:tab w:val="clear" w:pos="1800"/>
        </w:tabs>
        <w:rPr>
          <w:snapToGrid w:val="0"/>
        </w:rPr>
      </w:pPr>
      <w:r w:rsidRPr="00F07826">
        <w:rPr>
          <w:snapToGrid w:val="0"/>
        </w:rPr>
        <w:t>(3)</w:t>
      </w:r>
      <w:r w:rsidRPr="00F07826">
        <w:rPr>
          <w:snapToGrid w:val="0"/>
        </w:rPr>
        <w:tab/>
        <w:t>wastewater system that is partially or totally destroyed, such as components that are crushed, broken, damaged, or otherwise rendered unusable or ineffective so that the component will not function as designed.</w:t>
      </w:r>
    </w:p>
    <w:p w:rsidR="00BB2ADA" w:rsidRPr="00F07826" w:rsidRDefault="00BB2ADA" w:rsidP="00092EEC">
      <w:pPr>
        <w:pStyle w:val="Paragraph"/>
      </w:pPr>
      <w:r w:rsidRPr="00F07826">
        <w:t>(c)  The wastewater system shall be repaired within 30 days of the date on the NOV issued by the State or LHD unless the NOV specifies a different time frame for the repair based on site specific factors, such as the severity of the repair, wastewater backing up into a restaurant or discharging into SA waters, or adverse weather that delays construction of the repair. The following steps shall be followed to remedy a malfunctioning wastewater system:</w:t>
      </w:r>
    </w:p>
    <w:p w:rsidR="00BB2ADA" w:rsidRPr="00F07826" w:rsidRDefault="00BB2ADA" w:rsidP="00092EEC">
      <w:pPr>
        <w:pStyle w:val="SubParagraph"/>
        <w:tabs>
          <w:tab w:val="clear" w:pos="1800"/>
        </w:tabs>
      </w:pPr>
      <w:r w:rsidRPr="00F07826">
        <w:t>(1)</w:t>
      </w:r>
      <w:r w:rsidRPr="00F07826">
        <w:tab/>
        <w:t>The owner shall apply for a repair in accordance with Section .0200 of this Subchapter, unless only maintenance is required to bring the wastewater system into compliance.</w:t>
      </w:r>
    </w:p>
    <w:p w:rsidR="00BB2ADA" w:rsidRPr="00F07826" w:rsidRDefault="00BB2ADA" w:rsidP="00092EEC">
      <w:pPr>
        <w:pStyle w:val="SubParagraph"/>
        <w:tabs>
          <w:tab w:val="clear" w:pos="1800"/>
        </w:tabs>
      </w:pPr>
      <w:r w:rsidRPr="00F07826">
        <w:t>(2)</w:t>
      </w:r>
      <w:r w:rsidRPr="00F07826">
        <w:tab/>
        <w:t xml:space="preserve">After investigating the malfunction, the State or LHD shall require that the wastewater system be repaired to correct the malfunction and eliminate any public health hazard. The wastewater system shall be repaired so that it is meets G.S. 130A, Article 11 and this Subchapter. When it is not possible to bring the wastewater system into compliance with G.S. 130A, Article 11 and this Subchapter, the authorized agent shall use their best </w:t>
      </w:r>
      <w:r w:rsidRPr="00F07826">
        <w:t>professional judgement, based on education and experience, to require a repair that will enable the wastewater system to function in a manner that eliminates the public health hazard.</w:t>
      </w:r>
    </w:p>
    <w:p w:rsidR="00BB2ADA" w:rsidRPr="00F07826" w:rsidRDefault="00BB2ADA" w:rsidP="00092EEC">
      <w:pPr>
        <w:pStyle w:val="SubParagraph"/>
        <w:tabs>
          <w:tab w:val="clear" w:pos="1800"/>
        </w:tabs>
      </w:pPr>
      <w:r w:rsidRPr="00F07826">
        <w:t>(3)</w:t>
      </w:r>
      <w:r w:rsidRPr="00F07826">
        <w:tab/>
        <w:t>When necessary to protect the public health, the State or LHD shall require the owner of a malfunctioning system to pump and haul sewage to an approved wastewater system during the time needed to repair the wastewater system. This requirement shall be included in the NOV issued to the owner.</w:t>
      </w:r>
    </w:p>
    <w:p w:rsidR="00BB2ADA" w:rsidRPr="00F07826" w:rsidRDefault="00BB2ADA" w:rsidP="00092EEC">
      <w:pPr>
        <w:pStyle w:val="Paragraph"/>
      </w:pPr>
      <w:r w:rsidRPr="00F07826">
        <w:rPr>
          <w:snapToGrid w:val="0"/>
        </w:rPr>
        <w:t>(d)  If no repair options are available for the wastewater system in accordance with Paragraph (c), the LHD may issue a CA for a permanent pump and haul system. The permanent pump and haul system shall meet the following conditions:</w:t>
      </w:r>
    </w:p>
    <w:p w:rsidR="00BB2ADA" w:rsidRPr="00F07826" w:rsidRDefault="00BB2ADA" w:rsidP="00092EEC">
      <w:pPr>
        <w:pStyle w:val="SubParagraph"/>
        <w:tabs>
          <w:tab w:val="clear" w:pos="1800"/>
        </w:tabs>
        <w:rPr>
          <w:snapToGrid w:val="0"/>
        </w:rPr>
      </w:pPr>
      <w:r w:rsidRPr="00F07826">
        <w:rPr>
          <w:snapToGrid w:val="0"/>
        </w:rPr>
        <w:t>(1)</w:t>
      </w:r>
      <w:r w:rsidRPr="00F07826">
        <w:rPr>
          <w:snapToGrid w:val="0"/>
        </w:rPr>
        <w:tab/>
        <w:t xml:space="preserve">Prior to issuance of the CA by the LHD, the owner shall provide the following information: </w:t>
      </w:r>
    </w:p>
    <w:p w:rsidR="00BB2ADA" w:rsidRPr="00F07826" w:rsidRDefault="00BB2ADA" w:rsidP="00092EEC">
      <w:pPr>
        <w:pStyle w:val="Part"/>
        <w:tabs>
          <w:tab w:val="clear" w:pos="2520"/>
        </w:tabs>
      </w:pPr>
      <w:r w:rsidRPr="00F07826">
        <w:t>(A)</w:t>
      </w:r>
      <w:r w:rsidRPr="00F07826">
        <w:tab/>
        <w:t>a contract with a septage management firm permitted in accordance with G.S. 130A-291.1 to pump and haul the sewage;</w:t>
      </w:r>
    </w:p>
    <w:p w:rsidR="00BB2ADA" w:rsidRPr="00F07826" w:rsidRDefault="00BB2ADA" w:rsidP="00092EEC">
      <w:pPr>
        <w:pStyle w:val="Part"/>
        <w:tabs>
          <w:tab w:val="clear" w:pos="2520"/>
        </w:tabs>
      </w:pPr>
      <w:r w:rsidRPr="00F07826">
        <w:t>(B)</w:t>
      </w:r>
      <w:r w:rsidRPr="00F07826">
        <w:tab/>
        <w:t xml:space="preserve">documentation of the wastewater system approved under this Subchapter or in accordance with 15A NCAC 02H or 15A NCAC 02T to accept the sewage; </w:t>
      </w:r>
    </w:p>
    <w:p w:rsidR="00BB2ADA" w:rsidRPr="00F07826" w:rsidRDefault="00BB2ADA" w:rsidP="00092EEC">
      <w:pPr>
        <w:pStyle w:val="Part"/>
        <w:tabs>
          <w:tab w:val="clear" w:pos="2520"/>
        </w:tabs>
      </w:pPr>
      <w:r w:rsidRPr="00F07826">
        <w:t>(C)</w:t>
      </w:r>
      <w:r w:rsidRPr="00F07826">
        <w:tab/>
        <w:t>documentation from the facility receiving the sewage confirming that the facility has the capacity for the additional sewage and agrees to accept it; and</w:t>
      </w:r>
    </w:p>
    <w:p w:rsidR="00BB2ADA" w:rsidRPr="00F07826" w:rsidRDefault="00BB2ADA" w:rsidP="00092EEC">
      <w:pPr>
        <w:pStyle w:val="Part"/>
        <w:tabs>
          <w:tab w:val="clear" w:pos="2520"/>
        </w:tabs>
      </w:pPr>
      <w:r w:rsidRPr="00F07826">
        <w:t>(D)</w:t>
      </w:r>
      <w:r w:rsidRPr="00F07826">
        <w:tab/>
        <w:t>a contract with a Management Entity for inspection and maintenance of the system.</w:t>
      </w:r>
    </w:p>
    <w:p w:rsidR="00BB2ADA" w:rsidRPr="00F07826" w:rsidRDefault="00BB2ADA" w:rsidP="00092EEC">
      <w:pPr>
        <w:pStyle w:val="SubParagraph"/>
        <w:tabs>
          <w:tab w:val="clear" w:pos="1800"/>
        </w:tabs>
        <w:rPr>
          <w:snapToGrid w:val="0"/>
        </w:rPr>
      </w:pPr>
      <w:r w:rsidRPr="00F07826">
        <w:rPr>
          <w:snapToGrid w:val="0"/>
        </w:rPr>
        <w:t>(2)</w:t>
      </w:r>
      <w:r w:rsidRPr="00F07826">
        <w:rPr>
          <w:snapToGrid w:val="0"/>
        </w:rPr>
        <w:tab/>
      </w:r>
      <w:r w:rsidRPr="00F07826">
        <w:t xml:space="preserve">Tanks shall be approved by the LHD for permanent pump and haul if shown to be structurally sound, watertight, and of a capacity needed based on the DDF and projected pumping frequency. Existing tanks may be used for permanent pump and haul if the tanks meet the requirements in this Subparagraph. </w:t>
      </w:r>
    </w:p>
    <w:p w:rsidR="00BB2ADA" w:rsidRPr="00F07826" w:rsidRDefault="00BB2ADA" w:rsidP="00092EEC">
      <w:pPr>
        <w:pStyle w:val="SubParagraph"/>
        <w:tabs>
          <w:tab w:val="clear" w:pos="1800"/>
        </w:tabs>
        <w:rPr>
          <w:snapToGrid w:val="0"/>
        </w:rPr>
      </w:pPr>
      <w:r w:rsidRPr="00F07826">
        <w:rPr>
          <w:snapToGrid w:val="0"/>
        </w:rPr>
        <w:t>(3)</w:t>
      </w:r>
      <w:r w:rsidRPr="00F07826">
        <w:rPr>
          <w:snapToGrid w:val="0"/>
        </w:rPr>
        <w:tab/>
        <w:t>A non-transferrable OP, valid for a period not to exceed five years, shall be issued to the pump and haul system owner.</w:t>
      </w:r>
    </w:p>
    <w:p w:rsidR="00BB2ADA" w:rsidRPr="00F07826" w:rsidRDefault="00BB2ADA" w:rsidP="00092EEC">
      <w:pPr>
        <w:pStyle w:val="Paragraph"/>
      </w:pPr>
      <w:r w:rsidRPr="00F07826">
        <w:t>(e)  A malfunctioning wastewater system that has been disconnected from the facility for any reason shall be repaired prior to reuse.</w:t>
      </w:r>
    </w:p>
    <w:p w:rsidR="00BB2ADA" w:rsidRPr="00F07826" w:rsidRDefault="00BB2ADA" w:rsidP="00092EEC">
      <w:pPr>
        <w:pStyle w:val="Paragraph"/>
      </w:pPr>
      <w:r w:rsidRPr="00F07826">
        <w:t>(f)  If a malfunctioning wastewater system is found to be nonrepairable the dispersal system shall not be used.</w:t>
      </w:r>
      <w:r>
        <w:t xml:space="preserve"> </w:t>
      </w:r>
      <w:r w:rsidRPr="00F07826">
        <w:t>The system owner shall be required to abandon the system to protect the public health and safety as specified in Rule .1307 of this Section.</w:t>
      </w:r>
    </w:p>
    <w:p w:rsidR="00BB2ADA" w:rsidRPr="00F07826" w:rsidRDefault="00BB2ADA" w:rsidP="00092EEC">
      <w:pPr>
        <w:pStyle w:val="Paragraph"/>
      </w:pPr>
      <w:r w:rsidRPr="00F07826">
        <w:t xml:space="preserve">(g)  Legal remedies may be pursued, in accordance with G.S. 130A, Part 2, after </w:t>
      </w:r>
      <w:r w:rsidRPr="00F07826">
        <w:rPr>
          <w:snapToGrid w:val="0"/>
        </w:rPr>
        <w:t xml:space="preserve">an authorized agent </w:t>
      </w:r>
      <w:r w:rsidRPr="00F07826">
        <w:t>has observed and documented one or more malfunctioning conditions and issued an NOV.</w:t>
      </w:r>
    </w:p>
    <w:p w:rsidR="00BB2ADA" w:rsidRPr="00F07826" w:rsidRDefault="00BB2ADA" w:rsidP="00092EEC">
      <w:pPr>
        <w:pStyle w:val="Base"/>
      </w:pPr>
    </w:p>
    <w:p w:rsidR="00BB2ADA" w:rsidRPr="00F07826" w:rsidRDefault="00BB2ADA" w:rsidP="00092EEC">
      <w:pPr>
        <w:pStyle w:val="History"/>
      </w:pPr>
      <w:r w:rsidRPr="00F07826">
        <w:t>History Note:</w:t>
      </w:r>
      <w:r w:rsidRPr="00F07826">
        <w:tab/>
        <w:t xml:space="preserve">Authority G.S. 130A-291.1; </w:t>
      </w:r>
      <w:r>
        <w:t>130A-291.2; 130A-335(e) and (f);</w:t>
      </w:r>
    </w:p>
    <w:p w:rsidR="00BB2ADA" w:rsidRPr="00083CFA" w:rsidRDefault="00BB2ADA" w:rsidP="00092EEC">
      <w:pPr>
        <w:pStyle w:val="HistoryAfter"/>
      </w:pPr>
      <w:r w:rsidRPr="00083CFA">
        <w:t xml:space="preserve">Eff. </w:t>
      </w:r>
      <w:r>
        <w:t>Pending Legislative Review.</w:t>
      </w:r>
    </w:p>
    <w:p w:rsidR="00BB2ADA" w:rsidRPr="00674F2F" w:rsidRDefault="00BB2ADA" w:rsidP="00092EEC">
      <w:pPr>
        <w:pStyle w:val="Rule"/>
      </w:pPr>
      <w:r w:rsidRPr="00674F2F">
        <w:lastRenderedPageBreak/>
        <w:t>15A NCAC 18E .1307</w:t>
      </w:r>
      <w:r w:rsidRPr="00674F2F">
        <w:tab/>
        <w:t>WASTEWATER SYSTEM ABANDONMENT</w:t>
      </w:r>
    </w:p>
    <w:p w:rsidR="00BB2ADA" w:rsidRPr="00674F2F" w:rsidRDefault="00BB2ADA" w:rsidP="00092EEC">
      <w:pPr>
        <w:pStyle w:val="Paragraph"/>
      </w:pPr>
      <w:r w:rsidRPr="00674F2F">
        <w:t xml:space="preserve">If a wastewater system is abandoned or is otherwise no longer in use, the tanks shall: </w:t>
      </w:r>
    </w:p>
    <w:p w:rsidR="00BB2ADA" w:rsidRPr="00674F2F" w:rsidRDefault="00BB2ADA" w:rsidP="00092EEC">
      <w:pPr>
        <w:pStyle w:val="Item"/>
        <w:tabs>
          <w:tab w:val="clear" w:pos="1800"/>
        </w:tabs>
      </w:pPr>
      <w:r w:rsidRPr="00674F2F">
        <w:t>(1)</w:t>
      </w:r>
      <w:r w:rsidRPr="00674F2F">
        <w:tab/>
        <w:t>have the contents removed by a septage management firm permitted in accordance with G.S. 130A-291.1;</w:t>
      </w:r>
    </w:p>
    <w:p w:rsidR="00BB2ADA" w:rsidRPr="00674F2F" w:rsidRDefault="00BB2ADA" w:rsidP="00092EEC">
      <w:pPr>
        <w:pStyle w:val="Item"/>
        <w:tabs>
          <w:tab w:val="clear" w:pos="1800"/>
        </w:tabs>
      </w:pPr>
      <w:r w:rsidRPr="00674F2F">
        <w:t>(2)</w:t>
      </w:r>
      <w:r w:rsidRPr="00674F2F">
        <w:tab/>
        <w:t>be removed, collapsed, or otherwise rendered unable to retain liquid, and backfilled; and</w:t>
      </w:r>
    </w:p>
    <w:p w:rsidR="00BB2ADA" w:rsidRPr="00674F2F" w:rsidRDefault="00BB2ADA" w:rsidP="00092EEC">
      <w:pPr>
        <w:pStyle w:val="Item"/>
        <w:tabs>
          <w:tab w:val="clear" w:pos="1800"/>
        </w:tabs>
      </w:pPr>
      <w:r w:rsidRPr="00674F2F">
        <w:t>(3)</w:t>
      </w:r>
      <w:r w:rsidRPr="00674F2F">
        <w:tab/>
        <w:t>have the electrical components de-energized and above ground components removed.</w:t>
      </w:r>
    </w:p>
    <w:p w:rsidR="00BB2ADA" w:rsidRPr="00674F2F" w:rsidRDefault="00BB2ADA" w:rsidP="00092EEC">
      <w:pPr>
        <w:pStyle w:val="Base"/>
      </w:pPr>
    </w:p>
    <w:p w:rsidR="00BB2ADA" w:rsidRPr="00674F2F" w:rsidRDefault="00BB2ADA" w:rsidP="00092EEC">
      <w:pPr>
        <w:pStyle w:val="History"/>
      </w:pPr>
      <w:r w:rsidRPr="00674F2F">
        <w:t>History Note:</w:t>
      </w:r>
      <w:r w:rsidRPr="00674F2F">
        <w:tab/>
      </w:r>
      <w:r>
        <w:t>Authority G.S. 130A-335;</w:t>
      </w:r>
    </w:p>
    <w:p w:rsidR="00BB2ADA" w:rsidRPr="00083CFA" w:rsidRDefault="00BB2ADA" w:rsidP="00092EEC">
      <w:pPr>
        <w:pStyle w:val="HistoryAfter"/>
      </w:pPr>
      <w:r w:rsidRPr="00083CFA">
        <w:t xml:space="preserve">Eff. </w:t>
      </w:r>
      <w:r>
        <w:t>Pending Legislative Review.</w:t>
      </w:r>
    </w:p>
    <w:p w:rsidR="00BB2ADA" w:rsidRPr="00674F2F" w:rsidRDefault="00BB2ADA" w:rsidP="00092EEC">
      <w:pPr>
        <w:pStyle w:val="Base"/>
      </w:pPr>
    </w:p>
    <w:p w:rsidR="00BB2ADA" w:rsidRPr="003F7FAC" w:rsidRDefault="00BB2ADA" w:rsidP="00092EEC">
      <w:pPr>
        <w:pStyle w:val="Rule"/>
      </w:pPr>
      <w:bookmarkStart w:id="37" w:name="_Hlk520360715"/>
      <w:r w:rsidRPr="003F7FAC">
        <w:t>15A NCAC 18E .1701</w:t>
      </w:r>
      <w:r w:rsidRPr="003F7FAC">
        <w:tab/>
        <w:t>GENERAL</w:t>
      </w:r>
    </w:p>
    <w:p w:rsidR="00BB2ADA" w:rsidRPr="003F7FAC" w:rsidRDefault="00BB2ADA" w:rsidP="00092EEC">
      <w:pPr>
        <w:pStyle w:val="Paragraph"/>
      </w:pPr>
      <w:r w:rsidRPr="003F7FAC">
        <w:t>PIA Systems are any wastewater systems, system components, or devices as defined by G.S 130-343(a) that are not described in other Sections of this Subchapter and systems for which any of the following are proposed:</w:t>
      </w:r>
    </w:p>
    <w:p w:rsidR="00BB2ADA" w:rsidRPr="003F7FAC" w:rsidRDefault="00BB2ADA" w:rsidP="00092EEC">
      <w:pPr>
        <w:pStyle w:val="Item"/>
        <w:tabs>
          <w:tab w:val="clear" w:pos="1800"/>
        </w:tabs>
      </w:pPr>
      <w:r w:rsidRPr="003F7FAC">
        <w:t>(1)</w:t>
      </w:r>
      <w:r w:rsidRPr="003F7FAC">
        <w:tab/>
        <w:t>reduced setbacks;</w:t>
      </w:r>
    </w:p>
    <w:p w:rsidR="00BB2ADA" w:rsidRPr="003F7FAC" w:rsidRDefault="00BB2ADA" w:rsidP="00092EEC">
      <w:pPr>
        <w:pStyle w:val="Item"/>
        <w:tabs>
          <w:tab w:val="clear" w:pos="1800"/>
        </w:tabs>
      </w:pPr>
      <w:r w:rsidRPr="003F7FAC">
        <w:t>(2)</w:t>
      </w:r>
      <w:r w:rsidRPr="003F7FAC">
        <w:tab/>
        <w:t>reduced depth to LC or vertical separation requirements; or</w:t>
      </w:r>
    </w:p>
    <w:p w:rsidR="00BB2ADA" w:rsidRPr="003F7FAC" w:rsidRDefault="00BB2ADA" w:rsidP="00092EEC">
      <w:pPr>
        <w:pStyle w:val="Item"/>
        <w:tabs>
          <w:tab w:val="clear" w:pos="1800"/>
        </w:tabs>
      </w:pPr>
      <w:r w:rsidRPr="003F7FAC">
        <w:t>(3)</w:t>
      </w:r>
      <w:r w:rsidRPr="003F7FAC">
        <w:tab/>
        <w:t>increased LTAR.</w:t>
      </w:r>
    </w:p>
    <w:p w:rsidR="00BB2ADA" w:rsidRPr="003F7FAC" w:rsidRDefault="00BB2ADA" w:rsidP="00092EEC">
      <w:pPr>
        <w:pStyle w:val="Paragraph"/>
      </w:pPr>
      <w:r w:rsidRPr="003F7FAC">
        <w:t>This Section shall provide for the approval and permitting of PIA Systems.</w:t>
      </w:r>
    </w:p>
    <w:bookmarkEnd w:id="37"/>
    <w:p w:rsidR="00BB2ADA" w:rsidRPr="003F7FAC" w:rsidRDefault="00BB2ADA" w:rsidP="00092EEC">
      <w:pPr>
        <w:pStyle w:val="Base"/>
      </w:pPr>
    </w:p>
    <w:p w:rsidR="00BB2ADA" w:rsidRDefault="00BB2ADA" w:rsidP="00092EEC">
      <w:pPr>
        <w:pStyle w:val="History"/>
      </w:pPr>
      <w:r w:rsidRPr="003F7FAC">
        <w:t>History Note:</w:t>
      </w:r>
      <w:r w:rsidRPr="003F7FAC">
        <w:tab/>
        <w:t>Authority G.S</w:t>
      </w:r>
      <w:r>
        <w:t>. 130A-335(e) and (f); 130A-343;</w:t>
      </w:r>
    </w:p>
    <w:p w:rsidR="00BB2ADA" w:rsidRPr="008431E2" w:rsidRDefault="00BB2ADA" w:rsidP="00092EEC">
      <w:pPr>
        <w:pStyle w:val="HistoryAfter"/>
      </w:pPr>
      <w:r>
        <w:t>Eff. Pending Legislative Review.</w:t>
      </w:r>
    </w:p>
    <w:p w:rsidR="00BB2ADA" w:rsidRDefault="00BB2ADA" w:rsidP="00092EEC">
      <w:pPr>
        <w:pStyle w:val="Base"/>
      </w:pPr>
    </w:p>
    <w:p w:rsidR="00BB2ADA" w:rsidRPr="00FC5ECB" w:rsidRDefault="00BB2ADA" w:rsidP="00092EEC">
      <w:pPr>
        <w:pStyle w:val="Rule"/>
      </w:pPr>
      <w:r w:rsidRPr="00FC5ECB">
        <w:t>15A NCAC 18E .1702</w:t>
      </w:r>
      <w:r w:rsidRPr="00FC5ECB">
        <w:tab/>
        <w:t>APPLICATION</w:t>
      </w:r>
    </w:p>
    <w:p w:rsidR="00BB2ADA" w:rsidRPr="00FC5ECB" w:rsidRDefault="00BB2ADA" w:rsidP="00092EEC">
      <w:pPr>
        <w:pStyle w:val="Paragraph"/>
      </w:pPr>
      <w:r w:rsidRPr="00FC5ECB">
        <w:t>(a)  An application shall be submitted in writing to the Department for a PIA System. All applications shall include the information required by G.S. 130A-343(d), (f), (g), (g1), and (h), and the following, as applicable:</w:t>
      </w:r>
    </w:p>
    <w:p w:rsidR="00BB2ADA" w:rsidRPr="00FC5ECB" w:rsidRDefault="00BB2ADA" w:rsidP="00092EEC">
      <w:pPr>
        <w:pStyle w:val="SubParagraph"/>
        <w:tabs>
          <w:tab w:val="clear" w:pos="1800"/>
        </w:tabs>
      </w:pPr>
      <w:r w:rsidRPr="00FC5ECB">
        <w:t>(1)</w:t>
      </w:r>
      <w:r w:rsidRPr="00FC5ECB">
        <w:tab/>
        <w:t>identification of the type of PIA Approval requested:</w:t>
      </w:r>
    </w:p>
    <w:p w:rsidR="00BB2ADA" w:rsidRPr="00FC5ECB" w:rsidRDefault="00BB2ADA" w:rsidP="00092EEC">
      <w:pPr>
        <w:pStyle w:val="Part"/>
        <w:tabs>
          <w:tab w:val="clear" w:pos="2520"/>
        </w:tabs>
      </w:pPr>
      <w:r w:rsidRPr="00FC5ECB">
        <w:t>(A)</w:t>
      </w:r>
      <w:r w:rsidRPr="00FC5ECB">
        <w:tab/>
        <w:t>Provisional;</w:t>
      </w:r>
    </w:p>
    <w:p w:rsidR="00BB2ADA" w:rsidRPr="00FC5ECB" w:rsidRDefault="00BB2ADA" w:rsidP="00092EEC">
      <w:pPr>
        <w:pStyle w:val="Part"/>
        <w:tabs>
          <w:tab w:val="clear" w:pos="2520"/>
        </w:tabs>
      </w:pPr>
      <w:r w:rsidRPr="00FC5ECB">
        <w:t>(B)</w:t>
      </w:r>
      <w:r w:rsidRPr="00FC5ECB">
        <w:tab/>
        <w:t>Innovative;</w:t>
      </w:r>
    </w:p>
    <w:p w:rsidR="00BB2ADA" w:rsidRPr="00FC5ECB" w:rsidRDefault="00BB2ADA" w:rsidP="00092EEC">
      <w:pPr>
        <w:pStyle w:val="Part"/>
        <w:tabs>
          <w:tab w:val="clear" w:pos="2520"/>
        </w:tabs>
      </w:pPr>
      <w:r w:rsidRPr="00FC5ECB">
        <w:t>(C)</w:t>
      </w:r>
      <w:r w:rsidRPr="00FC5ECB">
        <w:tab/>
        <w:t>Functionally Equivalent;</w:t>
      </w:r>
    </w:p>
    <w:p w:rsidR="00BB2ADA" w:rsidRPr="00FC5ECB" w:rsidRDefault="00BB2ADA" w:rsidP="00092EEC">
      <w:pPr>
        <w:pStyle w:val="Part"/>
        <w:tabs>
          <w:tab w:val="clear" w:pos="2520"/>
        </w:tabs>
      </w:pPr>
      <w:r w:rsidRPr="00FC5ECB">
        <w:t>(D)</w:t>
      </w:r>
      <w:r w:rsidRPr="00FC5ECB">
        <w:tab/>
        <w:t>Accepted; or</w:t>
      </w:r>
    </w:p>
    <w:p w:rsidR="00BB2ADA" w:rsidRPr="00FC5ECB" w:rsidRDefault="00BB2ADA" w:rsidP="00092EEC">
      <w:pPr>
        <w:pStyle w:val="Part"/>
        <w:tabs>
          <w:tab w:val="clear" w:pos="2520"/>
        </w:tabs>
      </w:pPr>
      <w:r w:rsidRPr="00FC5ECB">
        <w:t>(E)</w:t>
      </w:r>
      <w:r w:rsidRPr="00FC5ECB">
        <w:tab/>
        <w:t>a combination of any of the above;</w:t>
      </w:r>
    </w:p>
    <w:p w:rsidR="00BB2ADA" w:rsidRPr="00FC5ECB" w:rsidRDefault="00BB2ADA" w:rsidP="00092EEC">
      <w:pPr>
        <w:pStyle w:val="SubParagraph"/>
        <w:tabs>
          <w:tab w:val="clear" w:pos="1800"/>
        </w:tabs>
      </w:pPr>
      <w:r w:rsidRPr="00FC5ECB">
        <w:t>(2)</w:t>
      </w:r>
      <w:r w:rsidRPr="00FC5ECB">
        <w:tab/>
        <w:t>plans and specifications for the system, including the following:</w:t>
      </w:r>
    </w:p>
    <w:p w:rsidR="00BB2ADA" w:rsidRPr="00FC5ECB" w:rsidRDefault="00BB2ADA" w:rsidP="00092EEC">
      <w:pPr>
        <w:pStyle w:val="Part"/>
        <w:tabs>
          <w:tab w:val="clear" w:pos="2520"/>
        </w:tabs>
      </w:pPr>
      <w:r w:rsidRPr="00FC5ECB">
        <w:t>(A)</w:t>
      </w:r>
      <w:r w:rsidRPr="00FC5ECB">
        <w:tab/>
        <w:t>description of the system;</w:t>
      </w:r>
    </w:p>
    <w:p w:rsidR="00BB2ADA" w:rsidRPr="00FC5ECB" w:rsidRDefault="00BB2ADA" w:rsidP="00092EEC">
      <w:pPr>
        <w:pStyle w:val="Part"/>
        <w:tabs>
          <w:tab w:val="clear" w:pos="2520"/>
        </w:tabs>
      </w:pPr>
      <w:r w:rsidRPr="00FC5ECB">
        <w:t>(B)</w:t>
      </w:r>
      <w:r w:rsidRPr="00FC5ECB">
        <w:tab/>
        <w:t>materials used in construction;</w:t>
      </w:r>
    </w:p>
    <w:p w:rsidR="00BB2ADA" w:rsidRPr="00FC5ECB" w:rsidRDefault="00BB2ADA" w:rsidP="00092EEC">
      <w:pPr>
        <w:pStyle w:val="Part"/>
        <w:tabs>
          <w:tab w:val="clear" w:pos="2520"/>
        </w:tabs>
      </w:pPr>
      <w:r w:rsidRPr="00FC5ECB">
        <w:t>(C)</w:t>
      </w:r>
      <w:r w:rsidRPr="00FC5ECB">
        <w:tab/>
        <w:t>proposed use of system;</w:t>
      </w:r>
    </w:p>
    <w:p w:rsidR="00BB2ADA" w:rsidRPr="00FC5ECB" w:rsidRDefault="00BB2ADA" w:rsidP="00092EEC">
      <w:pPr>
        <w:pStyle w:val="Part"/>
        <w:tabs>
          <w:tab w:val="clear" w:pos="2520"/>
        </w:tabs>
      </w:pPr>
      <w:r w:rsidRPr="00FC5ECB">
        <w:t>(D)</w:t>
      </w:r>
      <w:r w:rsidRPr="00FC5ECB">
        <w:tab/>
        <w:t>system design criteria;</w:t>
      </w:r>
    </w:p>
    <w:p w:rsidR="00BB2ADA" w:rsidRPr="00FC5ECB" w:rsidRDefault="00BB2ADA" w:rsidP="00092EEC">
      <w:pPr>
        <w:pStyle w:val="Part"/>
        <w:tabs>
          <w:tab w:val="clear" w:pos="2520"/>
        </w:tabs>
      </w:pPr>
      <w:r w:rsidRPr="00FC5ECB">
        <w:t>(E)</w:t>
      </w:r>
      <w:r w:rsidRPr="00FC5ECB">
        <w:tab/>
        <w:t>system design and drawings;</w:t>
      </w:r>
    </w:p>
    <w:p w:rsidR="00BB2ADA" w:rsidRPr="00FC5ECB" w:rsidRDefault="00BB2ADA" w:rsidP="00092EEC">
      <w:pPr>
        <w:pStyle w:val="Part"/>
        <w:tabs>
          <w:tab w:val="clear" w:pos="2520"/>
        </w:tabs>
      </w:pPr>
      <w:r w:rsidRPr="00FC5ECB">
        <w:t>(F)</w:t>
      </w:r>
      <w:r w:rsidRPr="00FC5ECB">
        <w:tab/>
        <w:t>installation manual;</w:t>
      </w:r>
    </w:p>
    <w:p w:rsidR="00BB2ADA" w:rsidRPr="00FC5ECB" w:rsidRDefault="00BB2ADA" w:rsidP="00092EEC">
      <w:pPr>
        <w:pStyle w:val="Part"/>
        <w:tabs>
          <w:tab w:val="clear" w:pos="2520"/>
        </w:tabs>
      </w:pPr>
      <w:r w:rsidRPr="00FC5ECB">
        <w:t>(G)</w:t>
      </w:r>
      <w:r w:rsidRPr="00FC5ECB">
        <w:tab/>
        <w:t>operation and maintenance manual, including a checklist for documentation of inspection and maintenance activities and the VIP;</w:t>
      </w:r>
    </w:p>
    <w:p w:rsidR="00BB2ADA" w:rsidRPr="00FC5ECB" w:rsidRDefault="00BB2ADA" w:rsidP="00092EEC">
      <w:pPr>
        <w:pStyle w:val="Part"/>
        <w:tabs>
          <w:tab w:val="clear" w:pos="2520"/>
        </w:tabs>
      </w:pPr>
      <w:r w:rsidRPr="00FC5ECB">
        <w:t>(H)</w:t>
      </w:r>
      <w:r w:rsidRPr="00FC5ECB">
        <w:tab/>
        <w:t>influent and effluent sampling locations for advanced pretreatment systems while the system remains in operation;</w:t>
      </w:r>
    </w:p>
    <w:p w:rsidR="00BB2ADA" w:rsidRPr="00FC5ECB" w:rsidRDefault="00BB2ADA" w:rsidP="00092EEC">
      <w:pPr>
        <w:pStyle w:val="Part"/>
        <w:tabs>
          <w:tab w:val="clear" w:pos="2520"/>
        </w:tabs>
      </w:pPr>
      <w:r w:rsidRPr="00FC5ECB">
        <w:t>(I)</w:t>
      </w:r>
      <w:r w:rsidRPr="00FC5ECB">
        <w:tab/>
        <w:t>method for automatically measuring and recording daily wastewater flow dispersed to the dispersal field for advanced pretreatment systems; and</w:t>
      </w:r>
    </w:p>
    <w:p w:rsidR="00BB2ADA" w:rsidRPr="00FC5ECB" w:rsidRDefault="00BB2ADA" w:rsidP="00092EEC">
      <w:pPr>
        <w:pStyle w:val="Part"/>
        <w:tabs>
          <w:tab w:val="clear" w:pos="2520"/>
        </w:tabs>
      </w:pPr>
      <w:r w:rsidRPr="00FC5ECB">
        <w:t>(J)</w:t>
      </w:r>
      <w:r w:rsidRPr="00FC5ECB">
        <w:tab/>
        <w:t>start-up requirements and information;</w:t>
      </w:r>
    </w:p>
    <w:p w:rsidR="00BB2ADA" w:rsidRPr="00FC5ECB" w:rsidRDefault="00BB2ADA" w:rsidP="00092EEC">
      <w:pPr>
        <w:pStyle w:val="SubParagraph"/>
        <w:tabs>
          <w:tab w:val="clear" w:pos="1800"/>
        </w:tabs>
      </w:pPr>
      <w:r w:rsidRPr="00FC5ECB">
        <w:t>(3)</w:t>
      </w:r>
      <w:r w:rsidRPr="00FC5ECB">
        <w:tab/>
        <w:t>the following information:</w:t>
      </w:r>
    </w:p>
    <w:p w:rsidR="00BB2ADA" w:rsidRPr="00FC5ECB" w:rsidRDefault="00BB2ADA" w:rsidP="00092EEC">
      <w:pPr>
        <w:pStyle w:val="Part"/>
        <w:tabs>
          <w:tab w:val="clear" w:pos="2520"/>
        </w:tabs>
      </w:pPr>
      <w:r w:rsidRPr="00FC5ECB">
        <w:t>(A)</w:t>
      </w:r>
      <w:r w:rsidRPr="00FC5ECB">
        <w:tab/>
        <w:t>product specific literature;</w:t>
      </w:r>
    </w:p>
    <w:p w:rsidR="00BB2ADA" w:rsidRPr="00FC5ECB" w:rsidRDefault="00BB2ADA" w:rsidP="00092EEC">
      <w:pPr>
        <w:pStyle w:val="Part"/>
        <w:tabs>
          <w:tab w:val="clear" w:pos="2520"/>
        </w:tabs>
      </w:pPr>
      <w:r w:rsidRPr="00FC5ECB">
        <w:t>(B)</w:t>
      </w:r>
      <w:r w:rsidRPr="00FC5ECB">
        <w:tab/>
        <w:t>published research; and</w:t>
      </w:r>
    </w:p>
    <w:p w:rsidR="00BB2ADA" w:rsidRPr="00FC5ECB" w:rsidRDefault="00BB2ADA" w:rsidP="00092EEC">
      <w:pPr>
        <w:pStyle w:val="Part"/>
        <w:tabs>
          <w:tab w:val="clear" w:pos="2520"/>
        </w:tabs>
      </w:pPr>
      <w:r w:rsidRPr="00FC5ECB">
        <w:t>(C)</w:t>
      </w:r>
      <w:r w:rsidRPr="00FC5ECB">
        <w:tab/>
        <w:t>previous experience and performance with the system;</w:t>
      </w:r>
    </w:p>
    <w:p w:rsidR="00BB2ADA" w:rsidRPr="00FC5ECB" w:rsidRDefault="00BB2ADA" w:rsidP="00092EEC">
      <w:pPr>
        <w:pStyle w:val="SubParagraph"/>
        <w:tabs>
          <w:tab w:val="clear" w:pos="1800"/>
        </w:tabs>
      </w:pPr>
      <w:r w:rsidRPr="00FC5ECB">
        <w:t>(4)</w:t>
      </w:r>
      <w:r w:rsidRPr="00FC5ECB">
        <w:tab/>
        <w:t>results of any available testing, research or monitoring of pilot systems or full-scale operational systems including:</w:t>
      </w:r>
    </w:p>
    <w:p w:rsidR="00BB2ADA" w:rsidRPr="00FC5ECB" w:rsidRDefault="00BB2ADA" w:rsidP="00092EEC">
      <w:pPr>
        <w:pStyle w:val="Part"/>
        <w:tabs>
          <w:tab w:val="clear" w:pos="2520"/>
        </w:tabs>
      </w:pPr>
      <w:r w:rsidRPr="00FC5ECB">
        <w:t>(A)</w:t>
      </w:r>
      <w:r w:rsidRPr="00FC5ECB">
        <w:tab/>
        <w:t>identification of the third-party research or testing organization that conducted the testing, research, or monitoring provided;</w:t>
      </w:r>
    </w:p>
    <w:p w:rsidR="00BB2ADA" w:rsidRPr="00FC5ECB" w:rsidRDefault="00BB2ADA" w:rsidP="00092EEC">
      <w:pPr>
        <w:pStyle w:val="Part"/>
        <w:tabs>
          <w:tab w:val="clear" w:pos="2520"/>
        </w:tabs>
      </w:pPr>
      <w:r w:rsidRPr="00FC5ECB">
        <w:t>(B)</w:t>
      </w:r>
      <w:r w:rsidRPr="00FC5ECB">
        <w:tab/>
        <w:t xml:space="preserve">documentation that the protocol or evaluation used in the testing, research, or monitoring is: </w:t>
      </w:r>
    </w:p>
    <w:p w:rsidR="00BB2ADA" w:rsidRPr="00FC5ECB" w:rsidRDefault="00BB2ADA" w:rsidP="00092EEC">
      <w:pPr>
        <w:pStyle w:val="SubPart"/>
        <w:tabs>
          <w:tab w:val="clear" w:pos="3240"/>
        </w:tabs>
      </w:pPr>
      <w:r w:rsidRPr="00FC5ECB">
        <w:t>(</w:t>
      </w:r>
      <w:proofErr w:type="spellStart"/>
      <w:r w:rsidRPr="00FC5ECB">
        <w:t>i</w:t>
      </w:r>
      <w:proofErr w:type="spellEnd"/>
      <w:r w:rsidRPr="00FC5ECB">
        <w:t>)</w:t>
      </w:r>
      <w:r w:rsidRPr="00FC5ECB">
        <w:tab/>
        <w:t>established by a nationally recognized certification body;</w:t>
      </w:r>
    </w:p>
    <w:p w:rsidR="00BB2ADA" w:rsidRPr="00FC5ECB" w:rsidRDefault="00BB2ADA" w:rsidP="00092EEC">
      <w:pPr>
        <w:pStyle w:val="SubPart"/>
        <w:tabs>
          <w:tab w:val="clear" w:pos="3240"/>
        </w:tabs>
      </w:pPr>
      <w:r w:rsidRPr="00FC5ECB">
        <w:t>(ii)</w:t>
      </w:r>
      <w:r w:rsidRPr="00FC5ECB">
        <w:tab/>
        <w:t>a listed protocol that has been approved by the Department in accordance with G.S. 130A-343(d);</w:t>
      </w:r>
    </w:p>
    <w:p w:rsidR="00BB2ADA" w:rsidRPr="00FC5ECB" w:rsidRDefault="00BB2ADA" w:rsidP="00092EEC">
      <w:pPr>
        <w:pStyle w:val="SubPart"/>
        <w:tabs>
          <w:tab w:val="clear" w:pos="3240"/>
        </w:tabs>
      </w:pPr>
      <w:r w:rsidRPr="00FC5ECB">
        <w:t>(iii)</w:t>
      </w:r>
      <w:r w:rsidRPr="00FC5ECB">
        <w:tab/>
        <w:t>a comparable evaluation protocol used for system approval in other states. The comparable evaluation protocol shall include information on relevant conditions such as wastewater system design, soil types, climate, and hydrology and be reviewed by the Department; or</w:t>
      </w:r>
    </w:p>
    <w:p w:rsidR="00BB2ADA" w:rsidRPr="00FC5ECB" w:rsidRDefault="00BB2ADA" w:rsidP="00092EEC">
      <w:pPr>
        <w:pStyle w:val="SubPart"/>
        <w:tabs>
          <w:tab w:val="clear" w:pos="3240"/>
        </w:tabs>
      </w:pPr>
      <w:r w:rsidRPr="00FC5ECB">
        <w:t>(iv)</w:t>
      </w:r>
      <w:r w:rsidRPr="00FC5ECB">
        <w:tab/>
        <w:t>in accordance with an alternative performance evaluation protocol proposed by the manufacturer for approval;</w:t>
      </w:r>
    </w:p>
    <w:p w:rsidR="00BB2ADA" w:rsidRPr="00FC5ECB" w:rsidRDefault="00BB2ADA" w:rsidP="00092EEC">
      <w:pPr>
        <w:pStyle w:val="Part"/>
        <w:tabs>
          <w:tab w:val="clear" w:pos="2520"/>
        </w:tabs>
      </w:pPr>
      <w:r w:rsidRPr="00FC5ECB">
        <w:t>(C)</w:t>
      </w:r>
      <w:r w:rsidRPr="00FC5ECB">
        <w:tab/>
        <w:t>documentation that the system is tested, certified, and listed by a nationally recognized certification body and complies with an ongoing verification program administered by that certification body, as applicable; and</w:t>
      </w:r>
    </w:p>
    <w:p w:rsidR="00BB2ADA" w:rsidRPr="00FC5ECB" w:rsidRDefault="00BB2ADA" w:rsidP="00092EEC">
      <w:pPr>
        <w:pStyle w:val="Part"/>
        <w:tabs>
          <w:tab w:val="clear" w:pos="2520"/>
        </w:tabs>
      </w:pPr>
      <w:r w:rsidRPr="00FC5ECB">
        <w:t>(D)</w:t>
      </w:r>
      <w:r w:rsidRPr="00FC5ECB">
        <w:tab/>
        <w:t>documentation that the system can be sampled in compliance with 40 CFR 136 and that the method for system sampling monitors system compliance with effluent standards;</w:t>
      </w:r>
    </w:p>
    <w:p w:rsidR="00BB2ADA" w:rsidRPr="00FC5ECB" w:rsidRDefault="00BB2ADA" w:rsidP="00092EEC">
      <w:pPr>
        <w:pStyle w:val="SubParagraph"/>
        <w:tabs>
          <w:tab w:val="clear" w:pos="1800"/>
        </w:tabs>
      </w:pPr>
      <w:r w:rsidRPr="00FC5ECB">
        <w:t>(5)</w:t>
      </w:r>
      <w:r w:rsidRPr="00FC5ECB">
        <w:tab/>
        <w:t>verification that the product submitted for PIA Approval is the same as the certified, listed, or tested product, and if not, identification of any modifications made to the submitted product;</w:t>
      </w:r>
    </w:p>
    <w:p w:rsidR="00BB2ADA" w:rsidRPr="00FC5ECB" w:rsidRDefault="00BB2ADA" w:rsidP="00092EEC">
      <w:pPr>
        <w:pStyle w:val="SubParagraph"/>
        <w:tabs>
          <w:tab w:val="clear" w:pos="1800"/>
        </w:tabs>
      </w:pPr>
      <w:r w:rsidRPr="00FC5ECB">
        <w:lastRenderedPageBreak/>
        <w:t>(6)</w:t>
      </w:r>
      <w:r w:rsidRPr="00FC5ECB">
        <w:tab/>
        <w:t>notification of any proprietary or trade secret information, system, component, or device. All documents received are considered Public Records in accordance with G.S. 132-1, unless they meet the criteria for classification as a trade secret as defined in G.S. 66-152(3);</w:t>
      </w:r>
    </w:p>
    <w:p w:rsidR="00BB2ADA" w:rsidRPr="00FC5ECB" w:rsidRDefault="00BB2ADA" w:rsidP="00092EEC">
      <w:pPr>
        <w:pStyle w:val="SubParagraph"/>
        <w:tabs>
          <w:tab w:val="clear" w:pos="1800"/>
        </w:tabs>
      </w:pPr>
      <w:r w:rsidRPr="00FC5ECB">
        <w:t>(7)</w:t>
      </w:r>
      <w:r w:rsidRPr="00FC5ECB">
        <w:tab/>
        <w:t>draft written PIA Approval that includes criteria for site selection, installation requirements, operation and maintenance procedures including a VIP protocol with compliance criteria, system classification, frequency of system inspection and monitoring in accordance with Table XXXI of Rule .1301(b) of this Subchapter, and minimum certification or licensing requirements as set forth in applicable certification and licensing rules and statutes for designers, installers, and Management Entities; and</w:t>
      </w:r>
    </w:p>
    <w:p w:rsidR="00BB2ADA" w:rsidRPr="00FC5ECB" w:rsidRDefault="00BB2ADA" w:rsidP="00092EEC">
      <w:pPr>
        <w:pStyle w:val="SubParagraph"/>
        <w:tabs>
          <w:tab w:val="clear" w:pos="1800"/>
        </w:tabs>
      </w:pPr>
      <w:r w:rsidRPr="00FC5ECB">
        <w:t>(8)</w:t>
      </w:r>
      <w:r w:rsidRPr="00FC5ECB">
        <w:tab/>
        <w:t>fee payment as required by G.S. 130A-343(k), by corporate check, money order or cashier's check made payable to: North Carolina On-Site Water Protection System Account or North Carolina OSWW System Account, and mailed to the State. Fees received are non-refundable.</w:t>
      </w:r>
    </w:p>
    <w:p w:rsidR="00BB2ADA" w:rsidRPr="00FC5ECB" w:rsidRDefault="00BB2ADA" w:rsidP="00092EEC">
      <w:pPr>
        <w:pStyle w:val="Paragraph"/>
      </w:pPr>
      <w:r w:rsidRPr="00FC5ECB">
        <w:t>(b)  Innovative System applications shall include the information listed in Paragraph (a) of this Rule.</w:t>
      </w:r>
    </w:p>
    <w:p w:rsidR="00BB2ADA" w:rsidRPr="00FC5ECB" w:rsidRDefault="00BB2ADA" w:rsidP="00092EEC">
      <w:pPr>
        <w:pStyle w:val="Paragraph"/>
      </w:pPr>
      <w:r w:rsidRPr="00FC5ECB">
        <w:t>(c)  Provisional System applications shall include the information listed in Paragraph (a) of this Rule and an evaluation protocol containing all information set forth in G.S. 130-343(f), including:</w:t>
      </w:r>
    </w:p>
    <w:p w:rsidR="00BB2ADA" w:rsidRPr="00FC5ECB" w:rsidRDefault="00BB2ADA" w:rsidP="00092EEC">
      <w:pPr>
        <w:pStyle w:val="SubParagraph"/>
        <w:tabs>
          <w:tab w:val="clear" w:pos="1800"/>
        </w:tabs>
      </w:pPr>
      <w:r w:rsidRPr="00FC5ECB">
        <w:t>(1)</w:t>
      </w:r>
      <w:r w:rsidRPr="00FC5ECB">
        <w:tab/>
        <w:t>identity and qualifications of the proposed third-party evaluator, including documentation of their third-party status;</w:t>
      </w:r>
    </w:p>
    <w:p w:rsidR="00BB2ADA" w:rsidRPr="00FC5ECB" w:rsidRDefault="00BB2ADA" w:rsidP="00092EEC">
      <w:pPr>
        <w:pStyle w:val="SubParagraph"/>
        <w:tabs>
          <w:tab w:val="clear" w:pos="1800"/>
        </w:tabs>
      </w:pPr>
      <w:r w:rsidRPr="00FC5ECB">
        <w:t>(2)</w:t>
      </w:r>
      <w:r w:rsidRPr="00FC5ECB">
        <w:tab/>
        <w:t>description of the evaluation</w:t>
      </w:r>
      <w:r>
        <w:t xml:space="preserve"> </w:t>
      </w:r>
      <w:r w:rsidRPr="00FC5ECB">
        <w:t>protocol, including any proposed laboratory and field testing;</w:t>
      </w:r>
    </w:p>
    <w:p w:rsidR="00BB2ADA" w:rsidRPr="00FC5ECB" w:rsidRDefault="00BB2ADA" w:rsidP="00092EEC">
      <w:pPr>
        <w:pStyle w:val="SubParagraph"/>
        <w:tabs>
          <w:tab w:val="clear" w:pos="1800"/>
        </w:tabs>
      </w:pPr>
      <w:r w:rsidRPr="00FC5ECB">
        <w:t>(3)</w:t>
      </w:r>
      <w:r w:rsidRPr="00FC5ECB">
        <w:tab/>
        <w:t>number of systems to be installed;</w:t>
      </w:r>
    </w:p>
    <w:p w:rsidR="00BB2ADA" w:rsidRPr="00FC5ECB" w:rsidRDefault="00BB2ADA" w:rsidP="00092EEC">
      <w:pPr>
        <w:pStyle w:val="SubParagraph"/>
        <w:tabs>
          <w:tab w:val="clear" w:pos="1800"/>
        </w:tabs>
      </w:pPr>
      <w:r w:rsidRPr="00FC5ECB">
        <w:t>(4)</w:t>
      </w:r>
      <w:r w:rsidRPr="00FC5ECB">
        <w:tab/>
        <w:t>site selection criteria;</w:t>
      </w:r>
    </w:p>
    <w:p w:rsidR="00BB2ADA" w:rsidRPr="00FC5ECB" w:rsidRDefault="00BB2ADA" w:rsidP="00092EEC">
      <w:pPr>
        <w:pStyle w:val="SubParagraph"/>
        <w:tabs>
          <w:tab w:val="clear" w:pos="1800"/>
        </w:tabs>
      </w:pPr>
      <w:r w:rsidRPr="00FC5ECB">
        <w:t>(5)</w:t>
      </w:r>
      <w:r w:rsidRPr="00FC5ECB">
        <w:tab/>
        <w:t>system monitoring and reporting procedures, and proposed duration of evaluation; and</w:t>
      </w:r>
    </w:p>
    <w:p w:rsidR="00BB2ADA" w:rsidRPr="00FC5ECB" w:rsidRDefault="00BB2ADA" w:rsidP="00092EEC">
      <w:pPr>
        <w:pStyle w:val="SubParagraph"/>
        <w:tabs>
          <w:tab w:val="clear" w:pos="1800"/>
        </w:tabs>
      </w:pPr>
      <w:r w:rsidRPr="00FC5ECB">
        <w:t>(6)</w:t>
      </w:r>
      <w:r w:rsidRPr="00FC5ECB">
        <w:tab/>
        <w:t>any other information needed for the system to be able to achieve Innovative status upon completion of the Provisional System evaluation protocol.</w:t>
      </w:r>
    </w:p>
    <w:p w:rsidR="00BB2ADA" w:rsidRPr="00FC5ECB" w:rsidRDefault="00BB2ADA" w:rsidP="00092EEC">
      <w:pPr>
        <w:pStyle w:val="Paragraph"/>
      </w:pPr>
      <w:r w:rsidRPr="00FC5ECB">
        <w:t>(d)  Functionally Equivalent Trench System Innovative applications shall include the information listed in Paragraph (a) of this Rule and documentation that the manufacturer has petitioned the Commission for Public Health in accordance with G.S. 130A-343(g1).</w:t>
      </w:r>
    </w:p>
    <w:p w:rsidR="00BB2ADA" w:rsidRPr="00FC5ECB" w:rsidRDefault="00BB2ADA" w:rsidP="00092EEC">
      <w:pPr>
        <w:pStyle w:val="Paragraph"/>
      </w:pPr>
      <w:r w:rsidRPr="00FC5ECB">
        <w:t>(e)  Accepted System applications shall include the information listed in Paragraph (a) of this Rule and documentation that the manufacturer has petitioned the Commission for Public Health in accordance with G.S. 130A-343(h).</w:t>
      </w:r>
    </w:p>
    <w:p w:rsidR="00BB2ADA" w:rsidRPr="00FC5ECB" w:rsidRDefault="00BB2ADA" w:rsidP="00092EEC">
      <w:pPr>
        <w:pStyle w:val="Base"/>
      </w:pPr>
    </w:p>
    <w:p w:rsidR="00BB2ADA" w:rsidRPr="00FC5ECB" w:rsidRDefault="00BB2ADA" w:rsidP="00092EEC">
      <w:pPr>
        <w:pStyle w:val="History"/>
      </w:pPr>
      <w:r w:rsidRPr="00FC5ECB">
        <w:t>History Note:</w:t>
      </w:r>
      <w:r w:rsidRPr="00FC5ECB">
        <w:tab/>
        <w:t>Authority G.S</w:t>
      </w:r>
      <w:r>
        <w:t>. 130A-335(e) and (f); 130A-343;</w:t>
      </w:r>
    </w:p>
    <w:p w:rsidR="00BB2ADA" w:rsidRPr="008431E2" w:rsidRDefault="00BB2ADA" w:rsidP="00092EEC">
      <w:pPr>
        <w:pStyle w:val="HistoryAfter"/>
      </w:pPr>
      <w:r>
        <w:t>Eff. Pending Legislative Review.</w:t>
      </w:r>
    </w:p>
    <w:p w:rsidR="00BB2ADA" w:rsidRPr="00FC5ECB" w:rsidRDefault="00BB2ADA" w:rsidP="00092EEC">
      <w:pPr>
        <w:pStyle w:val="Base"/>
      </w:pPr>
    </w:p>
    <w:p w:rsidR="00BB2ADA" w:rsidRPr="0029296E" w:rsidRDefault="00BB2ADA" w:rsidP="00092EEC">
      <w:pPr>
        <w:pStyle w:val="Rule"/>
      </w:pPr>
      <w:r w:rsidRPr="0029296E">
        <w:t>15A NCAC 18E .1703</w:t>
      </w:r>
      <w:r w:rsidRPr="0029296E">
        <w:tab/>
        <w:t>DEPARTMENT AND COMMISSION APPLICATION REVIEW</w:t>
      </w:r>
    </w:p>
    <w:p w:rsidR="00BB2ADA" w:rsidRPr="0029296E" w:rsidRDefault="00BB2ADA" w:rsidP="00092EEC">
      <w:pPr>
        <w:pStyle w:val="Paragraph"/>
      </w:pPr>
      <w:r w:rsidRPr="0029296E">
        <w:t>(a)  The Department shall review all applications submitted to determine if the information listed in Rule .1702 of this Section is included and determine whether additional information is needed to continue the review.</w:t>
      </w:r>
    </w:p>
    <w:p w:rsidR="00BB2ADA" w:rsidRPr="0029296E" w:rsidRDefault="00BB2ADA" w:rsidP="00092EEC">
      <w:pPr>
        <w:pStyle w:val="Paragraph"/>
      </w:pPr>
      <w:r w:rsidRPr="0029296E">
        <w:t>(b)  Within 30 days of receipt of the initial application, the Department shall notify the manufacturer of any items necessary to complete the application or notify the manufacturer that the application is complete. This determination shall not constitute a qualitative review of the information provided, nor the approval or denial of the proposed system designation. Specified additional information shall be received within 180 days or the application file shall be closed.</w:t>
      </w:r>
    </w:p>
    <w:p w:rsidR="00BB2ADA" w:rsidRPr="0029296E" w:rsidRDefault="00BB2ADA" w:rsidP="00092EEC">
      <w:pPr>
        <w:pStyle w:val="Paragraph"/>
      </w:pPr>
      <w:r w:rsidRPr="0029296E">
        <w:t>(c)  Upon receipt of a complete application, the Department shall conduct a qualitative review in accordance with PIA Approval criteria identified in Rules .1704, .1705, and .1706 of this Section.</w:t>
      </w:r>
    </w:p>
    <w:p w:rsidR="00BB2ADA" w:rsidRPr="0029296E" w:rsidRDefault="00BB2ADA" w:rsidP="00092EEC">
      <w:pPr>
        <w:pStyle w:val="Paragraph"/>
      </w:pPr>
      <w:r w:rsidRPr="0029296E">
        <w:t>(d)  For systems that are certified and listed by a nationally recognized certification body, the Department shall complete its review and determine whether to approve or deny Provisional System applications within 90 days of receipt of a complete application.</w:t>
      </w:r>
    </w:p>
    <w:p w:rsidR="00BB2ADA" w:rsidRPr="0029296E" w:rsidRDefault="00BB2ADA" w:rsidP="00092EEC">
      <w:pPr>
        <w:pStyle w:val="Paragraph"/>
      </w:pPr>
      <w:r w:rsidRPr="0029296E">
        <w:t>(e)  The Department shall complete its review and determine whether to approve or deny Innovative System applications within 90 days of publication in the North Carolina Register of the notice of receipt of a complete application.</w:t>
      </w:r>
    </w:p>
    <w:p w:rsidR="00BB2ADA" w:rsidRPr="0029296E" w:rsidRDefault="00BB2ADA" w:rsidP="00092EEC">
      <w:pPr>
        <w:pStyle w:val="Paragraph"/>
      </w:pPr>
      <w:r w:rsidRPr="0029296E">
        <w:t>(f)  The Department shall prepare and submit its findings and recommendations for a Functionally Equivalent Trench System or an Accepted System to the Commission within 120 days of receipt of a complete application.</w:t>
      </w:r>
    </w:p>
    <w:p w:rsidR="00BB2ADA" w:rsidRPr="0029296E" w:rsidRDefault="00BB2ADA" w:rsidP="00092EEC">
      <w:pPr>
        <w:pStyle w:val="Paragraph"/>
      </w:pPr>
      <w:r w:rsidRPr="0029296E">
        <w:t>(g)  Upon request by the petitioner, the Commission may modify the 180-day time frame for receipt of additional information specified by the Department for a Functionally Equivalent Trench System or Accepted System petition based on a determination that a petition is incomplete and additional information is needed. The petitioner may also request Commission review of the Department's determination that a petition is incomplete or additional information request.</w:t>
      </w:r>
    </w:p>
    <w:p w:rsidR="00BB2ADA" w:rsidRPr="0029296E" w:rsidRDefault="00BB2ADA" w:rsidP="00092EEC">
      <w:pPr>
        <w:pStyle w:val="Paragraph"/>
      </w:pPr>
      <w:r w:rsidRPr="0029296E">
        <w:t>(h)  The Department shall notify the applicant and LHDs of the approval or denial of a PIA System. The PIA Approval shall include conditions for permitting, siting, installation, use, monitoring, operation and maintenance, and number of systems that can be installed. When an application is denied, the Department shall inform the applicant in writing of the reason for denial. The Department shall assign a unique code to the approved products for tracking purposes.</w:t>
      </w:r>
    </w:p>
    <w:p w:rsidR="00BB2ADA" w:rsidRPr="0029296E" w:rsidRDefault="00BB2ADA" w:rsidP="00092EEC">
      <w:pPr>
        <w:pStyle w:val="Paragraph"/>
      </w:pPr>
      <w:r w:rsidRPr="0029296E">
        <w:t>(</w:t>
      </w:r>
      <w:proofErr w:type="spellStart"/>
      <w:r w:rsidRPr="0029296E">
        <w:t>i</w:t>
      </w:r>
      <w:proofErr w:type="spellEnd"/>
      <w:r w:rsidRPr="0029296E">
        <w:t>)  An applicant may reapply in accordance with this Section. When reapplying, a new application shall be required and the applicant shall make a new fee payment as required by G.S. 130A-343(k).</w:t>
      </w:r>
    </w:p>
    <w:p w:rsidR="00BB2ADA" w:rsidRPr="0029296E" w:rsidRDefault="00BB2ADA" w:rsidP="00092EEC">
      <w:pPr>
        <w:pStyle w:val="Base"/>
      </w:pPr>
    </w:p>
    <w:p w:rsidR="00BB2ADA" w:rsidRPr="0029296E" w:rsidRDefault="00BB2ADA" w:rsidP="00092EEC">
      <w:pPr>
        <w:pStyle w:val="History"/>
      </w:pPr>
      <w:r w:rsidRPr="0029296E">
        <w:t>History Note:</w:t>
      </w:r>
      <w:r w:rsidRPr="0029296E">
        <w:tab/>
        <w:t>Authority G.S</w:t>
      </w:r>
      <w:r>
        <w:t>. 130A-335(e) and (f); 130A-343;</w:t>
      </w:r>
    </w:p>
    <w:p w:rsidR="00BB2ADA" w:rsidRPr="008431E2" w:rsidRDefault="00BB2ADA" w:rsidP="00092EEC">
      <w:pPr>
        <w:pStyle w:val="HistoryAfter"/>
      </w:pPr>
      <w:r>
        <w:t>Eff. Pending Legislative Review.</w:t>
      </w:r>
    </w:p>
    <w:p w:rsidR="00BB2ADA" w:rsidRPr="0029296E" w:rsidRDefault="00BB2ADA" w:rsidP="00092EEC">
      <w:pPr>
        <w:pStyle w:val="Base"/>
      </w:pPr>
    </w:p>
    <w:p w:rsidR="00BB2ADA" w:rsidRPr="006F08D1" w:rsidRDefault="00BB2ADA" w:rsidP="00092EEC">
      <w:pPr>
        <w:pStyle w:val="Rule"/>
      </w:pPr>
      <w:r w:rsidRPr="006F08D1">
        <w:t>15A NCAC 18E .1704</w:t>
      </w:r>
      <w:r w:rsidRPr="006F08D1">
        <w:tab/>
        <w:t>APPROVAL CRITERIA FOR PROVISIONAL SYSTEMS</w:t>
      </w:r>
    </w:p>
    <w:p w:rsidR="00BB2ADA" w:rsidRPr="006F08D1" w:rsidRDefault="00BB2ADA" w:rsidP="00092EEC">
      <w:pPr>
        <w:pStyle w:val="Paragraph"/>
      </w:pPr>
      <w:r w:rsidRPr="006F08D1">
        <w:t>(a)  A dispersal system shall be approved for use as a Provisional System when the following criteria have been met:</w:t>
      </w:r>
    </w:p>
    <w:p w:rsidR="00BB2ADA" w:rsidRPr="006F08D1" w:rsidRDefault="00BB2ADA" w:rsidP="00092EEC">
      <w:pPr>
        <w:pStyle w:val="SubParagraph"/>
        <w:tabs>
          <w:tab w:val="clear" w:pos="1800"/>
        </w:tabs>
      </w:pPr>
      <w:r w:rsidRPr="006F08D1">
        <w:lastRenderedPageBreak/>
        <w:t>(1)</w:t>
      </w:r>
      <w:r w:rsidRPr="006F08D1">
        <w:tab/>
        <w:t>documentation of one of the following is provided:</w:t>
      </w:r>
    </w:p>
    <w:p w:rsidR="00BB2ADA" w:rsidRPr="006F08D1" w:rsidRDefault="00BB2ADA" w:rsidP="00092EEC">
      <w:pPr>
        <w:pStyle w:val="Part"/>
        <w:tabs>
          <w:tab w:val="clear" w:pos="2520"/>
        </w:tabs>
      </w:pPr>
      <w:r w:rsidRPr="006F08D1">
        <w:t>(A)</w:t>
      </w:r>
      <w:r w:rsidRPr="006F08D1">
        <w:tab/>
        <w:t>a minimum of 50 installations that have been in use for a minimum of 12 months, with available information indicating comparable hydraulic performance and rate of malfunction to a conventional trench system;</w:t>
      </w:r>
    </w:p>
    <w:p w:rsidR="00BB2ADA" w:rsidRPr="006F08D1" w:rsidRDefault="00BB2ADA" w:rsidP="00092EEC">
      <w:pPr>
        <w:pStyle w:val="Part"/>
        <w:tabs>
          <w:tab w:val="clear" w:pos="2520"/>
        </w:tabs>
      </w:pPr>
      <w:r w:rsidRPr="006F08D1">
        <w:t>(B)</w:t>
      </w:r>
      <w:r w:rsidRPr="006F08D1">
        <w:tab/>
        <w:t>the system's design is functionally similar to another approved system described elsewhere in this Subchapter, or to a PIA System approved in accordance with this Section. The system's design and functional similarity shall be equal or superior to the approved comparable system for the following: material physical properties and chemical durability; field installed permeable sidewall area and bottom infiltrative area; method and manner of function for conveyance and application of effluent; structural integrity; and field installed storage volume;</w:t>
      </w:r>
    </w:p>
    <w:p w:rsidR="00BB2ADA" w:rsidRPr="006F08D1" w:rsidRDefault="00BB2ADA" w:rsidP="00092EEC">
      <w:pPr>
        <w:pStyle w:val="Part"/>
        <w:tabs>
          <w:tab w:val="clear" w:pos="2520"/>
        </w:tabs>
      </w:pPr>
      <w:r w:rsidRPr="006F08D1">
        <w:t>(C)</w:t>
      </w:r>
      <w:r w:rsidRPr="006F08D1">
        <w:tab/>
        <w:t>the system has been certified and listed by a nationally recognized certification body, as defined by G.S. 130A-343(a)(6), for a period that exceeds one year; or</w:t>
      </w:r>
    </w:p>
    <w:p w:rsidR="00BB2ADA" w:rsidRPr="006F08D1" w:rsidRDefault="00BB2ADA" w:rsidP="00092EEC">
      <w:pPr>
        <w:pStyle w:val="Part"/>
        <w:tabs>
          <w:tab w:val="clear" w:pos="2520"/>
        </w:tabs>
      </w:pPr>
      <w:r w:rsidRPr="006F08D1">
        <w:t>(D)</w:t>
      </w:r>
      <w:r w:rsidRPr="006F08D1">
        <w:tab/>
        <w:t>the system has complied with a comparable evaluation protocol used for system approval in other states. The comparable evaluation protocol shall include information on relevant conditions such as wastewater system design, soil types, climate, and hydrology and be reviewed by the Department;</w:t>
      </w:r>
    </w:p>
    <w:p w:rsidR="00BB2ADA" w:rsidRPr="006F08D1" w:rsidRDefault="00BB2ADA" w:rsidP="00092EEC">
      <w:pPr>
        <w:pStyle w:val="SubParagraph"/>
        <w:tabs>
          <w:tab w:val="clear" w:pos="1800"/>
        </w:tabs>
      </w:pPr>
      <w:r w:rsidRPr="006F08D1">
        <w:t>(2)</w:t>
      </w:r>
      <w:r w:rsidRPr="006F08D1">
        <w:tab/>
        <w:t>documentation of load testing is provided that demonstrates the structural integrity to be comparable to a conventional trench system, including subjecting the trench system to the following without collapsing, fracturing, or breaking when installed in a trench with the proposed product configuration and width:</w:t>
      </w:r>
    </w:p>
    <w:p w:rsidR="00BB2ADA" w:rsidRPr="006F08D1" w:rsidRDefault="00BB2ADA" w:rsidP="00092EEC">
      <w:pPr>
        <w:pStyle w:val="Part"/>
        <w:tabs>
          <w:tab w:val="clear" w:pos="2520"/>
        </w:tabs>
      </w:pPr>
      <w:r w:rsidRPr="006F08D1">
        <w:t>(A)</w:t>
      </w:r>
      <w:r w:rsidRPr="006F08D1">
        <w:tab/>
        <w:t>an axle load of 16,000 pounds when covered with 12 inches of compacted soil; and</w:t>
      </w:r>
    </w:p>
    <w:p w:rsidR="00BB2ADA" w:rsidRPr="006F08D1" w:rsidRDefault="00BB2ADA" w:rsidP="00092EEC">
      <w:pPr>
        <w:pStyle w:val="Part"/>
        <w:tabs>
          <w:tab w:val="clear" w:pos="2520"/>
        </w:tabs>
      </w:pPr>
      <w:r w:rsidRPr="006F08D1">
        <w:t>(B)</w:t>
      </w:r>
      <w:r w:rsidRPr="006F08D1">
        <w:tab/>
        <w:t>an axle load of 4,000 pounds when covered with six inches of compacted soil; and</w:t>
      </w:r>
    </w:p>
    <w:p w:rsidR="00BB2ADA" w:rsidRPr="006F08D1" w:rsidRDefault="00BB2ADA" w:rsidP="00092EEC">
      <w:pPr>
        <w:pStyle w:val="SubParagraph"/>
        <w:tabs>
          <w:tab w:val="clear" w:pos="1800"/>
        </w:tabs>
      </w:pPr>
      <w:r w:rsidRPr="006F08D1">
        <w:t>(3)</w:t>
      </w:r>
      <w:r w:rsidRPr="006F08D1">
        <w:tab/>
        <w:t>a proposed evaluation protocol to be overseen by a third-party evaluator is submitted to the Department for review. The evaluation protocol shall ensure that all information necessary to satisfy the criteria to achieve Innovative Approval, as specified in G.S. 130A-343(f) and Rule .1705 of this Section, is collected. The protocol shall include the following:</w:t>
      </w:r>
    </w:p>
    <w:p w:rsidR="00BB2ADA" w:rsidRPr="006F08D1" w:rsidRDefault="00BB2ADA" w:rsidP="00092EEC">
      <w:pPr>
        <w:pStyle w:val="Part"/>
        <w:tabs>
          <w:tab w:val="clear" w:pos="2520"/>
        </w:tabs>
      </w:pPr>
      <w:r w:rsidRPr="006F08D1">
        <w:t>(A)</w:t>
      </w:r>
      <w:r w:rsidRPr="006F08D1">
        <w:tab/>
        <w:t>a minimum of 100 installations operational and in use for a minimum of 12 months; and</w:t>
      </w:r>
    </w:p>
    <w:p w:rsidR="00BB2ADA" w:rsidRPr="006F08D1" w:rsidRDefault="00BB2ADA" w:rsidP="00092EEC">
      <w:pPr>
        <w:pStyle w:val="Part"/>
        <w:tabs>
          <w:tab w:val="clear" w:pos="2520"/>
        </w:tabs>
      </w:pPr>
      <w:r w:rsidRPr="006F08D1">
        <w:t>(B)</w:t>
      </w:r>
      <w:r w:rsidRPr="006F08D1">
        <w:tab/>
        <w:t>sufficient information collected to evaluate the system's hydraulic performance, structural integrity and rate of malfunction compared with a conventional trench system.</w:t>
      </w:r>
    </w:p>
    <w:p w:rsidR="00BB2ADA" w:rsidRPr="006F08D1" w:rsidRDefault="00BB2ADA" w:rsidP="00092EEC">
      <w:pPr>
        <w:pStyle w:val="Paragraph"/>
      </w:pPr>
      <w:r w:rsidRPr="006F08D1">
        <w:t>(b)  Advanced pretreatment systems shall be approved for use as a Provisional System when the following criteria have been met:</w:t>
      </w:r>
    </w:p>
    <w:p w:rsidR="00BB2ADA" w:rsidRPr="006F08D1" w:rsidRDefault="00BB2ADA" w:rsidP="00092EEC">
      <w:pPr>
        <w:pStyle w:val="SubParagraph"/>
        <w:tabs>
          <w:tab w:val="clear" w:pos="1800"/>
        </w:tabs>
      </w:pPr>
      <w:r w:rsidRPr="006F08D1">
        <w:t>(1)</w:t>
      </w:r>
      <w:r w:rsidRPr="006F08D1">
        <w:tab/>
        <w:t>documentation of one of the following is provided for designs complying with TS-I, TS-II, or RCW effluent standards:</w:t>
      </w:r>
    </w:p>
    <w:p w:rsidR="00BB2ADA" w:rsidRPr="006F08D1" w:rsidRDefault="00BB2ADA" w:rsidP="00092EEC">
      <w:pPr>
        <w:pStyle w:val="Part"/>
        <w:tabs>
          <w:tab w:val="clear" w:pos="2520"/>
        </w:tabs>
      </w:pPr>
      <w:r w:rsidRPr="006F08D1">
        <w:t>(A)</w:t>
      </w:r>
      <w:r w:rsidRPr="006F08D1">
        <w:tab/>
        <w:t>a minimum of 50 complete third-party field verification data sets from a minimum of 15 sites that have been in use for six months, including all constituents necessary to verify compliance with the applicable effluent standard. Two to five data sets may be from the same site if collected a minimum of three months apart, with no data excluded from the field sampling sites. The data sets shall demonstrate compliance with TS-I, TS-II, or RCW effluent standards in accordance with Rules .1002 and .1709 of this Subchapter, as applicable;</w:t>
      </w:r>
    </w:p>
    <w:p w:rsidR="00BB2ADA" w:rsidRPr="006F08D1" w:rsidRDefault="00BB2ADA" w:rsidP="00092EEC">
      <w:pPr>
        <w:pStyle w:val="Part"/>
        <w:tabs>
          <w:tab w:val="clear" w:pos="2520"/>
        </w:tabs>
      </w:pPr>
      <w:r w:rsidRPr="006F08D1">
        <w:t>(B)</w:t>
      </w:r>
      <w:r w:rsidRPr="006F08D1">
        <w:tab/>
        <w:t>the system's design is functionally similar to another approved system described elsewhere in this Subchapter, or to a Provisional or Innovative System approved in accordance with this Section. The system's design and functional similarity shall be equal or superior to the comparable system for all of the following: material physical properties and chemical durability; structural integrity; biological, chemical, or physical treatment processes; method and manner of function for conveyance and application of effluent through the system; and number and size of system compartments;</w:t>
      </w:r>
    </w:p>
    <w:p w:rsidR="00BB2ADA" w:rsidRPr="006F08D1" w:rsidRDefault="00BB2ADA" w:rsidP="00092EEC">
      <w:pPr>
        <w:pStyle w:val="Part"/>
        <w:tabs>
          <w:tab w:val="clear" w:pos="2520"/>
        </w:tabs>
      </w:pPr>
      <w:r w:rsidRPr="006F08D1">
        <w:t>(C)</w:t>
      </w:r>
      <w:r w:rsidRPr="006F08D1">
        <w:tab/>
        <w:t>the system has been certified and listed by a nationally recognized certification body, as defined by G.S. 130A-343(a)(6), for a period that exceeds one year; or</w:t>
      </w:r>
    </w:p>
    <w:p w:rsidR="00BB2ADA" w:rsidRPr="006F08D1" w:rsidRDefault="00BB2ADA" w:rsidP="00092EEC">
      <w:pPr>
        <w:pStyle w:val="Part"/>
        <w:tabs>
          <w:tab w:val="clear" w:pos="2520"/>
        </w:tabs>
      </w:pPr>
      <w:r w:rsidRPr="006F08D1">
        <w:t>(D)</w:t>
      </w:r>
      <w:r w:rsidRPr="006F08D1">
        <w:tab/>
        <w:t xml:space="preserve">the system has complied with a comparable evaluation protocol used for system approval in other states. The comparable evaluation protocol shall include information on relevant conditions such as wastewater system design, soil types, climate, and </w:t>
      </w:r>
      <w:r w:rsidRPr="006F08D1">
        <w:lastRenderedPageBreak/>
        <w:t>hydrology and be reviewed by the Department; and</w:t>
      </w:r>
    </w:p>
    <w:p w:rsidR="00BB2ADA" w:rsidRPr="006F08D1" w:rsidRDefault="00BB2ADA" w:rsidP="00092EEC">
      <w:pPr>
        <w:pStyle w:val="SubParagraph"/>
        <w:tabs>
          <w:tab w:val="clear" w:pos="1800"/>
        </w:tabs>
      </w:pPr>
      <w:r w:rsidRPr="006F08D1">
        <w:t>(2)</w:t>
      </w:r>
      <w:r w:rsidRPr="006F08D1">
        <w:tab/>
        <w:t>a proposed evaluation protocol to be overseen by a third-party evaluator is submitted to the Department for review. The evaluation protocol shall ensure that all information necessary to satisfy the criteria to achieve Innovative Approval, as specified in G.S. 130A-343(f) and Rule .1705 of this Section, is collected. The protocol shall include one of the following:</w:t>
      </w:r>
    </w:p>
    <w:p w:rsidR="00BB2ADA" w:rsidRPr="006F08D1" w:rsidRDefault="00BB2ADA" w:rsidP="00092EEC">
      <w:pPr>
        <w:pStyle w:val="Part"/>
        <w:tabs>
          <w:tab w:val="clear" w:pos="2520"/>
        </w:tabs>
      </w:pPr>
      <w:r w:rsidRPr="006F08D1">
        <w:t>(A)</w:t>
      </w:r>
      <w:r w:rsidRPr="006F08D1">
        <w:tab/>
        <w:t>for a system that has been certified and listed by a nationally recognized certification body, as defined by G.S. 130A-343(a)(6) for a period that exceeds two consecutive years, a minimum of 50 complete third-party field verification data sets from a minimum of 15 sites in operation for a minimum of six months, including all constituents necessary to verify compliance with the applicable effluent standard. Two to five data sets may be from the same site if collected a minimum of three months apart, with no data excluded from the field sampling sites. The data may be collected from systems in-state or out-of-state. The data sets shall show compliance with TS-I, TS-II, or RCW effluent standards in accordance with Rules .1002 and .1709 of this Subchapter, as applicable; or</w:t>
      </w:r>
    </w:p>
    <w:p w:rsidR="00BB2ADA" w:rsidRPr="006F08D1" w:rsidRDefault="00BB2ADA" w:rsidP="00092EEC">
      <w:pPr>
        <w:pStyle w:val="Part"/>
        <w:tabs>
          <w:tab w:val="clear" w:pos="2520"/>
        </w:tabs>
      </w:pPr>
      <w:r w:rsidRPr="006F08D1">
        <w:t>(B)</w:t>
      </w:r>
      <w:r w:rsidRPr="006F08D1">
        <w:tab/>
        <w:t>a minimum of 150 complete third-party field verification data sets from a minimum of 50 sites in operation for a minimum of six months, including all constituents necessary to verify compliance with the applicable effluent standard. Two to five data sets may be from the same site if collected a minimum of three months apart, with no data excluded from the field sampling sites. The data may be collected from systems in-state or out-of-state. The data sets shall demonstrate compliance with TS-I, TS-II, or RCW effluent standards in accordance with Rule .1709 of this Section, as applicable.</w:t>
      </w:r>
    </w:p>
    <w:p w:rsidR="00BB2ADA" w:rsidRPr="006F08D1" w:rsidRDefault="00BB2ADA" w:rsidP="00092EEC">
      <w:pPr>
        <w:pStyle w:val="Paragraph"/>
      </w:pPr>
      <w:r w:rsidRPr="006F08D1">
        <w:t>(c)  Manufacturers requesting Provisional Approval as both an advanced pretreatment and dispersal system shall meet the requirements for advanced pretreatment and dispersal as described in this Rule.</w:t>
      </w:r>
    </w:p>
    <w:p w:rsidR="00BB2ADA" w:rsidRPr="006F08D1" w:rsidRDefault="00BB2ADA" w:rsidP="00092EEC">
      <w:pPr>
        <w:pStyle w:val="Base"/>
      </w:pPr>
    </w:p>
    <w:p w:rsidR="00BB2ADA" w:rsidRPr="006F08D1" w:rsidRDefault="00BB2ADA" w:rsidP="00092EEC">
      <w:pPr>
        <w:pStyle w:val="History"/>
      </w:pPr>
      <w:r w:rsidRPr="006F08D1">
        <w:t>History Note:</w:t>
      </w:r>
      <w:r w:rsidRPr="006F08D1">
        <w:tab/>
        <w:t>Authority G.S</w:t>
      </w:r>
      <w:r>
        <w:t>. 130A-335(e) and (f); 130A-343;</w:t>
      </w:r>
    </w:p>
    <w:p w:rsidR="00BB2ADA" w:rsidRPr="006F08D1" w:rsidRDefault="00BB2ADA" w:rsidP="00092EEC">
      <w:pPr>
        <w:pStyle w:val="HistoryAfter"/>
      </w:pPr>
      <w:r>
        <w:t>Eff. Pending Legislative Review.</w:t>
      </w:r>
    </w:p>
    <w:p w:rsidR="00BB2ADA" w:rsidRPr="006F08D1" w:rsidRDefault="00BB2ADA" w:rsidP="00092EEC">
      <w:pPr>
        <w:pStyle w:val="Base"/>
      </w:pPr>
    </w:p>
    <w:p w:rsidR="00BB2ADA" w:rsidRPr="0014264C" w:rsidRDefault="00BB2ADA" w:rsidP="00092EEC">
      <w:pPr>
        <w:pStyle w:val="Rule"/>
      </w:pPr>
      <w:r w:rsidRPr="0014264C">
        <w:t>15A NCAC 18E .1705</w:t>
      </w:r>
      <w:r w:rsidRPr="0014264C">
        <w:tab/>
        <w:t>APPROVAL CRITERIA FOR INNOVATIVE SYSTEMS</w:t>
      </w:r>
    </w:p>
    <w:p w:rsidR="00BB2ADA" w:rsidRPr="0014264C" w:rsidRDefault="00BB2ADA" w:rsidP="00092EEC">
      <w:pPr>
        <w:pStyle w:val="Paragraph"/>
      </w:pPr>
      <w:r w:rsidRPr="0014264C">
        <w:t>(a)  A dispersal system shall be approved for use as an Innovative System when the following criteria have been met:</w:t>
      </w:r>
    </w:p>
    <w:p w:rsidR="00BB2ADA" w:rsidRPr="0014264C" w:rsidRDefault="00BB2ADA" w:rsidP="00092EEC">
      <w:pPr>
        <w:pStyle w:val="SubParagraph"/>
        <w:tabs>
          <w:tab w:val="clear" w:pos="1800"/>
        </w:tabs>
      </w:pPr>
      <w:r w:rsidRPr="0014264C">
        <w:t>(1)</w:t>
      </w:r>
      <w:r w:rsidRPr="0014264C">
        <w:tab/>
        <w:t>the performance requirements for an Innovative System identified in G.S. 130A-343(a)(5) and (g) have been met;</w:t>
      </w:r>
    </w:p>
    <w:p w:rsidR="00BB2ADA" w:rsidRPr="0014264C" w:rsidRDefault="00BB2ADA" w:rsidP="00092EEC">
      <w:pPr>
        <w:pStyle w:val="SubParagraph"/>
        <w:tabs>
          <w:tab w:val="clear" w:pos="1800"/>
        </w:tabs>
      </w:pPr>
      <w:r w:rsidRPr="0014264C">
        <w:t>(2)</w:t>
      </w:r>
      <w:r w:rsidRPr="0014264C">
        <w:tab/>
        <w:t>materials used in construction are equal or superior in physical properties, chemical durability, and structural integrity compared to materials used for similar proposed systems described in other Sections of this Subchapter;</w:t>
      </w:r>
    </w:p>
    <w:p w:rsidR="00BB2ADA" w:rsidRPr="0014264C" w:rsidRDefault="00BB2ADA" w:rsidP="00092EEC">
      <w:pPr>
        <w:pStyle w:val="SubParagraph"/>
        <w:tabs>
          <w:tab w:val="clear" w:pos="1800"/>
        </w:tabs>
      </w:pPr>
      <w:r w:rsidRPr="0014264C">
        <w:t>(3)</w:t>
      </w:r>
      <w:r w:rsidRPr="0014264C">
        <w:tab/>
        <w:t>the system has been demonstrated to perform equal or superior to a system that is described in other Sections of this Subchapter or to an Innovative or Accepted System previously approved in accordance with this Section, based upon controlled pilot-scale research studies or statistically valid monitoring of full-scale operational systems;</w:t>
      </w:r>
    </w:p>
    <w:p w:rsidR="00BB2ADA" w:rsidRPr="0014264C" w:rsidRDefault="00BB2ADA" w:rsidP="00092EEC">
      <w:pPr>
        <w:pStyle w:val="SubParagraph"/>
        <w:tabs>
          <w:tab w:val="clear" w:pos="1800"/>
        </w:tabs>
      </w:pPr>
      <w:r w:rsidRPr="0014264C">
        <w:t>(4)</w:t>
      </w:r>
      <w:r w:rsidRPr="0014264C">
        <w:tab/>
        <w:t>the system has met one of the following criteria:</w:t>
      </w:r>
    </w:p>
    <w:p w:rsidR="00BB2ADA" w:rsidRPr="0014264C" w:rsidRDefault="00BB2ADA" w:rsidP="00092EEC">
      <w:pPr>
        <w:pStyle w:val="Part"/>
        <w:tabs>
          <w:tab w:val="clear" w:pos="2520"/>
        </w:tabs>
      </w:pPr>
      <w:r w:rsidRPr="0014264C">
        <w:t>(A)</w:t>
      </w:r>
      <w:r w:rsidRPr="0014264C">
        <w:tab/>
        <w:t>the system has completed an evaluation protocol as a Provisional System in accordance with Rule .1704 of this Section;</w:t>
      </w:r>
    </w:p>
    <w:p w:rsidR="00BB2ADA" w:rsidRPr="0014264C" w:rsidRDefault="00BB2ADA" w:rsidP="00092EEC">
      <w:pPr>
        <w:pStyle w:val="Part"/>
        <w:tabs>
          <w:tab w:val="clear" w:pos="2520"/>
        </w:tabs>
      </w:pPr>
      <w:r w:rsidRPr="0014264C">
        <w:t>(B)</w:t>
      </w:r>
      <w:r w:rsidRPr="0014264C">
        <w:tab/>
        <w:t>the manufacturer has provided comparable third-party research and testing conducted in other states, with the data and findings of all evaluations of the system performance, that support the proposed use of the system. The comparable research shall include information on relevant conditions, such as wastewater system design, soil types, climate, and hydrology; or</w:t>
      </w:r>
    </w:p>
    <w:p w:rsidR="00BB2ADA" w:rsidRPr="0014264C" w:rsidRDefault="00BB2ADA" w:rsidP="00092EEC">
      <w:pPr>
        <w:pStyle w:val="Part"/>
        <w:tabs>
          <w:tab w:val="clear" w:pos="2520"/>
        </w:tabs>
      </w:pPr>
      <w:r w:rsidRPr="0014264C">
        <w:t>(C)</w:t>
      </w:r>
      <w:r w:rsidRPr="0014264C">
        <w:tab/>
        <w:t>the system has been evaluated in accordance with G.S. 130A-343(g)(3); and</w:t>
      </w:r>
    </w:p>
    <w:p w:rsidR="00BB2ADA" w:rsidRPr="0014264C" w:rsidRDefault="00BB2ADA" w:rsidP="00092EEC">
      <w:pPr>
        <w:pStyle w:val="SubParagraph"/>
        <w:tabs>
          <w:tab w:val="clear" w:pos="1800"/>
        </w:tabs>
      </w:pPr>
      <w:r w:rsidRPr="0014264C">
        <w:t>(5)</w:t>
      </w:r>
      <w:r w:rsidRPr="0014264C">
        <w:tab/>
        <w:t>the following documentation is provided:</w:t>
      </w:r>
    </w:p>
    <w:p w:rsidR="00BB2ADA" w:rsidRPr="0014264C" w:rsidRDefault="00BB2ADA" w:rsidP="00092EEC">
      <w:pPr>
        <w:pStyle w:val="Part"/>
        <w:tabs>
          <w:tab w:val="clear" w:pos="2520"/>
        </w:tabs>
      </w:pPr>
      <w:r w:rsidRPr="0014264C">
        <w:t>(A)</w:t>
      </w:r>
      <w:r w:rsidRPr="0014264C">
        <w:tab/>
        <w:t>load testing that demonstrates the structural integrity to be comparable to a conventional trench system, including subjecting the trench system to an axle load of 16,000 pounds when covered with 12 inches of compacted soil and an axle load of 4,000 pounds when covered with six inches of compacted soil without collapsing, fracturing, or breaking;</w:t>
      </w:r>
    </w:p>
    <w:p w:rsidR="00BB2ADA" w:rsidRPr="0014264C" w:rsidRDefault="00BB2ADA" w:rsidP="00092EEC">
      <w:pPr>
        <w:pStyle w:val="Part"/>
        <w:tabs>
          <w:tab w:val="clear" w:pos="2520"/>
        </w:tabs>
      </w:pPr>
      <w:r w:rsidRPr="0014264C">
        <w:t>(B)</w:t>
      </w:r>
      <w:r w:rsidRPr="0014264C">
        <w:tab/>
        <w:t>a minimum of 100 installations operational and in use for a minimum of one year. The 100 installations sites may include any combination of systems installed in conjunction with an approved Provisional System evaluation completed in North Carolina and systems in other states; and</w:t>
      </w:r>
    </w:p>
    <w:p w:rsidR="00BB2ADA" w:rsidRPr="0014264C" w:rsidRDefault="00BB2ADA" w:rsidP="00092EEC">
      <w:pPr>
        <w:pStyle w:val="Part"/>
        <w:tabs>
          <w:tab w:val="clear" w:pos="2520"/>
        </w:tabs>
      </w:pPr>
      <w:r w:rsidRPr="0014264C">
        <w:lastRenderedPageBreak/>
        <w:t>(C)</w:t>
      </w:r>
      <w:r w:rsidRPr="0014264C">
        <w:tab/>
        <w:t>system hydraulic performance and rate of malfunction is equal or superior to the demonstrated performance of a conventional trench system.</w:t>
      </w:r>
    </w:p>
    <w:p w:rsidR="00BB2ADA" w:rsidRPr="0014264C" w:rsidRDefault="00BB2ADA" w:rsidP="00092EEC">
      <w:pPr>
        <w:pStyle w:val="Paragraph"/>
      </w:pPr>
      <w:r w:rsidRPr="0014264C">
        <w:t>(b)  Advanced pretreatment systems complying with TS-I, TS-II, or RCW effluent standards shall be approved for use as an Innovative System when the following information is provided:</w:t>
      </w:r>
    </w:p>
    <w:p w:rsidR="00BB2ADA" w:rsidRPr="0014264C" w:rsidRDefault="00BB2ADA" w:rsidP="00092EEC">
      <w:pPr>
        <w:pStyle w:val="SubParagraph"/>
        <w:tabs>
          <w:tab w:val="clear" w:pos="1800"/>
        </w:tabs>
      </w:pPr>
      <w:r w:rsidRPr="0014264C">
        <w:t>(1)</w:t>
      </w:r>
      <w:r w:rsidRPr="0014264C">
        <w:tab/>
        <w:t>information required in Paragraphs (a)(1) through (a)(4) of this Rule; and</w:t>
      </w:r>
    </w:p>
    <w:p w:rsidR="00BB2ADA" w:rsidRPr="0014264C" w:rsidRDefault="00BB2ADA" w:rsidP="00092EEC">
      <w:pPr>
        <w:pStyle w:val="SubParagraph"/>
        <w:tabs>
          <w:tab w:val="clear" w:pos="1800"/>
        </w:tabs>
      </w:pPr>
      <w:r w:rsidRPr="0014264C">
        <w:t>(2)</w:t>
      </w:r>
      <w:r w:rsidRPr="0014264C">
        <w:tab/>
        <w:t>documentation of one of the following:</w:t>
      </w:r>
    </w:p>
    <w:p w:rsidR="00BB2ADA" w:rsidRPr="0014264C" w:rsidRDefault="00BB2ADA" w:rsidP="00092EEC">
      <w:pPr>
        <w:pStyle w:val="Part"/>
        <w:tabs>
          <w:tab w:val="clear" w:pos="2520"/>
        </w:tabs>
      </w:pPr>
      <w:r w:rsidRPr="0014264C">
        <w:t>(A)</w:t>
      </w:r>
      <w:r w:rsidRPr="0014264C">
        <w:tab/>
        <w:t>for a system that has been certified and listed by a nationally recognized certification body, as defined by G.S. 130A-343(a)(6) for a period that exceeds two consecutive years, a minimum of 50 complete third-party field verification data sets from a minimum of 15 sites in operation for a minimum of six months, including all constituents necessary to verify compliance with the applicable effluent standard. Two to five data sets may be from the same site if collected a minimum of three months apart, with no data excluded from the field sampling sites. The data may be collected from systems in-state or out-of-state. The data sets shall demonstrate compliance with TS-I, TS-II, or RCW effluent standards, as applicable; or</w:t>
      </w:r>
    </w:p>
    <w:p w:rsidR="00BB2ADA" w:rsidRPr="0014264C" w:rsidRDefault="00BB2ADA" w:rsidP="00092EEC">
      <w:pPr>
        <w:pStyle w:val="Part"/>
        <w:tabs>
          <w:tab w:val="clear" w:pos="2520"/>
        </w:tabs>
      </w:pPr>
      <w:r w:rsidRPr="0014264C">
        <w:t>(B)</w:t>
      </w:r>
      <w:r w:rsidRPr="0014264C">
        <w:tab/>
        <w:t>a minimum of 150 complete third-party field verification data sets from a minimum of 50 sites in operation for a minimum of six months, including all constituents necessary to verify compliance with the applicable effluent standard. Two to five data sets may be from the same site if collected a minimum of three months apart, with no data excluded from the field sampling sites. The 50 sites may include a combination of sites monitored in conjunction with an approved Provisional System evaluation completed in North Carolina and sites in other states. The data sets shall demonstrate compliance with TS-I, TS-II, or RCW effluent standards, as applicable.</w:t>
      </w:r>
    </w:p>
    <w:p w:rsidR="00BB2ADA" w:rsidRPr="0014264C" w:rsidRDefault="00BB2ADA" w:rsidP="00092EEC">
      <w:pPr>
        <w:pStyle w:val="Paragraph"/>
      </w:pPr>
      <w:r w:rsidRPr="0014264C">
        <w:t>(c)  Manufacturers requesting Innovative Approval as both an advanced pretreatment and dispersal system shall meet the requirements for advanced pretreatment and dispersal as described in this Rule.</w:t>
      </w:r>
    </w:p>
    <w:p w:rsidR="00BB2ADA" w:rsidRPr="0014264C" w:rsidRDefault="00BB2ADA" w:rsidP="00092EEC">
      <w:pPr>
        <w:pStyle w:val="Base"/>
      </w:pPr>
    </w:p>
    <w:p w:rsidR="00BB2ADA" w:rsidRPr="0014264C" w:rsidRDefault="00BB2ADA" w:rsidP="00092EEC">
      <w:pPr>
        <w:pStyle w:val="History"/>
      </w:pPr>
      <w:r w:rsidRPr="0014264C">
        <w:t>History Note</w:t>
      </w:r>
      <w:r w:rsidRPr="0014264C">
        <w:tab/>
        <w:t>Authority G.S</w:t>
      </w:r>
      <w:r>
        <w:t>. 130A-335(e) and (f); 130A-343;</w:t>
      </w:r>
    </w:p>
    <w:p w:rsidR="00BB2ADA" w:rsidRPr="008431E2" w:rsidRDefault="00BB2ADA" w:rsidP="00092EEC">
      <w:pPr>
        <w:pStyle w:val="HistoryAfter"/>
      </w:pPr>
      <w:r>
        <w:t>Eff. Pending Legislative Review.</w:t>
      </w:r>
    </w:p>
    <w:p w:rsidR="00BB2ADA" w:rsidRPr="0014264C" w:rsidRDefault="00BB2ADA" w:rsidP="00092EEC">
      <w:pPr>
        <w:pStyle w:val="Base"/>
      </w:pPr>
    </w:p>
    <w:p w:rsidR="00BB2ADA" w:rsidRPr="00FF2126" w:rsidRDefault="00BB2ADA" w:rsidP="00092EEC">
      <w:pPr>
        <w:pStyle w:val="Rule"/>
      </w:pPr>
      <w:r w:rsidRPr="00FF2126">
        <w:t>15A NCAC 18E .1706</w:t>
      </w:r>
      <w:r w:rsidRPr="00FF2126">
        <w:tab/>
        <w:t>APPROVAL CRITERIA FOR ACCEPTED SYSTEMS</w:t>
      </w:r>
    </w:p>
    <w:p w:rsidR="00BB2ADA" w:rsidRPr="00FF2126" w:rsidRDefault="00BB2ADA" w:rsidP="00092EEC">
      <w:pPr>
        <w:pStyle w:val="Paragraph"/>
      </w:pPr>
      <w:r w:rsidRPr="00FF2126">
        <w:t>(a)  The Commission shall designate a wastewater dispersal system as an Accepted System when it finds based on the information provided in accordance with this Rule that the standards set forth by G.S. 130A-343(a)(1) and G.S. l30A-343(h) have been met.</w:t>
      </w:r>
    </w:p>
    <w:p w:rsidR="00BB2ADA" w:rsidRPr="00FF2126" w:rsidRDefault="00BB2ADA" w:rsidP="00092EEC">
      <w:pPr>
        <w:pStyle w:val="Paragraph"/>
      </w:pPr>
      <w:r w:rsidRPr="00FF2126">
        <w:t>(b)  The following information shall be provided by the petitioner and reviewed by the Commission prior to granting Accepted System status:</w:t>
      </w:r>
    </w:p>
    <w:p w:rsidR="00BB2ADA" w:rsidRPr="00FF2126" w:rsidRDefault="00BB2ADA" w:rsidP="00092EEC">
      <w:pPr>
        <w:pStyle w:val="SubParagraph"/>
        <w:tabs>
          <w:tab w:val="clear" w:pos="1800"/>
        </w:tabs>
      </w:pPr>
      <w:r w:rsidRPr="00FF2126">
        <w:t>(1)</w:t>
      </w:r>
      <w:r w:rsidRPr="00FF2126">
        <w:tab/>
        <w:t>documentation of a minimum of 300 systems installed statewide and in use as an approved Innovative System for more than five years;</w:t>
      </w:r>
    </w:p>
    <w:p w:rsidR="00BB2ADA" w:rsidRPr="00FF2126" w:rsidRDefault="00BB2ADA" w:rsidP="00092EEC">
      <w:pPr>
        <w:pStyle w:val="SubParagraph"/>
        <w:tabs>
          <w:tab w:val="clear" w:pos="1800"/>
        </w:tabs>
      </w:pPr>
      <w:r w:rsidRPr="00FF2126">
        <w:t>(2)</w:t>
      </w:r>
      <w:r w:rsidRPr="00FF2126">
        <w:tab/>
        <w:t>data and findings of all prior evaluations of the system performance as provided by the manufacturer;</w:t>
      </w:r>
    </w:p>
    <w:p w:rsidR="00BB2ADA" w:rsidRPr="00FF2126" w:rsidRDefault="00BB2ADA" w:rsidP="00092EEC">
      <w:pPr>
        <w:pStyle w:val="SubParagraph"/>
        <w:tabs>
          <w:tab w:val="clear" w:pos="1800"/>
        </w:tabs>
      </w:pPr>
      <w:r w:rsidRPr="00FF2126">
        <w:t>(3)</w:t>
      </w:r>
      <w:r w:rsidRPr="00FF2126">
        <w:tab/>
        <w:t>results of prior performance surveys of Innovative Systems in use in North Carolina for the five-year period immediately preceding the petition, including any information available to the manufacturer pertinent to the accuracy and validity of performance surveys not completed under their control;</w:t>
      </w:r>
    </w:p>
    <w:p w:rsidR="00BB2ADA" w:rsidRPr="00FF2126" w:rsidRDefault="00BB2ADA" w:rsidP="00092EEC">
      <w:pPr>
        <w:pStyle w:val="SubParagraph"/>
        <w:tabs>
          <w:tab w:val="clear" w:pos="1800"/>
        </w:tabs>
      </w:pPr>
      <w:r w:rsidRPr="00FF2126">
        <w:t>(4)</w:t>
      </w:r>
      <w:r w:rsidRPr="00FF2126">
        <w:tab/>
        <w:t>review(s) of records on system use and performance reported by LHDs, authorized designers, installers, and Management Entities documenting the experiences with performance of the system in North Carolina, including information collected and reported in accordance with Rules .1711 and .1712 of this Section. Upon request of the manufacturer, the Department and manufacturer shall meet to discuss the accuracy and validity of performance data and surveys to be considered for inclusion in the review. LHDs and other stakeholders shall be invited to participate in the discussion;</w:t>
      </w:r>
    </w:p>
    <w:p w:rsidR="00BB2ADA" w:rsidRPr="00FF2126" w:rsidRDefault="00BB2ADA" w:rsidP="00092EEC">
      <w:pPr>
        <w:pStyle w:val="SubParagraph"/>
        <w:tabs>
          <w:tab w:val="clear" w:pos="1800"/>
        </w:tabs>
      </w:pPr>
      <w:r w:rsidRPr="00FF2126">
        <w:t>(5)</w:t>
      </w:r>
      <w:r w:rsidRPr="00FF2126">
        <w:tab/>
        <w:t>a statistically valid survey of system performance shall be performed, as follows:</w:t>
      </w:r>
    </w:p>
    <w:p w:rsidR="00BB2ADA" w:rsidRPr="00FF2126" w:rsidRDefault="00BB2ADA" w:rsidP="00092EEC">
      <w:pPr>
        <w:pStyle w:val="Part"/>
        <w:tabs>
          <w:tab w:val="clear" w:pos="2520"/>
        </w:tabs>
      </w:pPr>
      <w:r w:rsidRPr="00FF2126">
        <w:t>(A)</w:t>
      </w:r>
      <w:r w:rsidRPr="00FF2126">
        <w:tab/>
        <w:t>the manufacturer shall provide a proposed survey plan for Department concurrence prior to carrying out the survey. This plan shall specify the number of systems to be evaluated, period of evaluation, method to randomly select systems to be evaluated, methods of field and data evaluation, and proposed survey team members, including proposed cooperative arrangements to be made with Department and LHD staff. The Department shall facilitate LHD participation with any performance review or survey. The Department shall utilize the Division of Public Health's State Center for Health Statistics for assistance in evaluating the statistical validity of proposed evaluation protocols; and</w:t>
      </w:r>
    </w:p>
    <w:p w:rsidR="00BB2ADA" w:rsidRPr="00FF2126" w:rsidRDefault="00BB2ADA" w:rsidP="00092EEC">
      <w:pPr>
        <w:pStyle w:val="Part"/>
        <w:tabs>
          <w:tab w:val="clear" w:pos="2520"/>
        </w:tabs>
      </w:pPr>
      <w:r w:rsidRPr="00FF2126">
        <w:lastRenderedPageBreak/>
        <w:t>(B)</w:t>
      </w:r>
      <w:r w:rsidRPr="00FF2126">
        <w:tab/>
        <w:t>the survey shall include the field evaluation of a minimum of 250 randomly selected Innovative Systems compared with a minimum of 250 comparably aged randomly selected conventional systems, with a minimum of 100 of each type of surveyed system currently in use and in operation for a minimum of five years. Systems surveyed shall be distributed throughout the three physiographic regions of the state (Mountain, Piedmont and Coastal Plain) in approximate proportion to the relative usage in the three regions. The survey shall determine comparative system failure rates, with field evaluations completed during a typical wet-weather season (February through early April), with matched Innovative and conventional Systems sampled during similar time periods in each region. The petitioner shall provide a statistical analysis of the survey results showing a one-sided test where, if the failure rate in the sample of Innovative Systems is a minimum of five percentage points higher than the failure rate in the sample of conventional systems, there is only a five percent chance that a difference this large would occur by chance (95 percent confidence level). If a statistically significant higher failure rate in the Innovative System is not detected, the Commission shall find that the Innovative System performs the same as or better than the conventional system;</w:t>
      </w:r>
    </w:p>
    <w:p w:rsidR="00BB2ADA" w:rsidRPr="00FF2126" w:rsidRDefault="00BB2ADA" w:rsidP="00092EEC">
      <w:pPr>
        <w:pStyle w:val="SubParagraph"/>
        <w:tabs>
          <w:tab w:val="clear" w:pos="1800"/>
        </w:tabs>
      </w:pPr>
      <w:r w:rsidRPr="00FF2126">
        <w:t>(6)</w:t>
      </w:r>
      <w:r w:rsidRPr="00FF2126">
        <w:tab/>
        <w:t>Other criteria for determining whether the proposed system has been in general use, and other surveys, including evaluations of different numbers of Innovative and conventional systems, designed to verify equal or superior performance of the Innovative System compared to the conventional system under actual field conditions in North Carolina shall be approved by the Department when they are demonstrated to have comparable statistical validity as described in Subparagraph (b)(5) of this Rule. The Department's review and approval of proposed alternate criteria for determining whether the system has been in general use, or of other proposed surveys are subject to review and concurrence by the Commission.</w:t>
      </w:r>
    </w:p>
    <w:p w:rsidR="00BB2ADA" w:rsidRPr="00FF2126" w:rsidRDefault="00BB2ADA" w:rsidP="00092EEC">
      <w:pPr>
        <w:pStyle w:val="Paragraph"/>
      </w:pPr>
      <w:r w:rsidRPr="00FF2126">
        <w:t>(c)  The Commission shall impose any use, design, installation, operation, maintenance, monitoring, and management conditions in accordance with G.S. 130A-343.</w:t>
      </w:r>
    </w:p>
    <w:p w:rsidR="00BB2ADA" w:rsidRPr="00FF2126" w:rsidRDefault="00BB2ADA" w:rsidP="00092EEC">
      <w:pPr>
        <w:pStyle w:val="History"/>
      </w:pPr>
      <w:r w:rsidRPr="00FF2126">
        <w:t>History Note:</w:t>
      </w:r>
      <w:r w:rsidRPr="00FF2126">
        <w:tab/>
        <w:t>Authority G.S</w:t>
      </w:r>
      <w:r>
        <w:t>. 130A-335(e) and (f); 130A-343;</w:t>
      </w:r>
    </w:p>
    <w:p w:rsidR="00BB2ADA" w:rsidRPr="008431E2" w:rsidRDefault="00BB2ADA" w:rsidP="00092EEC">
      <w:pPr>
        <w:pStyle w:val="HistoryAfter"/>
      </w:pPr>
      <w:r>
        <w:t>Eff. Pending Legislative Review.</w:t>
      </w:r>
    </w:p>
    <w:p w:rsidR="00BB2ADA" w:rsidRPr="00FF2126" w:rsidRDefault="00BB2ADA" w:rsidP="00092EEC">
      <w:pPr>
        <w:pStyle w:val="Base"/>
      </w:pPr>
    </w:p>
    <w:p w:rsidR="00BB2ADA" w:rsidRPr="00BC71DD" w:rsidRDefault="00BB2ADA" w:rsidP="00092EEC">
      <w:pPr>
        <w:pStyle w:val="Rule"/>
      </w:pPr>
      <w:r w:rsidRPr="00BC71DD">
        <w:t>15A NCAC 18E .1707</w:t>
      </w:r>
      <w:r w:rsidRPr="00BC71DD">
        <w:tab/>
        <w:t>DESIGN AND INSTALLATION CRITERIA FOR PROVISIONAL, INNOVATIVE, AND ACCEPTED APPROVALS</w:t>
      </w:r>
    </w:p>
    <w:p w:rsidR="00BB2ADA" w:rsidRPr="00BC71DD" w:rsidRDefault="00BB2ADA" w:rsidP="00092EEC">
      <w:pPr>
        <w:pStyle w:val="Paragraph"/>
      </w:pPr>
      <w:r w:rsidRPr="00BC71DD">
        <w:t>All products approved under this Section shall be designed and installed in accordance with the requirements of the PIA Approval.</w:t>
      </w:r>
    </w:p>
    <w:p w:rsidR="00BB2ADA" w:rsidRPr="00BC71DD" w:rsidRDefault="00BB2ADA" w:rsidP="00092EEC">
      <w:pPr>
        <w:pStyle w:val="Base"/>
      </w:pPr>
    </w:p>
    <w:p w:rsidR="00BB2ADA" w:rsidRPr="00BC71DD" w:rsidRDefault="00BB2ADA" w:rsidP="00092EEC">
      <w:pPr>
        <w:pStyle w:val="History"/>
      </w:pPr>
      <w:r w:rsidRPr="00BC71DD">
        <w:t>History Note:</w:t>
      </w:r>
      <w:r w:rsidRPr="00BC71DD">
        <w:tab/>
        <w:t>Authority G.S. 130A-335(e) and (f); 130A-343.</w:t>
      </w:r>
    </w:p>
    <w:p w:rsidR="00BB2ADA" w:rsidRPr="008431E2" w:rsidRDefault="00BB2ADA" w:rsidP="00092EEC">
      <w:pPr>
        <w:pStyle w:val="HistoryAfter"/>
      </w:pPr>
      <w:r>
        <w:t>Eff. Pending Legislative Review.</w:t>
      </w:r>
    </w:p>
    <w:p w:rsidR="00BB2ADA" w:rsidRPr="00BC71DD" w:rsidRDefault="00BB2ADA" w:rsidP="00092EEC">
      <w:pPr>
        <w:pStyle w:val="Base"/>
      </w:pPr>
    </w:p>
    <w:p w:rsidR="00BB2ADA" w:rsidRPr="00B65B80" w:rsidRDefault="00BB2ADA" w:rsidP="00092EEC">
      <w:pPr>
        <w:pStyle w:val="Rule"/>
      </w:pPr>
      <w:r w:rsidRPr="00B65B80">
        <w:t>15A NCAC 18E .1709</w:t>
      </w:r>
      <w:r w:rsidRPr="00B65B80">
        <w:tab/>
        <w:t>WASTEWATER SAMPLING REQUIREMENTS FOR ADVANCED PRETREATMENT SYSTEMS</w:t>
      </w:r>
    </w:p>
    <w:p w:rsidR="00BB2ADA" w:rsidRPr="00B65B80" w:rsidRDefault="00BB2ADA" w:rsidP="00092EEC">
      <w:pPr>
        <w:pStyle w:val="Paragraph"/>
      </w:pPr>
      <w:r w:rsidRPr="00B65B80">
        <w:t>(a)  Wastewater sampling requirements shall vary in accordance with wastewater system classification, designated effluent standard, DDF, and performance history.</w:t>
      </w:r>
    </w:p>
    <w:p w:rsidR="00BB2ADA" w:rsidRPr="00B65B80" w:rsidRDefault="00BB2ADA" w:rsidP="00092EEC">
      <w:pPr>
        <w:pStyle w:val="SubParagraph"/>
        <w:tabs>
          <w:tab w:val="clear" w:pos="1800"/>
        </w:tabs>
      </w:pPr>
      <w:r w:rsidRPr="00B65B80">
        <w:t>(1)</w:t>
      </w:r>
      <w:r w:rsidRPr="00B65B80">
        <w:tab/>
        <w:t xml:space="preserve">Provisional Systems shall be grab or composite sampled quarterly for all applicable influent and effluent constituents listed in Table XXIV of Rule .1201(a) of this Subchapter until the system receives Innovative Approval. </w:t>
      </w:r>
    </w:p>
    <w:p w:rsidR="00BB2ADA" w:rsidRPr="00B65B80" w:rsidRDefault="00BB2ADA" w:rsidP="00092EEC">
      <w:pPr>
        <w:pStyle w:val="SubParagraph"/>
        <w:tabs>
          <w:tab w:val="clear" w:pos="1800"/>
        </w:tabs>
      </w:pPr>
      <w:r w:rsidRPr="00B65B80">
        <w:t>(2)</w:t>
      </w:r>
      <w:r w:rsidRPr="00B65B80">
        <w:tab/>
        <w:t xml:space="preserve">When the DDF is less than or equal to 1,500 </w:t>
      </w:r>
      <w:proofErr w:type="spellStart"/>
      <w:r w:rsidRPr="00B65B80">
        <w:t>gpd</w:t>
      </w:r>
      <w:proofErr w:type="spellEnd"/>
      <w:r w:rsidRPr="00B65B80">
        <w:t>, Innovative Systems shall be grab or composite sampled annually for all applicable influent and effluent constituents from Table XXIV of Rule .1201(a) of this Subchapter.</w:t>
      </w:r>
    </w:p>
    <w:p w:rsidR="00BB2ADA" w:rsidRPr="00B65B80" w:rsidRDefault="00BB2ADA" w:rsidP="00092EEC">
      <w:pPr>
        <w:pStyle w:val="SubParagraph"/>
        <w:tabs>
          <w:tab w:val="clear" w:pos="1800"/>
        </w:tabs>
      </w:pPr>
      <w:r w:rsidRPr="00B65B80">
        <w:t>(3)</w:t>
      </w:r>
      <w:r w:rsidRPr="00B65B80">
        <w:tab/>
        <w:t xml:space="preserve">When the DDF is greater than 1,500 </w:t>
      </w:r>
      <w:proofErr w:type="spellStart"/>
      <w:r w:rsidRPr="00B65B80">
        <w:t>gpd</w:t>
      </w:r>
      <w:proofErr w:type="spellEnd"/>
      <w:r w:rsidRPr="00B65B80">
        <w:t xml:space="preserve"> and less than or equal to 3,000 </w:t>
      </w:r>
      <w:proofErr w:type="spellStart"/>
      <w:r w:rsidRPr="00B65B80">
        <w:t>gpd</w:t>
      </w:r>
      <w:proofErr w:type="spellEnd"/>
      <w:r w:rsidRPr="00B65B80">
        <w:t>, Innovative Systems shall be grab or composite sampled twice a year for all applicable influent and effluent constituents listed in Table XXIV of Rule .1201(a) of this Subchapter.</w:t>
      </w:r>
    </w:p>
    <w:p w:rsidR="00BB2ADA" w:rsidRPr="00B65B80" w:rsidRDefault="00BB2ADA" w:rsidP="00092EEC">
      <w:pPr>
        <w:pStyle w:val="SubParagraph"/>
        <w:tabs>
          <w:tab w:val="clear" w:pos="1800"/>
        </w:tabs>
      </w:pPr>
      <w:r w:rsidRPr="00B65B80">
        <w:t>(4)</w:t>
      </w:r>
      <w:r w:rsidRPr="00B65B80">
        <w:tab/>
        <w:t>Sampling for Fecal Coliforms shall not be required for Innovative Systems at any site that is found to be compliant with all other constituents in Table XXIV of Rule .1201(a) of this Subchapter.</w:t>
      </w:r>
    </w:p>
    <w:p w:rsidR="00BB2ADA" w:rsidRPr="00B65B80" w:rsidRDefault="00BB2ADA" w:rsidP="00092EEC">
      <w:pPr>
        <w:pStyle w:val="SubParagraph"/>
        <w:tabs>
          <w:tab w:val="clear" w:pos="1800"/>
        </w:tabs>
      </w:pPr>
      <w:r w:rsidRPr="00B65B80">
        <w:t>(5)</w:t>
      </w:r>
      <w:r w:rsidRPr="00B65B80">
        <w:tab/>
        <w:t>Innovative Systems serving vacation rentals subject to the North Carolina Vacation Rental Act, G.S. 42A, shall be sampled during the seasonal high use period.</w:t>
      </w:r>
    </w:p>
    <w:p w:rsidR="00BB2ADA" w:rsidRPr="00B65B80" w:rsidRDefault="00BB2ADA" w:rsidP="00092EEC">
      <w:pPr>
        <w:pStyle w:val="SubParagraph"/>
        <w:tabs>
          <w:tab w:val="clear" w:pos="1800"/>
        </w:tabs>
      </w:pPr>
      <w:r w:rsidRPr="00B65B80">
        <w:t>(6)</w:t>
      </w:r>
      <w:r w:rsidRPr="00B65B80">
        <w:tab/>
        <w:t>Effluent may be re-sampled within 30 days of receipt of laboratory results indicating non-compliance with Table XXIV of Rule .1201(a) of this Subchapter if requested by the owner, manufacturer, or manufacturer's representative, or required in a PIA Approval. Complete data sets from resampling may be substituted to meet the minimum number of compliant data sets required for PIA Approval. Data sets from resampling may be used by a manufacturer as part of a reduced effluent sampling request in accordance with Subparagraph (d)(3) of this Rule.</w:t>
      </w:r>
    </w:p>
    <w:p w:rsidR="00BB2ADA" w:rsidRPr="00B65B80" w:rsidRDefault="00BB2ADA" w:rsidP="00092EEC">
      <w:pPr>
        <w:pStyle w:val="SubParagraph"/>
        <w:tabs>
          <w:tab w:val="clear" w:pos="1800"/>
        </w:tabs>
      </w:pPr>
      <w:r w:rsidRPr="00B65B80">
        <w:t>(7)</w:t>
      </w:r>
      <w:r w:rsidRPr="00B65B80">
        <w:tab/>
        <w:t xml:space="preserve">The Management Entity may record daily wastewater flow and sample influent to the </w:t>
      </w:r>
      <w:r w:rsidRPr="00B65B80">
        <w:lastRenderedPageBreak/>
        <w:t>advanced pretreatment system as needed to determine compliance with Rule .1302(f) of this Subchapter.</w:t>
      </w:r>
    </w:p>
    <w:p w:rsidR="00BB2ADA" w:rsidRPr="00B65B80" w:rsidRDefault="00BB2ADA" w:rsidP="00092EEC">
      <w:pPr>
        <w:pStyle w:val="SubParagraph"/>
        <w:tabs>
          <w:tab w:val="clear" w:pos="1800"/>
        </w:tabs>
      </w:pPr>
      <w:r w:rsidRPr="00B65B80">
        <w:t>(8)</w:t>
      </w:r>
      <w:r w:rsidRPr="00B65B80">
        <w:tab/>
        <w:t>A manufacturer of a Provisional or Innovative System may apply for adjusted sampling requirements in accordance with this Rule.</w:t>
      </w:r>
    </w:p>
    <w:p w:rsidR="00BB2ADA" w:rsidRPr="00B65B80" w:rsidRDefault="00BB2ADA" w:rsidP="00092EEC">
      <w:pPr>
        <w:pStyle w:val="Paragraph"/>
      </w:pPr>
      <w:r w:rsidRPr="00B65B80">
        <w:t>(b)  The manufacturer of a Provisional System may apply to the Department in accordance with Rule .1701 of this Section to request adjusted effluent sampling requirements for Fecal Coliforms. The Department shall approve the request when the documentation submitted to the Department includes the following information:</w:t>
      </w:r>
    </w:p>
    <w:p w:rsidR="00BB2ADA" w:rsidRPr="00B65B80" w:rsidRDefault="00BB2ADA" w:rsidP="00092EEC">
      <w:pPr>
        <w:pStyle w:val="SubParagraph"/>
        <w:tabs>
          <w:tab w:val="clear" w:pos="1800"/>
        </w:tabs>
      </w:pPr>
      <w:r>
        <w:t>(1)</w:t>
      </w:r>
      <w:r>
        <w:tab/>
      </w:r>
      <w:r w:rsidRPr="00B65B80">
        <w:t>data from a minimum of five separate North Carolina sites in operation for a minimum of six months after the Provisional Approval has been issued;</w:t>
      </w:r>
    </w:p>
    <w:p w:rsidR="00BB2ADA" w:rsidRPr="00B65B80" w:rsidRDefault="00BB2ADA" w:rsidP="00092EEC">
      <w:pPr>
        <w:pStyle w:val="SubParagraph"/>
        <w:tabs>
          <w:tab w:val="clear" w:pos="1800"/>
        </w:tabs>
      </w:pPr>
      <w:r w:rsidRPr="00B65B80">
        <w:t>(2)</w:t>
      </w:r>
      <w:r w:rsidRPr="00B65B80">
        <w:tab/>
        <w:t>a minimum of 25 data sets, including results for Fecal Coliforms. No data sets shall be excluded. Data sets may be from the same site if collected a minimum of three months apart; and</w:t>
      </w:r>
    </w:p>
    <w:p w:rsidR="00BB2ADA" w:rsidRPr="00B65B80" w:rsidRDefault="00BB2ADA" w:rsidP="00092EEC">
      <w:pPr>
        <w:pStyle w:val="SubParagraph"/>
        <w:tabs>
          <w:tab w:val="clear" w:pos="1800"/>
        </w:tabs>
      </w:pPr>
      <w:r w:rsidRPr="00B65B80">
        <w:t>(3)</w:t>
      </w:r>
      <w:r w:rsidRPr="00B65B80">
        <w:tab/>
        <w:t>analysis indicating compliant system performance in accordance with Rule .1710 of this Section.</w:t>
      </w:r>
    </w:p>
    <w:p w:rsidR="00BB2ADA" w:rsidRPr="00B65B80" w:rsidRDefault="00BB2ADA" w:rsidP="00092EEC">
      <w:pPr>
        <w:pStyle w:val="Paragraph"/>
      </w:pPr>
      <w:r w:rsidRPr="00B65B80">
        <w:t>(c)  If an effluent sample for a Provisional or Innovative System that is not required to sample for Fecal Coliforms is determined to be non-compliant with Table XXIV of Rule .1201(a) of this Subchapter, the effluent may be re-sampled in accordance with Rule .1302(f)(2) of this Subchapter. If re-sampled, the effluent shall also be sampled for Fecal Coliforms in addition to all other applicable constituents. If re-sampling indicates compliance with Table XXIV of Rule .1201(a) of this Subchapter, no further Fecal Coliform sampling is required from that site, unless an effluent sample is again determined to be non-compliant for one or more constituents.</w:t>
      </w:r>
    </w:p>
    <w:p w:rsidR="00BB2ADA" w:rsidRPr="00B65B80" w:rsidRDefault="00BB2ADA" w:rsidP="00092EEC">
      <w:pPr>
        <w:pStyle w:val="Paragraph"/>
      </w:pPr>
      <w:r w:rsidRPr="00B65B80">
        <w:t>(d)  The manufacturer of an Innovative System may apply to the Department in accordance with Rule .1701 of this Section to request an adjustment in sampling requirements (constituents or frequency), including reducing to field parameters only. The Department shall approve the request when one of the following conditions are met:</w:t>
      </w:r>
    </w:p>
    <w:p w:rsidR="00BB2ADA" w:rsidRPr="00B65B80" w:rsidRDefault="00BB2ADA" w:rsidP="00092EEC">
      <w:pPr>
        <w:pStyle w:val="SubParagraph"/>
        <w:tabs>
          <w:tab w:val="clear" w:pos="1800"/>
        </w:tabs>
      </w:pPr>
      <w:r w:rsidRPr="00B65B80">
        <w:t>(1)</w:t>
      </w:r>
      <w:r w:rsidRPr="00B65B80">
        <w:tab/>
        <w:t>documentation submitted to the Department includes the following information:</w:t>
      </w:r>
    </w:p>
    <w:p w:rsidR="00BB2ADA" w:rsidRPr="00B65B80" w:rsidRDefault="00BB2ADA" w:rsidP="00092EEC">
      <w:pPr>
        <w:pStyle w:val="Part"/>
        <w:tabs>
          <w:tab w:val="clear" w:pos="2520"/>
        </w:tabs>
      </w:pPr>
      <w:r w:rsidRPr="00B65B80">
        <w:t>(A)</w:t>
      </w:r>
      <w:r w:rsidRPr="00B65B80">
        <w:tab/>
        <w:t>data from a minimum of 25 separate North Carolina sites in operation for a minimum of six months after the Innovative Approval has been issued;</w:t>
      </w:r>
    </w:p>
    <w:p w:rsidR="00BB2ADA" w:rsidRPr="00B65B80" w:rsidRDefault="00BB2ADA" w:rsidP="00092EEC">
      <w:pPr>
        <w:pStyle w:val="Part"/>
        <w:tabs>
          <w:tab w:val="clear" w:pos="2520"/>
        </w:tabs>
      </w:pPr>
      <w:r w:rsidRPr="00B65B80">
        <w:t>(B)</w:t>
      </w:r>
      <w:r w:rsidRPr="00B65B80">
        <w:tab/>
        <w:t>written reports summarizing results of the VIP inspections for all North Carolina sites submitted as part of this Rule;</w:t>
      </w:r>
    </w:p>
    <w:p w:rsidR="00BB2ADA" w:rsidRPr="00B65B80" w:rsidRDefault="00BB2ADA" w:rsidP="00092EEC">
      <w:pPr>
        <w:pStyle w:val="Part"/>
        <w:tabs>
          <w:tab w:val="clear" w:pos="2520"/>
        </w:tabs>
      </w:pPr>
      <w:r w:rsidRPr="00B65B80">
        <w:t>(C)</w:t>
      </w:r>
      <w:r w:rsidRPr="00B65B80">
        <w:tab/>
        <w:t>a minimum of 50 complete data sets, with no data excluded. Data sets may be from the same site if collected a minimum of three months apart;</w:t>
      </w:r>
    </w:p>
    <w:p w:rsidR="00BB2ADA" w:rsidRPr="00B65B80" w:rsidRDefault="00BB2ADA" w:rsidP="00092EEC">
      <w:pPr>
        <w:pStyle w:val="Part"/>
        <w:tabs>
          <w:tab w:val="clear" w:pos="2520"/>
        </w:tabs>
      </w:pPr>
      <w:r w:rsidRPr="00B65B80">
        <w:t>(D)</w:t>
      </w:r>
      <w:r w:rsidRPr="00B65B80">
        <w:tab/>
        <w:t>analysis indicating compliant system performance in accordance with Rule .1710 of this Section; and</w:t>
      </w:r>
    </w:p>
    <w:p w:rsidR="00BB2ADA" w:rsidRPr="00B65B80" w:rsidRDefault="00BB2ADA" w:rsidP="00092EEC">
      <w:pPr>
        <w:pStyle w:val="Part"/>
        <w:tabs>
          <w:tab w:val="clear" w:pos="2520"/>
        </w:tabs>
      </w:pPr>
      <w:r w:rsidRPr="00B65B80">
        <w:t>(E)</w:t>
      </w:r>
      <w:r w:rsidRPr="00B65B80">
        <w:tab/>
        <w:t>identification of the constituents for which the manufacturer requests a reduced sampling frequency;</w:t>
      </w:r>
    </w:p>
    <w:p w:rsidR="00BB2ADA" w:rsidRPr="00B65B80" w:rsidRDefault="00BB2ADA" w:rsidP="00092EEC">
      <w:pPr>
        <w:pStyle w:val="SubParagraph"/>
        <w:tabs>
          <w:tab w:val="clear" w:pos="1800"/>
        </w:tabs>
      </w:pPr>
      <w:r w:rsidRPr="00B65B80">
        <w:t>(2)</w:t>
      </w:r>
      <w:r w:rsidRPr="00B65B80">
        <w:tab/>
        <w:t>the proprietary advanced pretreatment system is also certified and listed by a nationally recognized certification body and is in compliance with the ongoing verification program of such body, and the manufacturer is requesting a reduction in date set requirements set forth in Rule .1705 of this Section by up to 50 percent only; or</w:t>
      </w:r>
    </w:p>
    <w:p w:rsidR="00BB2ADA" w:rsidRPr="00B65B80" w:rsidRDefault="00BB2ADA" w:rsidP="00092EEC">
      <w:pPr>
        <w:pStyle w:val="SubParagraph"/>
        <w:tabs>
          <w:tab w:val="clear" w:pos="1800"/>
        </w:tabs>
      </w:pPr>
      <w:r w:rsidRPr="00B65B80">
        <w:t>(3)</w:t>
      </w:r>
      <w:r w:rsidRPr="00B65B80">
        <w:tab/>
        <w:t>the manufacturer has demonstrated compliant system performance in accordance with Rule .1710 of this Section and is only requesting to replace the requirement for routine effluent sampling as set forth in Rule .1705 of this Section for all individual sites with routine field constituent testing that is included as part of the VIP.</w:t>
      </w:r>
    </w:p>
    <w:p w:rsidR="00BB2ADA" w:rsidRPr="00B65B80" w:rsidRDefault="00BB2ADA" w:rsidP="00092EEC">
      <w:pPr>
        <w:pStyle w:val="Paragraph"/>
      </w:pPr>
      <w:r w:rsidRPr="00B65B80">
        <w:t>(e)  Systems approved for field parameters shall only be required to sample the field parameters listed in Table XXXII at the site during a VIP Management Entity inspection. The PIA Approval may specify other field parameters or alternative field parameter effluent criteria. The results shall be recorded in the written report. If the field parameters fall outside the range specified in the PIA Approval, an effluent sample shall be collected and analyzed for all parameters as necessary to demonstrate system compliance with the site's applicable effluent standard specified in Table XXIV of Rule .1201(a) of this Subchapter</w:t>
      </w:r>
    </w:p>
    <w:p w:rsidR="00BB2ADA" w:rsidRPr="00B65B80" w:rsidRDefault="00BB2ADA" w:rsidP="00092EEC">
      <w:pPr>
        <w:pStyle w:val="Base"/>
      </w:pPr>
    </w:p>
    <w:p w:rsidR="00BB2ADA" w:rsidRPr="00B65B80" w:rsidRDefault="00BB2ADA" w:rsidP="00092EEC">
      <w:pPr>
        <w:pStyle w:val="Base"/>
        <w:jc w:val="center"/>
        <w:rPr>
          <w:b/>
        </w:rPr>
      </w:pPr>
      <w:r w:rsidRPr="00B65B80">
        <w:rPr>
          <w:b/>
        </w:rPr>
        <w:t xml:space="preserve">TABLE XXXII. </w:t>
      </w:r>
      <w:r w:rsidRPr="00B65B80">
        <w:t>Field parameters advanced pretreatment systems</w:t>
      </w:r>
    </w:p>
    <w:tbl>
      <w:tblPr>
        <w:tblW w:w="5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3"/>
        <w:gridCol w:w="2642"/>
      </w:tblGrid>
      <w:tr w:rsidR="00BB2ADA" w:rsidRPr="00B65B80" w:rsidTr="00092EEC">
        <w:trPr>
          <w:trHeight w:val="476"/>
          <w:jc w:val="center"/>
        </w:trPr>
        <w:tc>
          <w:tcPr>
            <w:tcW w:w="2933" w:type="dxa"/>
            <w:vAlign w:val="center"/>
          </w:tcPr>
          <w:p w:rsidR="00BB2ADA" w:rsidRPr="00B65B80" w:rsidRDefault="00BB2ADA" w:rsidP="00092EEC">
            <w:pPr>
              <w:pStyle w:val="Base"/>
              <w:jc w:val="center"/>
              <w:rPr>
                <w:b/>
              </w:rPr>
            </w:pPr>
            <w:r w:rsidRPr="00B65B80">
              <w:rPr>
                <w:b/>
              </w:rPr>
              <w:t>Field Parameter</w:t>
            </w:r>
          </w:p>
        </w:tc>
        <w:tc>
          <w:tcPr>
            <w:tcW w:w="2642" w:type="dxa"/>
            <w:vAlign w:val="center"/>
          </w:tcPr>
          <w:p w:rsidR="00BB2ADA" w:rsidRPr="00B65B80" w:rsidRDefault="00BB2ADA" w:rsidP="00092EEC">
            <w:pPr>
              <w:pStyle w:val="Base"/>
              <w:jc w:val="center"/>
              <w:rPr>
                <w:b/>
              </w:rPr>
            </w:pPr>
            <w:r w:rsidRPr="00B65B80">
              <w:rPr>
                <w:b/>
              </w:rPr>
              <w:t>Effluent Criteria</w:t>
            </w:r>
          </w:p>
        </w:tc>
      </w:tr>
      <w:tr w:rsidR="00BB2ADA" w:rsidRPr="00B65B80" w:rsidTr="00092EEC">
        <w:trPr>
          <w:jc w:val="center"/>
        </w:trPr>
        <w:tc>
          <w:tcPr>
            <w:tcW w:w="2933" w:type="dxa"/>
            <w:vAlign w:val="center"/>
          </w:tcPr>
          <w:p w:rsidR="00BB2ADA" w:rsidRPr="00B65B80" w:rsidRDefault="00BB2ADA" w:rsidP="00092EEC">
            <w:pPr>
              <w:pStyle w:val="Base"/>
              <w:jc w:val="center"/>
            </w:pPr>
            <w:r w:rsidRPr="00B65B80">
              <w:t>pH</w:t>
            </w:r>
          </w:p>
        </w:tc>
        <w:tc>
          <w:tcPr>
            <w:tcW w:w="2642" w:type="dxa"/>
            <w:vAlign w:val="center"/>
          </w:tcPr>
          <w:p w:rsidR="00BB2ADA" w:rsidRPr="00B65B80" w:rsidRDefault="00BB2ADA" w:rsidP="00092EEC">
            <w:pPr>
              <w:pStyle w:val="Base"/>
              <w:jc w:val="center"/>
              <w:rPr>
                <w:vertAlign w:val="superscript"/>
              </w:rPr>
            </w:pPr>
            <w:r w:rsidRPr="00B65B80">
              <w:t>5 - 9</w:t>
            </w:r>
          </w:p>
        </w:tc>
      </w:tr>
      <w:tr w:rsidR="00BB2ADA" w:rsidRPr="00B65B80" w:rsidTr="00092EEC">
        <w:trPr>
          <w:jc w:val="center"/>
        </w:trPr>
        <w:tc>
          <w:tcPr>
            <w:tcW w:w="2933" w:type="dxa"/>
            <w:vAlign w:val="center"/>
          </w:tcPr>
          <w:p w:rsidR="00BB2ADA" w:rsidRPr="00B65B80" w:rsidRDefault="00BB2ADA" w:rsidP="00092EEC">
            <w:pPr>
              <w:pStyle w:val="Base"/>
              <w:jc w:val="center"/>
            </w:pPr>
            <w:r w:rsidRPr="00B65B80">
              <w:t>Turbidity</w:t>
            </w:r>
          </w:p>
        </w:tc>
        <w:tc>
          <w:tcPr>
            <w:tcW w:w="2642" w:type="dxa"/>
            <w:vAlign w:val="center"/>
          </w:tcPr>
          <w:p w:rsidR="00BB2ADA" w:rsidRPr="00B65B80" w:rsidRDefault="00BB2ADA" w:rsidP="00092EEC">
            <w:pPr>
              <w:pStyle w:val="Base"/>
              <w:jc w:val="center"/>
            </w:pPr>
            <w:r w:rsidRPr="00B65B80">
              <w:t>≤ 10</w:t>
            </w:r>
          </w:p>
        </w:tc>
      </w:tr>
      <w:tr w:rsidR="00BB2ADA" w:rsidRPr="00B65B80" w:rsidTr="00092EEC">
        <w:trPr>
          <w:jc w:val="center"/>
        </w:trPr>
        <w:tc>
          <w:tcPr>
            <w:tcW w:w="2933" w:type="dxa"/>
            <w:vAlign w:val="center"/>
          </w:tcPr>
          <w:p w:rsidR="00BB2ADA" w:rsidRPr="00B65B80" w:rsidRDefault="00BB2ADA" w:rsidP="00092EEC">
            <w:pPr>
              <w:pStyle w:val="Base"/>
              <w:jc w:val="center"/>
            </w:pPr>
            <w:r w:rsidRPr="00B65B80">
              <w:t>DO</w:t>
            </w:r>
          </w:p>
        </w:tc>
        <w:tc>
          <w:tcPr>
            <w:tcW w:w="2642" w:type="dxa"/>
            <w:vAlign w:val="center"/>
          </w:tcPr>
          <w:p w:rsidR="00BB2ADA" w:rsidRPr="00B65B80" w:rsidRDefault="00BB2ADA" w:rsidP="00092EEC">
            <w:pPr>
              <w:pStyle w:val="Base"/>
              <w:jc w:val="center"/>
            </w:pPr>
            <w:r w:rsidRPr="00B65B80">
              <w:t>≥ 2</w:t>
            </w:r>
          </w:p>
        </w:tc>
      </w:tr>
    </w:tbl>
    <w:p w:rsidR="00BB2ADA" w:rsidRPr="00B65B80" w:rsidRDefault="00BB2ADA" w:rsidP="00092EEC">
      <w:pPr>
        <w:pStyle w:val="Base"/>
      </w:pPr>
    </w:p>
    <w:p w:rsidR="00BB2ADA" w:rsidRPr="00B65B80" w:rsidRDefault="00BB2ADA" w:rsidP="00092EEC">
      <w:pPr>
        <w:pStyle w:val="Paragraph"/>
      </w:pPr>
      <w:r w:rsidRPr="00B65B80">
        <w:t>(f)  While routine sampling of individual sites may no longer be required in accordance with Paragraph (c) of this Rule, effluent sampling may still be determined to be necessary during the visual inspection of the system in accordance with Rule</w:t>
      </w:r>
      <w:r>
        <w:t xml:space="preserve"> </w:t>
      </w:r>
      <w:r w:rsidRPr="00B65B80">
        <w:t>.1302(d) of this Subchapter or if required as part of an enforcement action by the LHD or the Department.</w:t>
      </w:r>
    </w:p>
    <w:p w:rsidR="00BB2ADA" w:rsidRPr="00B65B80" w:rsidRDefault="00BB2ADA" w:rsidP="00092EEC">
      <w:pPr>
        <w:pStyle w:val="Paragraph"/>
      </w:pPr>
      <w:r w:rsidRPr="00B65B80">
        <w:t>(g)  Alternative sampling requirements may be proposed by the manufacturer for a Provisional or Innovative System and approved by the Department when determined to provide an equal or more reliable indication of system compliance with effluent standards.</w:t>
      </w:r>
    </w:p>
    <w:p w:rsidR="00BB2ADA" w:rsidRPr="00B65B80" w:rsidRDefault="00BB2ADA" w:rsidP="00092EEC">
      <w:pPr>
        <w:pStyle w:val="Base"/>
      </w:pPr>
    </w:p>
    <w:p w:rsidR="00BB2ADA" w:rsidRPr="00B65B80" w:rsidRDefault="00BB2ADA" w:rsidP="00092EEC">
      <w:pPr>
        <w:pStyle w:val="History"/>
      </w:pPr>
      <w:r w:rsidRPr="00B65B80">
        <w:t>History Note:</w:t>
      </w:r>
      <w:r w:rsidRPr="00B65B80">
        <w:tab/>
        <w:t>Authority G.S</w:t>
      </w:r>
      <w:r>
        <w:t>. 130A-335(e) and (f); 130A-343;</w:t>
      </w:r>
    </w:p>
    <w:p w:rsidR="00BB2ADA" w:rsidRPr="008431E2" w:rsidRDefault="00BB2ADA" w:rsidP="00092EEC">
      <w:pPr>
        <w:pStyle w:val="HistoryAfter"/>
      </w:pPr>
      <w:r>
        <w:t>Eff. Pending Legislative Review.</w:t>
      </w:r>
    </w:p>
    <w:p w:rsidR="00BB2ADA" w:rsidRPr="00B65B80" w:rsidRDefault="00BB2ADA" w:rsidP="00092EEC">
      <w:pPr>
        <w:pStyle w:val="Base"/>
      </w:pPr>
    </w:p>
    <w:p w:rsidR="00BB2ADA" w:rsidRPr="000E437D" w:rsidRDefault="00BB2ADA" w:rsidP="00092EEC">
      <w:pPr>
        <w:pStyle w:val="Rule"/>
      </w:pPr>
      <w:r w:rsidRPr="000E437D">
        <w:t>15A NCAC 18E .1710</w:t>
      </w:r>
      <w:r w:rsidRPr="000E437D">
        <w:tab/>
        <w:t>COMPLIANCE CRITERIA FOR ADVANCED PRETREATMENT SYSTEMS</w:t>
      </w:r>
    </w:p>
    <w:p w:rsidR="00BB2ADA" w:rsidRPr="000E437D" w:rsidRDefault="00BB2ADA" w:rsidP="00092EEC">
      <w:pPr>
        <w:pStyle w:val="Paragraph"/>
      </w:pPr>
      <w:r w:rsidRPr="000E437D">
        <w:t>An approved system shall be considered in compliance with the effluent standards of Table XXIV of Rule .1201(a) of this Subchapter when all the following conditions are met:</w:t>
      </w:r>
    </w:p>
    <w:p w:rsidR="00BB2ADA" w:rsidRPr="000E437D" w:rsidRDefault="00BB2ADA" w:rsidP="00092EEC">
      <w:pPr>
        <w:pStyle w:val="Item"/>
        <w:tabs>
          <w:tab w:val="clear" w:pos="1800"/>
        </w:tabs>
      </w:pPr>
      <w:r w:rsidRPr="000E437D">
        <w:lastRenderedPageBreak/>
        <w:t>(1)</w:t>
      </w:r>
      <w:r w:rsidRPr="000E437D">
        <w:tab/>
      </w:r>
      <w:bookmarkStart w:id="38" w:name="_Hlk525303388"/>
      <w:r w:rsidRPr="000E437D">
        <w:t>the arithmetic mean for BOD</w:t>
      </w:r>
      <w:r w:rsidRPr="000E437D">
        <w:rPr>
          <w:vertAlign w:val="subscript"/>
        </w:rPr>
        <w:t>5</w:t>
      </w:r>
      <w:r w:rsidRPr="000E437D">
        <w:t>, TSS, TKN, and TN and the geometric mean for Fecal Coliform for all data collected from all sites does not exceed the designated effluent standard;</w:t>
      </w:r>
    </w:p>
    <w:bookmarkEnd w:id="38"/>
    <w:p w:rsidR="00BB2ADA" w:rsidRPr="000E437D" w:rsidRDefault="00BB2ADA" w:rsidP="00092EEC">
      <w:pPr>
        <w:pStyle w:val="Item"/>
        <w:tabs>
          <w:tab w:val="clear" w:pos="1800"/>
        </w:tabs>
      </w:pPr>
      <w:r w:rsidRPr="000E437D">
        <w:t>(2)</w:t>
      </w:r>
      <w:r w:rsidRPr="000E437D">
        <w:tab/>
        <w:t>no more than 20 percent of all data from all sites shall exceed the designated effluent standard for any applicable constituent. A new complete data set for re-sampling conducted within 30 days of receipt of a non-compliant data set may be substituted to demonstrate compliance with the designed effluent quality standard in accordance with Table XXIV of Rule .1201(a) of this Subchapter;</w:t>
      </w:r>
    </w:p>
    <w:p w:rsidR="00BB2ADA" w:rsidRPr="000E437D" w:rsidRDefault="00BB2ADA" w:rsidP="00092EEC">
      <w:pPr>
        <w:pStyle w:val="Item"/>
        <w:tabs>
          <w:tab w:val="clear" w:pos="1800"/>
        </w:tabs>
      </w:pPr>
      <w:r w:rsidRPr="000E437D">
        <w:t>(3)</w:t>
      </w:r>
      <w:r w:rsidRPr="000E437D">
        <w:tab/>
        <w:t>fifty percent of all complete data sets from all sites shall comply with the designated effluent standard for all applicable constituents;</w:t>
      </w:r>
    </w:p>
    <w:p w:rsidR="00BB2ADA" w:rsidRPr="000E437D" w:rsidRDefault="00BB2ADA" w:rsidP="00092EEC">
      <w:pPr>
        <w:pStyle w:val="Item"/>
        <w:tabs>
          <w:tab w:val="clear" w:pos="1800"/>
        </w:tabs>
      </w:pPr>
      <w:r w:rsidRPr="000E437D">
        <w:t>(4)</w:t>
      </w:r>
      <w:r w:rsidRPr="000E437D">
        <w:tab/>
        <w:t>when determining compliance with system effluent standards in Items (1), (2), and (3) of this Rule, no data sets shall be excluded from individual advanced pretreatment systems except at single sites found to be out of compliance in accordance with Rule</w:t>
      </w:r>
      <w:r>
        <w:t xml:space="preserve"> </w:t>
      </w:r>
      <w:r w:rsidRPr="000E437D">
        <w:t>.1302(f) of this Subchapter and that have been documented to have been subjected to abuse, such as hydraulic or organic overloading, physical damage to the system, discharge of deleterious substances; and</w:t>
      </w:r>
    </w:p>
    <w:p w:rsidR="00BB2ADA" w:rsidRPr="000E437D" w:rsidRDefault="00BB2ADA" w:rsidP="00092EEC">
      <w:pPr>
        <w:pStyle w:val="Item"/>
        <w:tabs>
          <w:tab w:val="clear" w:pos="1800"/>
        </w:tabs>
      </w:pPr>
      <w:r w:rsidRPr="000E437D">
        <w:t>(5)</w:t>
      </w:r>
      <w:r w:rsidRPr="000E437D">
        <w:tab/>
        <w:t>results of influent samples from all sites shall be provided to demonstrate compliance with percent reduction effluent criteria in accordance with Table XXIV in Rule .1201(a) of this Subchapter.</w:t>
      </w:r>
    </w:p>
    <w:p w:rsidR="00BB2ADA" w:rsidRPr="000E437D" w:rsidRDefault="00BB2ADA" w:rsidP="00092EEC">
      <w:pPr>
        <w:pStyle w:val="Base"/>
      </w:pPr>
    </w:p>
    <w:p w:rsidR="00BB2ADA" w:rsidRPr="000E437D" w:rsidRDefault="00BB2ADA" w:rsidP="00092EEC">
      <w:pPr>
        <w:pStyle w:val="History"/>
      </w:pPr>
      <w:r w:rsidRPr="000E437D">
        <w:t>History Note:</w:t>
      </w:r>
      <w:r w:rsidRPr="000E437D">
        <w:tab/>
        <w:t>Authority G.S</w:t>
      </w:r>
      <w:r>
        <w:t>. 130A-335(e) and (f); 130A-343;</w:t>
      </w:r>
    </w:p>
    <w:p w:rsidR="00BB2ADA" w:rsidRPr="008431E2" w:rsidRDefault="00BB2ADA" w:rsidP="00092EEC">
      <w:pPr>
        <w:pStyle w:val="HistoryAfter"/>
      </w:pPr>
      <w:r>
        <w:t>Eff. Pending Legislative Review.</w:t>
      </w:r>
    </w:p>
    <w:p w:rsidR="00BB2ADA" w:rsidRPr="000E437D" w:rsidRDefault="00BB2ADA" w:rsidP="00092EEC">
      <w:pPr>
        <w:pStyle w:val="Base"/>
      </w:pPr>
    </w:p>
    <w:p w:rsidR="00BB2ADA" w:rsidRPr="00680182" w:rsidRDefault="00BB2ADA" w:rsidP="00092EEC">
      <w:pPr>
        <w:pStyle w:val="Rule"/>
      </w:pPr>
      <w:bookmarkStart w:id="39" w:name="_Hlk528927757"/>
      <w:r w:rsidRPr="00680182">
        <w:t>15A NCAC 18E .1711</w:t>
      </w:r>
      <w:r w:rsidRPr="00680182">
        <w:tab/>
        <w:t>PROVISIONAL AND INNOVATIVE APPROVAL RENEWAL</w:t>
      </w:r>
    </w:p>
    <w:p w:rsidR="00BB2ADA" w:rsidRPr="00680182" w:rsidRDefault="00BB2ADA" w:rsidP="00092EEC">
      <w:pPr>
        <w:pStyle w:val="Paragraph"/>
      </w:pPr>
      <w:r w:rsidRPr="00680182">
        <w:t xml:space="preserve">(a)  All PIA Approvals shall expire on December 31 of each year. PIA manufacturers or other parties who wish to continue product approval shall submit annually a product renewal form provided by the Department no later than November 30 of each year. </w:t>
      </w:r>
    </w:p>
    <w:p w:rsidR="00BB2ADA" w:rsidRPr="00680182" w:rsidRDefault="00BB2ADA" w:rsidP="00092EEC">
      <w:pPr>
        <w:pStyle w:val="Paragraph"/>
      </w:pPr>
      <w:r w:rsidRPr="00680182">
        <w:t>(b)  The renewal form shall include the following updated information:</w:t>
      </w:r>
    </w:p>
    <w:p w:rsidR="00BB2ADA" w:rsidRPr="00680182" w:rsidRDefault="00BB2ADA" w:rsidP="00092EEC">
      <w:pPr>
        <w:pStyle w:val="SubParagraph"/>
        <w:tabs>
          <w:tab w:val="clear" w:pos="1800"/>
        </w:tabs>
      </w:pPr>
      <w:r w:rsidRPr="00680182">
        <w:t>(1)</w:t>
      </w:r>
      <w:r w:rsidRPr="00680182">
        <w:tab/>
        <w:t>company or organization's name, address, contact information, and contact name;</w:t>
      </w:r>
    </w:p>
    <w:p w:rsidR="00BB2ADA" w:rsidRPr="00680182" w:rsidRDefault="00BB2ADA" w:rsidP="00092EEC">
      <w:pPr>
        <w:pStyle w:val="SubParagraph"/>
        <w:tabs>
          <w:tab w:val="clear" w:pos="1800"/>
        </w:tabs>
      </w:pPr>
      <w:r w:rsidRPr="00680182">
        <w:t>(2)</w:t>
      </w:r>
      <w:r w:rsidRPr="00680182">
        <w:tab/>
        <w:t>model number(s) approved; and</w:t>
      </w:r>
    </w:p>
    <w:p w:rsidR="00BB2ADA" w:rsidRPr="00680182" w:rsidRDefault="00BB2ADA" w:rsidP="00092EEC">
      <w:pPr>
        <w:pStyle w:val="SubParagraph"/>
        <w:tabs>
          <w:tab w:val="clear" w:pos="1800"/>
        </w:tabs>
      </w:pPr>
      <w:r w:rsidRPr="00680182">
        <w:t>(3)</w:t>
      </w:r>
      <w:r w:rsidRPr="00680182">
        <w:tab/>
        <w:t>a notarized statement that the product(s) has not changed from the previous year without prior approval.</w:t>
      </w:r>
    </w:p>
    <w:p w:rsidR="00BB2ADA" w:rsidRPr="00680182" w:rsidRDefault="00BB2ADA" w:rsidP="00092EEC">
      <w:pPr>
        <w:pStyle w:val="Paragraph"/>
      </w:pPr>
      <w:r w:rsidRPr="00680182">
        <w:t>(c)  The Department shall notify the manufacturer of the pending PIA Approval expiration in writing no later than September 30 of each year. The notification shall include</w:t>
      </w:r>
      <w:r>
        <w:t xml:space="preserve"> </w:t>
      </w:r>
      <w:r w:rsidRPr="00680182">
        <w:t>information</w:t>
      </w:r>
      <w:r>
        <w:t xml:space="preserve"> </w:t>
      </w:r>
      <w:r w:rsidRPr="00680182">
        <w:t>on how to request</w:t>
      </w:r>
      <w:r>
        <w:t xml:space="preserve"> </w:t>
      </w:r>
      <w:r w:rsidRPr="00680182">
        <w:t>PIA Approval renewal.</w:t>
      </w:r>
    </w:p>
    <w:p w:rsidR="00BB2ADA" w:rsidRPr="00680182" w:rsidRDefault="00BB2ADA" w:rsidP="00092EEC">
      <w:pPr>
        <w:pStyle w:val="Paragraph"/>
      </w:pPr>
      <w:r w:rsidRPr="00680182">
        <w:t>(d)  Manufacturers of proprietary products with Provisional Approvals shall additionally submit with its renewal form an annual report to the State with the following information:</w:t>
      </w:r>
    </w:p>
    <w:p w:rsidR="00BB2ADA" w:rsidRPr="00680182" w:rsidRDefault="00BB2ADA" w:rsidP="00092EEC">
      <w:pPr>
        <w:pStyle w:val="SubParagraph"/>
        <w:tabs>
          <w:tab w:val="clear" w:pos="1800"/>
        </w:tabs>
      </w:pPr>
      <w:r w:rsidRPr="00680182">
        <w:t>(1)</w:t>
      </w:r>
      <w:r w:rsidRPr="00680182">
        <w:tab/>
        <w:t>list of all systems installed under the Provisional Approval;</w:t>
      </w:r>
    </w:p>
    <w:p w:rsidR="00BB2ADA" w:rsidRPr="00680182" w:rsidRDefault="00BB2ADA" w:rsidP="00092EEC">
      <w:pPr>
        <w:pStyle w:val="SubParagraph"/>
        <w:tabs>
          <w:tab w:val="clear" w:pos="1800"/>
        </w:tabs>
      </w:pPr>
      <w:r w:rsidRPr="00680182">
        <w:t>(2)</w:t>
      </w:r>
      <w:r w:rsidRPr="00680182">
        <w:tab/>
        <w:t>results of all effluent samples collected, as applicable;</w:t>
      </w:r>
    </w:p>
    <w:p w:rsidR="00BB2ADA" w:rsidRPr="00680182" w:rsidRDefault="00BB2ADA" w:rsidP="00092EEC">
      <w:pPr>
        <w:pStyle w:val="SubParagraph"/>
        <w:tabs>
          <w:tab w:val="clear" w:pos="1800"/>
        </w:tabs>
      </w:pPr>
      <w:r w:rsidRPr="00680182">
        <w:t>(3)</w:t>
      </w:r>
      <w:r w:rsidRPr="00680182">
        <w:tab/>
        <w:t>copies of all Management Entity inspection reports, as applicable;</w:t>
      </w:r>
    </w:p>
    <w:p w:rsidR="00BB2ADA" w:rsidRPr="00680182" w:rsidRDefault="00BB2ADA" w:rsidP="00092EEC">
      <w:pPr>
        <w:pStyle w:val="SubParagraph"/>
        <w:tabs>
          <w:tab w:val="clear" w:pos="1800"/>
        </w:tabs>
      </w:pPr>
      <w:r w:rsidRPr="00680182">
        <w:t>(4)</w:t>
      </w:r>
      <w:r w:rsidRPr="00680182">
        <w:tab/>
        <w:t>assessment of system performance in relation to this Subchapter;</w:t>
      </w:r>
    </w:p>
    <w:p w:rsidR="00BB2ADA" w:rsidRPr="00680182" w:rsidRDefault="00BB2ADA" w:rsidP="00092EEC">
      <w:pPr>
        <w:pStyle w:val="SubParagraph"/>
        <w:tabs>
          <w:tab w:val="clear" w:pos="1800"/>
        </w:tabs>
      </w:pPr>
      <w:r w:rsidRPr="00680182">
        <w:t>(5)</w:t>
      </w:r>
      <w:r w:rsidRPr="00680182">
        <w:tab/>
        <w:t>summary of progress made to complete installations, research, and testing as outlined in the approved evaluation protocol;</w:t>
      </w:r>
    </w:p>
    <w:p w:rsidR="00BB2ADA" w:rsidRPr="00680182" w:rsidRDefault="00BB2ADA" w:rsidP="00092EEC">
      <w:pPr>
        <w:pStyle w:val="SubParagraph"/>
        <w:tabs>
          <w:tab w:val="clear" w:pos="1800"/>
        </w:tabs>
      </w:pPr>
      <w:r w:rsidRPr="00680182">
        <w:t>(6)</w:t>
      </w:r>
      <w:r w:rsidRPr="00680182">
        <w:tab/>
        <w:t>any conditions and limitations related to the use of the system; and</w:t>
      </w:r>
    </w:p>
    <w:p w:rsidR="00BB2ADA" w:rsidRPr="00680182" w:rsidRDefault="00BB2ADA" w:rsidP="00092EEC">
      <w:pPr>
        <w:pStyle w:val="SubParagraph"/>
        <w:tabs>
          <w:tab w:val="clear" w:pos="1800"/>
        </w:tabs>
      </w:pPr>
      <w:r w:rsidRPr="00680182">
        <w:t>(7)</w:t>
      </w:r>
      <w:r w:rsidRPr="00680182">
        <w:tab/>
        <w:t>a list of all authorized designers, installers, and management entities.</w:t>
      </w:r>
    </w:p>
    <w:p w:rsidR="00BB2ADA" w:rsidRPr="00680182" w:rsidRDefault="00BB2ADA" w:rsidP="00092EEC">
      <w:pPr>
        <w:pStyle w:val="Paragraph"/>
      </w:pPr>
      <w:r w:rsidRPr="00680182">
        <w:t>(e)  A PIA Approval shall be deemed to be renewed upon receipt of the completed renewal form and annual report</w:t>
      </w:r>
      <w:r>
        <w:t xml:space="preserve"> in accordance with Paragraphs (b) </w:t>
      </w:r>
      <w:r w:rsidRPr="00680182">
        <w:t>and (d) of this Rule, as applicable.</w:t>
      </w:r>
    </w:p>
    <w:p w:rsidR="00BB2ADA" w:rsidRPr="00680182" w:rsidRDefault="00BB2ADA" w:rsidP="00092EEC">
      <w:pPr>
        <w:pStyle w:val="Paragraph"/>
      </w:pPr>
      <w:r w:rsidRPr="00680182">
        <w:t>(f)  The Department shall review all annual reports for Provisional Approvals for compliance with its PIA approval conditions, including its approved evaluation protocol, and determine whether any action to modify, suspend, or revoke the approval is warranted in accordance with Rule .1708 of this Section.</w:t>
      </w:r>
    </w:p>
    <w:p w:rsidR="00BB2ADA" w:rsidRPr="00680182" w:rsidRDefault="00BB2ADA" w:rsidP="00092EEC">
      <w:pPr>
        <w:pStyle w:val="Base"/>
      </w:pPr>
    </w:p>
    <w:p w:rsidR="00BB2ADA" w:rsidRPr="00680182" w:rsidRDefault="00BB2ADA" w:rsidP="00092EEC">
      <w:pPr>
        <w:pStyle w:val="History"/>
      </w:pPr>
      <w:r w:rsidRPr="00680182">
        <w:t>History Note:</w:t>
      </w:r>
      <w:r w:rsidRPr="00680182">
        <w:tab/>
        <w:t>Authority G.S</w:t>
      </w:r>
      <w:r>
        <w:t>. 130A-335(e) and (f); 130A-343;</w:t>
      </w:r>
    </w:p>
    <w:bookmarkEnd w:id="39"/>
    <w:p w:rsidR="00BB2ADA" w:rsidRPr="008431E2" w:rsidRDefault="00BB2ADA" w:rsidP="00092EEC">
      <w:pPr>
        <w:pStyle w:val="HistoryAfter"/>
      </w:pPr>
      <w:r>
        <w:t>Eff. Pending Legislative Review.</w:t>
      </w:r>
    </w:p>
    <w:p w:rsidR="00BB2ADA" w:rsidRPr="0065558C" w:rsidRDefault="00BB2ADA" w:rsidP="00092EEC">
      <w:pPr>
        <w:pStyle w:val="Base"/>
      </w:pPr>
    </w:p>
    <w:p w:rsidR="00BB2ADA" w:rsidRPr="00BB572E" w:rsidRDefault="00BB2ADA" w:rsidP="00092EEC">
      <w:pPr>
        <w:pStyle w:val="Rule"/>
      </w:pPr>
      <w:bookmarkStart w:id="40" w:name="_Hlk528927805"/>
      <w:r w:rsidRPr="00BB572E">
        <w:t>15A NCAC 18E .1712</w:t>
      </w:r>
      <w:r w:rsidRPr="00BB572E">
        <w:tab/>
        <w:t>AUTHORIZED DESIGNERS, INSTALLERS, AND MANAGEMENT ENTITIES</w:t>
      </w:r>
    </w:p>
    <w:p w:rsidR="00BB2ADA" w:rsidRPr="00BB572E" w:rsidRDefault="00BB2ADA" w:rsidP="00092EEC">
      <w:pPr>
        <w:pStyle w:val="Paragraph"/>
      </w:pPr>
      <w:r w:rsidRPr="00BB572E">
        <w:t>(a)  Designers, installers, and Management Entities shall be authorized in writing by the manufacturer when required in the PIA Approval based on product specific factors, such as wastewater system classification, designated effluent standard, DDF, wastewater strength, complexity, and operation and maintenance.</w:t>
      </w:r>
    </w:p>
    <w:p w:rsidR="00BB2ADA" w:rsidRPr="00BB572E" w:rsidRDefault="00BB2ADA" w:rsidP="00092EEC">
      <w:pPr>
        <w:pStyle w:val="Paragraph"/>
      </w:pPr>
      <w:r w:rsidRPr="00BB572E">
        <w:t>(b)  Manufacturers of proprietary systems approved under this Section shall provide a list of manufacturer's authorized designers, installers, and Management Entities, as specified in the PIA Approval, to the Department and LHDs. The manufacturers shall update this list annually and include it with the product renewal form required in accordance with Rule .1711(a) of this Section.</w:t>
      </w:r>
    </w:p>
    <w:p w:rsidR="00BB2ADA" w:rsidRPr="00BB572E" w:rsidRDefault="00BB2ADA" w:rsidP="00092EEC">
      <w:pPr>
        <w:pStyle w:val="Base"/>
      </w:pPr>
    </w:p>
    <w:p w:rsidR="00BB2ADA" w:rsidRPr="00BB572E" w:rsidRDefault="00BB2ADA" w:rsidP="00092EEC">
      <w:pPr>
        <w:pStyle w:val="History"/>
      </w:pPr>
      <w:r w:rsidRPr="00BB572E">
        <w:t>History Note:</w:t>
      </w:r>
      <w:r w:rsidRPr="00BB572E">
        <w:tab/>
        <w:t xml:space="preserve">Authority G.S. </w:t>
      </w:r>
      <w:r>
        <w:t>130A-335(e) and (f); 130A-343;</w:t>
      </w:r>
    </w:p>
    <w:bookmarkEnd w:id="40"/>
    <w:p w:rsidR="00BB2ADA" w:rsidRPr="008431E2" w:rsidRDefault="00BB2ADA" w:rsidP="00092EEC">
      <w:pPr>
        <w:pStyle w:val="HistoryAfter"/>
      </w:pPr>
      <w:r>
        <w:t>Eff. Pending Legislative Review.</w:t>
      </w:r>
    </w:p>
    <w:p w:rsidR="00BB2ADA" w:rsidRPr="00BB572E" w:rsidRDefault="00BB2ADA" w:rsidP="00092EEC">
      <w:pPr>
        <w:pStyle w:val="Base"/>
      </w:pPr>
    </w:p>
    <w:p w:rsidR="00BB2ADA" w:rsidRPr="005918FE" w:rsidRDefault="00BB2ADA" w:rsidP="00092EEC">
      <w:pPr>
        <w:pStyle w:val="Rule"/>
      </w:pPr>
      <w:bookmarkStart w:id="41" w:name="_Hlk528927842"/>
      <w:r w:rsidRPr="005918FE">
        <w:t>15A NCAC 18E .1713</w:t>
      </w:r>
      <w:r w:rsidRPr="005918FE">
        <w:tab/>
        <w:t>LOCAL HEALTH DEPARTMENT RESPONSIBILITIES</w:t>
      </w:r>
    </w:p>
    <w:p w:rsidR="00BB2ADA" w:rsidRPr="005918FE" w:rsidRDefault="00BB2ADA" w:rsidP="00092EEC">
      <w:pPr>
        <w:pStyle w:val="Paragraph"/>
      </w:pPr>
      <w:r w:rsidRPr="005918FE">
        <w:t>To implement this Section the LHD shall:</w:t>
      </w:r>
    </w:p>
    <w:p w:rsidR="00BB2ADA" w:rsidRPr="005918FE" w:rsidRDefault="00BB2ADA" w:rsidP="00092EEC">
      <w:pPr>
        <w:pStyle w:val="Item"/>
        <w:tabs>
          <w:tab w:val="clear" w:pos="1800"/>
        </w:tabs>
      </w:pPr>
      <w:r w:rsidRPr="005918FE">
        <w:t>(1)</w:t>
      </w:r>
      <w:r w:rsidRPr="005918FE">
        <w:tab/>
        <w:t>When a Provisional System is proposed, confirm that the designated repair system complies with the provisions of Rule .0508 of this Subchapter and with individual PIA Approval requirements, except:</w:t>
      </w:r>
    </w:p>
    <w:p w:rsidR="00BB2ADA" w:rsidRPr="005918FE" w:rsidRDefault="00BB2ADA" w:rsidP="00092EEC">
      <w:pPr>
        <w:pStyle w:val="SubItemLvl1"/>
        <w:tabs>
          <w:tab w:val="clear" w:pos="2520"/>
        </w:tabs>
      </w:pPr>
      <w:r w:rsidRPr="005918FE">
        <w:t>(a)</w:t>
      </w:r>
      <w:r w:rsidRPr="005918FE">
        <w:tab/>
        <w:t xml:space="preserve">when an existing wastewater system is available for immediate use, including connection to a public or community wastewater system; </w:t>
      </w:r>
    </w:p>
    <w:p w:rsidR="00BB2ADA" w:rsidRPr="005918FE" w:rsidRDefault="00BB2ADA" w:rsidP="00092EEC">
      <w:pPr>
        <w:pStyle w:val="SubItemLvl1"/>
        <w:tabs>
          <w:tab w:val="clear" w:pos="2520"/>
        </w:tabs>
      </w:pPr>
      <w:r w:rsidRPr="005918FE">
        <w:t>(b)</w:t>
      </w:r>
      <w:r w:rsidRPr="005918FE">
        <w:tab/>
        <w:t xml:space="preserve">when the Provisional System is used as a repair to an existing malfunctioning system when there are </w:t>
      </w:r>
      <w:r w:rsidRPr="005918FE">
        <w:lastRenderedPageBreak/>
        <w:t>no other approved Innovative or Accepted repair options; or</w:t>
      </w:r>
    </w:p>
    <w:p w:rsidR="00BB2ADA" w:rsidRPr="005918FE" w:rsidRDefault="00BB2ADA" w:rsidP="00092EEC">
      <w:pPr>
        <w:pStyle w:val="SubItemLvl1"/>
        <w:tabs>
          <w:tab w:val="clear" w:pos="2520"/>
        </w:tabs>
      </w:pPr>
      <w:r w:rsidRPr="005918FE">
        <w:t>(c)</w:t>
      </w:r>
      <w:r w:rsidRPr="005918FE">
        <w:tab/>
        <w:t>as provided in G.S. 130A-343(f) for Provisional Systems.</w:t>
      </w:r>
    </w:p>
    <w:p w:rsidR="00BB2ADA" w:rsidRPr="005918FE" w:rsidRDefault="00BB2ADA" w:rsidP="00092EEC">
      <w:pPr>
        <w:pStyle w:val="Item"/>
        <w:tabs>
          <w:tab w:val="clear" w:pos="1800"/>
        </w:tabs>
      </w:pPr>
      <w:r w:rsidRPr="005918FE">
        <w:t>(2)</w:t>
      </w:r>
      <w:r w:rsidRPr="005918FE">
        <w:tab/>
        <w:t>Notify the Department of all IPs, CAs, and OPs issued for Provisional Systems.</w:t>
      </w:r>
    </w:p>
    <w:p w:rsidR="00BB2ADA" w:rsidRPr="005918FE" w:rsidRDefault="00BB2ADA" w:rsidP="00092EEC">
      <w:pPr>
        <w:pStyle w:val="Item"/>
        <w:tabs>
          <w:tab w:val="clear" w:pos="1800"/>
        </w:tabs>
      </w:pPr>
      <w:r w:rsidRPr="005918FE">
        <w:t>(3)</w:t>
      </w:r>
      <w:r w:rsidRPr="005918FE">
        <w:tab/>
        <w:t>Notify the Department of all OPs issued for Innovative Systems.</w:t>
      </w:r>
    </w:p>
    <w:p w:rsidR="00BB2ADA" w:rsidRPr="005918FE" w:rsidRDefault="00BB2ADA" w:rsidP="00092EEC">
      <w:pPr>
        <w:pStyle w:val="Item"/>
        <w:tabs>
          <w:tab w:val="clear" w:pos="1800"/>
        </w:tabs>
      </w:pPr>
      <w:r w:rsidRPr="005918FE">
        <w:t>(4)</w:t>
      </w:r>
      <w:r w:rsidRPr="005918FE">
        <w:tab/>
        <w:t>Permit systems designated as approved Accepted Systems in an equivalent manner to a conventional system at the owner's request, provided the location of each trench, trench depth, or effluent distribution method remains unchanged. The type of Accepted System installed shall be indicated on the OP.</w:t>
      </w:r>
    </w:p>
    <w:p w:rsidR="00BB2ADA" w:rsidRPr="005918FE" w:rsidRDefault="00BB2ADA" w:rsidP="00092EEC">
      <w:pPr>
        <w:pStyle w:val="Item"/>
        <w:tabs>
          <w:tab w:val="clear" w:pos="1800"/>
        </w:tabs>
      </w:pPr>
      <w:r w:rsidRPr="005918FE">
        <w:t>(5)</w:t>
      </w:r>
      <w:r w:rsidRPr="005918FE">
        <w:tab/>
        <w:t>Grant permit reductions in total trench length less than or equal to 25 percent for Innovative or Accepted Systems only to dispersal fields receiving DSE or better quality. A facility with a full kitchen shall not be granted a permit reduction in total trench length.</w:t>
      </w:r>
    </w:p>
    <w:p w:rsidR="00BB2ADA" w:rsidRPr="005918FE" w:rsidRDefault="00BB2ADA" w:rsidP="00092EEC">
      <w:pPr>
        <w:pStyle w:val="Item"/>
        <w:tabs>
          <w:tab w:val="clear" w:pos="1800"/>
        </w:tabs>
      </w:pPr>
      <w:r w:rsidRPr="005918FE">
        <w:t>(6)</w:t>
      </w:r>
      <w:r w:rsidRPr="005918FE">
        <w:tab/>
        <w:t>Grant facilities generating HSE the 25 percent reduction allowed for Innovative or Accepted Systems if the system includes an approved advanced pretreatment system designed to ensure effluent strength equal to or better than DSE.</w:t>
      </w:r>
    </w:p>
    <w:p w:rsidR="00BB2ADA" w:rsidRPr="005918FE" w:rsidRDefault="00BB2ADA" w:rsidP="00092EEC">
      <w:pPr>
        <w:pStyle w:val="Item"/>
        <w:tabs>
          <w:tab w:val="clear" w:pos="1800"/>
        </w:tabs>
      </w:pPr>
      <w:r w:rsidRPr="005918FE">
        <w:t>(7)</w:t>
      </w:r>
      <w:r w:rsidRPr="005918FE">
        <w:tab/>
        <w:t>Prohibit issuance of an OP for a proprietary system installed by a person not authorized by the manufacturer, unless the manufacturer of the proprietary system approves the installation in writing.</w:t>
      </w:r>
    </w:p>
    <w:p w:rsidR="00BB2ADA" w:rsidRPr="005918FE" w:rsidRDefault="00BB2ADA" w:rsidP="00092EEC">
      <w:pPr>
        <w:pStyle w:val="Item"/>
        <w:tabs>
          <w:tab w:val="clear" w:pos="1800"/>
        </w:tabs>
      </w:pPr>
      <w:r w:rsidRPr="005918FE">
        <w:t>(8)</w:t>
      </w:r>
      <w:r w:rsidRPr="005918FE">
        <w:tab/>
        <w:t>Inform the Department, as well as the manufacturer or their authorized representative, of any system determined to be malfunctioning.</w:t>
      </w:r>
    </w:p>
    <w:p w:rsidR="00BB2ADA" w:rsidRPr="005918FE" w:rsidRDefault="00BB2ADA" w:rsidP="00092EEC">
      <w:pPr>
        <w:pStyle w:val="Item"/>
        <w:tabs>
          <w:tab w:val="clear" w:pos="1800"/>
        </w:tabs>
      </w:pPr>
      <w:r w:rsidRPr="005918FE">
        <w:t>(9)</w:t>
      </w:r>
      <w:r w:rsidRPr="005918FE">
        <w:tab/>
        <w:t>Issue a NOV to the owner when the system is determined to be malfunctioning in accordance with Rule .1303(a)(1) and (2) of this Subchapter or when an individual advanced pretreatment system at a single site is out of compliance in accordance with Rule</w:t>
      </w:r>
      <w:r>
        <w:t xml:space="preserve"> </w:t>
      </w:r>
      <w:r w:rsidRPr="005918FE">
        <w:t>.1302(f) of this Subchapter. The notice shall identify the violations and steps necessary to remedy the problems, including modification of the system, established time frame to achieve compliance, other follow-up requirements, and specify further enforcement possibilities if compliance is not achieved.</w:t>
      </w:r>
    </w:p>
    <w:p w:rsidR="00BB2ADA" w:rsidRPr="005918FE" w:rsidRDefault="00BB2ADA" w:rsidP="00092EEC">
      <w:pPr>
        <w:pStyle w:val="Item"/>
        <w:tabs>
          <w:tab w:val="clear" w:pos="1800"/>
        </w:tabs>
      </w:pPr>
      <w:r w:rsidRPr="005918FE">
        <w:t>(10)</w:t>
      </w:r>
      <w:r w:rsidRPr="005918FE">
        <w:tab/>
        <w:t>Include in its monthly activity report submitted to the Department the following information identified by unique codes:</w:t>
      </w:r>
    </w:p>
    <w:p w:rsidR="00BB2ADA" w:rsidRPr="005918FE" w:rsidRDefault="00BB2ADA" w:rsidP="00092EEC">
      <w:pPr>
        <w:pStyle w:val="SubItemLvl1"/>
        <w:tabs>
          <w:tab w:val="clear" w:pos="2520"/>
        </w:tabs>
      </w:pPr>
      <w:r w:rsidRPr="005918FE">
        <w:t>(a)</w:t>
      </w:r>
      <w:r w:rsidRPr="005918FE">
        <w:tab/>
        <w:t>number of new system OPs issued for PIA Systems;</w:t>
      </w:r>
    </w:p>
    <w:p w:rsidR="00BB2ADA" w:rsidRPr="005918FE" w:rsidRDefault="00BB2ADA" w:rsidP="00092EEC">
      <w:pPr>
        <w:pStyle w:val="SubItemLvl1"/>
        <w:tabs>
          <w:tab w:val="clear" w:pos="2520"/>
        </w:tabs>
      </w:pPr>
      <w:r w:rsidRPr="005918FE">
        <w:t>(b)</w:t>
      </w:r>
      <w:r w:rsidRPr="005918FE">
        <w:tab/>
        <w:t>number of new system OPs issued for Accepted Systems;</w:t>
      </w:r>
    </w:p>
    <w:p w:rsidR="00BB2ADA" w:rsidRPr="005918FE" w:rsidRDefault="00BB2ADA" w:rsidP="00092EEC">
      <w:pPr>
        <w:pStyle w:val="SubItemLvl1"/>
        <w:tabs>
          <w:tab w:val="clear" w:pos="2520"/>
        </w:tabs>
      </w:pPr>
      <w:r w:rsidRPr="005918FE">
        <w:t>(c)</w:t>
      </w:r>
      <w:r w:rsidRPr="005918FE">
        <w:tab/>
        <w:t>number of CAs issued for Provisional Systems, including system type;</w:t>
      </w:r>
    </w:p>
    <w:p w:rsidR="00BB2ADA" w:rsidRPr="005918FE" w:rsidRDefault="00BB2ADA" w:rsidP="00092EEC">
      <w:pPr>
        <w:pStyle w:val="SubItemLvl1"/>
        <w:tabs>
          <w:tab w:val="clear" w:pos="2520"/>
        </w:tabs>
      </w:pPr>
      <w:r w:rsidRPr="005918FE">
        <w:t>(d)</w:t>
      </w:r>
      <w:r w:rsidRPr="005918FE">
        <w:tab/>
        <w:t>number of CAs issued for repairs of PIA Systems, including system type being repaired;</w:t>
      </w:r>
    </w:p>
    <w:p w:rsidR="00BB2ADA" w:rsidRPr="005918FE" w:rsidRDefault="00BB2ADA" w:rsidP="00092EEC">
      <w:pPr>
        <w:pStyle w:val="SubItemLvl1"/>
        <w:tabs>
          <w:tab w:val="clear" w:pos="2520"/>
        </w:tabs>
      </w:pPr>
      <w:r w:rsidRPr="005918FE">
        <w:t>(e)</w:t>
      </w:r>
      <w:r w:rsidRPr="005918FE">
        <w:tab/>
        <w:t>number of CAs issued for repairs of Accepted Systems, including system type being repaired; and</w:t>
      </w:r>
    </w:p>
    <w:p w:rsidR="00BB2ADA" w:rsidRPr="005918FE" w:rsidRDefault="00BB2ADA" w:rsidP="00092EEC">
      <w:pPr>
        <w:pStyle w:val="SubItemLvl1"/>
        <w:tabs>
          <w:tab w:val="clear" w:pos="2520"/>
        </w:tabs>
      </w:pPr>
      <w:r w:rsidRPr="005918FE">
        <w:t>(f)</w:t>
      </w:r>
      <w:r w:rsidRPr="005918FE">
        <w:tab/>
        <w:t>repair system type.</w:t>
      </w:r>
    </w:p>
    <w:p w:rsidR="00BB2ADA" w:rsidRPr="005918FE" w:rsidRDefault="00BB2ADA" w:rsidP="00092EEC">
      <w:pPr>
        <w:pStyle w:val="Base"/>
      </w:pPr>
    </w:p>
    <w:p w:rsidR="00BB2ADA" w:rsidRPr="005918FE" w:rsidRDefault="00BB2ADA" w:rsidP="00092EEC">
      <w:pPr>
        <w:pStyle w:val="History"/>
      </w:pPr>
      <w:r w:rsidRPr="005918FE">
        <w:t>History Note:</w:t>
      </w:r>
      <w:r w:rsidRPr="005918FE">
        <w:tab/>
        <w:t>Authority G.S</w:t>
      </w:r>
      <w:r>
        <w:t>. 130A-335(e) and (f); 130A-343;</w:t>
      </w:r>
    </w:p>
    <w:bookmarkEnd w:id="41"/>
    <w:p w:rsidR="00BB2ADA" w:rsidRPr="008431E2" w:rsidRDefault="00BB2ADA" w:rsidP="00092EEC">
      <w:pPr>
        <w:pStyle w:val="HistoryAfter"/>
      </w:pPr>
      <w:r>
        <w:t>Eff. Pending Legislative Review.</w:t>
      </w:r>
    </w:p>
    <w:p w:rsidR="00BB2ADA" w:rsidRPr="005918FE" w:rsidRDefault="00BB2ADA" w:rsidP="00092EEC">
      <w:pPr>
        <w:pStyle w:val="Base"/>
      </w:pPr>
    </w:p>
    <w:p w:rsidR="00BB2ADA" w:rsidRDefault="00BB2ADA" w:rsidP="00092EEC">
      <w:pPr>
        <w:pStyle w:val="Base"/>
        <w:pBdr>
          <w:top w:val="single" w:sz="18" w:space="1" w:color="auto"/>
        </w:pBdr>
      </w:pPr>
    </w:p>
    <w:p w:rsidR="00BB2ADA" w:rsidRDefault="00BB2ADA" w:rsidP="00092EEC">
      <w:pPr>
        <w:pStyle w:val="DepartmentTitle"/>
      </w:pPr>
      <w:r>
        <w:t>TITLE 21 - Occupational Licensing Boards and Commissions</w:t>
      </w:r>
    </w:p>
    <w:p w:rsidR="00BB2ADA" w:rsidRDefault="00BB2ADA" w:rsidP="00092EEC">
      <w:pPr>
        <w:pStyle w:val="Base"/>
      </w:pPr>
    </w:p>
    <w:p w:rsidR="00BB2ADA" w:rsidRDefault="00BB2ADA" w:rsidP="00092EEC">
      <w:pPr>
        <w:pStyle w:val="Chapter"/>
      </w:pPr>
      <w:r>
        <w:t>Chapter 20 – board of registration for Foresters</w:t>
      </w:r>
    </w:p>
    <w:p w:rsidR="00BB2ADA" w:rsidRDefault="00BB2ADA" w:rsidP="00092EEC">
      <w:pPr>
        <w:pStyle w:val="Base"/>
      </w:pPr>
    </w:p>
    <w:p w:rsidR="00BB2ADA" w:rsidRPr="004C54C2" w:rsidRDefault="00BB2ADA" w:rsidP="00092EEC">
      <w:pPr>
        <w:pStyle w:val="Rule"/>
      </w:pPr>
      <w:r w:rsidRPr="004C54C2">
        <w:t>21 NCAC 20 .0103</w:t>
      </w:r>
      <w:r w:rsidRPr="004C54C2">
        <w:tab/>
        <w:t>QUALIFICATIONS FOR REGISTRATION</w:t>
      </w:r>
    </w:p>
    <w:p w:rsidR="00BB2ADA" w:rsidRPr="004C54C2" w:rsidRDefault="00BB2ADA" w:rsidP="00092EEC">
      <w:pPr>
        <w:pStyle w:val="Paragraph"/>
      </w:pPr>
      <w:r w:rsidRPr="004C54C2">
        <w:t>(a)  An application may be obtained from the Board's website at www.ncbrf.org.</w:t>
      </w:r>
    </w:p>
    <w:p w:rsidR="00BB2ADA" w:rsidRPr="004C54C2" w:rsidRDefault="00BB2ADA" w:rsidP="00092EEC">
      <w:pPr>
        <w:pStyle w:val="Paragraph"/>
      </w:pPr>
      <w:r w:rsidRPr="004C54C2">
        <w:t>(b)  An applicant shall submit an application to the Board that shall include:</w:t>
      </w:r>
    </w:p>
    <w:p w:rsidR="00BB2ADA" w:rsidRPr="004C54C2" w:rsidRDefault="00BB2ADA" w:rsidP="00092EEC">
      <w:pPr>
        <w:pStyle w:val="SubParagraph"/>
        <w:tabs>
          <w:tab w:val="clear" w:pos="1800"/>
        </w:tabs>
      </w:pPr>
      <w:r w:rsidRPr="004C54C2">
        <w:t>(1)</w:t>
      </w:r>
      <w:r w:rsidRPr="004C54C2">
        <w:tab/>
        <w:t>Official college transcripts, if applicable;</w:t>
      </w:r>
    </w:p>
    <w:p w:rsidR="00BB2ADA" w:rsidRPr="004C54C2" w:rsidRDefault="00BB2ADA" w:rsidP="00092EEC">
      <w:pPr>
        <w:pStyle w:val="SubParagraph"/>
        <w:tabs>
          <w:tab w:val="clear" w:pos="1800"/>
        </w:tabs>
      </w:pPr>
      <w:r w:rsidRPr="004C54C2">
        <w:t>(2)</w:t>
      </w:r>
      <w:r w:rsidRPr="004C54C2">
        <w:tab/>
        <w:t>Five references as required in Rule .0105 of this Section;</w:t>
      </w:r>
    </w:p>
    <w:p w:rsidR="00BB2ADA" w:rsidRPr="004C54C2" w:rsidRDefault="00BB2ADA" w:rsidP="00092EEC">
      <w:pPr>
        <w:pStyle w:val="SubParagraph"/>
        <w:tabs>
          <w:tab w:val="clear" w:pos="1800"/>
        </w:tabs>
      </w:pPr>
      <w:r w:rsidRPr="004C54C2">
        <w:t>(3)</w:t>
      </w:r>
      <w:r w:rsidRPr="004C54C2">
        <w:tab/>
        <w:t>Proof of professional work experience in forestry; and</w:t>
      </w:r>
    </w:p>
    <w:p w:rsidR="00BB2ADA" w:rsidRPr="004C54C2" w:rsidRDefault="00BB2ADA" w:rsidP="00092EEC">
      <w:pPr>
        <w:pStyle w:val="SubParagraph"/>
        <w:tabs>
          <w:tab w:val="clear" w:pos="1800"/>
        </w:tabs>
      </w:pPr>
      <w:r w:rsidRPr="004C54C2">
        <w:t>(4)</w:t>
      </w:r>
      <w:r w:rsidRPr="004C54C2">
        <w:tab/>
        <w:t>Payment of the application fee as set out in Rule .0106 of this Section.</w:t>
      </w:r>
    </w:p>
    <w:p w:rsidR="00BB2ADA" w:rsidRPr="004C54C2" w:rsidRDefault="00BB2ADA" w:rsidP="00092EEC">
      <w:pPr>
        <w:pStyle w:val="Paragraph"/>
      </w:pPr>
      <w:r w:rsidRPr="004C54C2">
        <w:t>(c)  For purposes of G.S. 89B-9(a)(1), a forestry curriculum is a curriculum that satisfies the education requirements used by the Society of American Foresters (SAF) to become a Certified Forester. The education requirements of the SAF are hereby incorporated by reference, including subsequent amendments and editions, and may be accessed at no cost at www.safnet.org.</w:t>
      </w:r>
    </w:p>
    <w:p w:rsidR="00BB2ADA" w:rsidRPr="004C54C2" w:rsidRDefault="00BB2ADA" w:rsidP="00092EEC">
      <w:pPr>
        <w:pStyle w:val="Paragraph"/>
      </w:pPr>
      <w:r w:rsidRPr="004C54C2">
        <w:t xml:space="preserve">(d)  An applicant who holds a forestry or related natural resources degree from a program that is not SAF-accredited shall submit their transcript to SAF for review prior to applying to the Board. SAF shall determine if the applicant's education meets the SAF education requirements to be qualified to take the SAF Certified Forester exam. If SAF determines that the applicant's education meets the requirements to be qualified to take the SAF Certified Forester exam, SAF will issue a letter stating this determination. The applicant shall submit this letter as part of his or her application to the Board. An applicant whose education satisfies the education requirements to be qualified to take the SAF Certified Forester exam shall be deemed to have met the education requirements to take the North Carolina Registered Forester exam. </w:t>
      </w:r>
    </w:p>
    <w:p w:rsidR="00BB2ADA" w:rsidRPr="004C54C2" w:rsidRDefault="00BB2ADA" w:rsidP="00092EEC">
      <w:pPr>
        <w:pStyle w:val="Paragraph"/>
      </w:pPr>
      <w:r w:rsidRPr="004C54C2">
        <w:t xml:space="preserve">(e)  Forester-in-training certificates issued pursuant to G.S. 89B-9(b1) shall be valid for four years. </w:t>
      </w:r>
    </w:p>
    <w:p w:rsidR="00BB2ADA" w:rsidRPr="004C54C2" w:rsidRDefault="00BB2ADA" w:rsidP="00092EEC">
      <w:pPr>
        <w:pStyle w:val="Base"/>
      </w:pPr>
    </w:p>
    <w:p w:rsidR="00BB2ADA" w:rsidRPr="004C54C2" w:rsidRDefault="00BB2ADA" w:rsidP="00092EEC">
      <w:pPr>
        <w:pStyle w:val="History"/>
      </w:pPr>
      <w:r w:rsidRPr="004C54C2">
        <w:t>History Note:</w:t>
      </w:r>
      <w:r w:rsidRPr="004C54C2">
        <w:tab/>
        <w:t>Authority G.S. 89B-6; 89B-9;</w:t>
      </w:r>
    </w:p>
    <w:p w:rsidR="00BB2ADA" w:rsidRPr="004C54C2" w:rsidRDefault="00BB2ADA" w:rsidP="00092EEC">
      <w:pPr>
        <w:pStyle w:val="HistoryAfter"/>
      </w:pPr>
      <w:r w:rsidRPr="004C54C2">
        <w:t>Eff. February 1, 1976;</w:t>
      </w:r>
    </w:p>
    <w:p w:rsidR="00BB2ADA" w:rsidRPr="004C54C2" w:rsidRDefault="00BB2ADA" w:rsidP="00092EEC">
      <w:pPr>
        <w:pStyle w:val="HistoryAfter"/>
      </w:pPr>
      <w:r w:rsidRPr="004C54C2">
        <w:t>Amended Eff. May 1, 1989; February 1, 1985;</w:t>
      </w:r>
    </w:p>
    <w:p w:rsidR="00BB2ADA" w:rsidRPr="004C54C2" w:rsidRDefault="00BB2ADA" w:rsidP="00092EEC">
      <w:pPr>
        <w:pStyle w:val="HistoryAfter"/>
      </w:pPr>
      <w:r w:rsidRPr="004C54C2">
        <w:t>Temporary Amendment Eff. March 1, 1999;</w:t>
      </w:r>
    </w:p>
    <w:p w:rsidR="00BB2ADA" w:rsidRPr="004C54C2" w:rsidRDefault="00BB2ADA" w:rsidP="00092EEC">
      <w:pPr>
        <w:pStyle w:val="HistoryAfter"/>
      </w:pPr>
      <w:r w:rsidRPr="004C54C2">
        <w:t>Amended Eff. August 1, 2010; August 1, 2000;</w:t>
      </w:r>
    </w:p>
    <w:p w:rsidR="00BB2ADA" w:rsidRPr="004C54C2" w:rsidRDefault="00BB2ADA" w:rsidP="00092EEC">
      <w:pPr>
        <w:pStyle w:val="HistoryAfter"/>
      </w:pPr>
      <w:r w:rsidRPr="004C54C2">
        <w:lastRenderedPageBreak/>
        <w:t>Readopted Eff. December 1, 2018.</w:t>
      </w:r>
    </w:p>
    <w:p w:rsidR="00BB2ADA" w:rsidRPr="004C54C2" w:rsidRDefault="00BB2ADA" w:rsidP="00092EEC">
      <w:pPr>
        <w:pStyle w:val="Base"/>
      </w:pPr>
    </w:p>
    <w:p w:rsidR="00BB2ADA" w:rsidRPr="00DA4ACD" w:rsidRDefault="00BB2ADA" w:rsidP="00092EEC">
      <w:pPr>
        <w:pStyle w:val="Rule"/>
      </w:pPr>
      <w:r w:rsidRPr="00DA4ACD">
        <w:t>21 NCAC 20 .0104</w:t>
      </w:r>
      <w:r w:rsidRPr="00DA4ACD">
        <w:tab/>
        <w:t>EXAMINATIONS</w:t>
      </w:r>
    </w:p>
    <w:p w:rsidR="00BB2ADA" w:rsidRPr="00DA4ACD" w:rsidRDefault="00BB2ADA" w:rsidP="00092EEC">
      <w:pPr>
        <w:pStyle w:val="Paragraph"/>
      </w:pPr>
      <w:r w:rsidRPr="00DA4ACD">
        <w:t>(a)  Applicants meeting the requirements of G.S. 89B-9(a)(1) shall take the Level 2 examination that focuses on the practice of forestry in North Carolina.</w:t>
      </w:r>
    </w:p>
    <w:p w:rsidR="00BB2ADA" w:rsidRPr="00DA4ACD" w:rsidRDefault="00BB2ADA" w:rsidP="00092EEC">
      <w:pPr>
        <w:pStyle w:val="Paragraph"/>
      </w:pPr>
      <w:r w:rsidRPr="00DA4ACD">
        <w:t>(b)  Applicants not meeting the education requirements of G.S. 89B-9(a)(1) shall take the Level 1 examination that tests the applicants' knowledge of forestry approximating that obtained through graduation from a four-year curriculum in forestry and focuses on the practice of forestry in North Carolina.</w:t>
      </w:r>
    </w:p>
    <w:p w:rsidR="00BB2ADA" w:rsidRPr="00DA4ACD" w:rsidRDefault="00BB2ADA" w:rsidP="00092EEC">
      <w:pPr>
        <w:pStyle w:val="Paragraph"/>
      </w:pPr>
      <w:r w:rsidRPr="00DA4ACD">
        <w:t>(c)  The Board shall offer both the Level 1 and Level 2 examination twice annually.</w:t>
      </w:r>
    </w:p>
    <w:p w:rsidR="00BB2ADA" w:rsidRPr="00DA4ACD" w:rsidRDefault="00BB2ADA" w:rsidP="00092EEC">
      <w:pPr>
        <w:pStyle w:val="Paragraph"/>
      </w:pPr>
      <w:r w:rsidRPr="00DA4ACD">
        <w:t>(d)  The Board shall notify applicants of the date, location, and time that the exam is scheduled, not less than 60 days before each scheduled examination. . Applicants must notify the Board at least 30 days prior to the exam date of his or her intent to take the exam.</w:t>
      </w:r>
    </w:p>
    <w:p w:rsidR="00BB2ADA" w:rsidRPr="00DA4ACD" w:rsidRDefault="00BB2ADA" w:rsidP="00092EEC">
      <w:pPr>
        <w:pStyle w:val="Paragraph"/>
      </w:pPr>
      <w:r w:rsidRPr="00DA4ACD">
        <w:t>(e)  The passing grade for registration shall be 70 percent on any exam. The determination by the Board as to the score on each exam shall be final.</w:t>
      </w:r>
    </w:p>
    <w:p w:rsidR="00BB2ADA" w:rsidRPr="00DA4ACD" w:rsidRDefault="00BB2ADA" w:rsidP="00092EEC">
      <w:pPr>
        <w:pStyle w:val="Paragraph"/>
      </w:pPr>
      <w:r w:rsidRPr="00DA4ACD">
        <w:t>(f)  There is no limit to the number of times that an applicant may attempt the exam. Re-examination fees shall be forty dollars ($40.00) per examination.</w:t>
      </w:r>
    </w:p>
    <w:p w:rsidR="00BB2ADA" w:rsidRPr="00DA4ACD" w:rsidRDefault="00BB2ADA" w:rsidP="00092EEC">
      <w:pPr>
        <w:pStyle w:val="Base"/>
      </w:pPr>
    </w:p>
    <w:p w:rsidR="00BB2ADA" w:rsidRPr="00DA4ACD" w:rsidRDefault="00BB2ADA" w:rsidP="00092EEC">
      <w:pPr>
        <w:pStyle w:val="History"/>
      </w:pPr>
      <w:r w:rsidRPr="00DA4ACD">
        <w:t>History Note:</w:t>
      </w:r>
      <w:r w:rsidRPr="00DA4ACD">
        <w:tab/>
        <w:t>Authority G.S. 89B-6; 89B-9; 89B-12;</w:t>
      </w:r>
    </w:p>
    <w:p w:rsidR="00BB2ADA" w:rsidRPr="00DA4ACD" w:rsidRDefault="00BB2ADA" w:rsidP="00092EEC">
      <w:pPr>
        <w:pStyle w:val="HistoryAfter"/>
      </w:pPr>
      <w:r w:rsidRPr="00DA4ACD">
        <w:t>Eff. February 1, 1976;</w:t>
      </w:r>
    </w:p>
    <w:p w:rsidR="00BB2ADA" w:rsidRPr="00DA4ACD" w:rsidRDefault="00BB2ADA" w:rsidP="00092EEC">
      <w:pPr>
        <w:pStyle w:val="HistoryAfter"/>
      </w:pPr>
      <w:r w:rsidRPr="00DA4ACD">
        <w:t>Amended Eff. May 1, 1989; February 1, 1985;</w:t>
      </w:r>
    </w:p>
    <w:p w:rsidR="00BB2ADA" w:rsidRPr="00DA4ACD" w:rsidRDefault="00BB2ADA" w:rsidP="00092EEC">
      <w:pPr>
        <w:pStyle w:val="HistoryAfter"/>
      </w:pPr>
      <w:r w:rsidRPr="00DA4ACD">
        <w:t>Temporary Amendment Eff. March 1, 1999;</w:t>
      </w:r>
    </w:p>
    <w:p w:rsidR="00BB2ADA" w:rsidRPr="00DA4ACD" w:rsidRDefault="00BB2ADA" w:rsidP="00092EEC">
      <w:pPr>
        <w:pStyle w:val="HistoryAfter"/>
      </w:pPr>
      <w:r w:rsidRPr="00DA4ACD">
        <w:t>Amended Eff. August 1, 2010; August 1, 2000;</w:t>
      </w:r>
    </w:p>
    <w:p w:rsidR="00BB2ADA" w:rsidRPr="00DA4ACD" w:rsidRDefault="00BB2ADA" w:rsidP="00092EEC">
      <w:pPr>
        <w:pStyle w:val="HistoryAfter"/>
      </w:pPr>
      <w:r w:rsidRPr="00DA4ACD">
        <w:t>Readopted Eff. December 1, 2018.</w:t>
      </w:r>
    </w:p>
    <w:p w:rsidR="00BB2ADA" w:rsidRPr="00DA4ACD" w:rsidRDefault="00BB2ADA" w:rsidP="00092EEC">
      <w:pPr>
        <w:pStyle w:val="Base"/>
      </w:pPr>
    </w:p>
    <w:p w:rsidR="00BB2ADA" w:rsidRDefault="00BB2ADA" w:rsidP="00092EEC">
      <w:pPr>
        <w:pStyle w:val="Base"/>
        <w:jc w:val="center"/>
      </w:pPr>
      <w:r>
        <w:t>* * * * * * * * * * * * * * * * * * * *</w:t>
      </w:r>
    </w:p>
    <w:p w:rsidR="00BB2ADA" w:rsidRDefault="00BB2ADA" w:rsidP="00092EEC">
      <w:pPr>
        <w:pStyle w:val="Base"/>
      </w:pPr>
    </w:p>
    <w:p w:rsidR="00BB2ADA" w:rsidRDefault="00BB2ADA" w:rsidP="00092EEC">
      <w:pPr>
        <w:pStyle w:val="Chapter"/>
      </w:pPr>
      <w:r>
        <w:t>Chapter 32 - Medical Board</w:t>
      </w:r>
    </w:p>
    <w:p w:rsidR="00BB2ADA" w:rsidRDefault="00BB2ADA" w:rsidP="00092EEC">
      <w:pPr>
        <w:pStyle w:val="Base"/>
      </w:pPr>
    </w:p>
    <w:p w:rsidR="00BB2ADA" w:rsidRPr="00085B04" w:rsidRDefault="00BB2ADA" w:rsidP="00092EEC">
      <w:pPr>
        <w:pStyle w:val="Rule"/>
      </w:pPr>
      <w:r w:rsidRPr="00085B04">
        <w:t>21 NCAC 32Y .0101</w:t>
      </w:r>
      <w:r w:rsidRPr="00085B04">
        <w:tab/>
        <w:t>REPORTING CRITERIA</w:t>
      </w:r>
    </w:p>
    <w:p w:rsidR="00BB2ADA" w:rsidRPr="00085B04" w:rsidRDefault="00BB2ADA" w:rsidP="00092EEC">
      <w:pPr>
        <w:pStyle w:val="Paragraph"/>
      </w:pPr>
      <w:r w:rsidRPr="00085B04">
        <w:t>(a)  The Department of Health and Human Services ("Department") may report to the North Carolina Medical Board ("Board") information regarding the prescribing practices of those physicians and physician assistants ("prescribers") whose prescribing:</w:t>
      </w:r>
    </w:p>
    <w:p w:rsidR="00BB2ADA" w:rsidRPr="00085B04" w:rsidRDefault="00BB2ADA" w:rsidP="00092EEC">
      <w:pPr>
        <w:pStyle w:val="SubParagraph"/>
        <w:tabs>
          <w:tab w:val="clear" w:pos="1800"/>
        </w:tabs>
      </w:pPr>
      <w:r w:rsidRPr="00085B04">
        <w:t>(1)</w:t>
      </w:r>
      <w:r w:rsidRPr="00085B04">
        <w:tab/>
        <w:t>falls within the top two percent of those prescribing 100 morphine milligrams equivalents ("MME") per patient per day; or</w:t>
      </w:r>
    </w:p>
    <w:p w:rsidR="00BB2ADA" w:rsidRPr="00085B04" w:rsidRDefault="00BB2ADA" w:rsidP="00092EEC">
      <w:pPr>
        <w:pStyle w:val="SubParagraph"/>
        <w:tabs>
          <w:tab w:val="clear" w:pos="1800"/>
        </w:tabs>
      </w:pPr>
      <w:r w:rsidRPr="00085B04">
        <w:t>(2)</w:t>
      </w:r>
      <w:r w:rsidRPr="00085B04">
        <w:tab/>
        <w:t xml:space="preserve">falls within the top two percent of those prescribing 100 MME's per patient per day in </w:t>
      </w:r>
      <w:r w:rsidRPr="00085B04">
        <w:t>combination with any benzodiazepine and who are within the top one percent of all controlled substance prescribers by volume.</w:t>
      </w:r>
    </w:p>
    <w:p w:rsidR="00BB2ADA" w:rsidRPr="00085B04" w:rsidRDefault="00BB2ADA" w:rsidP="00092EEC">
      <w:pPr>
        <w:pStyle w:val="Paragraph"/>
      </w:pPr>
      <w:r w:rsidRPr="00085B04">
        <w:t>(b)  In addition, the Department may report to the Board information regarding prescribers who have had two or more patient deaths in the preceding twelve months due to opioid poisoning where the prescribers authorized more than 30 tablets of an opioid to the decedent and the prescriptions were written within 60 days of the patient deaths.</w:t>
      </w:r>
    </w:p>
    <w:p w:rsidR="00BB2ADA" w:rsidRPr="00085B04" w:rsidRDefault="00BB2ADA" w:rsidP="00092EEC">
      <w:pPr>
        <w:pStyle w:val="Paragraph"/>
      </w:pPr>
      <w:r w:rsidRPr="00085B04">
        <w:t>(c)  In addition, the Department may report to the Board information regarding prescribers who meet three or more of the following criteria, if there are a minimum of five patients for each criterion:</w:t>
      </w:r>
    </w:p>
    <w:p w:rsidR="00BB2ADA" w:rsidRPr="00085B04" w:rsidRDefault="00BB2ADA" w:rsidP="00092EEC">
      <w:pPr>
        <w:pStyle w:val="SubParagraph"/>
        <w:tabs>
          <w:tab w:val="clear" w:pos="1800"/>
        </w:tabs>
      </w:pPr>
      <w:r w:rsidRPr="00085B04">
        <w:t>(1)</w:t>
      </w:r>
      <w:r w:rsidRPr="00085B04">
        <w:tab/>
        <w:t>At least 25 percent of the prescriber's patients receiving opioids reside 100 miles or greater from the prescriber's practice location;</w:t>
      </w:r>
    </w:p>
    <w:p w:rsidR="00BB2ADA" w:rsidRPr="00085B04" w:rsidRDefault="00BB2ADA" w:rsidP="00092EEC">
      <w:pPr>
        <w:pStyle w:val="SubParagraph"/>
        <w:tabs>
          <w:tab w:val="clear" w:pos="1800"/>
        </w:tabs>
      </w:pPr>
      <w:r w:rsidRPr="00085B04">
        <w:t>(2)</w:t>
      </w:r>
      <w:r w:rsidRPr="00085B04">
        <w:tab/>
        <w:t>The prescriber had more than 25 percent of patients receiving the same opioids and benzodiazepine combination;</w:t>
      </w:r>
    </w:p>
    <w:p w:rsidR="00BB2ADA" w:rsidRPr="00085B04" w:rsidRDefault="00BB2ADA" w:rsidP="00092EEC">
      <w:pPr>
        <w:pStyle w:val="SubParagraph"/>
        <w:tabs>
          <w:tab w:val="clear" w:pos="1800"/>
        </w:tabs>
      </w:pPr>
      <w:r w:rsidRPr="00085B04">
        <w:t>(3)</w:t>
      </w:r>
      <w:r w:rsidRPr="00085B04">
        <w:tab/>
        <w:t>The prescriber had 75 percent of patients receiving opioids self-pay for the prescriptions;</w:t>
      </w:r>
    </w:p>
    <w:p w:rsidR="00BB2ADA" w:rsidRPr="00085B04" w:rsidRDefault="00BB2ADA" w:rsidP="00092EEC">
      <w:pPr>
        <w:pStyle w:val="SubParagraph"/>
        <w:tabs>
          <w:tab w:val="clear" w:pos="1800"/>
        </w:tabs>
      </w:pPr>
      <w:r w:rsidRPr="00085B04">
        <w:t>(4)</w:t>
      </w:r>
      <w:r w:rsidRPr="00085B04">
        <w:tab/>
        <w:t>The prescriber had 90 percent or more of patients in a three-month period that received an opioid prescription that overlapped with another opioid prescription for at least one week;</w:t>
      </w:r>
    </w:p>
    <w:p w:rsidR="00BB2ADA" w:rsidRPr="00085B04" w:rsidRDefault="00BB2ADA" w:rsidP="00092EEC">
      <w:pPr>
        <w:pStyle w:val="SubParagraph"/>
        <w:tabs>
          <w:tab w:val="clear" w:pos="1800"/>
        </w:tabs>
      </w:pPr>
      <w:r w:rsidRPr="00085B04">
        <w:t>(5)</w:t>
      </w:r>
      <w:r w:rsidRPr="00085B04">
        <w:tab/>
        <w:t>More than 50 percent of the prescriber's patients received opioid doses of 100 MME or greater per day excluding office based treatment medications; and</w:t>
      </w:r>
    </w:p>
    <w:p w:rsidR="00BB2ADA" w:rsidRPr="00085B04" w:rsidRDefault="00BB2ADA" w:rsidP="00092EEC">
      <w:pPr>
        <w:pStyle w:val="SubParagraph"/>
        <w:tabs>
          <w:tab w:val="clear" w:pos="1800"/>
        </w:tabs>
      </w:pPr>
      <w:r w:rsidRPr="00085B04">
        <w:t>(6)</w:t>
      </w:r>
      <w:r w:rsidRPr="00085B04">
        <w:tab/>
        <w:t>The prescriber had at least 25 percent of patients who used three or more pharmacies within a three-month period to obtain opioids regardless of the prescriber.</w:t>
      </w:r>
    </w:p>
    <w:p w:rsidR="00BB2ADA" w:rsidRPr="00085B04" w:rsidRDefault="00BB2ADA" w:rsidP="00092EEC">
      <w:pPr>
        <w:pStyle w:val="Paragraph"/>
      </w:pPr>
      <w:r w:rsidRPr="00085B04">
        <w:t>(d)  The Department may submit these reports to the Board upon request and may include the information described in G.S. 90-113.73(b).</w:t>
      </w:r>
    </w:p>
    <w:p w:rsidR="00BB2ADA" w:rsidRPr="00085B04" w:rsidRDefault="00BB2ADA" w:rsidP="00092EEC">
      <w:pPr>
        <w:pStyle w:val="Paragraph"/>
      </w:pPr>
      <w:r w:rsidRPr="00085B04">
        <w:t>(e)  The reports and communications between the Department and the Board shall remain confidential pursuant to G.S. 90-16 and G.S. 90-113.74.</w:t>
      </w:r>
    </w:p>
    <w:p w:rsidR="00BB2ADA" w:rsidRPr="00085B04" w:rsidRDefault="00BB2ADA" w:rsidP="00092EEC">
      <w:pPr>
        <w:pStyle w:val="Base"/>
      </w:pPr>
    </w:p>
    <w:p w:rsidR="00BB2ADA" w:rsidRPr="00085B04" w:rsidRDefault="00BB2ADA" w:rsidP="00092EEC">
      <w:pPr>
        <w:pStyle w:val="History"/>
      </w:pPr>
      <w:r w:rsidRPr="00085B04">
        <w:t>History Note:</w:t>
      </w:r>
      <w:r w:rsidRPr="00085B04">
        <w:tab/>
        <w:t>Authority G.S. 90-5.1; 90-113.74;</w:t>
      </w:r>
    </w:p>
    <w:p w:rsidR="00BB2ADA" w:rsidRPr="00085B04" w:rsidRDefault="00BB2ADA" w:rsidP="00092EEC">
      <w:pPr>
        <w:pStyle w:val="HistoryAfter"/>
      </w:pPr>
      <w:r w:rsidRPr="00085B04">
        <w:t>Eff. May 1, 2015;</w:t>
      </w:r>
    </w:p>
    <w:p w:rsidR="00BB2ADA" w:rsidRPr="00085B04" w:rsidRDefault="00BB2ADA" w:rsidP="00092EEC">
      <w:pPr>
        <w:pStyle w:val="HistoryAfter"/>
      </w:pPr>
      <w:r w:rsidRPr="00085B04">
        <w:t>Amended Eff. December 1, 2018; July 1, 2017.</w:t>
      </w:r>
    </w:p>
    <w:p w:rsidR="00BB2ADA" w:rsidRPr="00085B04" w:rsidRDefault="00BB2ADA" w:rsidP="00092EEC">
      <w:pPr>
        <w:pStyle w:val="Base"/>
      </w:pPr>
    </w:p>
    <w:p w:rsidR="00BB2ADA" w:rsidRPr="005D46C7" w:rsidRDefault="00BB2ADA" w:rsidP="00092EEC">
      <w:pPr>
        <w:pStyle w:val="Base"/>
        <w:sectPr w:rsidR="00BB2ADA" w:rsidRPr="005D46C7" w:rsidSect="00092EEC">
          <w:type w:val="continuous"/>
          <w:pgSz w:w="12240" w:h="15840"/>
          <w:pgMar w:top="360" w:right="720" w:bottom="360" w:left="720" w:header="360" w:footer="360" w:gutter="0"/>
          <w:cols w:num="2" w:space="360"/>
          <w:docGrid w:linePitch="360"/>
        </w:sectPr>
      </w:pPr>
    </w:p>
    <w:p w:rsidR="00D52FD0" w:rsidRDefault="00D52FD0" w:rsidP="00D52FD0">
      <w:pPr>
        <w:pStyle w:val="Base"/>
      </w:pPr>
    </w:p>
    <w:p w:rsidR="00D52FD0" w:rsidRDefault="00D52FD0" w:rsidP="00D52FD0">
      <w:pPr>
        <w:rPr>
          <w:kern w:val="0"/>
        </w:rPr>
        <w:sectPr w:rsidR="00D52FD0">
          <w:endnotePr>
            <w:numFmt w:val="decimal"/>
          </w:endnotePr>
          <w:type w:val="continuous"/>
          <w:pgSz w:w="12240" w:h="15840"/>
          <w:pgMar w:top="360" w:right="720" w:bottom="360" w:left="720" w:header="360" w:footer="360" w:gutter="0"/>
          <w:cols w:space="720"/>
        </w:sectPr>
      </w:pPr>
    </w:p>
    <w:p w:rsidR="00D52FD0" w:rsidRDefault="00D52FD0" w:rsidP="00D52FD0">
      <w:pPr>
        <w:rPr>
          <w:kern w:val="0"/>
        </w:rPr>
        <w:sectPr w:rsidR="00D52FD0">
          <w:headerReference w:type="default" r:id="rId20"/>
          <w:footerReference w:type="default" r:id="rId21"/>
          <w:type w:val="continuous"/>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4A0" w:firstRow="1" w:lastRow="0" w:firstColumn="1" w:lastColumn="0" w:noHBand="0" w:noVBand="1"/>
      </w:tblPr>
      <w:tblGrid>
        <w:gridCol w:w="10800"/>
      </w:tblGrid>
      <w:tr w:rsidR="00E84F57" w:rsidTr="00494961">
        <w:trPr>
          <w:trHeight w:val="972"/>
        </w:trPr>
        <w:tc>
          <w:tcPr>
            <w:tcW w:w="10800" w:type="dxa"/>
            <w:tcBorders>
              <w:top w:val="double" w:sz="4" w:space="0" w:color="000000"/>
              <w:left w:val="double" w:sz="4" w:space="0" w:color="000000"/>
              <w:bottom w:val="double" w:sz="4" w:space="0" w:color="000000"/>
              <w:right w:val="double" w:sz="4" w:space="0" w:color="000000"/>
            </w:tcBorders>
            <w:hideMark/>
          </w:tcPr>
          <w:p w:rsidR="00E84F57" w:rsidRDefault="00E84F57" w:rsidP="00494961">
            <w:pPr>
              <w:outlineLvl w:val="4"/>
              <w:rPr>
                <w:i/>
                <w:kern w:val="0"/>
              </w:rPr>
            </w:pPr>
            <w:r>
              <w:rPr>
                <w:i/>
                <w:kern w:val="0"/>
              </w:rPr>
              <w:lastRenderedPageBreak/>
              <w:t>This Section contains a listing of recently issued Administrative Law Judge decisions for contested cases that are non-confidential. Published decisions are available for viewing on the OAH website at http://www.ncoah.com/hearings/decisions/</w:t>
            </w:r>
          </w:p>
          <w:p w:rsidR="00E84F57" w:rsidRDefault="00E84F57" w:rsidP="00494961">
            <w:pPr>
              <w:outlineLvl w:val="4"/>
              <w:rPr>
                <w:i/>
                <w:kern w:val="0"/>
              </w:rPr>
            </w:pPr>
            <w:r>
              <w:rPr>
                <w:i/>
                <w:kern w:val="0"/>
              </w:rPr>
              <w:t>If you are having problems accessing the text of the decisions online or for other questions regarding contested cases or case decisions, please contact the Clerk's office by email: oah.clerks@oah.nc.gov or phone 919-431-3000.</w:t>
            </w:r>
          </w:p>
        </w:tc>
      </w:tr>
    </w:tbl>
    <w:p w:rsidR="00E84F57" w:rsidRDefault="00E84F57" w:rsidP="00E84F57">
      <w:pPr>
        <w:jc w:val="center"/>
        <w:outlineLvl w:val="4"/>
        <w:rPr>
          <w:b/>
          <w:i/>
          <w:kern w:val="0"/>
        </w:rPr>
      </w:pPr>
    </w:p>
    <w:p w:rsidR="00E84F57" w:rsidRDefault="00E84F57" w:rsidP="00E84F57">
      <w:pPr>
        <w:jc w:val="center"/>
        <w:outlineLvl w:val="4"/>
        <w:rPr>
          <w:b/>
          <w:i/>
          <w:kern w:val="0"/>
        </w:rPr>
      </w:pPr>
      <w:r>
        <w:rPr>
          <w:b/>
          <w:i/>
          <w:kern w:val="0"/>
        </w:rPr>
        <w:t>OFFICE OF ADMINISTRATIVE HEARINGS</w:t>
      </w:r>
    </w:p>
    <w:p w:rsidR="00E84F57" w:rsidRDefault="00E84F57" w:rsidP="00E84F57">
      <w:pPr>
        <w:rPr>
          <w:kern w:val="0"/>
        </w:rPr>
      </w:pPr>
    </w:p>
    <w:p w:rsidR="00E84F57" w:rsidRDefault="00E84F57" w:rsidP="00E84F57">
      <w:pPr>
        <w:jc w:val="center"/>
        <w:outlineLvl w:val="4"/>
        <w:rPr>
          <w:b/>
          <w:i/>
          <w:kern w:val="0"/>
        </w:rPr>
      </w:pPr>
      <w:r>
        <w:rPr>
          <w:b/>
          <w:i/>
          <w:kern w:val="0"/>
        </w:rPr>
        <w:t>Chief Administrative Law Judge</w:t>
      </w:r>
    </w:p>
    <w:p w:rsidR="00E84F57" w:rsidRDefault="00E84F57" w:rsidP="00E84F57">
      <w:pPr>
        <w:jc w:val="center"/>
        <w:outlineLvl w:val="4"/>
        <w:rPr>
          <w:i/>
          <w:kern w:val="0"/>
        </w:rPr>
      </w:pPr>
      <w:r>
        <w:rPr>
          <w:i/>
          <w:kern w:val="0"/>
        </w:rPr>
        <w:t>JULIAN MANN, III</w:t>
      </w:r>
    </w:p>
    <w:p w:rsidR="00E84F57" w:rsidRDefault="00E84F57" w:rsidP="00E84F57">
      <w:pPr>
        <w:rPr>
          <w:kern w:val="0"/>
        </w:rPr>
      </w:pPr>
    </w:p>
    <w:p w:rsidR="00E84F57" w:rsidRDefault="00E84F57" w:rsidP="00E84F57">
      <w:pPr>
        <w:jc w:val="center"/>
        <w:outlineLvl w:val="4"/>
        <w:rPr>
          <w:b/>
          <w:i/>
          <w:kern w:val="0"/>
        </w:rPr>
      </w:pPr>
      <w:r>
        <w:rPr>
          <w:b/>
          <w:i/>
          <w:kern w:val="0"/>
        </w:rPr>
        <w:t>Senior Administrative Law Judge</w:t>
      </w:r>
    </w:p>
    <w:p w:rsidR="00E84F57" w:rsidRDefault="00E84F57" w:rsidP="00E84F57">
      <w:pPr>
        <w:jc w:val="center"/>
        <w:outlineLvl w:val="4"/>
        <w:rPr>
          <w:i/>
          <w:kern w:val="0"/>
        </w:rPr>
      </w:pPr>
      <w:r>
        <w:rPr>
          <w:i/>
          <w:kern w:val="0"/>
        </w:rPr>
        <w:t>FRED G. MORRISON JR.</w:t>
      </w:r>
    </w:p>
    <w:p w:rsidR="00E84F57" w:rsidRDefault="00E84F57" w:rsidP="00E84F57">
      <w:pPr>
        <w:rPr>
          <w:kern w:val="0"/>
        </w:rPr>
      </w:pPr>
    </w:p>
    <w:p w:rsidR="00E84F57" w:rsidRDefault="00E84F57" w:rsidP="00E84F57">
      <w:pPr>
        <w:jc w:val="center"/>
        <w:outlineLvl w:val="4"/>
        <w:rPr>
          <w:kern w:val="0"/>
        </w:rPr>
      </w:pPr>
      <w:r>
        <w:rPr>
          <w:kern w:val="0"/>
        </w:rPr>
        <w:t>ADMINISTRATIVE LAW JUDGES</w:t>
      </w:r>
    </w:p>
    <w:p w:rsidR="00E84F57" w:rsidRDefault="00E84F57" w:rsidP="00E84F57">
      <w:pPr>
        <w:rPr>
          <w:kern w:val="0"/>
        </w:rPr>
      </w:pPr>
    </w:p>
    <w:p w:rsidR="00651440" w:rsidRDefault="00651440" w:rsidP="00651440">
      <w:pPr>
        <w:ind w:left="2880"/>
        <w:jc w:val="left"/>
        <w:outlineLvl w:val="4"/>
        <w:rPr>
          <w:kern w:val="0"/>
        </w:rPr>
      </w:pPr>
      <w:r>
        <w:rPr>
          <w:kern w:val="0"/>
        </w:rPr>
        <w:t>Melissa Owens Lassiter</w:t>
      </w:r>
      <w:r>
        <w:rPr>
          <w:kern w:val="0"/>
        </w:rPr>
        <w:tab/>
      </w:r>
      <w:r>
        <w:rPr>
          <w:kern w:val="0"/>
        </w:rPr>
        <w:tab/>
      </w:r>
      <w:r>
        <w:rPr>
          <w:kern w:val="0"/>
        </w:rPr>
        <w:tab/>
        <w:t>A. B. Elkins II</w:t>
      </w:r>
    </w:p>
    <w:p w:rsidR="00651440" w:rsidRDefault="00651440" w:rsidP="00651440">
      <w:pPr>
        <w:ind w:left="2880"/>
        <w:jc w:val="left"/>
        <w:outlineLvl w:val="4"/>
        <w:rPr>
          <w:kern w:val="0"/>
        </w:rPr>
      </w:pPr>
      <w:r>
        <w:rPr>
          <w:kern w:val="0"/>
        </w:rPr>
        <w:t>Don Overby</w:t>
      </w:r>
      <w:r>
        <w:rPr>
          <w:kern w:val="0"/>
        </w:rPr>
        <w:tab/>
      </w:r>
      <w:r>
        <w:rPr>
          <w:kern w:val="0"/>
        </w:rPr>
        <w:tab/>
      </w:r>
      <w:r>
        <w:rPr>
          <w:kern w:val="0"/>
        </w:rPr>
        <w:tab/>
      </w:r>
      <w:r>
        <w:rPr>
          <w:kern w:val="0"/>
        </w:rPr>
        <w:tab/>
        <w:t>Selina Malherbe</w:t>
      </w:r>
    </w:p>
    <w:p w:rsidR="00651440" w:rsidRDefault="00651440" w:rsidP="00651440">
      <w:pPr>
        <w:ind w:left="2880"/>
        <w:jc w:val="left"/>
        <w:outlineLvl w:val="4"/>
        <w:rPr>
          <w:kern w:val="0"/>
        </w:rPr>
      </w:pPr>
      <w:r>
        <w:rPr>
          <w:kern w:val="0"/>
        </w:rPr>
        <w:t>J. Randall May</w:t>
      </w:r>
      <w:r>
        <w:rPr>
          <w:kern w:val="0"/>
        </w:rPr>
        <w:tab/>
      </w:r>
      <w:r>
        <w:rPr>
          <w:kern w:val="0"/>
        </w:rPr>
        <w:tab/>
      </w:r>
      <w:r>
        <w:rPr>
          <w:kern w:val="0"/>
        </w:rPr>
        <w:tab/>
      </w:r>
      <w:r>
        <w:rPr>
          <w:kern w:val="0"/>
        </w:rPr>
        <w:tab/>
        <w:t>J. Randolph Ward</w:t>
      </w:r>
    </w:p>
    <w:p w:rsidR="00651440" w:rsidRDefault="00651440" w:rsidP="00651440">
      <w:pPr>
        <w:ind w:left="2880"/>
        <w:jc w:val="left"/>
        <w:outlineLvl w:val="4"/>
        <w:rPr>
          <w:kern w:val="0"/>
        </w:rPr>
      </w:pPr>
      <w:r>
        <w:rPr>
          <w:kern w:val="0"/>
        </w:rPr>
        <w:t>David Sutton</w:t>
      </w:r>
      <w:r>
        <w:rPr>
          <w:kern w:val="0"/>
        </w:rPr>
        <w:tab/>
      </w:r>
      <w:r>
        <w:rPr>
          <w:kern w:val="0"/>
        </w:rPr>
        <w:tab/>
      </w:r>
      <w:r>
        <w:rPr>
          <w:kern w:val="0"/>
        </w:rPr>
        <w:tab/>
      </w:r>
      <w:r>
        <w:rPr>
          <w:kern w:val="0"/>
        </w:rPr>
        <w:tab/>
        <w:t>Stacey Bawtinhimer</w:t>
      </w:r>
    </w:p>
    <w:p w:rsidR="00651440" w:rsidRDefault="00651440" w:rsidP="00651440">
      <w:pPr>
        <w:ind w:left="2880"/>
        <w:jc w:val="left"/>
        <w:outlineLvl w:val="4"/>
        <w:rPr>
          <w:kern w:val="0"/>
        </w:rPr>
      </w:pPr>
      <w:r>
        <w:rPr>
          <w:kern w:val="0"/>
        </w:rPr>
        <w:t>Tenisha Jacobs</w:t>
      </w:r>
    </w:p>
    <w:p w:rsidR="00E84F57" w:rsidRDefault="00E84F57" w:rsidP="00E84F57">
      <w:pPr>
        <w:pBdr>
          <w:bottom w:val="single" w:sz="18" w:space="1" w:color="auto"/>
        </w:pBdr>
        <w:rPr>
          <w:kern w:val="0"/>
          <w:sz w:val="15"/>
          <w:szCs w:val="15"/>
        </w:rPr>
      </w:pPr>
    </w:p>
    <w:p w:rsidR="00E84F57" w:rsidRDefault="00E84F57" w:rsidP="00E84F57">
      <w:pPr>
        <w:rPr>
          <w:kern w:val="0"/>
        </w:rPr>
      </w:pPr>
    </w:p>
    <w:p w:rsidR="00E84F57" w:rsidRDefault="00E84F57" w:rsidP="00D52FD0">
      <w:pPr>
        <w:rPr>
          <w:kern w:val="0"/>
        </w:rPr>
        <w:sectPr w:rsidR="00E84F57">
          <w:headerReference w:type="default" r:id="rId22"/>
          <w:footerReference w:type="default" r:id="rId23"/>
          <w:endnotePr>
            <w:numFmt w:val="decimal"/>
          </w:endnotePr>
          <w:pgSz w:w="12240" w:h="15840"/>
          <w:pgMar w:top="360" w:right="720" w:bottom="360" w:left="720" w:header="360" w:footer="360" w:gutter="0"/>
          <w:cols w:space="720"/>
        </w:sect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72"/>
        <w:gridCol w:w="661"/>
        <w:gridCol w:w="1274"/>
        <w:gridCol w:w="1170"/>
        <w:gridCol w:w="13"/>
        <w:gridCol w:w="1877"/>
        <w:gridCol w:w="16"/>
        <w:gridCol w:w="344"/>
        <w:gridCol w:w="25"/>
        <w:gridCol w:w="3481"/>
        <w:gridCol w:w="1261"/>
      </w:tblGrid>
      <w:tr w:rsidR="00C71671" w:rsidRPr="00C71671" w:rsidTr="00DC19E3">
        <w:trPr>
          <w:trHeight w:val="780"/>
        </w:trPr>
        <w:tc>
          <w:tcPr>
            <w:tcW w:w="672"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C71671" w:rsidRPr="00C71671" w:rsidRDefault="00C71671" w:rsidP="00C71671">
            <w:pPr>
              <w:rPr>
                <w:b/>
                <w:kern w:val="0"/>
              </w:rPr>
            </w:pPr>
            <w:r w:rsidRPr="00C71671">
              <w:rPr>
                <w:b/>
                <w:kern w:val="0"/>
              </w:rPr>
              <w:t>Year</w:t>
            </w:r>
          </w:p>
        </w:tc>
        <w:tc>
          <w:tcPr>
            <w:tcW w:w="661"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C71671" w:rsidRPr="00C71671" w:rsidRDefault="00C71671" w:rsidP="00C71671">
            <w:pPr>
              <w:rPr>
                <w:b/>
                <w:kern w:val="0"/>
              </w:rPr>
            </w:pPr>
            <w:r w:rsidRPr="00C71671">
              <w:rPr>
                <w:b/>
                <w:kern w:val="0"/>
              </w:rPr>
              <w:t>Code</w:t>
            </w:r>
          </w:p>
        </w:tc>
        <w:tc>
          <w:tcPr>
            <w:tcW w:w="1274"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C71671" w:rsidRPr="00C71671" w:rsidRDefault="00C71671" w:rsidP="00C71671">
            <w:pPr>
              <w:rPr>
                <w:b/>
                <w:kern w:val="0"/>
              </w:rPr>
            </w:pPr>
            <w:r w:rsidRPr="00C71671">
              <w:rPr>
                <w:b/>
                <w:kern w:val="0"/>
              </w:rPr>
              <w:t>Number</w:t>
            </w:r>
          </w:p>
        </w:tc>
        <w:tc>
          <w:tcPr>
            <w:tcW w:w="1170"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C71671" w:rsidRPr="00C71671" w:rsidRDefault="00C71671" w:rsidP="00C71671">
            <w:pPr>
              <w:rPr>
                <w:b/>
                <w:kern w:val="0"/>
              </w:rPr>
            </w:pPr>
            <w:r w:rsidRPr="00C71671">
              <w:rPr>
                <w:b/>
                <w:kern w:val="0"/>
              </w:rPr>
              <w:t>Date Decision</w:t>
            </w:r>
            <w:r w:rsidRPr="00C71671">
              <w:rPr>
                <w:b/>
                <w:kern w:val="0"/>
              </w:rPr>
              <w:br/>
              <w:t>Filed</w:t>
            </w:r>
          </w:p>
        </w:tc>
        <w:tc>
          <w:tcPr>
            <w:tcW w:w="1890" w:type="dxa"/>
            <w:gridSpan w:val="2"/>
            <w:tcBorders>
              <w:top w:val="single" w:sz="2" w:space="0" w:color="auto"/>
              <w:left w:val="single" w:sz="2" w:space="0" w:color="auto"/>
              <w:bottom w:val="single" w:sz="2" w:space="0" w:color="auto"/>
              <w:right w:val="single" w:sz="2" w:space="0" w:color="auto"/>
            </w:tcBorders>
            <w:shd w:val="clear" w:color="auto" w:fill="E7E6E6" w:themeFill="background2"/>
            <w:hideMark/>
          </w:tcPr>
          <w:p w:rsidR="00C71671" w:rsidRPr="00C71671" w:rsidRDefault="00C71671" w:rsidP="00C71671">
            <w:pPr>
              <w:rPr>
                <w:b/>
                <w:kern w:val="0"/>
              </w:rPr>
            </w:pPr>
            <w:r w:rsidRPr="00C71671">
              <w:rPr>
                <w:b/>
                <w:kern w:val="0"/>
              </w:rPr>
              <w:t>Petitioner</w:t>
            </w:r>
          </w:p>
        </w:tc>
        <w:tc>
          <w:tcPr>
            <w:tcW w:w="360" w:type="dxa"/>
            <w:gridSpan w:val="2"/>
            <w:tcBorders>
              <w:top w:val="single" w:sz="2" w:space="0" w:color="auto"/>
              <w:left w:val="single" w:sz="2" w:space="0" w:color="auto"/>
              <w:bottom w:val="single" w:sz="2" w:space="0" w:color="auto"/>
              <w:right w:val="single" w:sz="2" w:space="0" w:color="auto"/>
            </w:tcBorders>
            <w:shd w:val="clear" w:color="auto" w:fill="E7E6E6" w:themeFill="background2"/>
            <w:hideMark/>
          </w:tcPr>
          <w:p w:rsidR="00C71671" w:rsidRPr="00C71671" w:rsidRDefault="00C71671" w:rsidP="00C71671">
            <w:pPr>
              <w:rPr>
                <w:b/>
                <w:kern w:val="0"/>
              </w:rPr>
            </w:pPr>
            <w:r w:rsidRPr="00C71671">
              <w:rPr>
                <w:b/>
                <w:kern w:val="0"/>
              </w:rPr>
              <w:t> </w:t>
            </w:r>
          </w:p>
        </w:tc>
        <w:tc>
          <w:tcPr>
            <w:tcW w:w="3506" w:type="dxa"/>
            <w:gridSpan w:val="2"/>
            <w:tcBorders>
              <w:top w:val="single" w:sz="2" w:space="0" w:color="auto"/>
              <w:left w:val="single" w:sz="2" w:space="0" w:color="auto"/>
              <w:bottom w:val="single" w:sz="2" w:space="0" w:color="auto"/>
              <w:right w:val="single" w:sz="2" w:space="0" w:color="auto"/>
            </w:tcBorders>
            <w:shd w:val="clear" w:color="auto" w:fill="E7E6E6" w:themeFill="background2"/>
            <w:hideMark/>
          </w:tcPr>
          <w:p w:rsidR="00C71671" w:rsidRPr="00C71671" w:rsidRDefault="00C71671" w:rsidP="00C71671">
            <w:pPr>
              <w:rPr>
                <w:b/>
                <w:kern w:val="0"/>
              </w:rPr>
            </w:pPr>
            <w:r w:rsidRPr="00C71671">
              <w:rPr>
                <w:b/>
                <w:kern w:val="0"/>
              </w:rPr>
              <w:t>Respondent</w:t>
            </w:r>
          </w:p>
        </w:tc>
        <w:tc>
          <w:tcPr>
            <w:tcW w:w="1261"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C71671" w:rsidRPr="00C71671" w:rsidRDefault="00C71671" w:rsidP="00C71671">
            <w:pPr>
              <w:rPr>
                <w:b/>
                <w:kern w:val="0"/>
              </w:rPr>
            </w:pPr>
            <w:r w:rsidRPr="00C71671">
              <w:rPr>
                <w:b/>
                <w:kern w:val="0"/>
              </w:rPr>
              <w:t>ALJ</w:t>
            </w:r>
          </w:p>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jc w:val="left"/>
              <w:rPr>
                <w:kern w:val="0"/>
                <w:sz w:val="24"/>
                <w:szCs w:val="24"/>
              </w:rPr>
            </w:pPr>
          </w:p>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jc w:val="left"/>
              <w:rPr>
                <w:kern w:val="0"/>
              </w:rPr>
            </w:pP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406B9F" w:rsidRDefault="00C71671" w:rsidP="00C71671">
            <w:pPr>
              <w:rPr>
                <w:b/>
                <w:kern w:val="0"/>
                <w:u w:val="single"/>
              </w:rPr>
            </w:pPr>
            <w:r w:rsidRPr="00406B9F">
              <w:rPr>
                <w:b/>
                <w:kern w:val="0"/>
                <w:u w:val="single"/>
              </w:rPr>
              <w:t>PUBLISHED</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 </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2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ABC</w:t>
            </w: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06296</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10/24/2018; 10/25/2018</w:t>
            </w:r>
          </w:p>
        </w:tc>
        <w:tc>
          <w:tcPr>
            <w:tcW w:w="1893" w:type="dxa"/>
            <w:gridSpan w:val="2"/>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NC Alcoholic Beverage Control Commission</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Bees Town Inc T/A Bees Town</w:t>
            </w:r>
          </w:p>
        </w:tc>
        <w:tc>
          <w:tcPr>
            <w:tcW w:w="12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Ward</w:t>
            </w:r>
          </w:p>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jc w:val="left"/>
              <w:rPr>
                <w:kern w:val="0"/>
              </w:rPr>
            </w:pP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 </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2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0"/>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17</w:t>
            </w:r>
          </w:p>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DHR</w:t>
            </w: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04630</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8/6/2018; 10/9/2018</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xml:space="preserve">Managed Health Resources, </w:t>
            </w:r>
            <w:proofErr w:type="spellStart"/>
            <w:r w:rsidRPr="00C71671">
              <w:rPr>
                <w:kern w:val="0"/>
              </w:rPr>
              <w:t>IncMHR</w:t>
            </w:r>
            <w:proofErr w:type="spellEnd"/>
            <w:r w:rsidRPr="00C71671">
              <w:rPr>
                <w:kern w:val="0"/>
              </w:rPr>
              <w:t xml:space="preserve">), controlled by The Charlotte Mecklenburg Hospital Authority (CMHA) d/b/a Atrium </w:t>
            </w:r>
            <w:proofErr w:type="spellStart"/>
            <w:r w:rsidRPr="00C71671">
              <w:rPr>
                <w:kern w:val="0"/>
              </w:rPr>
              <w:t>Heatlh</w:t>
            </w:r>
            <w:proofErr w:type="spellEnd"/>
          </w:p>
        </w:tc>
        <w:tc>
          <w:tcPr>
            <w:tcW w:w="369" w:type="dxa"/>
            <w:gridSpan w:val="2"/>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Cardinal Innovations Healthcare Solutions</w:t>
            </w:r>
          </w:p>
        </w:tc>
        <w:tc>
          <w:tcPr>
            <w:tcW w:w="12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Malherbe</w:t>
            </w:r>
          </w:p>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DHR</w:t>
            </w: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01530</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10/22/2018</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proofErr w:type="spellStart"/>
            <w:r w:rsidRPr="00C71671">
              <w:rPr>
                <w:kern w:val="0"/>
              </w:rPr>
              <w:t>Juaneza</w:t>
            </w:r>
            <w:proofErr w:type="spellEnd"/>
            <w:r w:rsidRPr="00C71671">
              <w:rPr>
                <w:kern w:val="0"/>
              </w:rPr>
              <w:t xml:space="preserve"> Kay Gooch</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North Carolina Department of Health and Human Services DSS Program Integrity Food Stamps</w:t>
            </w:r>
          </w:p>
        </w:tc>
        <w:tc>
          <w:tcPr>
            <w:tcW w:w="12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Ward</w:t>
            </w:r>
          </w:p>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DHR</w:t>
            </w: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02146</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10/26/2018</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Emma P Williams</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NC Department of Health and Human Services, Division of Health Service Regulation</w:t>
            </w:r>
          </w:p>
        </w:tc>
        <w:tc>
          <w:tcPr>
            <w:tcW w:w="12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Sutton</w:t>
            </w:r>
          </w:p>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DHR</w:t>
            </w: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02983</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10/10/2018</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Carla Denise Cook</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xml:space="preserve">Department of </w:t>
            </w:r>
            <w:proofErr w:type="spellStart"/>
            <w:r w:rsidRPr="00C71671">
              <w:rPr>
                <w:kern w:val="0"/>
              </w:rPr>
              <w:t>Healh</w:t>
            </w:r>
            <w:proofErr w:type="spellEnd"/>
            <w:r w:rsidRPr="00C71671">
              <w:rPr>
                <w:kern w:val="0"/>
              </w:rPr>
              <w:t xml:space="preserve"> and Human Services</w:t>
            </w:r>
          </w:p>
        </w:tc>
        <w:tc>
          <w:tcPr>
            <w:tcW w:w="12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Malherbe</w:t>
            </w:r>
          </w:p>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jc w:val="left"/>
              <w:rPr>
                <w:kern w:val="0"/>
              </w:rPr>
            </w:pP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 </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2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DOJ</w:t>
            </w: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00592</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10/10/2018</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Jeffrey Laine Guyton</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NC Sheriffs Education and Training Standards Commission</w:t>
            </w:r>
          </w:p>
        </w:tc>
        <w:tc>
          <w:tcPr>
            <w:tcW w:w="12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Overby</w:t>
            </w:r>
          </w:p>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DOJ</w:t>
            </w: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02968</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10/30/2018</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Robert O Laney Jr</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NC Sheriffs Education and Training Standards Commission</w:t>
            </w:r>
          </w:p>
        </w:tc>
        <w:tc>
          <w:tcPr>
            <w:tcW w:w="12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May</w:t>
            </w:r>
          </w:p>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DOJ</w:t>
            </w: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02974</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10/30/2018</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Tyler Stockton</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NC Sheriffs Education and Training Standards Commission</w:t>
            </w:r>
          </w:p>
        </w:tc>
        <w:tc>
          <w:tcPr>
            <w:tcW w:w="12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May</w:t>
            </w:r>
          </w:p>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jc w:val="left"/>
              <w:rPr>
                <w:kern w:val="0"/>
              </w:rPr>
            </w:pP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tc>
        <w:tc>
          <w:tcPr>
            <w:tcW w:w="369" w:type="dxa"/>
            <w:gridSpan w:val="2"/>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 </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2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DOL</w:t>
            </w: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01666</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10/8/2018</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xml:space="preserve">Signature Payroll Services LLC D/B/A </w:t>
            </w:r>
            <w:r w:rsidRPr="00C71671">
              <w:rPr>
                <w:kern w:val="0"/>
              </w:rPr>
              <w:lastRenderedPageBreak/>
              <w:t>Signature Payroll Services</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lastRenderedPageBreak/>
              <w:t>v.</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NC Department of Labor</w:t>
            </w:r>
          </w:p>
        </w:tc>
        <w:tc>
          <w:tcPr>
            <w:tcW w:w="12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Ward</w:t>
            </w:r>
          </w:p>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jc w:val="left"/>
              <w:rPr>
                <w:kern w:val="0"/>
              </w:rPr>
            </w:pP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tc>
        <w:tc>
          <w:tcPr>
            <w:tcW w:w="369" w:type="dxa"/>
            <w:gridSpan w:val="2"/>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 </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2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jc w:val="left"/>
              <w:rPr>
                <w:kern w:val="0"/>
              </w:rPr>
            </w:pPr>
          </w:p>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jc w:val="left"/>
              <w:rPr>
                <w:kern w:val="0"/>
              </w:rPr>
            </w:pP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406B9F" w:rsidRDefault="00C71671" w:rsidP="00C71671">
            <w:pPr>
              <w:rPr>
                <w:b/>
                <w:kern w:val="0"/>
                <w:u w:val="single"/>
              </w:rPr>
            </w:pPr>
            <w:r w:rsidRPr="00406B9F">
              <w:rPr>
                <w:b/>
                <w:kern w:val="0"/>
                <w:u w:val="single"/>
              </w:rPr>
              <w:t>UNPUBLISHED</w:t>
            </w:r>
          </w:p>
        </w:tc>
        <w:tc>
          <w:tcPr>
            <w:tcW w:w="369" w:type="dxa"/>
            <w:gridSpan w:val="2"/>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 </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2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ABC</w:t>
            </w: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03296</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10/24/2018</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NC Alcoholic Beverage Control Commission</w:t>
            </w:r>
          </w:p>
        </w:tc>
        <w:tc>
          <w:tcPr>
            <w:tcW w:w="369"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Diversified Corp T/A Mansion</w:t>
            </w:r>
          </w:p>
        </w:tc>
        <w:tc>
          <w:tcPr>
            <w:tcW w:w="126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Elkins</w:t>
            </w:r>
          </w:p>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jc w:val="left"/>
              <w:rPr>
                <w:kern w:val="0"/>
              </w:rPr>
            </w:pP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369"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26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BOG</w:t>
            </w: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05185</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10/23/2018</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xml:space="preserve">Donald Bruce </w:t>
            </w:r>
            <w:proofErr w:type="spellStart"/>
            <w:r w:rsidRPr="00C71671">
              <w:rPr>
                <w:kern w:val="0"/>
              </w:rPr>
              <w:t>Nothdurft</w:t>
            </w:r>
            <w:proofErr w:type="spellEnd"/>
          </w:p>
        </w:tc>
        <w:tc>
          <w:tcPr>
            <w:tcW w:w="369"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North Carolina Board for Licensing of Geologists</w:t>
            </w:r>
          </w:p>
        </w:tc>
        <w:tc>
          <w:tcPr>
            <w:tcW w:w="126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Malherbe</w:t>
            </w:r>
          </w:p>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jc w:val="left"/>
              <w:rPr>
                <w:kern w:val="0"/>
              </w:rPr>
            </w:pP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tc>
        <w:tc>
          <w:tcPr>
            <w:tcW w:w="369"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tc>
        <w:tc>
          <w:tcPr>
            <w:tcW w:w="126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CPS</w:t>
            </w: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04672</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10/19/2018</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Patricia Nevins</w:t>
            </w:r>
          </w:p>
        </w:tc>
        <w:tc>
          <w:tcPr>
            <w:tcW w:w="369"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NC Crime Victims Compensation Commission</w:t>
            </w:r>
          </w:p>
        </w:tc>
        <w:tc>
          <w:tcPr>
            <w:tcW w:w="126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Mann</w:t>
            </w:r>
          </w:p>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jc w:val="left"/>
              <w:rPr>
                <w:kern w:val="0"/>
              </w:rPr>
            </w:pP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369"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26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CRA</w:t>
            </w: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04538</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10/8/2018</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Clinton Driggers Jr</w:t>
            </w:r>
          </w:p>
        </w:tc>
        <w:tc>
          <w:tcPr>
            <w:tcW w:w="369"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Elkins</w:t>
            </w:r>
          </w:p>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jc w:val="left"/>
              <w:rPr>
                <w:kern w:val="0"/>
              </w:rPr>
            </w:pP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369"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26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CSE</w:t>
            </w: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03326</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10/3/2018</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Derrick Nicholson</w:t>
            </w:r>
          </w:p>
        </w:tc>
        <w:tc>
          <w:tcPr>
            <w:tcW w:w="369"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May</w:t>
            </w:r>
          </w:p>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CSE</w:t>
            </w: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03671</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10/23/2018</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William O Martin</w:t>
            </w:r>
          </w:p>
        </w:tc>
        <w:tc>
          <w:tcPr>
            <w:tcW w:w="369"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Malherbe</w:t>
            </w:r>
          </w:p>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jc w:val="left"/>
              <w:rPr>
                <w:kern w:val="0"/>
              </w:rPr>
            </w:pP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369"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26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DHR</w:t>
            </w: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03320</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10/23/2018</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proofErr w:type="spellStart"/>
            <w:r w:rsidRPr="00C71671">
              <w:rPr>
                <w:kern w:val="0"/>
              </w:rPr>
              <w:t>Kezmit</w:t>
            </w:r>
            <w:proofErr w:type="spellEnd"/>
            <w:r w:rsidRPr="00C71671">
              <w:rPr>
                <w:kern w:val="0"/>
              </w:rPr>
              <w:t xml:space="preserve"> Howard</w:t>
            </w:r>
          </w:p>
        </w:tc>
        <w:tc>
          <w:tcPr>
            <w:tcW w:w="369"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The Division of Child Development and Early Education- Department of Health and Human Services</w:t>
            </w:r>
          </w:p>
        </w:tc>
        <w:tc>
          <w:tcPr>
            <w:tcW w:w="126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Malherbe</w:t>
            </w:r>
          </w:p>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DHR</w:t>
            </w: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03448</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10/24/2018</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Joyce Sykes Fitch</w:t>
            </w:r>
          </w:p>
        </w:tc>
        <w:tc>
          <w:tcPr>
            <w:tcW w:w="369"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NC Department of Health and Human Services Division of Public Health Environmental Health Section</w:t>
            </w:r>
          </w:p>
        </w:tc>
        <w:tc>
          <w:tcPr>
            <w:tcW w:w="126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Overby</w:t>
            </w:r>
          </w:p>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DHR</w:t>
            </w: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03872</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10/11/2018</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Jennifer R Lewis Executive Director Youth Focus Inc</w:t>
            </w:r>
          </w:p>
        </w:tc>
        <w:tc>
          <w:tcPr>
            <w:tcW w:w="369"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NC Department of Health and Human Services, Division of Health Service Regulation, Mental Health Licensure and Certification</w:t>
            </w:r>
          </w:p>
        </w:tc>
        <w:tc>
          <w:tcPr>
            <w:tcW w:w="126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May</w:t>
            </w:r>
          </w:p>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DHR</w:t>
            </w: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04155</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10/5/2018</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Luis Reyes</w:t>
            </w:r>
          </w:p>
        </w:tc>
        <w:tc>
          <w:tcPr>
            <w:tcW w:w="369"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NC Office of EMS/Dept of Health &amp; Human Services</w:t>
            </w:r>
          </w:p>
        </w:tc>
        <w:tc>
          <w:tcPr>
            <w:tcW w:w="126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Mann</w:t>
            </w:r>
          </w:p>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DHR</w:t>
            </w: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04248</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10/16/2018</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Vanessa Diane Bradley</w:t>
            </w:r>
          </w:p>
        </w:tc>
        <w:tc>
          <w:tcPr>
            <w:tcW w:w="369"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DHHS Healthcare Registry</w:t>
            </w:r>
          </w:p>
        </w:tc>
        <w:tc>
          <w:tcPr>
            <w:tcW w:w="126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Jacobs</w:t>
            </w:r>
          </w:p>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DHR</w:t>
            </w: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04614</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10/11/2018</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Sharpe and Williams Kesha Spaulding</w:t>
            </w:r>
          </w:p>
        </w:tc>
        <w:tc>
          <w:tcPr>
            <w:tcW w:w="369"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NC Department of Health and Human Services, Division of Health Service Regulation</w:t>
            </w:r>
          </w:p>
        </w:tc>
        <w:tc>
          <w:tcPr>
            <w:tcW w:w="126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May</w:t>
            </w:r>
          </w:p>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DHR</w:t>
            </w: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04728</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10/19/2018</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Christopher D Quick</w:t>
            </w:r>
          </w:p>
        </w:tc>
        <w:tc>
          <w:tcPr>
            <w:tcW w:w="369"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Medicaid</w:t>
            </w:r>
          </w:p>
        </w:tc>
        <w:tc>
          <w:tcPr>
            <w:tcW w:w="126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Mann</w:t>
            </w:r>
          </w:p>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DHR</w:t>
            </w: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04880</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10/4/2018</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proofErr w:type="spellStart"/>
            <w:r w:rsidRPr="00C71671">
              <w:rPr>
                <w:kern w:val="0"/>
              </w:rPr>
              <w:t>Jesusito</w:t>
            </w:r>
            <w:proofErr w:type="spellEnd"/>
            <w:r w:rsidRPr="00C71671">
              <w:rPr>
                <w:kern w:val="0"/>
              </w:rPr>
              <w:t xml:space="preserve"> </w:t>
            </w:r>
            <w:proofErr w:type="spellStart"/>
            <w:r w:rsidRPr="00C71671">
              <w:rPr>
                <w:kern w:val="0"/>
              </w:rPr>
              <w:t>Rondon</w:t>
            </w:r>
            <w:proofErr w:type="spellEnd"/>
            <w:r w:rsidRPr="00C71671">
              <w:rPr>
                <w:kern w:val="0"/>
              </w:rPr>
              <w:t xml:space="preserve"> Guzman </w:t>
            </w:r>
            <w:proofErr w:type="spellStart"/>
            <w:r w:rsidRPr="00C71671">
              <w:rPr>
                <w:kern w:val="0"/>
              </w:rPr>
              <w:t>Tienda</w:t>
            </w:r>
            <w:proofErr w:type="spellEnd"/>
            <w:r w:rsidRPr="00C71671">
              <w:rPr>
                <w:kern w:val="0"/>
              </w:rPr>
              <w:t xml:space="preserve"> Mexicana La </w:t>
            </w:r>
            <w:proofErr w:type="spellStart"/>
            <w:r w:rsidRPr="00C71671">
              <w:rPr>
                <w:kern w:val="0"/>
              </w:rPr>
              <w:t>Posadita</w:t>
            </w:r>
            <w:proofErr w:type="spellEnd"/>
            <w:r w:rsidRPr="00C71671">
              <w:rPr>
                <w:kern w:val="0"/>
              </w:rPr>
              <w:t xml:space="preserve"> 2</w:t>
            </w:r>
          </w:p>
        </w:tc>
        <w:tc>
          <w:tcPr>
            <w:tcW w:w="369"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WIC Agency</w:t>
            </w:r>
          </w:p>
        </w:tc>
        <w:tc>
          <w:tcPr>
            <w:tcW w:w="126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Elkins</w:t>
            </w:r>
          </w:p>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DHR</w:t>
            </w: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05125</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10/24/2018</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Paulette Powell</w:t>
            </w:r>
          </w:p>
        </w:tc>
        <w:tc>
          <w:tcPr>
            <w:tcW w:w="369"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Department of Health and Human Services, Division of Health Service Regulation</w:t>
            </w:r>
          </w:p>
        </w:tc>
        <w:tc>
          <w:tcPr>
            <w:tcW w:w="126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Jacobs</w:t>
            </w:r>
          </w:p>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DHR</w:t>
            </w: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05140</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10/3/2018</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Dianne Clark</w:t>
            </w:r>
          </w:p>
        </w:tc>
        <w:tc>
          <w:tcPr>
            <w:tcW w:w="369"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Dept of Health and Human Services, Division of Health Service</w:t>
            </w:r>
          </w:p>
        </w:tc>
        <w:tc>
          <w:tcPr>
            <w:tcW w:w="126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Overby</w:t>
            </w:r>
          </w:p>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DHR</w:t>
            </w: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05220</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10/25/2018</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Daniel J Hall</w:t>
            </w:r>
          </w:p>
        </w:tc>
        <w:tc>
          <w:tcPr>
            <w:tcW w:w="369"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Department of Health and Human Services, Division of Health Service Regulation</w:t>
            </w:r>
          </w:p>
        </w:tc>
        <w:tc>
          <w:tcPr>
            <w:tcW w:w="126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Jacobs</w:t>
            </w:r>
          </w:p>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lastRenderedPageBreak/>
              <w:t>18</w:t>
            </w:r>
          </w:p>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DHR</w:t>
            </w: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05228</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10/24/2018</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Paradigm Inc Jason T Barnett Jeannette Barnett</w:t>
            </w:r>
          </w:p>
        </w:tc>
        <w:tc>
          <w:tcPr>
            <w:tcW w:w="369"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NCDHHS/ Office of Admin Hearing</w:t>
            </w:r>
          </w:p>
        </w:tc>
        <w:tc>
          <w:tcPr>
            <w:tcW w:w="126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Jacobs</w:t>
            </w:r>
          </w:p>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jc w:val="left"/>
              <w:rPr>
                <w:kern w:val="0"/>
              </w:rPr>
            </w:pP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369"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26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DOJ</w:t>
            </w: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04889</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10/10/2018</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John Edward Suttles Jr.</w:t>
            </w:r>
          </w:p>
        </w:tc>
        <w:tc>
          <w:tcPr>
            <w:tcW w:w="369"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NC Criminal Justice Education and Training Standards Commission</w:t>
            </w:r>
          </w:p>
        </w:tc>
        <w:tc>
          <w:tcPr>
            <w:tcW w:w="126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Sutton</w:t>
            </w:r>
          </w:p>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DOJ</w:t>
            </w: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05016</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10/10/2018</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xml:space="preserve">Derrick </w:t>
            </w:r>
            <w:proofErr w:type="spellStart"/>
            <w:r w:rsidRPr="00C71671">
              <w:rPr>
                <w:kern w:val="0"/>
              </w:rPr>
              <w:t>Demond</w:t>
            </w:r>
            <w:proofErr w:type="spellEnd"/>
            <w:r w:rsidRPr="00C71671">
              <w:rPr>
                <w:kern w:val="0"/>
              </w:rPr>
              <w:t xml:space="preserve"> Lee</w:t>
            </w:r>
          </w:p>
        </w:tc>
        <w:tc>
          <w:tcPr>
            <w:tcW w:w="369"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NC Sheriffs Education and Training Standards Commission</w:t>
            </w:r>
          </w:p>
        </w:tc>
        <w:tc>
          <w:tcPr>
            <w:tcW w:w="126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Jacobs</w:t>
            </w:r>
          </w:p>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DOJ</w:t>
            </w: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05261</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10/19/2018</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Stephen D Watson</w:t>
            </w:r>
          </w:p>
        </w:tc>
        <w:tc>
          <w:tcPr>
            <w:tcW w:w="369"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NC Sheriffs Education and Training Standards Commission</w:t>
            </w:r>
          </w:p>
        </w:tc>
        <w:tc>
          <w:tcPr>
            <w:tcW w:w="126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Sutton</w:t>
            </w:r>
          </w:p>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jc w:val="left"/>
              <w:rPr>
                <w:kern w:val="0"/>
              </w:rPr>
            </w:pP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369"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26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DOT</w:t>
            </w: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02605</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10/5/2018</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proofErr w:type="spellStart"/>
            <w:r w:rsidRPr="00C71671">
              <w:rPr>
                <w:kern w:val="0"/>
              </w:rPr>
              <w:t>Jannett</w:t>
            </w:r>
            <w:proofErr w:type="spellEnd"/>
            <w:r w:rsidRPr="00C71671">
              <w:rPr>
                <w:kern w:val="0"/>
              </w:rPr>
              <w:t xml:space="preserve"> </w:t>
            </w:r>
            <w:proofErr w:type="spellStart"/>
            <w:r w:rsidRPr="00C71671">
              <w:rPr>
                <w:kern w:val="0"/>
              </w:rPr>
              <w:t>Stickland</w:t>
            </w:r>
            <w:proofErr w:type="spellEnd"/>
            <w:r w:rsidRPr="00C71671">
              <w:rPr>
                <w:kern w:val="0"/>
              </w:rPr>
              <w:t xml:space="preserve"> Smith</w:t>
            </w:r>
          </w:p>
        </w:tc>
        <w:tc>
          <w:tcPr>
            <w:tcW w:w="369"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NC Department of Transportation</w:t>
            </w:r>
          </w:p>
        </w:tc>
        <w:tc>
          <w:tcPr>
            <w:tcW w:w="126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Mann</w:t>
            </w:r>
          </w:p>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jc w:val="left"/>
              <w:rPr>
                <w:kern w:val="0"/>
              </w:rPr>
            </w:pP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369"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26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INS</w:t>
            </w: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04329</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10/26/2018</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Jennifer Weider</w:t>
            </w:r>
          </w:p>
        </w:tc>
        <w:tc>
          <w:tcPr>
            <w:tcW w:w="369"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North Carolina State Health Plan for Teachers and State Employees</w:t>
            </w:r>
          </w:p>
        </w:tc>
        <w:tc>
          <w:tcPr>
            <w:tcW w:w="126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Overby</w:t>
            </w:r>
          </w:p>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INS</w:t>
            </w: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05085</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10/31/2018</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xml:space="preserve">Robert Michael </w:t>
            </w:r>
            <w:proofErr w:type="spellStart"/>
            <w:r w:rsidRPr="00C71671">
              <w:rPr>
                <w:kern w:val="0"/>
              </w:rPr>
              <w:t>Absher</w:t>
            </w:r>
            <w:proofErr w:type="spellEnd"/>
          </w:p>
        </w:tc>
        <w:tc>
          <w:tcPr>
            <w:tcW w:w="369"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State Health Plan of NC</w:t>
            </w:r>
          </w:p>
        </w:tc>
        <w:tc>
          <w:tcPr>
            <w:tcW w:w="126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May</w:t>
            </w:r>
          </w:p>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jc w:val="left"/>
              <w:rPr>
                <w:kern w:val="0"/>
              </w:rPr>
            </w:pPr>
          </w:p>
        </w:tc>
        <w:tc>
          <w:tcPr>
            <w:tcW w:w="1274"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369"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26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OSP</w:t>
            </w:r>
          </w:p>
        </w:tc>
        <w:tc>
          <w:tcPr>
            <w:tcW w:w="1274"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04572</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10/19/2018</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proofErr w:type="spellStart"/>
            <w:r w:rsidRPr="00C71671">
              <w:rPr>
                <w:kern w:val="0"/>
              </w:rPr>
              <w:t>Sanita</w:t>
            </w:r>
            <w:proofErr w:type="spellEnd"/>
            <w:r w:rsidRPr="00C71671">
              <w:rPr>
                <w:kern w:val="0"/>
              </w:rPr>
              <w:t xml:space="preserve"> Jefferies</w:t>
            </w:r>
          </w:p>
        </w:tc>
        <w:tc>
          <w:tcPr>
            <w:tcW w:w="369"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Murdoch Developmental Center</w:t>
            </w:r>
          </w:p>
        </w:tc>
        <w:tc>
          <w:tcPr>
            <w:tcW w:w="126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Mann</w:t>
            </w:r>
          </w:p>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jc w:val="left"/>
              <w:rPr>
                <w:kern w:val="0"/>
              </w:rPr>
            </w:pPr>
          </w:p>
        </w:tc>
        <w:tc>
          <w:tcPr>
            <w:tcW w:w="1274"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 </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369"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26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SOS</w:t>
            </w:r>
          </w:p>
        </w:tc>
        <w:tc>
          <w:tcPr>
            <w:tcW w:w="1274"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04165</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10/5/2018</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Paul Edward Nichols</w:t>
            </w:r>
          </w:p>
        </w:tc>
        <w:tc>
          <w:tcPr>
            <w:tcW w:w="369"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State of North Carolina Department of the Secretary of State</w:t>
            </w:r>
          </w:p>
        </w:tc>
        <w:tc>
          <w:tcPr>
            <w:tcW w:w="126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Jacobs</w:t>
            </w:r>
          </w:p>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jc w:val="left"/>
              <w:rPr>
                <w:kern w:val="0"/>
              </w:rPr>
            </w:pPr>
          </w:p>
        </w:tc>
        <w:tc>
          <w:tcPr>
            <w:tcW w:w="1274"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 </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369"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 </w:t>
            </w:r>
          </w:p>
        </w:tc>
        <w:tc>
          <w:tcPr>
            <w:tcW w:w="126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tc>
      </w:tr>
      <w:tr w:rsidR="00C71671" w:rsidRPr="00C71671" w:rsidTr="00DC1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672"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18</w:t>
            </w:r>
          </w:p>
        </w:tc>
        <w:tc>
          <w:tcPr>
            <w:tcW w:w="661"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UNC</w:t>
            </w:r>
          </w:p>
        </w:tc>
        <w:tc>
          <w:tcPr>
            <w:tcW w:w="1274" w:type="dxa"/>
            <w:tcBorders>
              <w:top w:val="single" w:sz="4" w:space="0" w:color="auto"/>
              <w:left w:val="single" w:sz="4" w:space="0" w:color="auto"/>
              <w:bottom w:val="single" w:sz="4" w:space="0" w:color="auto"/>
              <w:right w:val="single" w:sz="4" w:space="0" w:color="auto"/>
            </w:tcBorders>
            <w:noWrap/>
            <w:hideMark/>
          </w:tcPr>
          <w:p w:rsidR="00C71671" w:rsidRPr="00C71671" w:rsidRDefault="00C71671" w:rsidP="00C71671">
            <w:pPr>
              <w:rPr>
                <w:kern w:val="0"/>
              </w:rPr>
            </w:pPr>
            <w:r w:rsidRPr="00C71671">
              <w:rPr>
                <w:kern w:val="0"/>
              </w:rPr>
              <w:t>03931</w:t>
            </w:r>
          </w:p>
        </w:tc>
        <w:tc>
          <w:tcPr>
            <w:tcW w:w="118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10/5/2018</w:t>
            </w:r>
          </w:p>
        </w:tc>
        <w:tc>
          <w:tcPr>
            <w:tcW w:w="1893"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Lisa M Seaton</w:t>
            </w:r>
          </w:p>
        </w:tc>
        <w:tc>
          <w:tcPr>
            <w:tcW w:w="369" w:type="dxa"/>
            <w:gridSpan w:val="2"/>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v.</w:t>
            </w:r>
          </w:p>
        </w:tc>
        <w:tc>
          <w:tcPr>
            <w:tcW w:w="348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UNC Hospital Patient Account Services</w:t>
            </w:r>
          </w:p>
        </w:tc>
        <w:tc>
          <w:tcPr>
            <w:tcW w:w="1261" w:type="dxa"/>
            <w:tcBorders>
              <w:top w:val="single" w:sz="4" w:space="0" w:color="auto"/>
              <w:left w:val="single" w:sz="4" w:space="0" w:color="auto"/>
              <w:bottom w:val="single" w:sz="4" w:space="0" w:color="auto"/>
              <w:right w:val="single" w:sz="4" w:space="0" w:color="auto"/>
            </w:tcBorders>
            <w:hideMark/>
          </w:tcPr>
          <w:p w:rsidR="00C71671" w:rsidRPr="00C71671" w:rsidRDefault="00C71671" w:rsidP="00C71671">
            <w:pPr>
              <w:rPr>
                <w:kern w:val="0"/>
              </w:rPr>
            </w:pPr>
            <w:r w:rsidRPr="00C71671">
              <w:rPr>
                <w:kern w:val="0"/>
              </w:rPr>
              <w:t>Mann</w:t>
            </w:r>
          </w:p>
        </w:tc>
      </w:tr>
    </w:tbl>
    <w:p w:rsidR="00C71671" w:rsidRPr="00C71671" w:rsidRDefault="00C71671" w:rsidP="00C71671">
      <w:pPr>
        <w:rPr>
          <w:kern w:val="0"/>
        </w:rPr>
      </w:pPr>
    </w:p>
    <w:p w:rsidR="00D52FD0" w:rsidRDefault="00D52FD0" w:rsidP="00D52FD0">
      <w:pPr>
        <w:pStyle w:val="Base"/>
      </w:pPr>
    </w:p>
    <w:p w:rsidR="00D52FD0" w:rsidRDefault="00D52FD0" w:rsidP="00D52FD0">
      <w:pPr>
        <w:rPr>
          <w:kern w:val="0"/>
        </w:rPr>
        <w:sectPr w:rsidR="00D52FD0">
          <w:type w:val="continuous"/>
          <w:pgSz w:w="12240" w:h="15840"/>
          <w:pgMar w:top="360" w:right="720" w:bottom="360" w:left="720" w:header="360" w:footer="360" w:gutter="0"/>
          <w:cols w:space="720"/>
        </w:sectPr>
      </w:pPr>
    </w:p>
    <w:p w:rsidR="00D52FD0" w:rsidRDefault="00D52FD0" w:rsidP="00D52FD0">
      <w:pPr>
        <w:pStyle w:val="Base"/>
      </w:pPr>
    </w:p>
    <w:sectPr w:rsidR="00D52FD0" w:rsidSect="00D52FD0">
      <w:footerReference w:type="first" r:id="rId24"/>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22D3" w:rsidRDefault="00BB22D3" w:rsidP="007B698D">
      <w:r>
        <w:separator/>
      </w:r>
    </w:p>
  </w:endnote>
  <w:endnote w:type="continuationSeparator" w:id="0">
    <w:p w:rsidR="00BB22D3" w:rsidRDefault="00BB22D3"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2D3" w:rsidRPr="005A121E" w:rsidRDefault="00BB22D3" w:rsidP="005A1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2D3" w:rsidRPr="00F61BB9" w:rsidRDefault="00BB22D3" w:rsidP="006978AE">
    <w:pPr>
      <w:tabs>
        <w:tab w:val="center" w:pos="4320"/>
        <w:tab w:val="right" w:pos="8640"/>
        <w:tab w:val="left" w:pos="10386"/>
        <w:tab w:val="left" w:pos="10602"/>
      </w:tabs>
      <w:rPr>
        <w:kern w:val="0"/>
        <w:szCs w:val="22"/>
      </w:rPr>
    </w:pPr>
  </w:p>
  <w:p w:rsidR="00BB22D3" w:rsidRPr="00533688" w:rsidRDefault="0081144C" w:rsidP="001908A6">
    <w:pPr>
      <w:pStyle w:val="RegisterHeaderFooterItalics"/>
    </w:pPr>
    <w:r>
      <w:fldChar w:fldCharType="begin"/>
    </w:r>
    <w:r>
      <w:instrText xml:space="preserve"> DOCPROPERTY  Volume  \* MERGEFORMAT </w:instrText>
    </w:r>
    <w:r>
      <w:fldChar w:fldCharType="separate"/>
    </w:r>
    <w:r>
      <w:t>33</w:t>
    </w:r>
    <w:r>
      <w:fldChar w:fldCharType="end"/>
    </w:r>
    <w:r w:rsidR="00BB22D3">
      <w:t>:</w:t>
    </w:r>
    <w:r>
      <w:fldChar w:fldCharType="begin"/>
    </w:r>
    <w:r>
      <w:instrText xml:space="preserve"> DOCPROPERTY  Issue  \* MERGEFORMAT </w:instrText>
    </w:r>
    <w:r>
      <w:fldChar w:fldCharType="separate"/>
    </w:r>
    <w:r>
      <w:t>13</w:t>
    </w:r>
    <w:r>
      <w:fldChar w:fldCharType="end"/>
    </w:r>
    <w:r w:rsidR="00BB22D3" w:rsidRPr="00533688">
      <w:tab/>
      <w:t>NORTH CAROLINA REGISTER</w:t>
    </w:r>
    <w:r w:rsidR="00BB22D3" w:rsidRPr="00533688">
      <w:tab/>
    </w:r>
    <w:r w:rsidR="00BB22D3">
      <w:t>January 2, 2019</w:t>
    </w:r>
  </w:p>
  <w:p w:rsidR="00BB22D3" w:rsidRPr="00F61BB9" w:rsidRDefault="00BB22D3"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1867</w:t>
    </w:r>
    <w:r w:rsidRPr="00F61BB9">
      <w:rPr>
        <w:b/>
        <w:i/>
        <w:noProof/>
        <w:kern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2D3" w:rsidRPr="00F61BB9" w:rsidRDefault="00BB22D3" w:rsidP="006978AE">
    <w:pPr>
      <w:tabs>
        <w:tab w:val="center" w:pos="4320"/>
        <w:tab w:val="right" w:pos="8640"/>
        <w:tab w:val="left" w:pos="10386"/>
        <w:tab w:val="left" w:pos="10602"/>
      </w:tabs>
      <w:rPr>
        <w:kern w:val="0"/>
        <w:szCs w:val="22"/>
      </w:rPr>
    </w:pPr>
  </w:p>
  <w:p w:rsidR="00BB22D3" w:rsidRPr="00533688" w:rsidRDefault="0081144C" w:rsidP="001908A6">
    <w:pPr>
      <w:pStyle w:val="RegisterHeaderFooterItalics"/>
    </w:pPr>
    <w:r>
      <w:fldChar w:fldCharType="begin"/>
    </w:r>
    <w:r>
      <w:instrText xml:space="preserve"> DOCPROPERTY  Volume  \* MERGEFORMAT </w:instrText>
    </w:r>
    <w:r>
      <w:fldChar w:fldCharType="separate"/>
    </w:r>
    <w:r>
      <w:t>33</w:t>
    </w:r>
    <w:r>
      <w:fldChar w:fldCharType="end"/>
    </w:r>
    <w:r w:rsidR="00BB22D3">
      <w:t>:</w:t>
    </w:r>
    <w:r>
      <w:fldChar w:fldCharType="begin"/>
    </w:r>
    <w:r>
      <w:instrText xml:space="preserve"> DOCPROPERTY  Issue  \* MERGEFORMAT </w:instrText>
    </w:r>
    <w:r>
      <w:fldChar w:fldCharType="separate"/>
    </w:r>
    <w:r>
      <w:t>13</w:t>
    </w:r>
    <w:r>
      <w:fldChar w:fldCharType="end"/>
    </w:r>
    <w:r w:rsidR="00BB22D3" w:rsidRPr="00533688">
      <w:tab/>
      <w:t>NORTH CAROLINA REGISTER</w:t>
    </w:r>
    <w:r w:rsidR="00BB22D3" w:rsidRPr="00533688">
      <w:tab/>
    </w:r>
    <w:r w:rsidR="00BB22D3">
      <w:t>January 2, 2019</w:t>
    </w:r>
  </w:p>
  <w:p w:rsidR="00BB22D3" w:rsidRPr="00F61BB9" w:rsidRDefault="00BB22D3"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1868</w:t>
    </w:r>
    <w:r w:rsidRPr="00F61BB9">
      <w:rPr>
        <w:b/>
        <w:i/>
        <w:noProof/>
        <w:kern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2D3" w:rsidRPr="00F61BB9" w:rsidRDefault="00BB22D3" w:rsidP="006978AE">
    <w:pPr>
      <w:tabs>
        <w:tab w:val="center" w:pos="4320"/>
        <w:tab w:val="right" w:pos="8640"/>
        <w:tab w:val="left" w:pos="10386"/>
        <w:tab w:val="left" w:pos="10602"/>
      </w:tabs>
      <w:rPr>
        <w:kern w:val="0"/>
        <w:szCs w:val="22"/>
      </w:rPr>
    </w:pPr>
  </w:p>
  <w:p w:rsidR="00BB22D3" w:rsidRPr="00533688" w:rsidRDefault="0081144C" w:rsidP="001908A6">
    <w:pPr>
      <w:pStyle w:val="RegisterHeaderFooterItalics"/>
    </w:pPr>
    <w:r>
      <w:fldChar w:fldCharType="begin"/>
    </w:r>
    <w:r>
      <w:instrText xml:space="preserve"> DOCPROPERTY  Volume  \* MERGEFORMAT </w:instrText>
    </w:r>
    <w:r>
      <w:fldChar w:fldCharType="separate"/>
    </w:r>
    <w:r>
      <w:t>33</w:t>
    </w:r>
    <w:r>
      <w:fldChar w:fldCharType="end"/>
    </w:r>
    <w:r w:rsidR="00BB22D3">
      <w:t>:</w:t>
    </w:r>
    <w:r>
      <w:fldChar w:fldCharType="begin"/>
    </w:r>
    <w:r>
      <w:instrText xml:space="preserve"> DOCPROPERTY  Issue  \* MERGEFORMAT </w:instrText>
    </w:r>
    <w:r>
      <w:fldChar w:fldCharType="separate"/>
    </w:r>
    <w:r>
      <w:t>13</w:t>
    </w:r>
    <w:r>
      <w:fldChar w:fldCharType="end"/>
    </w:r>
    <w:r w:rsidR="00BB22D3" w:rsidRPr="00533688">
      <w:tab/>
      <w:t>NORTH CAROLINA REGISTER</w:t>
    </w:r>
    <w:r w:rsidR="00BB22D3" w:rsidRPr="00533688">
      <w:tab/>
    </w:r>
    <w:r w:rsidR="00BB22D3">
      <w:t>January 2, 2019</w:t>
    </w:r>
  </w:p>
  <w:p w:rsidR="00BB22D3" w:rsidRPr="00F61BB9" w:rsidRDefault="00BB22D3"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1871</w:t>
    </w:r>
    <w:r w:rsidRPr="00F61BB9">
      <w:rPr>
        <w:b/>
        <w:i/>
        <w:noProof/>
        <w:kern w:val="0"/>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2D3" w:rsidRPr="00F61BB9" w:rsidRDefault="00BB22D3" w:rsidP="006978AE">
    <w:pPr>
      <w:tabs>
        <w:tab w:val="center" w:pos="4320"/>
        <w:tab w:val="right" w:pos="8640"/>
        <w:tab w:val="left" w:pos="10386"/>
        <w:tab w:val="left" w:pos="10602"/>
      </w:tabs>
      <w:rPr>
        <w:kern w:val="0"/>
        <w:szCs w:val="22"/>
      </w:rPr>
    </w:pPr>
  </w:p>
  <w:p w:rsidR="00BB22D3" w:rsidRPr="00533688" w:rsidRDefault="0081144C" w:rsidP="001908A6">
    <w:pPr>
      <w:pStyle w:val="RegisterHeaderFooterItalics"/>
    </w:pPr>
    <w:r>
      <w:fldChar w:fldCharType="begin"/>
    </w:r>
    <w:r>
      <w:instrText xml:space="preserve"> DOCPROPERTY  Volume  \* MERGEFORMAT </w:instrText>
    </w:r>
    <w:r>
      <w:fldChar w:fldCharType="separate"/>
    </w:r>
    <w:r>
      <w:t>33</w:t>
    </w:r>
    <w:r>
      <w:fldChar w:fldCharType="end"/>
    </w:r>
    <w:r w:rsidR="00BB22D3">
      <w:t>:</w:t>
    </w:r>
    <w:r>
      <w:fldChar w:fldCharType="begin"/>
    </w:r>
    <w:r>
      <w:instrText xml:space="preserve"> DOCPROPERTY  Issue  \* MERGEFORMAT </w:instrText>
    </w:r>
    <w:r>
      <w:fldChar w:fldCharType="separate"/>
    </w:r>
    <w:r>
      <w:t>13</w:t>
    </w:r>
    <w:r>
      <w:fldChar w:fldCharType="end"/>
    </w:r>
    <w:r w:rsidR="00BB22D3" w:rsidRPr="00533688">
      <w:tab/>
      <w:t>NORTH CAROLINA REGISTER</w:t>
    </w:r>
    <w:r w:rsidR="00BB22D3" w:rsidRPr="00533688">
      <w:tab/>
    </w:r>
    <w:r>
      <w:fldChar w:fldCharType="begin"/>
    </w:r>
    <w:r>
      <w:instrText xml:space="preserve"> DOCPROPERTY  IssueDate  \* MERGEFORMAT </w:instrText>
    </w:r>
    <w:r>
      <w:fldChar w:fldCharType="separate"/>
    </w:r>
    <w:r>
      <w:t>January 1, 2019</w:t>
    </w:r>
    <w:r>
      <w:fldChar w:fldCharType="end"/>
    </w:r>
  </w:p>
  <w:p w:rsidR="00BB22D3" w:rsidRPr="00F61BB9" w:rsidRDefault="00BB22D3"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1872</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2D3" w:rsidRPr="00F61BB9" w:rsidRDefault="00BB22D3" w:rsidP="006978AE">
    <w:pPr>
      <w:tabs>
        <w:tab w:val="center" w:pos="4320"/>
        <w:tab w:val="right" w:pos="8640"/>
        <w:tab w:val="left" w:pos="10386"/>
        <w:tab w:val="left" w:pos="10602"/>
      </w:tabs>
      <w:rPr>
        <w:kern w:val="0"/>
        <w:szCs w:val="22"/>
      </w:rPr>
    </w:pPr>
  </w:p>
  <w:p w:rsidR="00BB22D3" w:rsidRPr="00533688" w:rsidRDefault="0081144C" w:rsidP="001908A6">
    <w:pPr>
      <w:pStyle w:val="RegisterHeaderFooterItalics"/>
    </w:pPr>
    <w:r>
      <w:fldChar w:fldCharType="begin"/>
    </w:r>
    <w:r>
      <w:instrText xml:space="preserve"> DOCPROPERTY  Volume  \* MERGEFORMAT </w:instrText>
    </w:r>
    <w:r>
      <w:fldChar w:fldCharType="separate"/>
    </w:r>
    <w:r>
      <w:t>33</w:t>
    </w:r>
    <w:r>
      <w:fldChar w:fldCharType="end"/>
    </w:r>
    <w:r w:rsidR="00BB22D3">
      <w:t>:</w:t>
    </w:r>
    <w:r>
      <w:fldChar w:fldCharType="begin"/>
    </w:r>
    <w:r>
      <w:instrText xml:space="preserve"> DOCPROPERTY  Issue  \* MERGEFORMAT </w:instrText>
    </w:r>
    <w:r>
      <w:fldChar w:fldCharType="separate"/>
    </w:r>
    <w:r>
      <w:t>13</w:t>
    </w:r>
    <w:r>
      <w:fldChar w:fldCharType="end"/>
    </w:r>
    <w:r w:rsidR="00BB22D3" w:rsidRPr="00533688">
      <w:tab/>
      <w:t>NORTH CAROLINA REGISTER</w:t>
    </w:r>
    <w:r w:rsidR="00BB22D3" w:rsidRPr="00533688">
      <w:tab/>
    </w:r>
    <w:r w:rsidR="00BB22D3">
      <w:t>january 2, 2019</w:t>
    </w:r>
  </w:p>
  <w:p w:rsidR="00BB22D3" w:rsidRPr="00F61BB9" w:rsidRDefault="00BB22D3"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1873</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2D3" w:rsidRDefault="00BB22D3" w:rsidP="007B698D">
    <w:r>
      <w:fldChar w:fldCharType="begin"/>
    </w:r>
    <w:r>
      <w:fldChar w:fldCharType="begin"/>
    </w:r>
    <w:r>
      <w:instrText>NUMPAGES</w:instrText>
    </w:r>
    <w:r>
      <w:fldChar w:fldCharType="separate"/>
    </w:r>
    <w:r w:rsidR="0081144C">
      <w:rPr>
        <w:noProof/>
      </w:rPr>
      <w:instrText>118</w:instrText>
    </w:r>
    <w:r>
      <w:fldChar w:fldCharType="end"/>
    </w:r>
    <w:r>
      <w:instrText xml:space="preserve"> of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22D3" w:rsidRDefault="00BB22D3" w:rsidP="007B698D">
      <w:r>
        <w:separator/>
      </w:r>
    </w:p>
  </w:footnote>
  <w:footnote w:type="continuationSeparator" w:id="0">
    <w:p w:rsidR="00BB22D3" w:rsidRDefault="00BB22D3"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2D3" w:rsidRPr="00E212A1" w:rsidRDefault="00BB22D3" w:rsidP="00E212A1">
    <w:pPr>
      <w:pStyle w:val="Base"/>
      <w:rPr>
        <w:sz w:val="2"/>
        <w:szCs w:val="2"/>
      </w:rPr>
    </w:pPr>
    <w:r>
      <w:rPr>
        <w:sz w:val="2"/>
        <w:szCs w:val="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2D3" w:rsidRPr="005A121E" w:rsidRDefault="00BB22D3" w:rsidP="005A121E">
    <w:pPr>
      <w:pStyle w:val="Bas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2D3" w:rsidRPr="00533688" w:rsidRDefault="00BB22D3" w:rsidP="00533688">
    <w:pPr>
      <w:pStyle w:val="RegisterHeaderFooterItalics"/>
    </w:pPr>
    <w:r w:rsidRPr="00533688">
      <w:tab/>
      <w:t>IN ADDITION</w:t>
    </w:r>
  </w:p>
  <w:p w:rsidR="00BB22D3" w:rsidRDefault="00BB22D3" w:rsidP="007B39D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2D3" w:rsidRPr="00972C13" w:rsidRDefault="00BB22D3" w:rsidP="007B39D0">
    <w:pPr>
      <w:pStyle w:val="RegisterHeaderFooterItalics"/>
    </w:pPr>
    <w:r>
      <w:tab/>
      <w:t>PROPOSED</w:t>
    </w:r>
    <w:r w:rsidRPr="00246CE8">
      <w:t xml:space="preserve"> RULES</w:t>
    </w:r>
  </w:p>
  <w:p w:rsidR="00BB22D3" w:rsidRDefault="00BB22D3" w:rsidP="007B39D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2D3" w:rsidRPr="00972C13" w:rsidRDefault="00BB22D3" w:rsidP="007B39D0">
    <w:pPr>
      <w:pStyle w:val="RegisterHeaderFooterItalics"/>
    </w:pPr>
    <w:r>
      <w:tab/>
      <w:t>APPROVED</w:t>
    </w:r>
    <w:r w:rsidRPr="00246CE8">
      <w:t xml:space="preserve"> RULES</w:t>
    </w:r>
  </w:p>
  <w:p w:rsidR="00BB22D3" w:rsidRDefault="00BB22D3"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2D3" w:rsidRPr="00972C13" w:rsidRDefault="00BB22D3" w:rsidP="007B39D0">
    <w:pPr>
      <w:pStyle w:val="RegisterHeaderFooterItalics"/>
    </w:pPr>
    <w:r>
      <w:tab/>
      <w:t>Rules review commission</w:t>
    </w:r>
  </w:p>
  <w:p w:rsidR="00BB22D3" w:rsidRDefault="00BB22D3"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2D3" w:rsidRPr="00972C13" w:rsidRDefault="00BB22D3" w:rsidP="007B39D0">
    <w:pPr>
      <w:pStyle w:val="RegisterHeaderFooterItalics"/>
    </w:pPr>
    <w:r>
      <w:tab/>
      <w:t>contested case Decisions</w:t>
    </w:r>
  </w:p>
  <w:p w:rsidR="00BB22D3" w:rsidRDefault="00BB22D3"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displayBackgroundShape/>
  <w:embedSystemFonts/>
  <w:mirrorMargins/>
  <w:bordersDoNotSurroundHeader/>
  <w:bordersDoNotSurroundFooter/>
  <w:proofState w:spelling="clean" w:grammar="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65537"/>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D0"/>
    <w:rsid w:val="00005622"/>
    <w:rsid w:val="00005A49"/>
    <w:rsid w:val="0001116A"/>
    <w:rsid w:val="000234F4"/>
    <w:rsid w:val="00030B09"/>
    <w:rsid w:val="000368F8"/>
    <w:rsid w:val="00037311"/>
    <w:rsid w:val="00042352"/>
    <w:rsid w:val="00042929"/>
    <w:rsid w:val="0005731A"/>
    <w:rsid w:val="000753EC"/>
    <w:rsid w:val="00092EEC"/>
    <w:rsid w:val="000A3219"/>
    <w:rsid w:val="000A6B7A"/>
    <w:rsid w:val="000A7F3D"/>
    <w:rsid w:val="000C33BF"/>
    <w:rsid w:val="000E03E3"/>
    <w:rsid w:val="000F5E9B"/>
    <w:rsid w:val="0011650F"/>
    <w:rsid w:val="00116841"/>
    <w:rsid w:val="00116E76"/>
    <w:rsid w:val="00131537"/>
    <w:rsid w:val="00145BC8"/>
    <w:rsid w:val="00151C2A"/>
    <w:rsid w:val="001908A6"/>
    <w:rsid w:val="001A26C7"/>
    <w:rsid w:val="001C3275"/>
    <w:rsid w:val="001C3991"/>
    <w:rsid w:val="001C4925"/>
    <w:rsid w:val="001C7098"/>
    <w:rsid w:val="001D74E5"/>
    <w:rsid w:val="001E0D7D"/>
    <w:rsid w:val="001F1F6F"/>
    <w:rsid w:val="002038B6"/>
    <w:rsid w:val="00221C8E"/>
    <w:rsid w:val="0022700B"/>
    <w:rsid w:val="002278C1"/>
    <w:rsid w:val="002334A7"/>
    <w:rsid w:val="002412EC"/>
    <w:rsid w:val="00262BBC"/>
    <w:rsid w:val="00285E85"/>
    <w:rsid w:val="002A056D"/>
    <w:rsid w:val="002C15DC"/>
    <w:rsid w:val="002C3244"/>
    <w:rsid w:val="002C5B89"/>
    <w:rsid w:val="002C6772"/>
    <w:rsid w:val="002D46CC"/>
    <w:rsid w:val="002D6D8F"/>
    <w:rsid w:val="002E07A1"/>
    <w:rsid w:val="002F13FA"/>
    <w:rsid w:val="002F4BB1"/>
    <w:rsid w:val="00306851"/>
    <w:rsid w:val="00311D07"/>
    <w:rsid w:val="00321394"/>
    <w:rsid w:val="00324CBB"/>
    <w:rsid w:val="003344B3"/>
    <w:rsid w:val="00334C50"/>
    <w:rsid w:val="0034274E"/>
    <w:rsid w:val="003513F4"/>
    <w:rsid w:val="003549DA"/>
    <w:rsid w:val="00354ACB"/>
    <w:rsid w:val="00367570"/>
    <w:rsid w:val="0037090C"/>
    <w:rsid w:val="00375918"/>
    <w:rsid w:val="00382004"/>
    <w:rsid w:val="003A67B9"/>
    <w:rsid w:val="004034A4"/>
    <w:rsid w:val="00406B9F"/>
    <w:rsid w:val="004232BE"/>
    <w:rsid w:val="00433B6C"/>
    <w:rsid w:val="00443812"/>
    <w:rsid w:val="00447D51"/>
    <w:rsid w:val="00451CF6"/>
    <w:rsid w:val="0046175E"/>
    <w:rsid w:val="004768BF"/>
    <w:rsid w:val="00482A05"/>
    <w:rsid w:val="00491579"/>
    <w:rsid w:val="00494958"/>
    <w:rsid w:val="00494961"/>
    <w:rsid w:val="004A1A79"/>
    <w:rsid w:val="004D1647"/>
    <w:rsid w:val="004D375A"/>
    <w:rsid w:val="004F2E90"/>
    <w:rsid w:val="004F4126"/>
    <w:rsid w:val="00502ED1"/>
    <w:rsid w:val="0050536D"/>
    <w:rsid w:val="005215BD"/>
    <w:rsid w:val="00533688"/>
    <w:rsid w:val="00552340"/>
    <w:rsid w:val="00572C19"/>
    <w:rsid w:val="005A121E"/>
    <w:rsid w:val="005B4C14"/>
    <w:rsid w:val="005C4925"/>
    <w:rsid w:val="005D3A5D"/>
    <w:rsid w:val="005F0F1A"/>
    <w:rsid w:val="00636642"/>
    <w:rsid w:val="00637B4D"/>
    <w:rsid w:val="006458BB"/>
    <w:rsid w:val="00651440"/>
    <w:rsid w:val="00661091"/>
    <w:rsid w:val="0066728F"/>
    <w:rsid w:val="006712C0"/>
    <w:rsid w:val="00674C70"/>
    <w:rsid w:val="00683684"/>
    <w:rsid w:val="006920A4"/>
    <w:rsid w:val="0069220D"/>
    <w:rsid w:val="006978AE"/>
    <w:rsid w:val="006A7245"/>
    <w:rsid w:val="006A7BC2"/>
    <w:rsid w:val="006C10F4"/>
    <w:rsid w:val="006C2082"/>
    <w:rsid w:val="006D0465"/>
    <w:rsid w:val="006E5BE6"/>
    <w:rsid w:val="00727EA6"/>
    <w:rsid w:val="00770BAF"/>
    <w:rsid w:val="0078224B"/>
    <w:rsid w:val="00785513"/>
    <w:rsid w:val="007B39D0"/>
    <w:rsid w:val="007B698D"/>
    <w:rsid w:val="007C2377"/>
    <w:rsid w:val="007D4CE1"/>
    <w:rsid w:val="007E5F94"/>
    <w:rsid w:val="007E61E8"/>
    <w:rsid w:val="007E657F"/>
    <w:rsid w:val="007F632D"/>
    <w:rsid w:val="0081144C"/>
    <w:rsid w:val="00843621"/>
    <w:rsid w:val="00845EBF"/>
    <w:rsid w:val="0086484B"/>
    <w:rsid w:val="00884AA9"/>
    <w:rsid w:val="008D0049"/>
    <w:rsid w:val="008D1940"/>
    <w:rsid w:val="008D3156"/>
    <w:rsid w:val="008D7B44"/>
    <w:rsid w:val="008E3A8E"/>
    <w:rsid w:val="009457AC"/>
    <w:rsid w:val="00952545"/>
    <w:rsid w:val="009538D0"/>
    <w:rsid w:val="009576FF"/>
    <w:rsid w:val="00963E3A"/>
    <w:rsid w:val="00964506"/>
    <w:rsid w:val="00971042"/>
    <w:rsid w:val="0099228E"/>
    <w:rsid w:val="009D3C80"/>
    <w:rsid w:val="009D4694"/>
    <w:rsid w:val="009D5E39"/>
    <w:rsid w:val="009E2899"/>
    <w:rsid w:val="009E7CBD"/>
    <w:rsid w:val="00A13FE5"/>
    <w:rsid w:val="00A62C0D"/>
    <w:rsid w:val="00A63E3E"/>
    <w:rsid w:val="00A71FC9"/>
    <w:rsid w:val="00A936F3"/>
    <w:rsid w:val="00A95C2C"/>
    <w:rsid w:val="00AB27B9"/>
    <w:rsid w:val="00AB7F86"/>
    <w:rsid w:val="00AC037A"/>
    <w:rsid w:val="00AD619A"/>
    <w:rsid w:val="00AF120C"/>
    <w:rsid w:val="00AF2B36"/>
    <w:rsid w:val="00B00D1B"/>
    <w:rsid w:val="00B1265F"/>
    <w:rsid w:val="00B27FB4"/>
    <w:rsid w:val="00B37F08"/>
    <w:rsid w:val="00B439BE"/>
    <w:rsid w:val="00B50191"/>
    <w:rsid w:val="00B5569C"/>
    <w:rsid w:val="00B56F84"/>
    <w:rsid w:val="00B85B2C"/>
    <w:rsid w:val="00B92ED4"/>
    <w:rsid w:val="00B933CB"/>
    <w:rsid w:val="00B975DB"/>
    <w:rsid w:val="00BA33C6"/>
    <w:rsid w:val="00BB22D3"/>
    <w:rsid w:val="00BB2ADA"/>
    <w:rsid w:val="00BC0EDE"/>
    <w:rsid w:val="00BC7313"/>
    <w:rsid w:val="00BD0461"/>
    <w:rsid w:val="00BD2800"/>
    <w:rsid w:val="00BD6D55"/>
    <w:rsid w:val="00BE3A93"/>
    <w:rsid w:val="00BE5545"/>
    <w:rsid w:val="00BE62E3"/>
    <w:rsid w:val="00BE7900"/>
    <w:rsid w:val="00BF431E"/>
    <w:rsid w:val="00BF63F1"/>
    <w:rsid w:val="00C029A0"/>
    <w:rsid w:val="00C42DAE"/>
    <w:rsid w:val="00C44D97"/>
    <w:rsid w:val="00C638AB"/>
    <w:rsid w:val="00C71671"/>
    <w:rsid w:val="00C7719B"/>
    <w:rsid w:val="00C913A0"/>
    <w:rsid w:val="00C92084"/>
    <w:rsid w:val="00CA1392"/>
    <w:rsid w:val="00CA265E"/>
    <w:rsid w:val="00CC7E05"/>
    <w:rsid w:val="00CD4310"/>
    <w:rsid w:val="00CE699D"/>
    <w:rsid w:val="00CE6C69"/>
    <w:rsid w:val="00CF6601"/>
    <w:rsid w:val="00D00540"/>
    <w:rsid w:val="00D02816"/>
    <w:rsid w:val="00D1687E"/>
    <w:rsid w:val="00D24DA8"/>
    <w:rsid w:val="00D33D0B"/>
    <w:rsid w:val="00D40874"/>
    <w:rsid w:val="00D45A1E"/>
    <w:rsid w:val="00D52FD0"/>
    <w:rsid w:val="00D65BF5"/>
    <w:rsid w:val="00D92E24"/>
    <w:rsid w:val="00D93C24"/>
    <w:rsid w:val="00DA74EB"/>
    <w:rsid w:val="00DC19E3"/>
    <w:rsid w:val="00DD33E3"/>
    <w:rsid w:val="00DE7797"/>
    <w:rsid w:val="00E10CE8"/>
    <w:rsid w:val="00E212A1"/>
    <w:rsid w:val="00E22CEA"/>
    <w:rsid w:val="00E435B5"/>
    <w:rsid w:val="00E617A4"/>
    <w:rsid w:val="00E65699"/>
    <w:rsid w:val="00E8351B"/>
    <w:rsid w:val="00E84F57"/>
    <w:rsid w:val="00E90753"/>
    <w:rsid w:val="00EA5DB0"/>
    <w:rsid w:val="00EC7EA7"/>
    <w:rsid w:val="00ED32D6"/>
    <w:rsid w:val="00EE3FD1"/>
    <w:rsid w:val="00EE7238"/>
    <w:rsid w:val="00EF5EBF"/>
    <w:rsid w:val="00F037A9"/>
    <w:rsid w:val="00F04092"/>
    <w:rsid w:val="00F22DCD"/>
    <w:rsid w:val="00F236E1"/>
    <w:rsid w:val="00F30218"/>
    <w:rsid w:val="00F84D63"/>
    <w:rsid w:val="00F97A77"/>
    <w:rsid w:val="00F97E2B"/>
    <w:rsid w:val="00FA2D3D"/>
    <w:rsid w:val="00FB04D4"/>
    <w:rsid w:val="00FC7441"/>
    <w:rsid w:val="00FF5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time"/>
  <w:smartTagType w:namespaceuri="urn:schemas-microsoft-com:office:smarttags" w:name="PlaceName"/>
  <w:smartTagType w:namespaceuri="urn:schemas-microsoft-com:office:smarttags" w:name="PlaceType"/>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ersonName"/>
  <w:smartTagType w:namespaceuri="urn:schemas-microsoft-com:office:smarttags" w:name="State"/>
  <w:smartTagType w:namespaceuri="urn:schemas-microsoft-com:office:smarttags" w:name="place"/>
  <w:shapeDefaults>
    <o:shapedefaults v:ext="edit" spidmax="6553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99" w:qFormat="1"/>
    <w:lsdException w:name="Default Paragraph Font" w:uiPriority="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
    <w:name w:val="Base"/>
    <w:link w:val="BaseChar"/>
    <w:qFormat/>
    <w:rsid w:val="004768BF"/>
    <w:pPr>
      <w:jc w:val="both"/>
    </w:pPr>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link w:val="HistoryAfterChar"/>
    <w:rsid w:val="008D1940"/>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paragraph" w:customStyle="1" w:styleId="Part">
    <w:name w:val="Part"/>
    <w:basedOn w:val="Base"/>
    <w:link w:val="PartChar"/>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paragraph" w:customStyle="1" w:styleId="SubPart">
    <w:name w:val="SubPart"/>
    <w:basedOn w:val="Base"/>
    <w:rsid w:val="00BC7313"/>
    <w:pPr>
      <w:tabs>
        <w:tab w:val="left" w:pos="3240"/>
      </w:tabs>
      <w:ind w:left="2880" w:hanging="720"/>
    </w:pPr>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rsid w:val="0022700B"/>
    <w:pPr>
      <w:tabs>
        <w:tab w:val="center" w:pos="4680"/>
        <w:tab w:val="right" w:pos="9360"/>
      </w:tabs>
    </w:pPr>
  </w:style>
  <w:style w:type="character" w:customStyle="1" w:styleId="FooterChar">
    <w:name w:val="Footer Char"/>
    <w:basedOn w:val="DefaultParagraphFont"/>
    <w:link w:val="Footer"/>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354ACB"/>
    <w:rPr>
      <w:i/>
      <w:szCs w:val="100"/>
    </w:rPr>
  </w:style>
  <w:style w:type="character" w:customStyle="1" w:styleId="BaseChar">
    <w:name w:val="Base Char"/>
    <w:basedOn w:val="DefaultParagraphFont"/>
    <w:link w:val="Base"/>
    <w:rsid w:val="004F4126"/>
  </w:style>
  <w:style w:type="character" w:customStyle="1" w:styleId="ParagraphChar">
    <w:name w:val="Paragraph Char"/>
    <w:link w:val="Paragraph"/>
    <w:rsid w:val="004F4126"/>
  </w:style>
  <w:style w:type="character" w:customStyle="1" w:styleId="HistoryChar">
    <w:name w:val="History Char"/>
    <w:link w:val="History"/>
    <w:locked/>
    <w:rsid w:val="004F4126"/>
    <w:rPr>
      <w:i/>
    </w:rPr>
  </w:style>
  <w:style w:type="character" w:customStyle="1" w:styleId="RuleChar">
    <w:name w:val="Rule Char"/>
    <w:link w:val="Rule"/>
    <w:rsid w:val="004F4126"/>
    <w:rPr>
      <w:b/>
      <w:caps/>
    </w:rPr>
  </w:style>
  <w:style w:type="character" w:customStyle="1" w:styleId="SubParagraphChar">
    <w:name w:val="SubParagraph Char"/>
    <w:link w:val="SubParagraph"/>
    <w:rsid w:val="004F4126"/>
  </w:style>
  <w:style w:type="character" w:customStyle="1" w:styleId="HistoryAfterChar">
    <w:name w:val="HistoryAfter Char"/>
    <w:link w:val="HistoryAfter"/>
    <w:locked/>
    <w:rsid w:val="004F4126"/>
    <w:rPr>
      <w:i/>
    </w:rPr>
  </w:style>
  <w:style w:type="character" w:customStyle="1" w:styleId="oahBold">
    <w:name w:val="oahBold"/>
    <w:uiPriority w:val="1"/>
    <w:qFormat/>
    <w:rsid w:val="00BB2ADA"/>
    <w:rPr>
      <w:b/>
    </w:rPr>
  </w:style>
  <w:style w:type="character" w:customStyle="1" w:styleId="oahBoldStrikethrough">
    <w:name w:val="oahBoldStrikethrough"/>
    <w:uiPriority w:val="1"/>
    <w:qFormat/>
    <w:rsid w:val="00BB2ADA"/>
    <w:rPr>
      <w:b/>
      <w:strike/>
      <w:dstrike w:val="0"/>
      <w:u w:val="none"/>
    </w:rPr>
  </w:style>
  <w:style w:type="character" w:customStyle="1" w:styleId="oahBoldStrikethroughItalic">
    <w:name w:val="oahBoldStrikethroughItalic"/>
    <w:uiPriority w:val="1"/>
    <w:qFormat/>
    <w:rsid w:val="00BB2ADA"/>
    <w:rPr>
      <w:b/>
      <w:i/>
      <w:strike/>
      <w:dstrike w:val="0"/>
      <w:u w:val="none"/>
    </w:rPr>
  </w:style>
  <w:style w:type="character" w:customStyle="1" w:styleId="oahBoldUnderline">
    <w:name w:val="oahBoldUnderline"/>
    <w:uiPriority w:val="1"/>
    <w:qFormat/>
    <w:rsid w:val="00BB2ADA"/>
    <w:rPr>
      <w:b/>
      <w:u w:val="single"/>
    </w:rPr>
  </w:style>
  <w:style w:type="character" w:customStyle="1" w:styleId="oahBoldUnderlineItalic">
    <w:name w:val="oahBoldUnderlineItalic"/>
    <w:uiPriority w:val="1"/>
    <w:qFormat/>
    <w:rsid w:val="00BB2ADA"/>
    <w:rPr>
      <w:b/>
      <w:i/>
      <w:u w:val="single"/>
    </w:rPr>
  </w:style>
  <w:style w:type="character" w:customStyle="1" w:styleId="oahItalic">
    <w:name w:val="oahItalic"/>
    <w:uiPriority w:val="1"/>
    <w:qFormat/>
    <w:rsid w:val="00BB2ADA"/>
    <w:rPr>
      <w:b w:val="0"/>
      <w:i/>
    </w:rPr>
  </w:style>
  <w:style w:type="character" w:customStyle="1" w:styleId="oahItalicBold">
    <w:name w:val="oahItalicBold"/>
    <w:uiPriority w:val="1"/>
    <w:qFormat/>
    <w:rsid w:val="00BB2ADA"/>
    <w:rPr>
      <w:b/>
      <w:i/>
    </w:rPr>
  </w:style>
  <w:style w:type="character" w:customStyle="1" w:styleId="oahItalicStrikethrough">
    <w:name w:val="oahItalicStrikethrough"/>
    <w:uiPriority w:val="1"/>
    <w:qFormat/>
    <w:rsid w:val="00BB2ADA"/>
    <w:rPr>
      <w:i/>
      <w:strike/>
      <w:dstrike w:val="0"/>
    </w:rPr>
  </w:style>
  <w:style w:type="character" w:customStyle="1" w:styleId="oahItalicUnderline">
    <w:name w:val="oahItalicUnderline"/>
    <w:uiPriority w:val="1"/>
    <w:qFormat/>
    <w:rsid w:val="00BB2ADA"/>
    <w:rPr>
      <w:i/>
      <w:u w:val="single"/>
    </w:rPr>
  </w:style>
  <w:style w:type="character" w:customStyle="1" w:styleId="oahStrikethrough">
    <w:name w:val="oahStrikethrough"/>
    <w:basedOn w:val="DefaultParagraphFont"/>
    <w:uiPriority w:val="1"/>
    <w:qFormat/>
    <w:rsid w:val="00BB2ADA"/>
    <w:rPr>
      <w:strike/>
      <w:dstrike w:val="0"/>
    </w:rPr>
  </w:style>
  <w:style w:type="character" w:customStyle="1" w:styleId="oahUnderline">
    <w:name w:val="oahUnderline"/>
    <w:uiPriority w:val="1"/>
    <w:qFormat/>
    <w:rsid w:val="00BB2ADA"/>
    <w:rPr>
      <w:u w:val="single"/>
    </w:rPr>
  </w:style>
  <w:style w:type="character" w:customStyle="1" w:styleId="PartChar">
    <w:name w:val="Part Char"/>
    <w:link w:val="Part"/>
    <w:rsid w:val="00BB2A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6.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16FC5-E0C1-499D-BE45-08EA2952D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1</TotalTime>
  <Pages>118</Pages>
  <Words>77121</Words>
  <Characters>414660</Characters>
  <Application>Microsoft Office Word</Application>
  <DocSecurity>0</DocSecurity>
  <Lines>3455</Lines>
  <Paragraphs>981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490800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cp:lastPrinted>2017-04-03T14:24:00Z</cp:lastPrinted>
  <dcterms:created xsi:type="dcterms:W3CDTF">2018-12-19T15:50:00Z</dcterms:created>
  <dcterms:modified xsi:type="dcterms:W3CDTF">2018-12-20T19:11:00Z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33</vt:lpwstr>
  </property>
  <property fmtid="{D5CDD505-2E9C-101B-9397-08002B2CF9AE}" pid="3" name="Issue">
    <vt:lpwstr>13</vt:lpwstr>
  </property>
  <property fmtid="{D5CDD505-2E9C-101B-9397-08002B2CF9AE}" pid="4" name="IssueDate">
    <vt:lpwstr>January 1, 2019</vt:lpwstr>
  </property>
  <property fmtid="{D5CDD505-2E9C-101B-9397-08002B2CF9AE}" pid="5" name="StartPage">
    <vt:lpwstr>1369</vt:lpwstr>
  </property>
</Properties>
</file>